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FF0000"/>
          <w:sz w:val="52"/>
        </w:rPr>
        <w:t>Comprehensive Guide to Outcome-Based Course File Documentation in Engineering Education</w:t>
      </w:r>
    </w:p>
    <w:p>
      <w:pPr>
        <w:jc w:val="center"/>
      </w:pPr>
      <w:r>
        <w:rPr>
          <w:rFonts w:ascii="Cambria" w:hAnsi="Cambria"/>
          <w:b/>
          <w:sz w:val="28"/>
        </w:rPr>
        <w:t>Aligned with NBA, NAAC, and AICTE Outcome-Based Education Frameworks</w:t>
      </w:r>
    </w:p>
    <w:p/>
    <w:p/>
    <w:p/>
    <w:p/>
    <w:p>
      <w:pPr>
        <w:jc w:val="left"/>
      </w:pPr>
      <w:r>
        <w:rPr>
          <w:rFonts w:ascii="Cambria" w:hAnsi="Cambria"/>
          <w:b/>
          <w:sz w:val="24"/>
        </w:rPr>
        <w:t>Dr Venkata Rama Krishna Tottempudi</w:t>
      </w:r>
    </w:p>
    <w:p>
      <w:r>
        <w:rPr>
          <w:rFonts w:ascii="Cambria" w:hAnsi="Cambria"/>
          <w:b/>
          <w:sz w:val="24"/>
        </w:rPr>
        <w:t>Professor, Avanthi Institute of Engineering &amp; Technology</w:t>
      </w:r>
    </w:p>
    <w:p/>
    <w:p>
      <w:r>
        <w:rPr>
          <w:rFonts w:ascii="Cambria" w:hAnsi="Cambria"/>
          <w:b/>
          <w:sz w:val="24"/>
        </w:rPr>
        <w:t>Sai Saran Tottempudi</w:t>
      </w:r>
    </w:p>
    <w:p>
      <w:r>
        <w:rPr>
          <w:rFonts w:ascii="Cambria" w:hAnsi="Cambria"/>
          <w:b/>
          <w:sz w:val="24"/>
        </w:rPr>
        <w:t>Lecturer, Avanthi Institute of Engineering &amp; Technology</w:t>
      </w:r>
    </w:p>
    <w:p>
      <w:r>
        <w:br w:type="page"/>
      </w:r>
    </w:p>
    <w:p>
      <w:pPr>
        <w:spacing w:before="280" w:after="160"/>
      </w:pPr>
      <w:r>
        <w:rPr>
          <w:rFonts w:ascii="Cambria" w:hAnsi="Cambria"/>
          <w:b/>
          <w:color w:val="1F3A5F"/>
          <w:sz w:val="36"/>
        </w:rPr>
        <w:t>ACKNOWLEDGEMENT</w:t>
      </w:r>
    </w:p>
    <w:p>
      <w:pPr>
        <w:jc w:val="both"/>
      </w:pPr>
      <w:r>
        <w:rPr>
          <w:rFonts w:ascii="Cambria" w:hAnsi="Cambria"/>
          <w:b w:val="0"/>
          <w:i w:val="0"/>
          <w:sz w:val="22"/>
        </w:rPr>
        <w:t>The successful completion of this Comprehensive Guide to Outcome-Based Course File Documentation in Engineering Education has been possible through the support, guidance, and encouragement of many individuals and institutions. I express my profound gratitude to the Almighty for granting me the strength, patience, and perseverance to complete this work successfully.</w:t>
      </w:r>
    </w:p>
    <w:p>
      <w:pPr>
        <w:jc w:val="both"/>
      </w:pPr>
      <w:r>
        <w:rPr>
          <w:rFonts w:ascii="Cambria" w:hAnsi="Cambria"/>
          <w:b w:val="0"/>
          <w:i w:val="0"/>
          <w:sz w:val="22"/>
        </w:rPr>
        <w:t>I extend my sincere appreciation to the Management and Principal of [Institution Name] for their continuous encouragement and for providing an enabling environment that fosters academic innovation and excellence. My heartfelt thanks go to the Head of the Department of Electronics and Communication Engineering for invaluable guidance, inspiration, and motivation throughout the preparation of this guide.</w:t>
      </w:r>
    </w:p>
    <w:p>
      <w:pPr>
        <w:jc w:val="both"/>
      </w:pPr>
      <w:r>
        <w:rPr>
          <w:rFonts w:ascii="Cambria" w:hAnsi="Cambria"/>
          <w:b w:val="0"/>
          <w:i w:val="0"/>
          <w:sz w:val="22"/>
        </w:rPr>
        <w:t>I owe special thanks to my colleagues and faculty members, whose experiences, inputs, and collaborative efforts have significantly enriched the quality and depth of this work. Their contributions in Outcome-Based Education (OBE), course file documentation, and assessment methods have shaped this handbook into a practical and user-friendly resource. I am also thankful to the Institutional Quality Assurance Cell (IQAC), NBA and NAAC coordinators, and members of the Academic Council for their consistent efforts toward enhancing the quality of teaching–learning processes and aligning them with global accreditation standards.</w:t>
      </w:r>
    </w:p>
    <w:p>
      <w:pPr>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jc w:val="both"/>
      </w:pPr>
      <w:r>
        <w:rPr>
          <w:rFonts w:ascii="Cambria" w:hAnsi="Cambria"/>
          <w:b w:val="0"/>
          <w:i w:val="0"/>
          <w:sz w:val="22"/>
        </w:rPr>
        <w:t xml:space="preserve">In addition, I gratefully acknowledge the support of </w:t>
      </w:r>
      <w:r>
        <w:rPr>
          <w:rFonts w:ascii="Cambria" w:hAnsi="Cambria"/>
          <w:b/>
          <w:i w:val="0"/>
          <w:sz w:val="22"/>
        </w:rPr>
        <w:t>Dr. A.Chandra Sekhar and  Dr. B.Murali Krishna</w:t>
      </w:r>
      <w:r>
        <w:rPr>
          <w:rFonts w:ascii="Cambria" w:hAnsi="Cambria"/>
          <w:b w:val="0"/>
          <w:i w:val="0"/>
          <w:sz w:val="22"/>
        </w:rPr>
        <w:t>, whose contributions have been invaluable.</w:t>
      </w:r>
    </w:p>
    <w:p>
      <w:pPr>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pPr>
        <w:jc w:val="both"/>
      </w:pPr>
      <w:r>
        <w:rPr>
          <w:rFonts w:ascii="Cambria" w:hAnsi="Cambria"/>
          <w:b/>
          <w:i w:val="0"/>
          <w:sz w:val="22"/>
        </w:rPr>
        <w:t>Dr. V. Rama Krishna Tottempudi</w:t>
      </w:r>
    </w:p>
    <w:p>
      <w:pPr>
        <w:jc w:val="both"/>
      </w:pPr>
      <w:r>
        <w:rPr>
          <w:rFonts w:ascii="Cambria" w:hAnsi="Cambria"/>
          <w:b/>
          <w:i w:val="0"/>
          <w:sz w:val="22"/>
        </w:rPr>
        <w:t>Sai Saran Tottempudi</w:t>
      </w:r>
    </w:p>
    <w:p>
      <w:r>
        <w:br w:type="page"/>
      </w:r>
    </w:p>
    <w:p>
      <w:pPr>
        <w:spacing w:before="280" w:after="160"/>
      </w:pPr>
      <w:r>
        <w:rPr>
          <w:rFonts w:ascii="Cambria" w:hAnsi="Cambria"/>
          <w:b/>
          <w:color w:val="1F3A5F"/>
          <w:sz w:val="36"/>
        </w:rPr>
        <w:t>About Dr. T. V. Rama Krishna</w:t>
      </w:r>
    </w:p>
    <w:p>
      <w:pPr>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sz w:val="22"/>
        </w:rPr>
        <w:t>LinkedIn Profile: Dr. Tottempudi Venkata Rama Krishna</w:t>
      </w:r>
    </w:p>
    <w:p>
      <w:r>
        <w:br w:type="page"/>
      </w:r>
    </w:p>
    <w:p>
      <w:pPr>
        <w:jc w:val="center"/>
      </w:pPr>
      <w:r>
        <w:rPr>
          <w:rFonts w:ascii="Cambria" w:hAnsi="Cambria"/>
          <w:i/>
          <w:sz w:val="22"/>
        </w:rPr>
        <w:t>Part 1 of 2 — Sections 1 to 21 (Images 11002–11074)</w:t>
      </w:r>
    </w:p>
    <w:p>
      <w:pPr>
        <w:spacing w:before="280" w:after="160"/>
      </w:pPr>
      <w:r>
        <w:rPr>
          <w:rFonts w:ascii="Cambria" w:hAnsi="Cambria"/>
          <w:b/>
          <w:color w:val="1F3A5F"/>
          <w:sz w:val="36"/>
        </w:rPr>
        <w:t>Abstract</w:t>
      </w:r>
    </w:p>
    <w:p>
      <w:pPr>
        <w:jc w:val="both"/>
      </w:pPr>
      <w:r>
        <w:rPr>
          <w:rFonts w:ascii="Cambria" w:hAnsi="Cambria"/>
          <w:b w:val="0"/>
          <w:i w:val="0"/>
          <w:sz w:val="22"/>
        </w:rPr>
        <w:t>This Comprehensive Guide to Outcome-Based Course File Documentation in Engineering Education is designed to serve as a complete academic reference and implementation manual for faculty members, coordinators, and administrators engaged in Outcome-Based Education (OBE) and accreditation processes such as NBA, NAAC, and AICTE. The book provides a systematic framework for preparing, maintaining, and analyzing course files that align with institutional goals, program outcomes, and continuous quality improvement (CQI) standards.</w:t>
      </w:r>
    </w:p>
    <w:p>
      <w:pPr>
        <w:jc w:val="both"/>
      </w:pPr>
      <w:r>
        <w:rPr>
          <w:rFonts w:ascii="Cambria" w:hAnsi="Cambria"/>
          <w:b w:val="0"/>
          <w:i w:val="0"/>
          <w:sz w:val="22"/>
        </w:rPr>
        <w:t>The guide begins with the fundamental concepts of OBE, highlighting the importance of vision, mission, Program Outcomes (POs), Program Educational Objectives (PEOs), and Program Specific Outcomes (PSOs) in curriculum design and assessment. It explains how to define Course Outcomes (COs), map them effectively with POs and PSOs, and establish measurable attainment levels based on direct and indirect assessment methods. The content is structured to help educators understand every component of the course file — from lesson planning, assessment design, and evaluation strategies to attainment analysis, feedback systems, and syllabus gap identification.</w:t>
      </w:r>
    </w:p>
    <w:p>
      <w:pPr>
        <w:jc w:val="both"/>
      </w:pPr>
      <w:r>
        <w:rPr>
          <w:rFonts w:ascii="Cambria" w:hAnsi="Cambria"/>
          <w:b w:val="0"/>
          <w:i w:val="0"/>
          <w:sz w:val="22"/>
        </w:rPr>
        <w:t>Each section of the guide includes standardized templates, sample tables, and illustrative examples that ensure uniform documentation across departments. The book also integrates practical approaches to academic planning, assessment moderation, student performance analysis, remedial action planning, and PO–PSO attainment tracking, making it a powerful tool for faculty and accreditation coordinators.</w:t>
      </w:r>
    </w:p>
    <w:p>
      <w:pPr>
        <w:jc w:val="both"/>
      </w:pPr>
      <w:r>
        <w:rPr>
          <w:rFonts w:ascii="Cambria" w:hAnsi="Cambria"/>
          <w:b w:val="0"/>
          <w:i w:val="0"/>
          <w:sz w:val="22"/>
        </w:rPr>
        <w:t>By aligning academic documentation with the principles of OBE, this guide empowers institutions to demonstrate transparency, accountability, and measurable outcomes in the teaching–learning process. It not only supports compliance with accreditation requirements but also promotes a culture of continuous improvement and evidence-based quality assurance in higher education.</w:t>
      </w:r>
    </w:p>
    <w:p>
      <w:pPr>
        <w:jc w:val="both"/>
      </w:pPr>
      <w:r>
        <w:rPr>
          <w:rFonts w:ascii="Cambria" w:hAnsi="Cambria"/>
          <w:b w:val="0"/>
          <w:i w:val="0"/>
          <w:sz w:val="22"/>
        </w:rPr>
        <w:t>In essence, this book bridges the gap between theoretical OBE frameworks and their practical implementation, providing educators with a structured pathway to create, monitor, and enhance course documentation that reflects academic excellence and global best practices in engineering education.</w:t>
      </w:r>
    </w:p>
    <w:p>
      <w:r>
        <w:br w:type="page"/>
      </w:r>
    </w:p>
    <w:p>
      <w:pPr>
        <w:spacing w:before="280" w:after="160"/>
      </w:pPr>
      <w:r>
        <w:rPr>
          <w:rFonts w:ascii="Cambria" w:hAnsi="Cambria"/>
          <w:b/>
          <w:color w:val="1F3A5F"/>
          <w:sz w:val="36"/>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 No</w:t>
            </w:r>
          </w:p>
        </w:tc>
        <w:tc>
          <w:tcPr>
            <w:tcW w:type="dxa" w:w="7540"/>
            <w:shd w:val="clear" w:color="auto" w:fill="1F3A5F"/>
            <w:tcW w:w="7541" w:type="dxa"/>
          </w:tcPr>
          <w:p>
            <w:pPr>
              <w:jc w:val="center"/>
            </w:pPr>
            <w:r/>
            <w:r>
              <w:rPr>
                <w:rFonts w:ascii="Cambria" w:hAnsi="Cambria"/>
                <w:b/>
                <w:color w:val="FFFFFF"/>
                <w:sz w:val="22"/>
              </w:rPr>
              <w:t>Content</w:t>
            </w:r>
          </w:p>
        </w:tc>
        <w:tc>
          <w:tcPr>
            <w:tcW w:type="dxa" w:w="1020"/>
            <w:shd w:val="clear" w:color="auto" w:fill="1F3A5F"/>
            <w:tcW w:w="1020" w:type="dxa"/>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val="0"/>
                <w:sz w:val="21"/>
              </w:rPr>
              <w:t>1</w:t>
            </w:r>
          </w:p>
        </w:tc>
        <w:tc>
          <w:tcPr>
            <w:tcW w:type="dxa" w:w="7540"/>
            <w:tcW w:w="7541" w:type="dxa"/>
          </w:tcPr>
          <w:p>
            <w:pPr>
              <w:jc w:val="center"/>
            </w:pPr>
            <w:r/>
            <w:r>
              <w:rPr>
                <w:rFonts w:ascii="Cambria" w:hAnsi="Cambria"/>
                <w:b w:val="0"/>
                <w:sz w:val="21"/>
              </w:rPr>
              <w:t>Cover Page</w:t>
            </w:r>
          </w:p>
        </w:tc>
        <w:tc>
          <w:tcPr>
            <w:tcW w:type="dxa" w:w="1020"/>
            <w:tcW w:w="1020" w:type="dxa"/>
          </w:tcPr>
          <w:p>
            <w:pPr>
              <w:jc w:val="center"/>
            </w:pPr>
            <w:r/>
            <w:r>
              <w:rPr>
                <w:rFonts w:ascii="Cambria" w:hAnsi="Cambria"/>
                <w:b w:val="0"/>
                <w:sz w:val="21"/>
              </w:rPr>
              <w:t>001</w:t>
            </w:r>
          </w:p>
        </w:tc>
      </w:tr>
      <w:tr>
        <w:tc>
          <w:tcPr>
            <w:tcW w:type="dxa" w:w="850"/>
            <w:shd w:val="clear" w:color="auto" w:fill="D9E2EC"/>
            <w:tcW w:w="850" w:type="dxa"/>
          </w:tcPr>
          <w:p>
            <w:pPr>
              <w:jc w:val="center"/>
            </w:pPr>
            <w:r/>
            <w:r>
              <w:rPr>
                <w:rFonts w:ascii="Cambria" w:hAnsi="Cambria"/>
                <w:b w:val="0"/>
                <w:sz w:val="21"/>
              </w:rPr>
              <w:t>2</w:t>
            </w:r>
          </w:p>
        </w:tc>
        <w:tc>
          <w:tcPr>
            <w:tcW w:type="dxa" w:w="7540"/>
            <w:shd w:val="clear" w:color="auto" w:fill="D9E2EC"/>
            <w:tcW w:w="7541" w:type="dxa"/>
          </w:tcPr>
          <w:p>
            <w:pPr>
              <w:jc w:val="center"/>
            </w:pPr>
            <w:r/>
            <w:r>
              <w:rPr>
                <w:rFonts w:ascii="Cambria" w:hAnsi="Cambria"/>
                <w:b w:val="0"/>
                <w:sz w:val="21"/>
              </w:rPr>
              <w:t>Table of Contents</w:t>
            </w:r>
          </w:p>
        </w:tc>
        <w:tc>
          <w:tcPr>
            <w:tcW w:type="dxa" w:w="1020"/>
            <w:shd w:val="clear" w:color="auto" w:fill="D9E2EC"/>
            <w:tcW w:w="1020" w:type="dxa"/>
          </w:tcPr>
          <w:p>
            <w:pPr>
              <w:jc w:val="center"/>
            </w:pPr>
            <w:r/>
            <w:r>
              <w:rPr>
                <w:rFonts w:ascii="Cambria" w:hAnsi="Cambria"/>
                <w:b w:val="0"/>
                <w:sz w:val="21"/>
              </w:rPr>
              <w:t>004</w:t>
            </w:r>
          </w:p>
        </w:tc>
      </w:tr>
      <w:tr>
        <w:tc>
          <w:tcPr>
            <w:tcW w:type="dxa" w:w="850"/>
            <w:tcW w:w="850" w:type="dxa"/>
          </w:tcPr>
          <w:p>
            <w:pPr>
              <w:jc w:val="center"/>
            </w:pPr>
            <w:r/>
            <w:r>
              <w:rPr>
                <w:rFonts w:ascii="Cambria" w:hAnsi="Cambria"/>
                <w:b w:val="0"/>
                <w:sz w:val="21"/>
              </w:rPr>
              <w:t>3</w:t>
            </w:r>
          </w:p>
        </w:tc>
        <w:tc>
          <w:tcPr>
            <w:tcW w:type="dxa" w:w="7540"/>
            <w:tcW w:w="7541" w:type="dxa"/>
          </w:tcPr>
          <w:p>
            <w:pPr>
              <w:jc w:val="center"/>
            </w:pPr>
            <w:r/>
            <w:r>
              <w:rPr>
                <w:rFonts w:ascii="Cambria" w:hAnsi="Cambria"/>
                <w:b w:val="0"/>
                <w:sz w:val="21"/>
              </w:rPr>
              <w:t>Vision and Mission of the Institute</w:t>
            </w:r>
          </w:p>
        </w:tc>
        <w:tc>
          <w:tcPr>
            <w:tcW w:type="dxa" w:w="1020"/>
            <w:tcW w:w="1020" w:type="dxa"/>
          </w:tcPr>
          <w:p>
            <w:pPr>
              <w:jc w:val="center"/>
            </w:pPr>
            <w:r/>
            <w:r>
              <w:rPr>
                <w:rFonts w:ascii="Cambria" w:hAnsi="Cambria"/>
                <w:b w:val="0"/>
                <w:sz w:val="21"/>
              </w:rPr>
              <w:t>007</w:t>
            </w:r>
          </w:p>
        </w:tc>
      </w:tr>
      <w:tr>
        <w:tc>
          <w:tcPr>
            <w:tcW w:type="dxa" w:w="850"/>
            <w:shd w:val="clear" w:color="auto" w:fill="D9E2EC"/>
            <w:tcW w:w="850" w:type="dxa"/>
          </w:tcPr>
          <w:p>
            <w:pPr>
              <w:jc w:val="center"/>
            </w:pPr>
            <w:r/>
            <w:r>
              <w:rPr>
                <w:rFonts w:ascii="Cambria" w:hAnsi="Cambria"/>
                <w:b w:val="0"/>
                <w:sz w:val="21"/>
              </w:rPr>
              <w:t>4</w:t>
            </w:r>
          </w:p>
        </w:tc>
        <w:tc>
          <w:tcPr>
            <w:tcW w:type="dxa" w:w="7540"/>
            <w:shd w:val="clear" w:color="auto" w:fill="D9E2EC"/>
            <w:tcW w:w="7541" w:type="dxa"/>
          </w:tcPr>
          <w:p>
            <w:pPr>
              <w:jc w:val="center"/>
            </w:pPr>
            <w:r/>
            <w:r>
              <w:rPr>
                <w:rFonts w:ascii="Cambria" w:hAnsi="Cambria"/>
                <w:b w:val="0"/>
                <w:sz w:val="21"/>
              </w:rPr>
              <w:t>Vision and Mission of the Department</w:t>
            </w:r>
          </w:p>
        </w:tc>
        <w:tc>
          <w:tcPr>
            <w:tcW w:type="dxa" w:w="1020"/>
            <w:shd w:val="clear" w:color="auto" w:fill="D9E2EC"/>
            <w:tcW w:w="1020" w:type="dxa"/>
          </w:tcPr>
          <w:p>
            <w:pPr>
              <w:jc w:val="center"/>
            </w:pPr>
            <w:r/>
            <w:r>
              <w:rPr>
                <w:rFonts w:ascii="Cambria" w:hAnsi="Cambria"/>
                <w:b w:val="0"/>
                <w:sz w:val="21"/>
              </w:rPr>
              <w:t>011</w:t>
            </w:r>
          </w:p>
        </w:tc>
      </w:tr>
      <w:tr>
        <w:tc>
          <w:tcPr>
            <w:tcW w:type="dxa" w:w="850"/>
            <w:tcW w:w="850" w:type="dxa"/>
          </w:tcPr>
          <w:p>
            <w:pPr>
              <w:jc w:val="center"/>
            </w:pPr>
            <w:r/>
            <w:r>
              <w:rPr>
                <w:rFonts w:ascii="Cambria" w:hAnsi="Cambria"/>
                <w:b w:val="0"/>
                <w:sz w:val="21"/>
              </w:rPr>
              <w:t>5</w:t>
            </w:r>
          </w:p>
        </w:tc>
        <w:tc>
          <w:tcPr>
            <w:tcW w:type="dxa" w:w="7540"/>
            <w:tcW w:w="7541" w:type="dxa"/>
          </w:tcPr>
          <w:p>
            <w:pPr>
              <w:jc w:val="center"/>
            </w:pPr>
            <w:r/>
            <w:r>
              <w:rPr>
                <w:rFonts w:ascii="Cambria" w:hAnsi="Cambria"/>
                <w:b w:val="0"/>
                <w:sz w:val="21"/>
              </w:rPr>
              <w:t>Program Outcomes (POs)</w:t>
            </w:r>
          </w:p>
        </w:tc>
        <w:tc>
          <w:tcPr>
            <w:tcW w:type="dxa" w:w="1020"/>
            <w:tcW w:w="1020" w:type="dxa"/>
          </w:tcPr>
          <w:p>
            <w:pPr>
              <w:jc w:val="center"/>
            </w:pPr>
            <w:r/>
            <w:r>
              <w:rPr>
                <w:rFonts w:ascii="Cambria" w:hAnsi="Cambria"/>
                <w:b w:val="0"/>
                <w:sz w:val="21"/>
              </w:rPr>
              <w:t>014</w:t>
            </w:r>
          </w:p>
        </w:tc>
      </w:tr>
      <w:tr>
        <w:tc>
          <w:tcPr>
            <w:tcW w:type="dxa" w:w="850"/>
            <w:shd w:val="clear" w:color="auto" w:fill="D9E2EC"/>
            <w:tcW w:w="850" w:type="dxa"/>
          </w:tcPr>
          <w:p>
            <w:pPr>
              <w:jc w:val="center"/>
            </w:pPr>
            <w:r/>
            <w:r>
              <w:rPr>
                <w:rFonts w:ascii="Cambria" w:hAnsi="Cambria"/>
                <w:b w:val="0"/>
                <w:sz w:val="21"/>
              </w:rPr>
              <w:t>6</w:t>
            </w:r>
          </w:p>
        </w:tc>
        <w:tc>
          <w:tcPr>
            <w:tcW w:type="dxa" w:w="7540"/>
            <w:shd w:val="clear" w:color="auto" w:fill="D9E2EC"/>
            <w:tcW w:w="7541" w:type="dxa"/>
          </w:tcPr>
          <w:p>
            <w:pPr>
              <w:jc w:val="center"/>
            </w:pPr>
            <w:r/>
            <w:r>
              <w:rPr>
                <w:rFonts w:ascii="Cambria" w:hAnsi="Cambria"/>
                <w:b w:val="0"/>
                <w:sz w:val="21"/>
              </w:rPr>
              <w:t>Program Educational Objectives (PEOs)</w:t>
            </w:r>
          </w:p>
        </w:tc>
        <w:tc>
          <w:tcPr>
            <w:tcW w:type="dxa" w:w="1020"/>
            <w:shd w:val="clear" w:color="auto" w:fill="D9E2EC"/>
            <w:tcW w:w="1020" w:type="dxa"/>
          </w:tcPr>
          <w:p>
            <w:pPr>
              <w:jc w:val="center"/>
            </w:pPr>
            <w:r/>
            <w:r>
              <w:rPr>
                <w:rFonts w:ascii="Cambria" w:hAnsi="Cambria"/>
                <w:b w:val="0"/>
                <w:sz w:val="21"/>
              </w:rPr>
              <w:t>017</w:t>
            </w:r>
          </w:p>
        </w:tc>
      </w:tr>
      <w:tr>
        <w:tc>
          <w:tcPr>
            <w:tcW w:type="dxa" w:w="850"/>
            <w:tcW w:w="850" w:type="dxa"/>
          </w:tcPr>
          <w:p>
            <w:pPr>
              <w:jc w:val="center"/>
            </w:pPr>
            <w:r/>
            <w:r>
              <w:rPr>
                <w:rFonts w:ascii="Cambria" w:hAnsi="Cambria"/>
                <w:b w:val="0"/>
                <w:sz w:val="21"/>
              </w:rPr>
              <w:t>7</w:t>
            </w:r>
          </w:p>
        </w:tc>
        <w:tc>
          <w:tcPr>
            <w:tcW w:type="dxa" w:w="7540"/>
            <w:tcW w:w="7541" w:type="dxa"/>
          </w:tcPr>
          <w:p>
            <w:pPr>
              <w:jc w:val="center"/>
            </w:pPr>
            <w:r/>
            <w:r>
              <w:rPr>
                <w:rFonts w:ascii="Cambria" w:hAnsi="Cambria"/>
                <w:b w:val="0"/>
                <w:sz w:val="21"/>
              </w:rPr>
              <w:t>Program Specific Outcomes (PSOs)</w:t>
            </w:r>
          </w:p>
        </w:tc>
        <w:tc>
          <w:tcPr>
            <w:tcW w:type="dxa" w:w="1020"/>
            <w:tcW w:w="1020" w:type="dxa"/>
          </w:tcPr>
          <w:p>
            <w:pPr>
              <w:jc w:val="center"/>
            </w:pPr>
            <w:r/>
            <w:r>
              <w:rPr>
                <w:rFonts w:ascii="Cambria" w:hAnsi="Cambria"/>
                <w:b w:val="0"/>
                <w:sz w:val="21"/>
              </w:rPr>
              <w:t>020</w:t>
            </w:r>
          </w:p>
        </w:tc>
      </w:tr>
      <w:tr>
        <w:tc>
          <w:tcPr>
            <w:tcW w:type="dxa" w:w="850"/>
            <w:shd w:val="clear" w:color="auto" w:fill="D9E2EC"/>
            <w:tcW w:w="850" w:type="dxa"/>
          </w:tcPr>
          <w:p>
            <w:pPr>
              <w:jc w:val="center"/>
            </w:pPr>
            <w:r/>
            <w:r>
              <w:rPr>
                <w:rFonts w:ascii="Cambria" w:hAnsi="Cambria"/>
                <w:b w:val="0"/>
                <w:sz w:val="21"/>
              </w:rPr>
              <w:t>8</w:t>
            </w:r>
          </w:p>
        </w:tc>
        <w:tc>
          <w:tcPr>
            <w:tcW w:type="dxa" w:w="7540"/>
            <w:shd w:val="clear" w:color="auto" w:fill="D9E2EC"/>
            <w:tcW w:w="7541" w:type="dxa"/>
          </w:tcPr>
          <w:p>
            <w:pPr>
              <w:jc w:val="center"/>
            </w:pPr>
            <w:r/>
            <w:r>
              <w:rPr>
                <w:rFonts w:ascii="Cambria" w:hAnsi="Cambria"/>
                <w:b w:val="0"/>
                <w:sz w:val="21"/>
              </w:rPr>
              <w:t>Course Objectives</w:t>
            </w:r>
          </w:p>
        </w:tc>
        <w:tc>
          <w:tcPr>
            <w:tcW w:type="dxa" w:w="1020"/>
            <w:shd w:val="clear" w:color="auto" w:fill="D9E2EC"/>
            <w:tcW w:w="1020" w:type="dxa"/>
          </w:tcPr>
          <w:p>
            <w:pPr>
              <w:jc w:val="center"/>
            </w:pPr>
            <w:r/>
            <w:r>
              <w:rPr>
                <w:rFonts w:ascii="Cambria" w:hAnsi="Cambria"/>
                <w:b w:val="0"/>
                <w:sz w:val="21"/>
              </w:rPr>
              <w:t>023</w:t>
            </w:r>
          </w:p>
        </w:tc>
      </w:tr>
      <w:tr>
        <w:tc>
          <w:tcPr>
            <w:tcW w:type="dxa" w:w="850"/>
            <w:tcW w:w="850" w:type="dxa"/>
          </w:tcPr>
          <w:p>
            <w:pPr>
              <w:jc w:val="center"/>
            </w:pPr>
            <w:r/>
            <w:r>
              <w:rPr>
                <w:rFonts w:ascii="Cambria" w:hAnsi="Cambria"/>
                <w:b w:val="0"/>
                <w:sz w:val="21"/>
              </w:rPr>
              <w:t>9</w:t>
            </w:r>
          </w:p>
        </w:tc>
        <w:tc>
          <w:tcPr>
            <w:tcW w:type="dxa" w:w="7540"/>
            <w:tcW w:w="7541" w:type="dxa"/>
          </w:tcPr>
          <w:p>
            <w:pPr>
              <w:jc w:val="center"/>
            </w:pPr>
            <w:r/>
            <w:r>
              <w:rPr>
                <w:rFonts w:ascii="Cambria" w:hAnsi="Cambria"/>
                <w:b w:val="0"/>
                <w:sz w:val="21"/>
              </w:rPr>
              <w:t>CO-Based Course Syllabus</w:t>
            </w:r>
          </w:p>
        </w:tc>
        <w:tc>
          <w:tcPr>
            <w:tcW w:type="dxa" w:w="1020"/>
            <w:tcW w:w="1020" w:type="dxa"/>
          </w:tcPr>
          <w:p>
            <w:pPr>
              <w:jc w:val="center"/>
            </w:pPr>
            <w:r/>
            <w:r>
              <w:rPr>
                <w:rFonts w:ascii="Cambria" w:hAnsi="Cambria"/>
                <w:b w:val="0"/>
                <w:sz w:val="21"/>
              </w:rPr>
              <w:t>026</w:t>
            </w:r>
          </w:p>
        </w:tc>
      </w:tr>
      <w:tr>
        <w:tc>
          <w:tcPr>
            <w:tcW w:type="dxa" w:w="850"/>
            <w:shd w:val="clear" w:color="auto" w:fill="D9E2EC"/>
            <w:tcW w:w="850" w:type="dxa"/>
          </w:tcPr>
          <w:p>
            <w:pPr>
              <w:jc w:val="center"/>
            </w:pPr>
            <w:r/>
            <w:r>
              <w:rPr>
                <w:rFonts w:ascii="Cambria" w:hAnsi="Cambria"/>
                <w:b w:val="0"/>
                <w:sz w:val="21"/>
              </w:rPr>
              <w:t>10</w:t>
            </w:r>
          </w:p>
        </w:tc>
        <w:tc>
          <w:tcPr>
            <w:tcW w:type="dxa" w:w="7540"/>
            <w:shd w:val="clear" w:color="auto" w:fill="D9E2EC"/>
            <w:tcW w:w="7541" w:type="dxa"/>
          </w:tcPr>
          <w:p>
            <w:pPr>
              <w:jc w:val="center"/>
            </w:pPr>
            <w:r/>
            <w:r>
              <w:rPr>
                <w:rFonts w:ascii="Cambria" w:hAnsi="Cambria"/>
                <w:b w:val="0"/>
                <w:sz w:val="21"/>
              </w:rPr>
              <w:t>Academic Calendar</w:t>
            </w:r>
          </w:p>
        </w:tc>
        <w:tc>
          <w:tcPr>
            <w:tcW w:type="dxa" w:w="1020"/>
            <w:shd w:val="clear" w:color="auto" w:fill="D9E2EC"/>
            <w:tcW w:w="1020" w:type="dxa"/>
          </w:tcPr>
          <w:p>
            <w:pPr>
              <w:jc w:val="center"/>
            </w:pPr>
            <w:r/>
            <w:r>
              <w:rPr>
                <w:rFonts w:ascii="Cambria" w:hAnsi="Cambria"/>
                <w:b w:val="0"/>
                <w:sz w:val="21"/>
              </w:rPr>
              <w:t>029</w:t>
            </w:r>
          </w:p>
        </w:tc>
      </w:tr>
      <w:tr>
        <w:tc>
          <w:tcPr>
            <w:tcW w:type="dxa" w:w="850"/>
            <w:tcW w:w="850" w:type="dxa"/>
          </w:tcPr>
          <w:p>
            <w:pPr>
              <w:jc w:val="center"/>
            </w:pPr>
            <w:r/>
            <w:r>
              <w:rPr>
                <w:rFonts w:ascii="Cambria" w:hAnsi="Cambria"/>
                <w:b w:val="0"/>
                <w:sz w:val="21"/>
              </w:rPr>
              <w:t>11</w:t>
            </w:r>
          </w:p>
        </w:tc>
        <w:tc>
          <w:tcPr>
            <w:tcW w:type="dxa" w:w="7540"/>
            <w:tcW w:w="7541" w:type="dxa"/>
          </w:tcPr>
          <w:p>
            <w:pPr>
              <w:jc w:val="center"/>
            </w:pPr>
            <w:r/>
            <w:r>
              <w:rPr>
                <w:rFonts w:ascii="Cambria" w:hAnsi="Cambria"/>
                <w:b w:val="0"/>
                <w:sz w:val="21"/>
              </w:rPr>
              <w:t>Class Timetable</w:t>
            </w:r>
          </w:p>
        </w:tc>
        <w:tc>
          <w:tcPr>
            <w:tcW w:type="dxa" w:w="1020"/>
            <w:tcW w:w="1020" w:type="dxa"/>
          </w:tcPr>
          <w:p>
            <w:pPr>
              <w:jc w:val="center"/>
            </w:pPr>
            <w:r/>
            <w:r>
              <w:rPr>
                <w:rFonts w:ascii="Cambria" w:hAnsi="Cambria"/>
                <w:b w:val="0"/>
                <w:sz w:val="21"/>
              </w:rPr>
              <w:t>032</w:t>
            </w:r>
          </w:p>
        </w:tc>
      </w:tr>
      <w:tr>
        <w:tc>
          <w:tcPr>
            <w:tcW w:type="dxa" w:w="850"/>
            <w:shd w:val="clear" w:color="auto" w:fill="D9E2EC"/>
            <w:tcW w:w="850" w:type="dxa"/>
          </w:tcPr>
          <w:p>
            <w:pPr>
              <w:jc w:val="center"/>
            </w:pPr>
            <w:r/>
            <w:r>
              <w:rPr>
                <w:rFonts w:ascii="Cambria" w:hAnsi="Cambria"/>
                <w:b w:val="0"/>
                <w:sz w:val="21"/>
              </w:rPr>
              <w:t>12</w:t>
            </w:r>
          </w:p>
        </w:tc>
        <w:tc>
          <w:tcPr>
            <w:tcW w:type="dxa" w:w="7540"/>
            <w:shd w:val="clear" w:color="auto" w:fill="D9E2EC"/>
            <w:tcW w:w="7541" w:type="dxa"/>
          </w:tcPr>
          <w:p>
            <w:pPr>
              <w:jc w:val="center"/>
            </w:pPr>
            <w:r/>
            <w:r>
              <w:rPr>
                <w:rFonts w:ascii="Cambria" w:hAnsi="Cambria"/>
                <w:b w:val="0"/>
                <w:sz w:val="21"/>
              </w:rPr>
              <w:t>Lesson Plan</w:t>
            </w:r>
          </w:p>
        </w:tc>
        <w:tc>
          <w:tcPr>
            <w:tcW w:type="dxa" w:w="1020"/>
            <w:shd w:val="clear" w:color="auto" w:fill="D9E2EC"/>
            <w:tcW w:w="1020" w:type="dxa"/>
          </w:tcPr>
          <w:p>
            <w:pPr>
              <w:jc w:val="center"/>
            </w:pPr>
            <w:r/>
            <w:r>
              <w:rPr>
                <w:rFonts w:ascii="Cambria" w:hAnsi="Cambria"/>
                <w:b w:val="0"/>
                <w:sz w:val="21"/>
              </w:rPr>
              <w:t>035</w:t>
            </w:r>
          </w:p>
        </w:tc>
      </w:tr>
      <w:tr>
        <w:tc>
          <w:tcPr>
            <w:tcW w:type="dxa" w:w="850"/>
            <w:tcW w:w="850" w:type="dxa"/>
          </w:tcPr>
          <w:p>
            <w:pPr>
              <w:jc w:val="center"/>
            </w:pPr>
            <w:r/>
            <w:r>
              <w:rPr>
                <w:rFonts w:ascii="Cambria" w:hAnsi="Cambria"/>
                <w:b w:val="0"/>
                <w:sz w:val="21"/>
              </w:rPr>
              <w:t>13</w:t>
            </w:r>
          </w:p>
        </w:tc>
        <w:tc>
          <w:tcPr>
            <w:tcW w:type="dxa" w:w="7540"/>
            <w:tcW w:w="7541" w:type="dxa"/>
          </w:tcPr>
          <w:p>
            <w:pPr>
              <w:jc w:val="center"/>
            </w:pPr>
            <w:r/>
            <w:r>
              <w:rPr>
                <w:rFonts w:ascii="Cambria" w:hAnsi="Cambria"/>
                <w:b w:val="0"/>
                <w:sz w:val="21"/>
              </w:rPr>
              <w:t>List of Students</w:t>
            </w:r>
          </w:p>
        </w:tc>
        <w:tc>
          <w:tcPr>
            <w:tcW w:type="dxa" w:w="1020"/>
            <w:tcW w:w="1020" w:type="dxa"/>
          </w:tcPr>
          <w:p>
            <w:pPr>
              <w:jc w:val="center"/>
            </w:pPr>
            <w:r/>
            <w:r>
              <w:rPr>
                <w:rFonts w:ascii="Cambria" w:hAnsi="Cambria"/>
                <w:b w:val="0"/>
                <w:sz w:val="21"/>
              </w:rPr>
              <w:t>038</w:t>
            </w:r>
          </w:p>
        </w:tc>
      </w:tr>
      <w:tr>
        <w:tc>
          <w:tcPr>
            <w:tcW w:type="dxa" w:w="850"/>
            <w:shd w:val="clear" w:color="auto" w:fill="D9E2EC"/>
            <w:tcW w:w="850" w:type="dxa"/>
          </w:tcPr>
          <w:p>
            <w:pPr>
              <w:jc w:val="center"/>
            </w:pPr>
            <w:r/>
            <w:r>
              <w:rPr>
                <w:rFonts w:ascii="Cambria" w:hAnsi="Cambria"/>
                <w:b w:val="0"/>
                <w:sz w:val="21"/>
              </w:rPr>
              <w:t>14</w:t>
            </w:r>
          </w:p>
        </w:tc>
        <w:tc>
          <w:tcPr>
            <w:tcW w:type="dxa" w:w="7540"/>
            <w:shd w:val="clear" w:color="auto" w:fill="D9E2EC"/>
            <w:tcW w:w="7541" w:type="dxa"/>
          </w:tcPr>
          <w:p>
            <w:pPr>
              <w:jc w:val="center"/>
            </w:pPr>
            <w:r/>
            <w:r>
              <w:rPr>
                <w:rFonts w:ascii="Cambria" w:hAnsi="Cambria"/>
                <w:b w:val="0"/>
                <w:sz w:val="21"/>
              </w:rPr>
              <w:t>Defined Course Outcomes (COs)</w:t>
            </w:r>
          </w:p>
        </w:tc>
        <w:tc>
          <w:tcPr>
            <w:tcW w:type="dxa" w:w="1020"/>
            <w:shd w:val="clear" w:color="auto" w:fill="D9E2EC"/>
            <w:tcW w:w="1020" w:type="dxa"/>
          </w:tcPr>
          <w:p>
            <w:pPr>
              <w:jc w:val="center"/>
            </w:pPr>
            <w:r/>
            <w:r>
              <w:rPr>
                <w:rFonts w:ascii="Cambria" w:hAnsi="Cambria"/>
                <w:b w:val="0"/>
                <w:sz w:val="21"/>
              </w:rPr>
              <w:t>041</w:t>
            </w:r>
          </w:p>
        </w:tc>
      </w:tr>
      <w:tr>
        <w:tc>
          <w:tcPr>
            <w:tcW w:type="dxa" w:w="850"/>
            <w:tcW w:w="850" w:type="dxa"/>
          </w:tcPr>
          <w:p>
            <w:pPr>
              <w:jc w:val="center"/>
            </w:pPr>
            <w:r/>
            <w:r>
              <w:rPr>
                <w:rFonts w:ascii="Cambria" w:hAnsi="Cambria"/>
                <w:b w:val="0"/>
                <w:sz w:val="21"/>
              </w:rPr>
              <w:t>15</w:t>
            </w:r>
          </w:p>
        </w:tc>
        <w:tc>
          <w:tcPr>
            <w:tcW w:type="dxa" w:w="7540"/>
            <w:tcW w:w="7541" w:type="dxa"/>
          </w:tcPr>
          <w:p>
            <w:pPr>
              <w:jc w:val="center"/>
            </w:pPr>
            <w:r/>
            <w:r>
              <w:rPr>
                <w:rFonts w:ascii="Cambria" w:hAnsi="Cambria"/>
                <w:b w:val="0"/>
                <w:sz w:val="21"/>
              </w:rPr>
              <w:t>CO–PO–PSO Mapping Matrix</w:t>
            </w:r>
          </w:p>
        </w:tc>
        <w:tc>
          <w:tcPr>
            <w:tcW w:type="dxa" w:w="1020"/>
            <w:tcW w:w="1020" w:type="dxa"/>
          </w:tcPr>
          <w:p>
            <w:pPr>
              <w:jc w:val="center"/>
            </w:pPr>
            <w:r/>
            <w:r>
              <w:rPr>
                <w:rFonts w:ascii="Cambria" w:hAnsi="Cambria"/>
                <w:b w:val="0"/>
                <w:sz w:val="21"/>
              </w:rPr>
              <w:t>044</w:t>
            </w:r>
          </w:p>
        </w:tc>
      </w:tr>
      <w:tr>
        <w:tc>
          <w:tcPr>
            <w:tcW w:type="dxa" w:w="850"/>
            <w:shd w:val="clear" w:color="auto" w:fill="D9E2EC"/>
            <w:tcW w:w="850" w:type="dxa"/>
          </w:tcPr>
          <w:p>
            <w:pPr>
              <w:jc w:val="center"/>
            </w:pPr>
            <w:r/>
            <w:r>
              <w:rPr>
                <w:rFonts w:ascii="Cambria" w:hAnsi="Cambria"/>
                <w:b w:val="0"/>
                <w:sz w:val="21"/>
              </w:rPr>
              <w:t>16</w:t>
            </w:r>
          </w:p>
        </w:tc>
        <w:tc>
          <w:tcPr>
            <w:tcW w:type="dxa" w:w="7540"/>
            <w:shd w:val="clear" w:color="auto" w:fill="D9E2EC"/>
            <w:tcW w:w="7541" w:type="dxa"/>
          </w:tcPr>
          <w:p>
            <w:pPr>
              <w:jc w:val="center"/>
            </w:pPr>
            <w:r/>
            <w:r>
              <w:rPr>
                <w:rFonts w:ascii="Cambria" w:hAnsi="Cambria"/>
                <w:b w:val="0"/>
                <w:sz w:val="21"/>
              </w:rPr>
              <w:t>Assessment and Evaluation Sheet</w:t>
            </w:r>
          </w:p>
        </w:tc>
        <w:tc>
          <w:tcPr>
            <w:tcW w:type="dxa" w:w="1020"/>
            <w:shd w:val="clear" w:color="auto" w:fill="D9E2EC"/>
            <w:tcW w:w="1020" w:type="dxa"/>
          </w:tcPr>
          <w:p>
            <w:pPr>
              <w:jc w:val="center"/>
            </w:pPr>
            <w:r/>
            <w:r>
              <w:rPr>
                <w:rFonts w:ascii="Cambria" w:hAnsi="Cambria"/>
                <w:b w:val="0"/>
                <w:sz w:val="21"/>
              </w:rPr>
              <w:t>047</w:t>
            </w:r>
          </w:p>
        </w:tc>
      </w:tr>
      <w:tr>
        <w:tc>
          <w:tcPr>
            <w:tcW w:type="dxa" w:w="850"/>
            <w:tcW w:w="850" w:type="dxa"/>
          </w:tcPr>
          <w:p>
            <w:pPr>
              <w:jc w:val="center"/>
            </w:pPr>
            <w:r/>
            <w:r>
              <w:rPr>
                <w:rFonts w:ascii="Cambria" w:hAnsi="Cambria"/>
                <w:b w:val="0"/>
                <w:sz w:val="21"/>
              </w:rPr>
              <w:t>17</w:t>
            </w:r>
          </w:p>
        </w:tc>
        <w:tc>
          <w:tcPr>
            <w:tcW w:type="dxa" w:w="7540"/>
            <w:tcW w:w="7541" w:type="dxa"/>
          </w:tcPr>
          <w:p>
            <w:pPr>
              <w:jc w:val="center"/>
            </w:pPr>
            <w:r/>
            <w:r>
              <w:rPr>
                <w:rFonts w:ascii="Cambria" w:hAnsi="Cambria"/>
                <w:b w:val="0"/>
                <w:sz w:val="21"/>
              </w:rPr>
              <w:t>CO-wise Instructional Documentation</w:t>
            </w:r>
          </w:p>
        </w:tc>
        <w:tc>
          <w:tcPr>
            <w:tcW w:type="dxa" w:w="1020"/>
            <w:tcW w:w="1020" w:type="dxa"/>
          </w:tcPr>
          <w:p>
            <w:pPr>
              <w:jc w:val="center"/>
            </w:pPr>
            <w:r/>
            <w:r>
              <w:rPr>
                <w:rFonts w:ascii="Cambria" w:hAnsi="Cambria"/>
                <w:b w:val="0"/>
                <w:sz w:val="21"/>
              </w:rPr>
              <w:t>051</w:t>
            </w:r>
          </w:p>
        </w:tc>
      </w:tr>
      <w:tr>
        <w:tc>
          <w:tcPr>
            <w:tcW w:type="dxa" w:w="850"/>
            <w:shd w:val="clear" w:color="auto" w:fill="D9E2EC"/>
            <w:tcW w:w="850" w:type="dxa"/>
          </w:tcPr>
          <w:p>
            <w:pPr>
              <w:jc w:val="center"/>
            </w:pPr>
            <w:r/>
            <w:r>
              <w:rPr>
                <w:rFonts w:ascii="Cambria" w:hAnsi="Cambria"/>
                <w:b w:val="0"/>
                <w:sz w:val="21"/>
              </w:rPr>
              <w:t>18</w:t>
            </w:r>
          </w:p>
        </w:tc>
        <w:tc>
          <w:tcPr>
            <w:tcW w:type="dxa" w:w="7540"/>
            <w:shd w:val="clear" w:color="auto" w:fill="D9E2EC"/>
            <w:tcW w:w="7541" w:type="dxa"/>
          </w:tcPr>
          <w:p>
            <w:pPr>
              <w:jc w:val="center"/>
            </w:pPr>
            <w:r/>
            <w:r>
              <w:rPr>
                <w:rFonts w:ascii="Cambria" w:hAnsi="Cambria"/>
                <w:b w:val="0"/>
                <w:sz w:val="21"/>
              </w:rPr>
              <w:t>Assessment Records</w:t>
            </w:r>
          </w:p>
        </w:tc>
        <w:tc>
          <w:tcPr>
            <w:tcW w:type="dxa" w:w="1020"/>
            <w:shd w:val="clear" w:color="auto" w:fill="D9E2EC"/>
            <w:tcW w:w="1020" w:type="dxa"/>
          </w:tcPr>
          <w:p>
            <w:pPr>
              <w:jc w:val="center"/>
            </w:pPr>
            <w:r/>
            <w:r>
              <w:rPr>
                <w:rFonts w:ascii="Cambria" w:hAnsi="Cambria"/>
                <w:b w:val="0"/>
                <w:sz w:val="21"/>
              </w:rPr>
              <w:t>055</w:t>
            </w:r>
          </w:p>
        </w:tc>
      </w:tr>
      <w:tr>
        <w:tc>
          <w:tcPr>
            <w:tcW w:type="dxa" w:w="850"/>
            <w:tcW w:w="850" w:type="dxa"/>
          </w:tcPr>
          <w:p>
            <w:pPr>
              <w:jc w:val="center"/>
            </w:pPr>
            <w:r/>
            <w:r>
              <w:rPr>
                <w:rFonts w:ascii="Cambria" w:hAnsi="Cambria"/>
                <w:b w:val="0"/>
                <w:sz w:val="21"/>
              </w:rPr>
              <w:t>19</w:t>
            </w:r>
          </w:p>
        </w:tc>
        <w:tc>
          <w:tcPr>
            <w:tcW w:type="dxa" w:w="7540"/>
            <w:tcW w:w="7541" w:type="dxa"/>
          </w:tcPr>
          <w:p>
            <w:pPr>
              <w:jc w:val="center"/>
            </w:pPr>
            <w:r/>
            <w:r>
              <w:rPr>
                <w:rFonts w:ascii="Cambria" w:hAnsi="Cambria"/>
                <w:b w:val="0"/>
                <w:sz w:val="21"/>
              </w:rPr>
              <w:t>Web Link to Course Material / LMS Resources</w:t>
            </w:r>
          </w:p>
        </w:tc>
        <w:tc>
          <w:tcPr>
            <w:tcW w:type="dxa" w:w="1020"/>
            <w:tcW w:w="1020" w:type="dxa"/>
          </w:tcPr>
          <w:p>
            <w:pPr>
              <w:jc w:val="center"/>
            </w:pPr>
            <w:r/>
            <w:r>
              <w:rPr>
                <w:rFonts w:ascii="Cambria" w:hAnsi="Cambria"/>
                <w:b w:val="0"/>
                <w:sz w:val="21"/>
              </w:rPr>
              <w:t>059</w:t>
            </w:r>
          </w:p>
        </w:tc>
      </w:tr>
      <w:tr>
        <w:tc>
          <w:tcPr>
            <w:tcW w:type="dxa" w:w="850"/>
            <w:shd w:val="clear" w:color="auto" w:fill="D9E2EC"/>
            <w:tcW w:w="850" w:type="dxa"/>
          </w:tcPr>
          <w:p>
            <w:pPr>
              <w:jc w:val="center"/>
            </w:pPr>
            <w:r/>
            <w:r>
              <w:rPr>
                <w:rFonts w:ascii="Cambria" w:hAnsi="Cambria"/>
                <w:b w:val="0"/>
                <w:sz w:val="21"/>
              </w:rPr>
              <w:t>20</w:t>
            </w:r>
          </w:p>
        </w:tc>
        <w:tc>
          <w:tcPr>
            <w:tcW w:type="dxa" w:w="7540"/>
            <w:shd w:val="clear" w:color="auto" w:fill="D9E2EC"/>
            <w:tcW w:w="7541" w:type="dxa"/>
          </w:tcPr>
          <w:p>
            <w:pPr>
              <w:jc w:val="center"/>
            </w:pPr>
            <w:r/>
            <w:r>
              <w:rPr>
                <w:rFonts w:ascii="Cambria" w:hAnsi="Cambria"/>
                <w:b w:val="0"/>
                <w:sz w:val="21"/>
              </w:rPr>
              <w:t>OBE-Based University Question Papers</w:t>
            </w:r>
          </w:p>
        </w:tc>
        <w:tc>
          <w:tcPr>
            <w:tcW w:type="dxa" w:w="1020"/>
            <w:shd w:val="clear" w:color="auto" w:fill="D9E2EC"/>
            <w:tcW w:w="1020" w:type="dxa"/>
          </w:tcPr>
          <w:p>
            <w:pPr>
              <w:jc w:val="center"/>
            </w:pPr>
            <w:r/>
            <w:r>
              <w:rPr>
                <w:rFonts w:ascii="Cambria" w:hAnsi="Cambria"/>
                <w:b w:val="0"/>
                <w:sz w:val="21"/>
              </w:rPr>
              <w:t>062</w:t>
            </w:r>
          </w:p>
        </w:tc>
      </w:tr>
      <w:tr>
        <w:tc>
          <w:tcPr>
            <w:tcW w:type="dxa" w:w="850"/>
            <w:tcW w:w="850" w:type="dxa"/>
          </w:tcPr>
          <w:p>
            <w:pPr>
              <w:jc w:val="center"/>
            </w:pPr>
            <w:r/>
            <w:r>
              <w:rPr>
                <w:rFonts w:ascii="Cambria" w:hAnsi="Cambria"/>
                <w:b w:val="0"/>
                <w:sz w:val="21"/>
              </w:rPr>
              <w:t>21</w:t>
            </w:r>
          </w:p>
        </w:tc>
        <w:tc>
          <w:tcPr>
            <w:tcW w:type="dxa" w:w="7540"/>
            <w:tcW w:w="7541" w:type="dxa"/>
          </w:tcPr>
          <w:p>
            <w:pPr>
              <w:jc w:val="center"/>
            </w:pPr>
            <w:r/>
            <w:r>
              <w:rPr>
                <w:rFonts w:ascii="Cambria" w:hAnsi="Cambria"/>
                <w:b w:val="0"/>
                <w:sz w:val="21"/>
              </w:rPr>
              <w:t>Unit-Wise Question Bank (Short &amp; Long Answer Questions)</w:t>
            </w:r>
          </w:p>
        </w:tc>
        <w:tc>
          <w:tcPr>
            <w:tcW w:type="dxa" w:w="1020"/>
            <w:tcW w:w="1020" w:type="dxa"/>
          </w:tcPr>
          <w:p>
            <w:pPr>
              <w:jc w:val="center"/>
            </w:pPr>
            <w:r/>
            <w:r>
              <w:rPr>
                <w:rFonts w:ascii="Cambria" w:hAnsi="Cambria"/>
                <w:b w:val="0"/>
                <w:sz w:val="21"/>
              </w:rPr>
              <w:t>065</w:t>
            </w:r>
          </w:p>
        </w:tc>
      </w:tr>
    </w:tbl>
    <w:p>
      <w:pPr>
        <w:jc w:val="both"/>
      </w:pPr>
      <w:r>
        <w:rPr>
          <w:rFonts w:ascii="Cambria" w:hAnsi="Cambria"/>
          <w:b w:val="0"/>
          <w:i/>
          <w:sz w:val="22"/>
        </w:rPr>
        <w:t>Note: This is Part 1 of 2. Part 2 (Sections 22–31: Final Result Analysis through References, Images 11075–11121) is published as a separate file.</w:t>
      </w:r>
    </w:p>
    <w:p>
      <w:r>
        <w:br w:type="page"/>
      </w:r>
    </w:p>
    <w:p>
      <w:pPr>
        <w:spacing w:before="280" w:after="160"/>
      </w:pPr>
      <w:r>
        <w:rPr>
          <w:rFonts w:ascii="Cambria" w:hAnsi="Cambria"/>
          <w:b/>
          <w:color w:val="1F3A5F"/>
          <w:sz w:val="36"/>
        </w:rPr>
        <w:t>1. Cover Page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304"/>
            <w:shd w:val="clear" w:color="auto" w:fill="1F3A5F"/>
            <w:tcW w:w="1304"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1"/>
              </w:rPr>
              <w:t>1</w:t>
            </w:r>
          </w:p>
        </w:tc>
        <w:tc>
          <w:tcPr>
            <w:tcW w:type="dxa" w:w="1304"/>
            <w:tcW w:w="1304" w:type="dxa"/>
          </w:tcPr>
          <w:p>
            <w:pPr>
              <w:jc w:val="center"/>
            </w:pPr>
            <w:r/>
            <w:r>
              <w:rPr>
                <w:rFonts w:ascii="Cambria" w:hAnsi="Cambria"/>
                <w:b w:val="0"/>
                <w:sz w:val="21"/>
              </w:rPr>
              <w:t>Cover Page</w:t>
            </w:r>
          </w:p>
        </w:tc>
        <w:tc>
          <w:tcPr>
            <w:tcW w:type="dxa" w:w="7257"/>
            <w:tcW w:w="7257" w:type="dxa"/>
          </w:tcPr>
          <w:p>
            <w:pPr>
              <w:jc w:val="center"/>
            </w:pPr>
            <w:r/>
            <w:r>
              <w:rPr>
                <w:rFonts w:ascii="Cambria" w:hAnsi="Cambria"/>
                <w:b w:val="0"/>
                <w:sz w:val="21"/>
              </w:rPr>
              <w:t>The Cover Page serves as the official front page of the course file. It provides essential administrative and academic details such as the institution name, department, academic year, course title, faculty information, and approval details. It ensures uniformity and authenticity across all departmental course files and acts as the first point of reference for internal/external audits (NBA, NAAC, or Academic Council reviews).</w:t>
            </w:r>
          </w:p>
        </w:tc>
      </w:tr>
    </w:tbl>
    <w:p>
      <w:pPr>
        <w:spacing w:before="200" w:after="160"/>
      </w:pPr>
      <w:r>
        <w:rPr>
          <w:rFonts w:ascii="Cambria" w:hAnsi="Cambria"/>
          <w:b/>
          <w:color w:val="1F3A5F"/>
          <w:sz w:val="30"/>
        </w:rPr>
        <w:t>1.1 – Purpose</w:t>
      </w:r>
    </w:p>
    <w:p>
      <w:pPr>
        <w:pStyle w:val="ListBullet"/>
        <w:spacing w:after="60"/>
      </w:pPr>
      <w:r>
        <w:rPr>
          <w:rFonts w:ascii="Cambria" w:hAnsi="Cambria"/>
          <w:sz w:val="22"/>
        </w:rPr>
        <w:t>To provide a standardized format for all course files across the department.</w:t>
      </w:r>
    </w:p>
    <w:p>
      <w:pPr>
        <w:pStyle w:val="ListBullet"/>
        <w:spacing w:after="60"/>
      </w:pPr>
      <w:r>
        <w:rPr>
          <w:rFonts w:ascii="Cambria" w:hAnsi="Cambria"/>
          <w:sz w:val="22"/>
        </w:rPr>
        <w:t>To ensure all necessary course identification and faculty credentials are clearly presented.</w:t>
      </w:r>
    </w:p>
    <w:p>
      <w:pPr>
        <w:pStyle w:val="ListBullet"/>
        <w:spacing w:after="60"/>
      </w:pPr>
      <w:r>
        <w:rPr>
          <w:rFonts w:ascii="Cambria" w:hAnsi="Cambria"/>
          <w:sz w:val="22"/>
        </w:rPr>
        <w:t>To maintain a professional and audit-ready documentation structure.</w:t>
      </w:r>
    </w:p>
    <w:p>
      <w:pPr>
        <w:pStyle w:val="ListBullet"/>
        <w:spacing w:after="60"/>
      </w:pPr>
      <w:r>
        <w:rPr>
          <w:rFonts w:ascii="Cambria" w:hAnsi="Cambria"/>
          <w:sz w:val="22"/>
        </w:rPr>
        <w:t>To serve as a formal reference for verifying academic and administrative accountability.</w:t>
      </w:r>
    </w:p>
    <w:p>
      <w:pPr>
        <w:spacing w:before="200" w:after="160"/>
      </w:pPr>
      <w:r>
        <w:rPr>
          <w:rFonts w:ascii="Cambria" w:hAnsi="Cambria"/>
          <w:b/>
          <w:color w:val="1F3A5F"/>
          <w:sz w:val="30"/>
        </w:rPr>
        <w:t>1.2 – Standard Format of Cover Page (Template)</w:t>
      </w:r>
    </w:p>
    <w:p>
      <w:pPr>
        <w:jc w:val="both"/>
      </w:pPr>
      <w:r>
        <w:rPr>
          <w:rFonts w:ascii="Cambria" w:hAnsi="Cambria"/>
          <w:b w:val="0"/>
          <w:i/>
          <w:sz w:val="22"/>
        </w:rPr>
        <w:t>[Institution Name]</w:t>
      </w:r>
    </w:p>
    <w:p>
      <w:pPr>
        <w:jc w:val="both"/>
      </w:pPr>
      <w:r>
        <w:rPr>
          <w:rFonts w:ascii="Cambria" w:hAnsi="Cambria"/>
          <w:b w:val="0"/>
          <w:i w:val="0"/>
          <w:sz w:val="22"/>
        </w:rPr>
        <w:t>Department of Electronics and Communication Engineering</w:t>
      </w:r>
    </w:p>
    <w:p>
      <w:pPr>
        <w:jc w:val="both"/>
      </w:pPr>
      <w:r>
        <w:rPr>
          <w:rFonts w:ascii="Cambria" w:hAnsi="Cambria"/>
          <w:b w:val="0"/>
          <w:i/>
          <w:sz w:val="22"/>
        </w:rPr>
        <w:t>(Accredited by NBA &amp; NAAC, Affiliated to [University Name])</w:t>
      </w:r>
    </w:p>
    <w:p>
      <w:pPr>
        <w:jc w:val="both"/>
      </w:pPr>
      <w:r>
        <w:rPr>
          <w:rFonts w:ascii="Cambria" w:hAnsi="Cambria"/>
          <w:b/>
          <w:i w:val="0"/>
          <w:sz w:val="22"/>
        </w:rPr>
        <w:t>COURSE FILE</w:t>
      </w:r>
    </w:p>
    <w:p>
      <w:pPr>
        <w:jc w:val="both"/>
      </w:pPr>
      <w:r>
        <w:rPr>
          <w:rFonts w:ascii="Cambria" w:hAnsi="Cambria"/>
          <w:b w:val="0"/>
          <w:i w:val="0"/>
          <w:sz w:val="22"/>
        </w:rPr>
        <w:t>Academic Year: _______        Semester: _______        Section: _______</w:t>
      </w:r>
    </w:p>
    <w:p>
      <w:pPr>
        <w:jc w:val="both"/>
      </w:pPr>
      <w:r>
        <w:rPr>
          <w:rFonts w:ascii="Cambria" w:hAnsi="Cambria"/>
          <w:b w:val="0"/>
          <w:i w:val="0"/>
          <w:sz w:val="22"/>
        </w:rPr>
        <w:t>| Course Title | ________________________________________________ |</w:t>
      </w:r>
    </w:p>
    <w:p>
      <w:pPr>
        <w:jc w:val="both"/>
      </w:pPr>
      <w:r>
        <w:rPr>
          <w:rFonts w:ascii="Cambria" w:hAnsi="Cambria"/>
          <w:b w:val="0"/>
          <w:i w:val="0"/>
          <w:sz w:val="22"/>
        </w:rPr>
        <w:t>| Course Code | ________________________________________________ |</w:t>
      </w:r>
    </w:p>
    <w:p>
      <w:pPr>
        <w:jc w:val="both"/>
      </w:pPr>
      <w:r>
        <w:rPr>
          <w:rFonts w:ascii="Cambria" w:hAnsi="Cambria"/>
          <w:b w:val="0"/>
          <w:i w:val="0"/>
          <w:sz w:val="22"/>
        </w:rPr>
        <w:t>| Programme | B.Tech – Electronics and Communication Engineering |</w:t>
      </w:r>
    </w:p>
    <w:p>
      <w:pPr>
        <w:jc w:val="both"/>
      </w:pPr>
      <w:r>
        <w:rPr>
          <w:rFonts w:ascii="Cambria" w:hAnsi="Cambria"/>
          <w:b w:val="0"/>
          <w:i w:val="0"/>
          <w:sz w:val="22"/>
        </w:rPr>
        <w:t>| Regulation | ________________________________________________ |</w:t>
      </w:r>
    </w:p>
    <w:p>
      <w:pPr>
        <w:jc w:val="both"/>
      </w:pPr>
      <w:r>
        <w:rPr>
          <w:rFonts w:ascii="Cambria" w:hAnsi="Cambria"/>
          <w:b w:val="0"/>
          <w:i w:val="0"/>
          <w:sz w:val="22"/>
        </w:rPr>
        <w:t>| Course Type | ☐ Theory      ☐ Laboratory      ☐ Elective      ☐ Open Elective |</w:t>
      </w:r>
    </w:p>
    <w:p>
      <w:pPr>
        <w:jc w:val="both"/>
      </w:pPr>
      <w:r>
        <w:rPr>
          <w:rFonts w:ascii="Cambria" w:hAnsi="Cambria"/>
          <w:b w:val="0"/>
          <w:i w:val="0"/>
          <w:sz w:val="22"/>
        </w:rPr>
        <w:t>| Credits | ______ |</w:t>
      </w:r>
    </w:p>
    <w:p>
      <w:pPr>
        <w:jc w:val="both"/>
      </w:pPr>
      <w:r>
        <w:rPr>
          <w:rFonts w:ascii="Cambria" w:hAnsi="Cambria"/>
          <w:b w:val="0"/>
          <w:i w:val="0"/>
          <w:sz w:val="22"/>
        </w:rPr>
        <w:t>| Total Contact Hours / Week | ______ (L: __   T: __   P: __) |</w:t>
      </w:r>
    </w:p>
    <w:p>
      <w:pPr>
        <w:jc w:val="both"/>
      </w:pPr>
      <w:r>
        <w:rPr>
          <w:rFonts w:ascii="Cambria" w:hAnsi="Cambria"/>
          <w:b w:val="0"/>
          <w:i w:val="0"/>
          <w:sz w:val="22"/>
        </w:rPr>
        <w:t>| Duration of Course | From __________ to __________ |</w:t>
      </w:r>
    </w:p>
    <w:p>
      <w:pPr>
        <w:jc w:val="both"/>
      </w:pPr>
      <w:r>
        <w:rPr>
          <w:rFonts w:ascii="Cambria" w:hAnsi="Cambria"/>
          <w:b w:val="0"/>
          <w:i w:val="0"/>
          <w:sz w:val="22"/>
        </w:rPr>
        <w:t>| Batch / Year | ______ / ______ |</w:t>
      </w:r>
    </w:p>
    <w:p>
      <w:pPr>
        <w:jc w:val="both"/>
      </w:pPr>
      <w:r>
        <w:rPr>
          <w:rFonts w:ascii="Cambria" w:hAnsi="Cambria"/>
          <w:b/>
          <w:i w:val="0"/>
          <w:sz w:val="22"/>
        </w:rPr>
        <w:t>FACULTY DETAILS</w:t>
      </w:r>
    </w:p>
    <w:p>
      <w:pPr>
        <w:jc w:val="both"/>
      </w:pPr>
      <w:r>
        <w:rPr>
          <w:rFonts w:ascii="Cambria" w:hAnsi="Cambria"/>
          <w:b w:val="0"/>
          <w:i w:val="0"/>
          <w:sz w:val="22"/>
        </w:rPr>
        <w:t>| Name of the Faculty | ________________________________________________ |</w:t>
      </w:r>
    </w:p>
    <w:p>
      <w:pPr>
        <w:jc w:val="both"/>
      </w:pPr>
      <w:r>
        <w:rPr>
          <w:rFonts w:ascii="Cambria" w:hAnsi="Cambria"/>
          <w:b w:val="0"/>
          <w:i w:val="0"/>
          <w:sz w:val="22"/>
        </w:rPr>
        <w:t>| Designation | ________________________________________________ |</w:t>
      </w:r>
    </w:p>
    <w:p>
      <w:pPr>
        <w:jc w:val="both"/>
      </w:pPr>
      <w:r>
        <w:rPr>
          <w:rFonts w:ascii="Cambria" w:hAnsi="Cambria"/>
          <w:b w:val="0"/>
          <w:i w:val="0"/>
          <w:sz w:val="22"/>
        </w:rPr>
        <w:t>| Department | Electronics and Communication Engineering |</w:t>
      </w:r>
    </w:p>
    <w:p>
      <w:pPr>
        <w:jc w:val="both"/>
      </w:pPr>
      <w:r>
        <w:rPr>
          <w:rFonts w:ascii="Cambria" w:hAnsi="Cambria"/>
          <w:b w:val="0"/>
          <w:i w:val="0"/>
          <w:sz w:val="22"/>
        </w:rPr>
        <w:t>| E-mail ID | ________________________________________________ |</w:t>
      </w:r>
    </w:p>
    <w:p>
      <w:pPr>
        <w:jc w:val="both"/>
      </w:pPr>
      <w:r>
        <w:rPr>
          <w:rFonts w:ascii="Cambria" w:hAnsi="Cambria"/>
          <w:b w:val="0"/>
          <w:i w:val="0"/>
          <w:sz w:val="22"/>
        </w:rPr>
        <w:t>| Contact Number | ________________________________________________ |</w:t>
      </w:r>
    </w:p>
    <w:p>
      <w:pPr>
        <w:jc w:val="both"/>
      </w:pPr>
      <w:r>
        <w:rPr>
          <w:rFonts w:ascii="Cambria" w:hAnsi="Cambria"/>
          <w:b w:val="0"/>
          <w:i w:val="0"/>
          <w:sz w:val="22"/>
        </w:rPr>
        <w:t>| Signature of Faculty | ________________________________ |</w:t>
      </w:r>
    </w:p>
    <w:p>
      <w:pPr>
        <w:jc w:val="both"/>
      </w:pPr>
      <w:r>
        <w:rPr>
          <w:rFonts w:ascii="Cambria" w:hAnsi="Cambria"/>
          <w:b/>
          <w:i w:val="0"/>
          <w:sz w:val="22"/>
        </w:rPr>
        <w:t>APPROVAL DETAILS</w:t>
      </w:r>
    </w:p>
    <w:p>
      <w:pPr>
        <w:jc w:val="both"/>
      </w:pPr>
      <w:r>
        <w:rPr>
          <w:rFonts w:ascii="Cambria" w:hAnsi="Cambria"/>
          <w:b w:val="0"/>
          <w:i w:val="0"/>
          <w:sz w:val="22"/>
        </w:rPr>
        <w:t>| Prepared By | ________________________________ |</w:t>
      </w:r>
    </w:p>
    <w:p>
      <w:pPr>
        <w:jc w:val="both"/>
      </w:pPr>
      <w:r>
        <w:rPr>
          <w:rFonts w:ascii="Cambria" w:hAnsi="Cambria"/>
          <w:b w:val="0"/>
          <w:i w:val="0"/>
          <w:sz w:val="22"/>
        </w:rPr>
        <w:t>| Verified By (Course Coordinator) | ________________________________ |</w:t>
      </w:r>
    </w:p>
    <w:p>
      <w:pPr>
        <w:jc w:val="both"/>
      </w:pPr>
      <w:r>
        <w:rPr>
          <w:rFonts w:ascii="Cambria" w:hAnsi="Cambria"/>
          <w:b w:val="0"/>
          <w:i w:val="0"/>
          <w:sz w:val="22"/>
        </w:rPr>
        <w:t>| Approved By (Head of Department) | ________________________________ |</w:t>
      </w:r>
    </w:p>
    <w:p>
      <w:pPr>
        <w:jc w:val="both"/>
      </w:pPr>
      <w:r>
        <w:rPr>
          <w:rFonts w:ascii="Cambria" w:hAnsi="Cambria"/>
          <w:b w:val="0"/>
          <w:i w:val="0"/>
          <w:sz w:val="22"/>
        </w:rPr>
        <w:t>| Date of Approval | ________________________________ |</w:t>
      </w:r>
    </w:p>
    <w:p>
      <w:pPr>
        <w:jc w:val="both"/>
      </w:pPr>
      <w:r>
        <w:rPr>
          <w:rFonts w:ascii="Cambria" w:hAnsi="Cambria"/>
          <w:b/>
          <w:i w:val="0"/>
          <w:sz w:val="22"/>
        </w:rPr>
        <w:t>INSTITUTION DETAILS (FOOTER)</w:t>
      </w:r>
    </w:p>
    <w:p>
      <w:pPr>
        <w:jc w:val="both"/>
      </w:pPr>
      <w:r>
        <w:rPr>
          <w:rFonts w:ascii="Cambria" w:hAnsi="Cambria"/>
          <w:b w:val="0"/>
          <w:i w:val="0"/>
          <w:sz w:val="22"/>
        </w:rPr>
        <w:t>Department of Electronics and Communication Engineering</w:t>
      </w:r>
    </w:p>
    <w:p>
      <w:pPr>
        <w:jc w:val="both"/>
      </w:pPr>
      <w:r>
        <w:rPr>
          <w:rFonts w:ascii="Cambria" w:hAnsi="Cambria"/>
          <w:b w:val="0"/>
          <w:i w:val="0"/>
          <w:sz w:val="22"/>
        </w:rPr>
        <w:t>[Name of Institution / University]</w:t>
      </w:r>
    </w:p>
    <w:p>
      <w:pPr>
        <w:jc w:val="both"/>
      </w:pPr>
      <w:r>
        <w:rPr>
          <w:rFonts w:ascii="Cambria" w:hAnsi="Cambria"/>
          <w:b w:val="0"/>
          <w:i w:val="0"/>
          <w:sz w:val="22"/>
        </w:rPr>
        <w:t>[Accreditation Details – NAAC/NBA/AICTE Approval No.]</w:t>
      </w:r>
    </w:p>
    <w:p>
      <w:pPr>
        <w:jc w:val="both"/>
      </w:pPr>
      <w:r>
        <w:rPr>
          <w:rFonts w:ascii="Cambria" w:hAnsi="Cambria"/>
          <w:b w:val="0"/>
          <w:i w:val="0"/>
          <w:sz w:val="22"/>
        </w:rPr>
        <w:t>[Address, City, PIN Code]</w:t>
      </w:r>
    </w:p>
    <w:p>
      <w:pPr>
        <w:jc w:val="both"/>
      </w:pPr>
      <w:r>
        <w:rPr>
          <w:rFonts w:ascii="Cambria" w:hAnsi="Cambria"/>
          <w:b w:val="0"/>
          <w:i w:val="0"/>
          <w:sz w:val="22"/>
        </w:rPr>
        <w:t>[Official Website URL]</w:t>
      </w:r>
    </w:p>
    <w:p>
      <w:pPr>
        <w:spacing w:before="200" w:after="160"/>
      </w:pPr>
      <w:r>
        <w:rPr>
          <w:rFonts w:ascii="Cambria" w:hAnsi="Cambria"/>
          <w:b/>
          <w:color w:val="1F3A5F"/>
          <w:sz w:val="30"/>
        </w:rPr>
        <w:t>1.3 – Notes for Faculty</w:t>
      </w:r>
    </w:p>
    <w:p>
      <w:pPr>
        <w:pStyle w:val="ListBullet"/>
        <w:spacing w:after="60"/>
      </w:pPr>
      <w:r>
        <w:rPr>
          <w:rFonts w:ascii="Cambria" w:hAnsi="Cambria"/>
          <w:sz w:val="22"/>
        </w:rPr>
        <w:t>The cover page must be printed on departmental letterhead (A4 size) with the institutional logo at the top center.</w:t>
      </w:r>
    </w:p>
    <w:p>
      <w:pPr>
        <w:pStyle w:val="ListBullet"/>
        <w:spacing w:after="60"/>
      </w:pPr>
      <w:r>
        <w:rPr>
          <w:rFonts w:ascii="Cambria" w:hAnsi="Cambria"/>
          <w:sz w:val="22"/>
        </w:rPr>
        <w:t>Maintain font consistency (e.g., Times New Roman, size 12, bold for headings).</w:t>
      </w:r>
    </w:p>
    <w:p>
      <w:pPr>
        <w:pStyle w:val="ListBullet"/>
        <w:spacing w:after="60"/>
      </w:pPr>
      <w:r>
        <w:rPr>
          <w:rFonts w:ascii="Cambria" w:hAnsi="Cambria"/>
          <w:sz w:val="22"/>
        </w:rPr>
        <w:t>All fields must be filled accurately before submission for HoD verification.</w:t>
      </w:r>
    </w:p>
    <w:p>
      <w:pPr>
        <w:pStyle w:val="ListBullet"/>
        <w:spacing w:after="60"/>
      </w:pPr>
      <w:r>
        <w:rPr>
          <w:rFonts w:ascii="Cambria" w:hAnsi="Cambria"/>
          <w:sz w:val="22"/>
        </w:rPr>
        <w:t>Keep the cover page laminated or file-protected for durability during audits.</w:t>
      </w:r>
    </w:p>
    <w:p>
      <w:pPr>
        <w:pStyle w:val="ListBullet"/>
        <w:spacing w:after="60"/>
      </w:pPr>
      <w:r>
        <w:rPr>
          <w:rFonts w:ascii="Cambria" w:hAnsi="Cambria"/>
          <w:sz w:val="22"/>
        </w:rPr>
        <w:t>Maintain a soft copy (PDF) for uploading to the institutional repository.</w:t>
      </w:r>
    </w:p>
    <w:p>
      <w:pPr>
        <w:spacing w:before="200" w:after="160"/>
      </w:pPr>
      <w:r>
        <w:rPr>
          <w:rFonts w:ascii="Cambria" w:hAnsi="Cambria"/>
          <w:b/>
          <w:color w:val="1F3A5F"/>
          <w:sz w:val="30"/>
        </w:rPr>
        <w:t>1.4 – Example (Filled Sample)</w:t>
      </w:r>
    </w:p>
    <w:p>
      <w:pPr>
        <w:jc w:val="both"/>
      </w:pPr>
      <w:r>
        <w:rPr>
          <w:rFonts w:ascii="Cambria" w:hAnsi="Cambria"/>
          <w:b w:val="0"/>
          <w:i/>
          <w:sz w:val="22"/>
        </w:rPr>
        <w:t>[Institution Name]</w:t>
      </w:r>
    </w:p>
    <w:p>
      <w:pPr>
        <w:jc w:val="both"/>
      </w:pPr>
      <w:r>
        <w:rPr>
          <w:rFonts w:ascii="Cambria" w:hAnsi="Cambria"/>
          <w:b w:val="0"/>
          <w:i w:val="0"/>
          <w:sz w:val="22"/>
        </w:rPr>
        <w:t>Department of Electronics and Communication Engineering</w:t>
      </w:r>
    </w:p>
    <w:p>
      <w:pPr>
        <w:jc w:val="both"/>
      </w:pPr>
      <w:r>
        <w:rPr>
          <w:rFonts w:ascii="Cambria" w:hAnsi="Cambria"/>
          <w:b w:val="0"/>
          <w:i/>
          <w:sz w:val="22"/>
        </w:rPr>
        <w:t>(Accredited by NBA, NAAC – A Grade, Approved by AICTE, Affiliated to Osmania University)</w:t>
      </w:r>
    </w:p>
    <w:p>
      <w:pPr>
        <w:jc w:val="both"/>
      </w:pPr>
      <w:r>
        <w:rPr>
          <w:rFonts w:ascii="Cambria" w:hAnsi="Cambria"/>
          <w:b/>
          <w:i w:val="0"/>
          <w:sz w:val="22"/>
        </w:rPr>
        <w:t>COURSE FILE</w:t>
      </w:r>
    </w:p>
    <w:p>
      <w:pPr>
        <w:jc w:val="both"/>
      </w:pPr>
      <w:r>
        <w:rPr>
          <w:rFonts w:ascii="Cambria" w:hAnsi="Cambria"/>
          <w:b w:val="0"/>
          <w:i w:val="0"/>
          <w:sz w:val="22"/>
        </w:rPr>
        <w:t>Academic Year: 2025–2026        Semester: V        Section: A</w:t>
      </w:r>
    </w:p>
    <w:p>
      <w:pPr>
        <w:jc w:val="both"/>
      </w:pPr>
      <w:r>
        <w:rPr>
          <w:rFonts w:ascii="Cambria" w:hAnsi="Cambria"/>
          <w:b w:val="0"/>
          <w:i w:val="0"/>
          <w:sz w:val="22"/>
        </w:rPr>
        <w:t>| Course Title | Digital Communication |</w:t>
      </w:r>
    </w:p>
    <w:p>
      <w:pPr>
        <w:jc w:val="both"/>
      </w:pPr>
      <w:r>
        <w:rPr>
          <w:rFonts w:ascii="Cambria" w:hAnsi="Cambria"/>
          <w:b w:val="0"/>
          <w:i w:val="0"/>
          <w:sz w:val="22"/>
        </w:rPr>
        <w:t>| Course Code | ECE501 |</w:t>
      </w:r>
    </w:p>
    <w:p>
      <w:pPr>
        <w:jc w:val="both"/>
      </w:pPr>
      <w:r>
        <w:rPr>
          <w:rFonts w:ascii="Cambria" w:hAnsi="Cambria"/>
          <w:b w:val="0"/>
          <w:i w:val="0"/>
          <w:sz w:val="22"/>
        </w:rPr>
        <w:t>| Programme | B.Tech – Electronics and Communication Engineering |</w:t>
      </w:r>
    </w:p>
    <w:p>
      <w:pPr>
        <w:jc w:val="both"/>
      </w:pPr>
      <w:r>
        <w:rPr>
          <w:rFonts w:ascii="Cambria" w:hAnsi="Cambria"/>
          <w:b w:val="0"/>
          <w:i w:val="0"/>
          <w:sz w:val="22"/>
        </w:rPr>
        <w:t>| Regulation | R22 |</w:t>
      </w:r>
    </w:p>
    <w:p>
      <w:pPr>
        <w:jc w:val="both"/>
      </w:pPr>
      <w:r>
        <w:rPr>
          <w:rFonts w:ascii="Cambria" w:hAnsi="Cambria"/>
          <w:b w:val="0"/>
          <w:i w:val="0"/>
          <w:sz w:val="22"/>
        </w:rPr>
        <w:t>| Course Type | ☑ Theory      ☐ Laboratory      ☐ Elective      ☐ Open Elective |</w:t>
      </w:r>
    </w:p>
    <w:p>
      <w:pPr>
        <w:jc w:val="both"/>
      </w:pPr>
      <w:r>
        <w:rPr>
          <w:rFonts w:ascii="Cambria" w:hAnsi="Cambria"/>
          <w:b w:val="0"/>
          <w:i w:val="0"/>
          <w:sz w:val="22"/>
        </w:rPr>
        <w:t>| Credits | 3 |</w:t>
      </w:r>
    </w:p>
    <w:p>
      <w:pPr>
        <w:jc w:val="both"/>
      </w:pPr>
      <w:r>
        <w:rPr>
          <w:rFonts w:ascii="Cambria" w:hAnsi="Cambria"/>
          <w:b w:val="0"/>
          <w:i w:val="0"/>
          <w:sz w:val="22"/>
        </w:rPr>
        <w:t>| Total Contact Hours / Week | 4 (L:3   T:1   P:0) |</w:t>
      </w:r>
    </w:p>
    <w:p>
      <w:pPr>
        <w:jc w:val="both"/>
      </w:pPr>
      <w:r>
        <w:rPr>
          <w:rFonts w:ascii="Cambria" w:hAnsi="Cambria"/>
          <w:b w:val="0"/>
          <w:i w:val="0"/>
          <w:sz w:val="22"/>
        </w:rPr>
        <w:t>| Duration of Course | From July 2025 to October 2025 |</w:t>
      </w:r>
    </w:p>
    <w:p>
      <w:pPr>
        <w:jc w:val="both"/>
      </w:pPr>
      <w:r>
        <w:rPr>
          <w:rFonts w:ascii="Cambria" w:hAnsi="Cambria"/>
          <w:b w:val="0"/>
          <w:i w:val="0"/>
          <w:sz w:val="22"/>
        </w:rPr>
        <w:t>| Batch / Year | 2023–27 / III Year |</w:t>
      </w:r>
    </w:p>
    <w:p/>
    <w:p>
      <w:pPr>
        <w:jc w:val="both"/>
      </w:pPr>
      <w:r>
        <w:rPr>
          <w:rFonts w:ascii="Cambria" w:hAnsi="Cambria"/>
          <w:b/>
          <w:i w:val="0"/>
          <w:sz w:val="22"/>
        </w:rPr>
        <w:t>FACULTY DETAILS</w:t>
      </w:r>
    </w:p>
    <w:p>
      <w:pPr>
        <w:jc w:val="both"/>
      </w:pPr>
      <w:r>
        <w:rPr>
          <w:rFonts w:ascii="Cambria" w:hAnsi="Cambria"/>
          <w:b w:val="0"/>
          <w:i w:val="0"/>
          <w:sz w:val="22"/>
        </w:rPr>
        <w:t>| Name of Faculty | Dr. [Faculty Name] |</w:t>
      </w:r>
    </w:p>
    <w:p>
      <w:pPr>
        <w:jc w:val="both"/>
      </w:pPr>
      <w:r>
        <w:rPr>
          <w:rFonts w:ascii="Cambria" w:hAnsi="Cambria"/>
          <w:b w:val="0"/>
          <w:i w:val="0"/>
          <w:sz w:val="22"/>
        </w:rPr>
        <w:t>| Designation | Assistant Professor |</w:t>
      </w:r>
    </w:p>
    <w:p>
      <w:pPr>
        <w:jc w:val="both"/>
      </w:pPr>
      <w:r>
        <w:rPr>
          <w:rFonts w:ascii="Cambria" w:hAnsi="Cambria"/>
          <w:b w:val="0"/>
          <w:i w:val="0"/>
          <w:sz w:val="22"/>
        </w:rPr>
        <w:t>| Department | Electronics and Communication Engineering |</w:t>
      </w:r>
    </w:p>
    <w:p>
      <w:pPr>
        <w:jc w:val="both"/>
      </w:pPr>
      <w:r>
        <w:rPr>
          <w:rFonts w:ascii="Cambria" w:hAnsi="Cambria"/>
          <w:b w:val="0"/>
          <w:i w:val="0"/>
          <w:sz w:val="22"/>
        </w:rPr>
        <w:t>| E-mail ID | [facultyname]@liet.ac.in |</w:t>
      </w:r>
    </w:p>
    <w:p>
      <w:pPr>
        <w:jc w:val="both"/>
      </w:pPr>
      <w:r>
        <w:rPr>
          <w:rFonts w:ascii="Cambria" w:hAnsi="Cambria"/>
          <w:b w:val="0"/>
          <w:i w:val="0"/>
          <w:sz w:val="22"/>
        </w:rPr>
        <w:t>| Contact Number | +91-XXXXXXXXXX |</w:t>
      </w:r>
    </w:p>
    <w:p>
      <w:pPr>
        <w:jc w:val="both"/>
      </w:pPr>
      <w:r>
        <w:rPr>
          <w:rFonts w:ascii="Cambria" w:hAnsi="Cambria"/>
          <w:b w:val="0"/>
          <w:i w:val="0"/>
          <w:sz w:val="22"/>
        </w:rPr>
        <w:t>| Signature of Faculty | ________________________________ |</w:t>
      </w:r>
    </w:p>
    <w:p>
      <w:pPr>
        <w:jc w:val="both"/>
      </w:pPr>
      <w:r>
        <w:rPr>
          <w:rFonts w:ascii="Cambria" w:hAnsi="Cambria"/>
          <w:b/>
          <w:i w:val="0"/>
          <w:sz w:val="22"/>
        </w:rPr>
        <w:t>APPROVAL DETAILS</w:t>
      </w:r>
    </w:p>
    <w:p>
      <w:pPr>
        <w:jc w:val="both"/>
      </w:pPr>
      <w:r>
        <w:rPr>
          <w:rFonts w:ascii="Cambria" w:hAnsi="Cambria"/>
          <w:b w:val="0"/>
          <w:i w:val="0"/>
          <w:sz w:val="22"/>
        </w:rPr>
        <w:t>| Prepared By | Dr. [Faculty Name] |</w:t>
      </w:r>
    </w:p>
    <w:p>
      <w:pPr>
        <w:jc w:val="both"/>
      </w:pPr>
      <w:r>
        <w:rPr>
          <w:rFonts w:ascii="Cambria" w:hAnsi="Cambria"/>
          <w:b w:val="0"/>
          <w:i w:val="0"/>
          <w:sz w:val="22"/>
        </w:rPr>
        <w:t>| Verified By (Course Coordinator) | Mr. [Coordinator Name] |</w:t>
      </w:r>
    </w:p>
    <w:p>
      <w:pPr>
        <w:jc w:val="both"/>
      </w:pPr>
      <w:r>
        <w:rPr>
          <w:rFonts w:ascii="Cambria" w:hAnsi="Cambria"/>
          <w:b w:val="0"/>
          <w:i w:val="0"/>
          <w:sz w:val="22"/>
        </w:rPr>
        <w:t>| Approved By (Head of Department) | Dr. [HoD Name] |</w:t>
      </w:r>
    </w:p>
    <w:p>
      <w:pPr>
        <w:jc w:val="both"/>
      </w:pPr>
      <w:r>
        <w:rPr>
          <w:rFonts w:ascii="Cambria" w:hAnsi="Cambria"/>
          <w:b w:val="0"/>
          <w:i w:val="0"/>
          <w:sz w:val="22"/>
        </w:rPr>
        <w:t>| Date of Approval | 05 July 2025 |</w:t>
      </w:r>
    </w:p>
    <w:p>
      <w:pPr>
        <w:jc w:val="both"/>
      </w:pPr>
      <w:r>
        <w:rPr>
          <w:rFonts w:ascii="Cambria" w:hAnsi="Cambria"/>
          <w:b w:val="0"/>
          <w:i/>
          <w:sz w:val="22"/>
        </w:rPr>
        <w:t>Department of Electronics and Communication Engineering</w:t>
      </w:r>
    </w:p>
    <w:p>
      <w:pPr>
        <w:jc w:val="both"/>
      </w:pPr>
      <w:r>
        <w:rPr>
          <w:rFonts w:ascii="Cambria" w:hAnsi="Cambria"/>
          <w:b w:val="0"/>
          <w:i/>
          <w:sz w:val="22"/>
        </w:rPr>
        <w:t>[Institution Name]</w:t>
      </w:r>
    </w:p>
    <w:p>
      <w:pPr>
        <w:jc w:val="both"/>
      </w:pPr>
      <w:r>
        <w:rPr>
          <w:rFonts w:ascii="Cambria" w:hAnsi="Cambria"/>
          <w:b w:val="0"/>
          <w:i w:val="0"/>
          <w:sz w:val="22"/>
        </w:rPr>
        <w:t>(Accredited by NAAC &amp; NBA, Approved by AICTE, Affiliated to Osmania University)</w:t>
      </w:r>
    </w:p>
    <w:p>
      <w:pPr>
        <w:jc w:val="both"/>
      </w:pPr>
      <w:r>
        <w:rPr>
          <w:rFonts w:ascii="Cambria" w:hAnsi="Cambria"/>
          <w:b w:val="0"/>
          <w:i w:val="0"/>
          <w:sz w:val="22"/>
        </w:rPr>
        <w:t>Website: www.</w:t>
      </w:r>
    </w:p>
    <w:p>
      <w:pPr>
        <w:spacing w:before="200" w:after="160"/>
      </w:pPr>
      <w:r>
        <w:rPr>
          <w:rFonts w:ascii="Cambria" w:hAnsi="Cambria"/>
          <w:b/>
          <w:color w:val="1F3A5F"/>
          <w:sz w:val="30"/>
        </w:rPr>
        <w:t>1.5 – Documentation Checklist</w:t>
      </w:r>
    </w:p>
    <w:tbl>
      <w:tblPr>
        <w:tblW w:type="auto" w:w="0"/>
        <w:jc w:val="center"/>
        <w:tblLayout w:type="fixed"/>
        <w:tblLook w:firstColumn="1" w:firstRow="1" w:lastColumn="0" w:lastRow="0" w:noHBand="0" w:noVBand="1" w:val="04A0"/>
        <w:tblLayout w:type="fixed"/>
      </w:tblPr>
      <w:tblGrid>
        <w:gridCol w:w="4706"/>
        <w:gridCol w:w="4706"/>
      </w:tblGrid>
      <w:tr>
        <w:tc>
          <w:tcPr>
            <w:tcW w:type="dxa" w:w="7540"/>
            <w:shd w:val="clear" w:color="auto" w:fill="1F3A5F"/>
            <w:tcW w:w="7541" w:type="dxa"/>
          </w:tcPr>
          <w:p>
            <w:pPr>
              <w:jc w:val="center"/>
            </w:pPr>
            <w:r/>
            <w:r>
              <w:rPr>
                <w:rFonts w:ascii="Cambria" w:hAnsi="Cambria"/>
                <w:b/>
                <w:color w:val="FFFFFF"/>
                <w:sz w:val="22"/>
              </w:rPr>
              <w:t>Requirement</w:t>
            </w:r>
          </w:p>
        </w:tc>
        <w:tc>
          <w:tcPr>
            <w:tcW w:type="dxa" w:w="1871"/>
            <w:shd w:val="clear" w:color="auto" w:fill="1F3A5F"/>
            <w:tcW w:w="1871" w:type="dxa"/>
          </w:tcPr>
          <w:p>
            <w:pPr>
              <w:jc w:val="center"/>
            </w:pPr>
            <w:r/>
            <w:r>
              <w:rPr>
                <w:rFonts w:ascii="Cambria" w:hAnsi="Cambria"/>
                <w:b/>
                <w:color w:val="FFFFFF"/>
                <w:sz w:val="22"/>
              </w:rPr>
              <w:t>Included (✓)</w:t>
            </w:r>
          </w:p>
        </w:tc>
      </w:tr>
      <w:tr>
        <w:tc>
          <w:tcPr>
            <w:tcW w:type="dxa" w:w="7540"/>
            <w:tcW w:w="7541" w:type="dxa"/>
          </w:tcPr>
          <w:p>
            <w:pPr>
              <w:jc w:val="center"/>
            </w:pPr>
            <w:r/>
            <w:r>
              <w:rPr>
                <w:rFonts w:ascii="Cambria" w:hAnsi="Cambria"/>
                <w:b w:val="0"/>
                <w:sz w:val="21"/>
              </w:rPr>
              <w:t>Institutional Logo (Top Center)</w:t>
            </w:r>
          </w:p>
        </w:tc>
        <w:tc>
          <w:tcPr>
            <w:tcW w:type="dxa" w:w="1871"/>
            <w:tcW w:w="1871" w:type="dxa"/>
          </w:tcPr>
          <w:p>
            <w:pPr>
              <w:jc w:val="center"/>
            </w:pPr>
            <w:r/>
            <w:r>
              <w:rPr>
                <w:rFonts w:ascii="Cambria" w:hAnsi="Cambria"/>
                <w:b w:val="0"/>
                <w:sz w:val="21"/>
              </w:rPr>
              <w:t>✓</w:t>
            </w:r>
          </w:p>
        </w:tc>
      </w:tr>
      <w:tr>
        <w:tc>
          <w:tcPr>
            <w:tcW w:type="dxa" w:w="7540"/>
            <w:shd w:val="clear" w:color="auto" w:fill="D9E2EC"/>
            <w:tcW w:w="7541" w:type="dxa"/>
          </w:tcPr>
          <w:p>
            <w:pPr>
              <w:jc w:val="center"/>
            </w:pPr>
            <w:r/>
            <w:r>
              <w:rPr>
                <w:rFonts w:ascii="Cambria" w:hAnsi="Cambria"/>
                <w:b w:val="0"/>
                <w:sz w:val="21"/>
              </w:rPr>
              <w:t>Course, Faculty, and Academic Details</w:t>
            </w:r>
          </w:p>
        </w:tc>
        <w:tc>
          <w:tcPr>
            <w:tcW w:type="dxa" w:w="1871"/>
            <w:shd w:val="clear" w:color="auto" w:fill="D9E2EC"/>
            <w:tcW w:w="1871" w:type="dxa"/>
          </w:tcPr>
          <w:p>
            <w:pPr>
              <w:jc w:val="center"/>
            </w:pPr>
            <w:r/>
            <w:r>
              <w:rPr>
                <w:rFonts w:ascii="Cambria" w:hAnsi="Cambria"/>
                <w:b w:val="0"/>
                <w:sz w:val="21"/>
              </w:rPr>
              <w:t>✓</w:t>
            </w:r>
          </w:p>
        </w:tc>
      </w:tr>
      <w:tr>
        <w:tc>
          <w:tcPr>
            <w:tcW w:type="dxa" w:w="7540"/>
            <w:tcW w:w="7541" w:type="dxa"/>
          </w:tcPr>
          <w:p>
            <w:pPr>
              <w:jc w:val="center"/>
            </w:pPr>
            <w:r/>
            <w:r>
              <w:rPr>
                <w:rFonts w:ascii="Cambria" w:hAnsi="Cambria"/>
                <w:b w:val="0"/>
                <w:sz w:val="21"/>
              </w:rPr>
              <w:t>Approval Signatures (Faculty, Coordinator, HoD)</w:t>
            </w:r>
          </w:p>
        </w:tc>
        <w:tc>
          <w:tcPr>
            <w:tcW w:type="dxa" w:w="1871"/>
            <w:tcW w:w="1871" w:type="dxa"/>
          </w:tcPr>
          <w:p>
            <w:pPr>
              <w:jc w:val="center"/>
            </w:pPr>
            <w:r/>
            <w:r>
              <w:rPr>
                <w:rFonts w:ascii="Cambria" w:hAnsi="Cambria"/>
                <w:b w:val="0"/>
                <w:sz w:val="21"/>
              </w:rPr>
              <w:t>✓</w:t>
            </w:r>
          </w:p>
        </w:tc>
      </w:tr>
      <w:tr>
        <w:tc>
          <w:tcPr>
            <w:tcW w:type="dxa" w:w="7540"/>
            <w:shd w:val="clear" w:color="auto" w:fill="D9E2EC"/>
            <w:tcW w:w="7541" w:type="dxa"/>
          </w:tcPr>
          <w:p>
            <w:pPr>
              <w:jc w:val="center"/>
            </w:pPr>
            <w:r/>
            <w:r>
              <w:rPr>
                <w:rFonts w:ascii="Cambria" w:hAnsi="Cambria"/>
                <w:b w:val="0"/>
                <w:sz w:val="21"/>
              </w:rPr>
              <w:t>Printed on Department Letterhead</w:t>
            </w:r>
          </w:p>
        </w:tc>
        <w:tc>
          <w:tcPr>
            <w:tcW w:type="dxa" w:w="1871"/>
            <w:shd w:val="clear" w:color="auto" w:fill="D9E2EC"/>
            <w:tcW w:w="1871" w:type="dxa"/>
          </w:tcPr>
          <w:p>
            <w:pPr>
              <w:jc w:val="center"/>
            </w:pPr>
            <w:r/>
            <w:r>
              <w:rPr>
                <w:rFonts w:ascii="Cambria" w:hAnsi="Cambria"/>
                <w:b w:val="0"/>
                <w:sz w:val="21"/>
              </w:rPr>
              <w:t>✓</w:t>
            </w:r>
          </w:p>
        </w:tc>
      </w:tr>
      <w:tr>
        <w:tc>
          <w:tcPr>
            <w:tcW w:type="dxa" w:w="7540"/>
            <w:tcW w:w="7541" w:type="dxa"/>
          </w:tcPr>
          <w:p>
            <w:pPr>
              <w:jc w:val="center"/>
            </w:pPr>
            <w:r/>
            <w:r>
              <w:rPr>
                <w:rFonts w:ascii="Cambria" w:hAnsi="Cambria"/>
                <w:b w:val="0"/>
                <w:sz w:val="21"/>
              </w:rPr>
              <w:t>File and Soft Copy Maintained</w:t>
            </w:r>
          </w:p>
        </w:tc>
        <w:tc>
          <w:tcPr>
            <w:tcW w:type="dxa" w:w="1871"/>
            <w:tcW w:w="1871" w:type="dxa"/>
          </w:tcPr>
          <w:p>
            <w:pPr>
              <w:jc w:val="center"/>
            </w:pPr>
            <w:r/>
            <w:r>
              <w:rPr>
                <w:rFonts w:ascii="Cambria" w:hAnsi="Cambria"/>
                <w:b w:val="0"/>
                <w:sz w:val="21"/>
              </w:rPr>
              <w:t>✓</w:t>
            </w:r>
          </w:p>
        </w:tc>
      </w:tr>
    </w:tbl>
    <w:p>
      <w:r>
        <w:br w:type="page"/>
      </w:r>
    </w:p>
    <w:p>
      <w:pPr>
        <w:spacing w:before="280" w:after="160"/>
      </w:pPr>
      <w:r>
        <w:rPr>
          <w:rFonts w:ascii="Cambria" w:hAnsi="Cambria"/>
          <w:b/>
          <w:color w:val="1F3A5F"/>
          <w:sz w:val="36"/>
        </w:rPr>
        <w:t>2. Table of 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304"/>
            <w:shd w:val="clear" w:color="auto" w:fill="1F3A5F"/>
            <w:tcW w:w="1304" w:type="dxa"/>
          </w:tcPr>
          <w:p>
            <w:pPr>
              <w:jc w:val="center"/>
            </w:pPr>
            <w:r/>
            <w:r>
              <w:rPr>
                <w:rFonts w:ascii="Cambria" w:hAnsi="Cambria"/>
                <w:b/>
                <w:color w:val="FFFFFF"/>
                <w:sz w:val="22"/>
              </w:rPr>
              <w:t>Section</w:t>
            </w:r>
          </w:p>
        </w:tc>
        <w:tc>
          <w:tcPr>
            <w:tcW w:type="dxa" w:w="7257"/>
            <w:shd w:val="clear" w:color="auto" w:fill="1F3A5F"/>
            <w:tcW w:w="7257"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1"/>
              </w:rPr>
              <w:t>2</w:t>
            </w:r>
          </w:p>
        </w:tc>
        <w:tc>
          <w:tcPr>
            <w:tcW w:type="dxa" w:w="1304"/>
            <w:tcW w:w="1304" w:type="dxa"/>
          </w:tcPr>
          <w:p>
            <w:pPr>
              <w:jc w:val="center"/>
            </w:pPr>
            <w:r/>
            <w:r>
              <w:rPr>
                <w:rFonts w:ascii="Cambria" w:hAnsi="Cambria"/>
                <w:b w:val="0"/>
                <w:sz w:val="21"/>
              </w:rPr>
              <w:t>Table of Contents</w:t>
            </w:r>
          </w:p>
        </w:tc>
        <w:tc>
          <w:tcPr>
            <w:tcW w:type="dxa" w:w="7257"/>
            <w:tcW w:w="7257" w:type="dxa"/>
          </w:tcPr>
          <w:p>
            <w:pPr>
              <w:jc w:val="center"/>
            </w:pPr>
            <w:r/>
            <w:r>
              <w:rPr>
                <w:rFonts w:ascii="Cambria" w:hAnsi="Cambria"/>
                <w:b w:val="0"/>
                <w:sz w:val="21"/>
              </w:rPr>
              <w:t>The Table of Contents (ToC) provides a structured and sequential overview of all documents, records, and evidence contained within the course file. It ensures easy navigation, systematic organization, and uniformity across all course files in the department. The ToC serves as a roadmap for internal/external auditors, enabling quick verification of Outcome-Based Education (OBE) documentation, teaching–learning processes, and Continuous Quality Improvement (CQI) evidence.</w:t>
            </w:r>
          </w:p>
        </w:tc>
      </w:tr>
    </w:tbl>
    <w:p>
      <w:pPr>
        <w:spacing w:before="200" w:after="160"/>
      </w:pPr>
      <w:r>
        <w:rPr>
          <w:rFonts w:ascii="Cambria" w:hAnsi="Cambria"/>
          <w:b/>
          <w:color w:val="1F3A5F"/>
          <w:sz w:val="30"/>
        </w:rPr>
        <w:t>2.1 – Purpose</w:t>
      </w:r>
    </w:p>
    <w:p>
      <w:pPr>
        <w:pStyle w:val="ListBullet"/>
        <w:spacing w:after="60"/>
      </w:pPr>
      <w:r>
        <w:rPr>
          <w:rFonts w:ascii="Cambria" w:hAnsi="Cambria"/>
          <w:sz w:val="22"/>
        </w:rPr>
        <w:t>To maintain a clear, hierarchical structure of all course file components.</w:t>
      </w:r>
    </w:p>
    <w:p>
      <w:pPr>
        <w:pStyle w:val="ListBullet"/>
        <w:spacing w:after="60"/>
      </w:pPr>
      <w:r>
        <w:rPr>
          <w:rFonts w:ascii="Cambria" w:hAnsi="Cambria"/>
          <w:sz w:val="22"/>
        </w:rPr>
        <w:t>To provide easy reference and accessibility to specific items during inspections.</w:t>
      </w:r>
    </w:p>
    <w:p>
      <w:pPr>
        <w:pStyle w:val="ListBullet"/>
        <w:spacing w:after="60"/>
      </w:pPr>
      <w:r>
        <w:rPr>
          <w:rFonts w:ascii="Cambria" w:hAnsi="Cambria"/>
          <w:sz w:val="22"/>
        </w:rPr>
        <w:t>To ensure standardization across all course files in the department.</w:t>
      </w:r>
    </w:p>
    <w:p>
      <w:pPr>
        <w:pStyle w:val="ListBullet"/>
        <w:spacing w:after="60"/>
      </w:pPr>
      <w:r>
        <w:rPr>
          <w:rFonts w:ascii="Cambria" w:hAnsi="Cambria"/>
          <w:sz w:val="22"/>
        </w:rPr>
        <w:t>To serve as an index for evidence-based verification during NBA, NAAC, or Academic Council audits.</w:t>
      </w:r>
    </w:p>
    <w:p>
      <w:pPr>
        <w:spacing w:before="200" w:after="160"/>
      </w:pPr>
      <w:r>
        <w:rPr>
          <w:rFonts w:ascii="Cambria" w:hAnsi="Cambria"/>
          <w:b/>
          <w:color w:val="1F3A5F"/>
          <w:sz w:val="30"/>
        </w:rPr>
        <w:t>2.2 – Standard Format of the Table of 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Part / Category</w:t>
            </w:r>
          </w:p>
        </w:tc>
        <w:tc>
          <w:tcPr>
            <w:tcW w:type="dxa" w:w="7540"/>
            <w:shd w:val="clear" w:color="auto" w:fill="1F3A5F"/>
            <w:tcW w:w="7541" w:type="dxa"/>
          </w:tcPr>
          <w:p>
            <w:pPr>
              <w:jc w:val="center"/>
            </w:pPr>
            <w:r/>
            <w:r>
              <w:rPr>
                <w:rFonts w:ascii="Cambria" w:hAnsi="Cambria"/>
                <w:b/>
                <w:color w:val="FFFFFF"/>
                <w:sz w:val="22"/>
              </w:rPr>
              <w:t>Description of Contents</w:t>
            </w:r>
          </w:p>
        </w:tc>
        <w:tc>
          <w:tcPr>
            <w:tcW w:type="dxa" w:w="1020"/>
            <w:shd w:val="clear" w:color="auto" w:fill="1F3A5F"/>
            <w:tcW w:w="1020" w:type="dxa"/>
          </w:tcPr>
          <w:p>
            <w:pPr>
              <w:jc w:val="center"/>
            </w:pPr>
            <w:r/>
            <w:r>
              <w:rPr>
                <w:rFonts w:ascii="Cambria" w:hAnsi="Cambria"/>
                <w:b/>
                <w:color w:val="FFFFFF"/>
                <w:sz w:val="22"/>
              </w:rPr>
              <w:t>Page No.</w:t>
            </w:r>
          </w:p>
        </w:tc>
      </w:tr>
      <w:tr>
        <w:tc>
          <w:tcPr>
            <w:tcW w:type="dxa" w:w="850"/>
            <w:tcW w:w="850" w:type="dxa"/>
          </w:tcPr>
          <w:p>
            <w:pPr>
              <w:jc w:val="center"/>
            </w:pPr>
            <w:r/>
            <w:r>
              <w:rPr>
                <w:rFonts w:ascii="Cambria" w:hAnsi="Cambria"/>
                <w:b w:val="0"/>
                <w:sz w:val="21"/>
              </w:rPr>
              <w:t>A. Introductory Section</w:t>
            </w:r>
          </w:p>
        </w:tc>
        <w:tc>
          <w:tcPr>
            <w:tcW w:type="dxa" w:w="7540"/>
            <w:tcW w:w="7541" w:type="dxa"/>
          </w:tcPr>
          <w:p>
            <w:pPr>
              <w:jc w:val="center"/>
            </w:pPr>
            <w:r/>
            <w:r>
              <w:rPr>
                <w:rFonts w:ascii="Cambria" w:hAnsi="Cambria"/>
                <w:b w:val="0"/>
                <w:sz w:val="21"/>
              </w:rPr>
            </w:r>
          </w:p>
        </w:tc>
        <w:tc>
          <w:tcPr>
            <w:tcW w:type="dxa" w:w="1020"/>
            <w:tcW w:w="1020" w:type="dxa"/>
          </w:tcPr>
          <w:p>
            <w:pPr>
              <w:jc w:val="center"/>
            </w:pPr>
            <w:r/>
            <w:r>
              <w:rPr>
                <w:rFonts w:ascii="Cambria" w:hAnsi="Cambria"/>
                <w:b w:val="0"/>
                <w:sz w:val="21"/>
              </w:rPr>
            </w:r>
          </w:p>
        </w:tc>
      </w:tr>
      <w:tr>
        <w:tc>
          <w:tcPr>
            <w:tcW w:type="dxa" w:w="850"/>
            <w:shd w:val="clear" w:color="auto" w:fill="D9E2EC"/>
            <w:tcW w:w="850" w:type="dxa"/>
          </w:tcPr>
          <w:p>
            <w:pPr>
              <w:jc w:val="center"/>
            </w:pPr>
            <w:r/>
            <w:r>
              <w:rPr>
                <w:rFonts w:ascii="Cambria" w:hAnsi="Cambria"/>
                <w:b w:val="0"/>
                <w:sz w:val="21"/>
              </w:rPr>
              <w:t>1</w:t>
            </w:r>
          </w:p>
        </w:tc>
        <w:tc>
          <w:tcPr>
            <w:tcW w:type="dxa" w:w="7540"/>
            <w:shd w:val="clear" w:color="auto" w:fill="D9E2EC"/>
            <w:tcW w:w="7541" w:type="dxa"/>
          </w:tcPr>
          <w:p>
            <w:pPr>
              <w:jc w:val="center"/>
            </w:pPr>
            <w:r/>
            <w:r>
              <w:rPr>
                <w:rFonts w:ascii="Cambria" w:hAnsi="Cambria"/>
                <w:b w:val="0"/>
                <w:sz w:val="21"/>
              </w:rPr>
              <w:t>Cover Page</w:t>
            </w:r>
          </w:p>
        </w:tc>
        <w:tc>
          <w:tcPr>
            <w:tcW w:type="dxa" w:w="1020"/>
            <w:shd w:val="clear" w:color="auto" w:fill="D9E2EC"/>
            <w:tcW w:w="1020" w:type="dxa"/>
          </w:tcPr>
          <w:p>
            <w:pPr>
              <w:jc w:val="center"/>
            </w:pPr>
            <w:r/>
            <w:r>
              <w:rPr>
                <w:rFonts w:ascii="Cambria" w:hAnsi="Cambria"/>
                <w:b w:val="0"/>
                <w:sz w:val="21"/>
              </w:rPr>
              <w:t>1</w:t>
            </w:r>
          </w:p>
        </w:tc>
      </w:tr>
      <w:tr>
        <w:tc>
          <w:tcPr>
            <w:tcW w:type="dxa" w:w="850"/>
            <w:tcW w:w="850" w:type="dxa"/>
          </w:tcPr>
          <w:p>
            <w:pPr>
              <w:jc w:val="center"/>
            </w:pPr>
            <w:r/>
            <w:r>
              <w:rPr>
                <w:rFonts w:ascii="Cambria" w:hAnsi="Cambria"/>
                <w:b w:val="0"/>
                <w:sz w:val="21"/>
              </w:rPr>
              <w:t>2</w:t>
            </w:r>
          </w:p>
        </w:tc>
        <w:tc>
          <w:tcPr>
            <w:tcW w:type="dxa" w:w="7540"/>
            <w:tcW w:w="7541" w:type="dxa"/>
          </w:tcPr>
          <w:p>
            <w:pPr>
              <w:jc w:val="center"/>
            </w:pPr>
            <w:r/>
            <w:r>
              <w:rPr>
                <w:rFonts w:ascii="Cambria" w:hAnsi="Cambria"/>
                <w:b w:val="0"/>
                <w:sz w:val="21"/>
              </w:rPr>
              <w:t>Table of Contents</w:t>
            </w:r>
          </w:p>
        </w:tc>
        <w:tc>
          <w:tcPr>
            <w:tcW w:type="dxa" w:w="1020"/>
            <w:tcW w:w="1020" w:type="dxa"/>
          </w:tcPr>
          <w:p>
            <w:pPr>
              <w:jc w:val="center"/>
            </w:pPr>
            <w:r/>
            <w:r>
              <w:rPr>
                <w:rFonts w:ascii="Cambria" w:hAnsi="Cambria"/>
                <w:b w:val="0"/>
                <w:sz w:val="21"/>
              </w:rPr>
              <w:t>2</w:t>
            </w:r>
          </w:p>
        </w:tc>
      </w:tr>
      <w:tr>
        <w:tc>
          <w:tcPr>
            <w:tcW w:type="dxa" w:w="850"/>
            <w:shd w:val="clear" w:color="auto" w:fill="D9E2EC"/>
            <w:tcW w:w="850" w:type="dxa"/>
          </w:tcPr>
          <w:p>
            <w:pPr>
              <w:jc w:val="center"/>
            </w:pPr>
            <w:r/>
            <w:r>
              <w:rPr>
                <w:rFonts w:ascii="Cambria" w:hAnsi="Cambria"/>
                <w:b w:val="0"/>
                <w:sz w:val="21"/>
              </w:rPr>
              <w:t>3</w:t>
            </w:r>
          </w:p>
        </w:tc>
        <w:tc>
          <w:tcPr>
            <w:tcW w:type="dxa" w:w="7540"/>
            <w:shd w:val="clear" w:color="auto" w:fill="D9E2EC"/>
            <w:tcW w:w="7541" w:type="dxa"/>
          </w:tcPr>
          <w:p>
            <w:pPr>
              <w:jc w:val="center"/>
            </w:pPr>
            <w:r/>
            <w:r>
              <w:rPr>
                <w:rFonts w:ascii="Cambria" w:hAnsi="Cambria"/>
                <w:b w:val="0"/>
                <w:sz w:val="21"/>
              </w:rPr>
              <w:t>Vision and Mission of the Institute</w:t>
            </w:r>
          </w:p>
        </w:tc>
        <w:tc>
          <w:tcPr>
            <w:tcW w:type="dxa" w:w="1020"/>
            <w:shd w:val="clear" w:color="auto" w:fill="D9E2EC"/>
            <w:tcW w:w="1020" w:type="dxa"/>
          </w:tcPr>
          <w:p>
            <w:pPr>
              <w:jc w:val="center"/>
            </w:pPr>
            <w:r/>
            <w:r>
              <w:rPr>
                <w:rFonts w:ascii="Cambria" w:hAnsi="Cambria"/>
                <w:b w:val="0"/>
                <w:sz w:val="21"/>
              </w:rPr>
              <w:t>3</w:t>
            </w:r>
          </w:p>
        </w:tc>
      </w:tr>
      <w:tr>
        <w:tc>
          <w:tcPr>
            <w:tcW w:type="dxa" w:w="850"/>
            <w:tcW w:w="850" w:type="dxa"/>
          </w:tcPr>
          <w:p>
            <w:pPr>
              <w:jc w:val="center"/>
            </w:pPr>
            <w:r/>
            <w:r>
              <w:rPr>
                <w:rFonts w:ascii="Cambria" w:hAnsi="Cambria"/>
                <w:b w:val="0"/>
                <w:sz w:val="21"/>
              </w:rPr>
              <w:t>4</w:t>
            </w:r>
          </w:p>
        </w:tc>
        <w:tc>
          <w:tcPr>
            <w:tcW w:type="dxa" w:w="7540"/>
            <w:tcW w:w="7541" w:type="dxa"/>
          </w:tcPr>
          <w:p>
            <w:pPr>
              <w:jc w:val="center"/>
            </w:pPr>
            <w:r/>
            <w:r>
              <w:rPr>
                <w:rFonts w:ascii="Cambria" w:hAnsi="Cambria"/>
                <w:b w:val="0"/>
                <w:sz w:val="21"/>
              </w:rPr>
              <w:t>Vision and Mission of the Department</w:t>
            </w:r>
          </w:p>
        </w:tc>
        <w:tc>
          <w:tcPr>
            <w:tcW w:type="dxa" w:w="1020"/>
            <w:tcW w:w="1020" w:type="dxa"/>
          </w:tcPr>
          <w:p>
            <w:pPr>
              <w:jc w:val="center"/>
            </w:pPr>
            <w:r/>
            <w:r>
              <w:rPr>
                <w:rFonts w:ascii="Cambria" w:hAnsi="Cambria"/>
                <w:b w:val="0"/>
                <w:sz w:val="21"/>
              </w:rPr>
              <w:t>4</w:t>
            </w:r>
          </w:p>
        </w:tc>
      </w:tr>
      <w:tr>
        <w:tc>
          <w:tcPr>
            <w:tcW w:type="dxa" w:w="850"/>
            <w:shd w:val="clear" w:color="auto" w:fill="D9E2EC"/>
            <w:tcW w:w="850" w:type="dxa"/>
          </w:tcPr>
          <w:p>
            <w:pPr>
              <w:jc w:val="center"/>
            </w:pPr>
            <w:r/>
            <w:r>
              <w:rPr>
                <w:rFonts w:ascii="Cambria" w:hAnsi="Cambria"/>
                <w:b w:val="0"/>
                <w:sz w:val="21"/>
              </w:rPr>
              <w:t>5</w:t>
            </w:r>
          </w:p>
        </w:tc>
        <w:tc>
          <w:tcPr>
            <w:tcW w:type="dxa" w:w="7540"/>
            <w:shd w:val="clear" w:color="auto" w:fill="D9E2EC"/>
            <w:tcW w:w="7541" w:type="dxa"/>
          </w:tcPr>
          <w:p>
            <w:pPr>
              <w:jc w:val="center"/>
            </w:pPr>
            <w:r/>
            <w:r>
              <w:rPr>
                <w:rFonts w:ascii="Cambria" w:hAnsi="Cambria"/>
                <w:b w:val="0"/>
                <w:sz w:val="21"/>
              </w:rPr>
              <w:t>Program Outcomes (POs)</w:t>
            </w:r>
          </w:p>
        </w:tc>
        <w:tc>
          <w:tcPr>
            <w:tcW w:type="dxa" w:w="1020"/>
            <w:shd w:val="clear" w:color="auto" w:fill="D9E2EC"/>
            <w:tcW w:w="1020" w:type="dxa"/>
          </w:tcPr>
          <w:p>
            <w:pPr>
              <w:jc w:val="center"/>
            </w:pPr>
            <w:r/>
            <w:r>
              <w:rPr>
                <w:rFonts w:ascii="Cambria" w:hAnsi="Cambria"/>
                <w:b w:val="0"/>
                <w:sz w:val="21"/>
              </w:rPr>
              <w:t>5</w:t>
            </w:r>
          </w:p>
        </w:tc>
      </w:tr>
      <w:tr>
        <w:tc>
          <w:tcPr>
            <w:tcW w:type="dxa" w:w="850"/>
            <w:tcW w:w="850" w:type="dxa"/>
          </w:tcPr>
          <w:p>
            <w:pPr>
              <w:jc w:val="center"/>
            </w:pPr>
            <w:r/>
            <w:r>
              <w:rPr>
                <w:rFonts w:ascii="Cambria" w:hAnsi="Cambria"/>
                <w:b w:val="0"/>
                <w:sz w:val="21"/>
              </w:rPr>
              <w:t>6</w:t>
            </w:r>
          </w:p>
        </w:tc>
        <w:tc>
          <w:tcPr>
            <w:tcW w:type="dxa" w:w="7540"/>
            <w:tcW w:w="7541" w:type="dxa"/>
          </w:tcPr>
          <w:p>
            <w:pPr>
              <w:jc w:val="center"/>
            </w:pPr>
            <w:r/>
            <w:r>
              <w:rPr>
                <w:rFonts w:ascii="Cambria" w:hAnsi="Cambria"/>
                <w:b w:val="0"/>
                <w:sz w:val="21"/>
              </w:rPr>
              <w:t>Program Educational Objectives (PEOs)</w:t>
            </w:r>
          </w:p>
        </w:tc>
        <w:tc>
          <w:tcPr>
            <w:tcW w:type="dxa" w:w="1020"/>
            <w:tcW w:w="1020" w:type="dxa"/>
          </w:tcPr>
          <w:p>
            <w:pPr>
              <w:jc w:val="center"/>
            </w:pPr>
            <w:r/>
            <w:r>
              <w:rPr>
                <w:rFonts w:ascii="Cambria" w:hAnsi="Cambria"/>
                <w:b w:val="0"/>
                <w:sz w:val="21"/>
              </w:rPr>
              <w:t>6</w:t>
            </w:r>
          </w:p>
        </w:tc>
      </w:tr>
      <w:tr>
        <w:tc>
          <w:tcPr>
            <w:tcW w:type="dxa" w:w="850"/>
            <w:shd w:val="clear" w:color="auto" w:fill="D9E2EC"/>
            <w:tcW w:w="850" w:type="dxa"/>
          </w:tcPr>
          <w:p>
            <w:pPr>
              <w:jc w:val="center"/>
            </w:pPr>
            <w:r/>
            <w:r>
              <w:rPr>
                <w:rFonts w:ascii="Cambria" w:hAnsi="Cambria"/>
                <w:b w:val="0"/>
                <w:sz w:val="21"/>
              </w:rPr>
              <w:t>7</w:t>
            </w:r>
          </w:p>
        </w:tc>
        <w:tc>
          <w:tcPr>
            <w:tcW w:type="dxa" w:w="7540"/>
            <w:shd w:val="clear" w:color="auto" w:fill="D9E2EC"/>
            <w:tcW w:w="7541" w:type="dxa"/>
          </w:tcPr>
          <w:p>
            <w:pPr>
              <w:jc w:val="center"/>
            </w:pPr>
            <w:r/>
            <w:r>
              <w:rPr>
                <w:rFonts w:ascii="Cambria" w:hAnsi="Cambria"/>
                <w:b w:val="0"/>
                <w:sz w:val="21"/>
              </w:rPr>
              <w:t>Program Specific Outcomes (PSOs)</w:t>
            </w:r>
          </w:p>
        </w:tc>
        <w:tc>
          <w:tcPr>
            <w:tcW w:type="dxa" w:w="1020"/>
            <w:shd w:val="clear" w:color="auto" w:fill="D9E2EC"/>
            <w:tcW w:w="1020" w:type="dxa"/>
          </w:tcPr>
          <w:p>
            <w:pPr>
              <w:jc w:val="center"/>
            </w:pPr>
            <w:r/>
            <w:r>
              <w:rPr>
                <w:rFonts w:ascii="Cambria" w:hAnsi="Cambria"/>
                <w:b w:val="0"/>
                <w:sz w:val="21"/>
              </w:rPr>
              <w:t>7</w:t>
            </w:r>
          </w:p>
        </w:tc>
      </w:tr>
      <w:tr>
        <w:tc>
          <w:tcPr>
            <w:tcW w:type="dxa" w:w="850"/>
            <w:tcW w:w="850" w:type="dxa"/>
          </w:tcPr>
          <w:p>
            <w:pPr>
              <w:jc w:val="center"/>
            </w:pPr>
            <w:r/>
            <w:r>
              <w:rPr>
                <w:rFonts w:ascii="Cambria" w:hAnsi="Cambria"/>
                <w:b w:val="0"/>
                <w:sz w:val="21"/>
              </w:rPr>
              <w:t>8</w:t>
            </w:r>
          </w:p>
        </w:tc>
        <w:tc>
          <w:tcPr>
            <w:tcW w:type="dxa" w:w="7540"/>
            <w:tcW w:w="7541" w:type="dxa"/>
          </w:tcPr>
          <w:p>
            <w:pPr>
              <w:jc w:val="center"/>
            </w:pPr>
            <w:r/>
            <w:r>
              <w:rPr>
                <w:rFonts w:ascii="Cambria" w:hAnsi="Cambria"/>
                <w:b w:val="0"/>
                <w:sz w:val="21"/>
              </w:rPr>
              <w:t>Course Objectives</w:t>
            </w:r>
          </w:p>
        </w:tc>
        <w:tc>
          <w:tcPr>
            <w:tcW w:type="dxa" w:w="1020"/>
            <w:tcW w:w="1020" w:type="dxa"/>
          </w:tcPr>
          <w:p>
            <w:pPr>
              <w:jc w:val="center"/>
            </w:pPr>
            <w:r/>
            <w:r>
              <w:rPr>
                <w:rFonts w:ascii="Cambria" w:hAnsi="Cambria"/>
                <w:b w:val="0"/>
                <w:sz w:val="21"/>
              </w:rPr>
              <w:t>8</w:t>
            </w:r>
          </w:p>
        </w:tc>
      </w:tr>
      <w:tr>
        <w:tc>
          <w:tcPr>
            <w:tcW w:type="dxa" w:w="850"/>
            <w:shd w:val="clear" w:color="auto" w:fill="D9E2EC"/>
            <w:tcW w:w="850" w:type="dxa"/>
          </w:tcPr>
          <w:p>
            <w:pPr>
              <w:jc w:val="center"/>
            </w:pPr>
            <w:r/>
            <w:r>
              <w:rPr>
                <w:rFonts w:ascii="Cambria" w:hAnsi="Cambria"/>
                <w:b w:val="0"/>
                <w:sz w:val="21"/>
              </w:rPr>
              <w:t>9</w:t>
            </w:r>
          </w:p>
        </w:tc>
        <w:tc>
          <w:tcPr>
            <w:tcW w:type="dxa" w:w="7540"/>
            <w:shd w:val="clear" w:color="auto" w:fill="D9E2EC"/>
            <w:tcW w:w="7541" w:type="dxa"/>
          </w:tcPr>
          <w:p>
            <w:pPr>
              <w:jc w:val="center"/>
            </w:pPr>
            <w:r/>
            <w:r>
              <w:rPr>
                <w:rFonts w:ascii="Cambria" w:hAnsi="Cambria"/>
                <w:b w:val="0"/>
                <w:sz w:val="21"/>
              </w:rPr>
              <w:t>CO-Based Course Syllabus</w:t>
            </w:r>
          </w:p>
        </w:tc>
        <w:tc>
          <w:tcPr>
            <w:tcW w:type="dxa" w:w="1020"/>
            <w:shd w:val="clear" w:color="auto" w:fill="D9E2EC"/>
            <w:tcW w:w="1020" w:type="dxa"/>
          </w:tcPr>
          <w:p>
            <w:pPr>
              <w:jc w:val="center"/>
            </w:pPr>
            <w:r/>
            <w:r>
              <w:rPr>
                <w:rFonts w:ascii="Cambria" w:hAnsi="Cambria"/>
                <w:b w:val="0"/>
                <w:sz w:val="21"/>
              </w:rPr>
              <w:t>9</w:t>
            </w:r>
          </w:p>
        </w:tc>
      </w:tr>
      <w:tr>
        <w:tc>
          <w:tcPr>
            <w:tcW w:type="dxa" w:w="850"/>
            <w:tcW w:w="850" w:type="dxa"/>
          </w:tcPr>
          <w:p>
            <w:pPr>
              <w:jc w:val="center"/>
            </w:pPr>
            <w:r/>
            <w:r>
              <w:rPr>
                <w:rFonts w:ascii="Cambria" w:hAnsi="Cambria"/>
                <w:b w:val="0"/>
                <w:sz w:val="21"/>
              </w:rPr>
              <w:t>10</w:t>
            </w:r>
          </w:p>
        </w:tc>
        <w:tc>
          <w:tcPr>
            <w:tcW w:type="dxa" w:w="7540"/>
            <w:tcW w:w="7541" w:type="dxa"/>
          </w:tcPr>
          <w:p>
            <w:pPr>
              <w:jc w:val="center"/>
            </w:pPr>
            <w:r/>
            <w:r>
              <w:rPr>
                <w:rFonts w:ascii="Cambria" w:hAnsi="Cambria"/>
                <w:b w:val="0"/>
                <w:sz w:val="21"/>
              </w:rPr>
              <w:t>Academic Calendar</w:t>
            </w:r>
          </w:p>
        </w:tc>
        <w:tc>
          <w:tcPr>
            <w:tcW w:type="dxa" w:w="1020"/>
            <w:tcW w:w="1020" w:type="dxa"/>
          </w:tcPr>
          <w:p>
            <w:pPr>
              <w:jc w:val="center"/>
            </w:pPr>
            <w:r/>
            <w:r>
              <w:rPr>
                <w:rFonts w:ascii="Cambria" w:hAnsi="Cambria"/>
                <w:b w:val="0"/>
                <w:sz w:val="21"/>
              </w:rPr>
              <w:t>10</w:t>
            </w:r>
          </w:p>
        </w:tc>
      </w:tr>
      <w:tr>
        <w:tc>
          <w:tcPr>
            <w:tcW w:type="dxa" w:w="850"/>
            <w:shd w:val="clear" w:color="auto" w:fill="D9E2EC"/>
            <w:tcW w:w="850" w:type="dxa"/>
          </w:tcPr>
          <w:p>
            <w:pPr>
              <w:jc w:val="center"/>
            </w:pPr>
            <w:r/>
            <w:r>
              <w:rPr>
                <w:rFonts w:ascii="Cambria" w:hAnsi="Cambria"/>
                <w:b w:val="0"/>
                <w:sz w:val="21"/>
              </w:rPr>
              <w:t>11</w:t>
            </w:r>
          </w:p>
        </w:tc>
        <w:tc>
          <w:tcPr>
            <w:tcW w:type="dxa" w:w="7540"/>
            <w:shd w:val="clear" w:color="auto" w:fill="D9E2EC"/>
            <w:tcW w:w="7541" w:type="dxa"/>
          </w:tcPr>
          <w:p>
            <w:pPr>
              <w:jc w:val="center"/>
            </w:pPr>
            <w:r/>
            <w:r>
              <w:rPr>
                <w:rFonts w:ascii="Cambria" w:hAnsi="Cambria"/>
                <w:b w:val="0"/>
                <w:sz w:val="21"/>
              </w:rPr>
              <w:t>Class Timetable</w:t>
            </w:r>
          </w:p>
        </w:tc>
        <w:tc>
          <w:tcPr>
            <w:tcW w:type="dxa" w:w="1020"/>
            <w:shd w:val="clear" w:color="auto" w:fill="D9E2EC"/>
            <w:tcW w:w="1020" w:type="dxa"/>
          </w:tcPr>
          <w:p>
            <w:pPr>
              <w:jc w:val="center"/>
            </w:pPr>
            <w:r/>
            <w:r>
              <w:rPr>
                <w:rFonts w:ascii="Cambria" w:hAnsi="Cambria"/>
                <w:b w:val="0"/>
                <w:sz w:val="21"/>
              </w:rPr>
              <w:t>11</w:t>
            </w:r>
          </w:p>
        </w:tc>
      </w:tr>
      <w:tr>
        <w:tc>
          <w:tcPr>
            <w:tcW w:type="dxa" w:w="850"/>
            <w:tcW w:w="850" w:type="dxa"/>
          </w:tcPr>
          <w:p>
            <w:pPr>
              <w:jc w:val="center"/>
            </w:pPr>
            <w:r/>
            <w:r>
              <w:rPr>
                <w:rFonts w:ascii="Cambria" w:hAnsi="Cambria"/>
                <w:b w:val="0"/>
                <w:sz w:val="21"/>
              </w:rPr>
              <w:t>12</w:t>
            </w:r>
          </w:p>
        </w:tc>
        <w:tc>
          <w:tcPr>
            <w:tcW w:type="dxa" w:w="7540"/>
            <w:tcW w:w="7541" w:type="dxa"/>
          </w:tcPr>
          <w:p>
            <w:pPr>
              <w:jc w:val="center"/>
            </w:pPr>
            <w:r/>
            <w:r>
              <w:rPr>
                <w:rFonts w:ascii="Cambria" w:hAnsi="Cambria"/>
                <w:b w:val="0"/>
                <w:sz w:val="21"/>
              </w:rPr>
              <w:t>Lesson Plan</w:t>
            </w:r>
          </w:p>
        </w:tc>
        <w:tc>
          <w:tcPr>
            <w:tcW w:type="dxa" w:w="1020"/>
            <w:tcW w:w="1020" w:type="dxa"/>
          </w:tcPr>
          <w:p>
            <w:pPr>
              <w:jc w:val="center"/>
            </w:pPr>
            <w:r/>
            <w:r>
              <w:rPr>
                <w:rFonts w:ascii="Cambria" w:hAnsi="Cambria"/>
                <w:b w:val="0"/>
                <w:sz w:val="21"/>
              </w:rPr>
              <w:t>12</w:t>
            </w:r>
          </w:p>
        </w:tc>
      </w:tr>
      <w:tr>
        <w:tc>
          <w:tcPr>
            <w:tcW w:type="dxa" w:w="850"/>
            <w:shd w:val="clear" w:color="auto" w:fill="D9E2EC"/>
            <w:tcW w:w="850" w:type="dxa"/>
          </w:tcPr>
          <w:p>
            <w:pPr>
              <w:jc w:val="center"/>
            </w:pPr>
            <w:r/>
            <w:r>
              <w:rPr>
                <w:rFonts w:ascii="Cambria" w:hAnsi="Cambria"/>
                <w:b w:val="0"/>
                <w:sz w:val="21"/>
              </w:rPr>
              <w:t>13</w:t>
            </w:r>
          </w:p>
        </w:tc>
        <w:tc>
          <w:tcPr>
            <w:tcW w:type="dxa" w:w="7540"/>
            <w:shd w:val="clear" w:color="auto" w:fill="D9E2EC"/>
            <w:tcW w:w="7541" w:type="dxa"/>
          </w:tcPr>
          <w:p>
            <w:pPr>
              <w:jc w:val="center"/>
            </w:pPr>
            <w:r/>
            <w:r>
              <w:rPr>
                <w:rFonts w:ascii="Cambria" w:hAnsi="Cambria"/>
                <w:b w:val="0"/>
                <w:sz w:val="21"/>
              </w:rPr>
              <w:t>List of Students</w:t>
            </w:r>
          </w:p>
        </w:tc>
        <w:tc>
          <w:tcPr>
            <w:tcW w:type="dxa" w:w="1020"/>
            <w:shd w:val="clear" w:color="auto" w:fill="D9E2EC"/>
            <w:tcW w:w="1020" w:type="dxa"/>
          </w:tcPr>
          <w:p>
            <w:pPr>
              <w:jc w:val="center"/>
            </w:pPr>
            <w:r/>
            <w:r>
              <w:rPr>
                <w:rFonts w:ascii="Cambria" w:hAnsi="Cambria"/>
                <w:b w:val="0"/>
                <w:sz w:val="21"/>
              </w:rPr>
              <w:t>13</w:t>
            </w:r>
          </w:p>
        </w:tc>
      </w:tr>
      <w:tr>
        <w:tc>
          <w:tcPr>
            <w:tcW w:type="dxa" w:w="850"/>
            <w:tcW w:w="850" w:type="dxa"/>
          </w:tcPr>
          <w:p>
            <w:pPr>
              <w:jc w:val="center"/>
            </w:pPr>
            <w:r/>
            <w:r>
              <w:rPr>
                <w:rFonts w:ascii="Cambria" w:hAnsi="Cambria"/>
                <w:b w:val="0"/>
                <w:sz w:val="21"/>
              </w:rPr>
              <w:t>14</w:t>
            </w:r>
          </w:p>
        </w:tc>
        <w:tc>
          <w:tcPr>
            <w:tcW w:type="dxa" w:w="7540"/>
            <w:tcW w:w="7541" w:type="dxa"/>
          </w:tcPr>
          <w:p>
            <w:pPr>
              <w:jc w:val="center"/>
            </w:pPr>
            <w:r/>
            <w:r>
              <w:rPr>
                <w:rFonts w:ascii="Cambria" w:hAnsi="Cambria"/>
                <w:b w:val="0"/>
                <w:sz w:val="21"/>
              </w:rPr>
              <w:t>Defined Course Outcomes (COs)</w:t>
            </w:r>
          </w:p>
        </w:tc>
        <w:tc>
          <w:tcPr>
            <w:tcW w:type="dxa" w:w="1020"/>
            <w:tcW w:w="1020" w:type="dxa"/>
          </w:tcPr>
          <w:p>
            <w:pPr>
              <w:jc w:val="center"/>
            </w:pPr>
            <w:r/>
            <w:r>
              <w:rPr>
                <w:rFonts w:ascii="Cambria" w:hAnsi="Cambria"/>
                <w:b w:val="0"/>
                <w:sz w:val="21"/>
              </w:rPr>
              <w:t>14</w:t>
            </w:r>
          </w:p>
        </w:tc>
      </w:tr>
      <w:tr>
        <w:tc>
          <w:tcPr>
            <w:tcW w:type="dxa" w:w="850"/>
            <w:shd w:val="clear" w:color="auto" w:fill="D9E2EC"/>
            <w:tcW w:w="850" w:type="dxa"/>
          </w:tcPr>
          <w:p>
            <w:pPr>
              <w:jc w:val="center"/>
            </w:pPr>
            <w:r/>
            <w:r>
              <w:rPr>
                <w:rFonts w:ascii="Cambria" w:hAnsi="Cambria"/>
                <w:b w:val="0"/>
                <w:sz w:val="21"/>
              </w:rPr>
              <w:t>15</w:t>
            </w:r>
          </w:p>
        </w:tc>
        <w:tc>
          <w:tcPr>
            <w:tcW w:type="dxa" w:w="7540"/>
            <w:shd w:val="clear" w:color="auto" w:fill="D9E2EC"/>
            <w:tcW w:w="7541" w:type="dxa"/>
          </w:tcPr>
          <w:p>
            <w:pPr>
              <w:jc w:val="center"/>
            </w:pPr>
            <w:r/>
            <w:r>
              <w:rPr>
                <w:rFonts w:ascii="Cambria" w:hAnsi="Cambria"/>
                <w:b w:val="0"/>
                <w:sz w:val="21"/>
              </w:rPr>
              <w:t>CO–PO–PSO Mapping Matrix</w:t>
            </w:r>
          </w:p>
        </w:tc>
        <w:tc>
          <w:tcPr>
            <w:tcW w:type="dxa" w:w="1020"/>
            <w:shd w:val="clear" w:color="auto" w:fill="D9E2EC"/>
            <w:tcW w:w="1020" w:type="dxa"/>
          </w:tcPr>
          <w:p>
            <w:pPr>
              <w:jc w:val="center"/>
            </w:pPr>
            <w:r/>
            <w:r>
              <w:rPr>
                <w:rFonts w:ascii="Cambria" w:hAnsi="Cambria"/>
                <w:b w:val="0"/>
                <w:sz w:val="21"/>
              </w:rPr>
              <w:t>15</w:t>
            </w:r>
          </w:p>
        </w:tc>
      </w:tr>
      <w:tr>
        <w:tc>
          <w:tcPr>
            <w:tcW w:type="dxa" w:w="850"/>
            <w:tcW w:w="850" w:type="dxa"/>
          </w:tcPr>
          <w:p>
            <w:pPr>
              <w:jc w:val="center"/>
            </w:pPr>
            <w:r/>
            <w:r>
              <w:rPr>
                <w:rFonts w:ascii="Cambria" w:hAnsi="Cambria"/>
                <w:b w:val="0"/>
                <w:sz w:val="21"/>
              </w:rPr>
              <w:t>16</w:t>
            </w:r>
          </w:p>
        </w:tc>
        <w:tc>
          <w:tcPr>
            <w:tcW w:type="dxa" w:w="7540"/>
            <w:tcW w:w="7541" w:type="dxa"/>
          </w:tcPr>
          <w:p>
            <w:pPr>
              <w:jc w:val="center"/>
            </w:pPr>
            <w:r/>
            <w:r>
              <w:rPr>
                <w:rFonts w:ascii="Cambria" w:hAnsi="Cambria"/>
                <w:b w:val="0"/>
                <w:sz w:val="21"/>
              </w:rPr>
              <w:t>Assessment and Evaluation Sheet</w:t>
            </w:r>
          </w:p>
        </w:tc>
        <w:tc>
          <w:tcPr>
            <w:tcW w:type="dxa" w:w="1020"/>
            <w:tcW w:w="1020" w:type="dxa"/>
          </w:tcPr>
          <w:p>
            <w:pPr>
              <w:jc w:val="center"/>
            </w:pPr>
            <w:r/>
            <w:r>
              <w:rPr>
                <w:rFonts w:ascii="Cambria" w:hAnsi="Cambria"/>
                <w:b w:val="0"/>
                <w:sz w:val="21"/>
              </w:rPr>
              <w:t>16</w:t>
            </w:r>
          </w:p>
        </w:tc>
      </w:tr>
      <w:tr>
        <w:tc>
          <w:tcPr>
            <w:tcW w:type="dxa" w:w="850"/>
            <w:shd w:val="clear" w:color="auto" w:fill="D9E2EC"/>
            <w:tcW w:w="850" w:type="dxa"/>
          </w:tcPr>
          <w:p>
            <w:pPr>
              <w:jc w:val="center"/>
            </w:pPr>
            <w:r/>
            <w:r>
              <w:rPr>
                <w:rFonts w:ascii="Cambria" w:hAnsi="Cambria"/>
                <w:b w:val="0"/>
                <w:sz w:val="21"/>
              </w:rPr>
              <w:t>B. CO-Wise Instructional Documentation</w:t>
            </w:r>
          </w:p>
        </w:tc>
        <w:tc>
          <w:tcPr>
            <w:tcW w:type="dxa" w:w="7540"/>
            <w:shd w:val="clear" w:color="auto" w:fill="D9E2EC"/>
            <w:tcW w:w="7541" w:type="dxa"/>
          </w:tcPr>
          <w:p>
            <w:pPr>
              <w:jc w:val="center"/>
            </w:pPr>
            <w:r/>
            <w:r>
              <w:rPr>
                <w:rFonts w:ascii="Cambria" w:hAnsi="Cambria"/>
                <w:b w:val="0"/>
                <w:sz w:val="21"/>
              </w:rPr>
            </w:r>
          </w:p>
        </w:tc>
        <w:tc>
          <w:tcPr>
            <w:tcW w:type="dxa" w:w="1020"/>
            <w:shd w:val="clear" w:color="auto" w:fill="D9E2EC"/>
            <w:tcW w:w="1020" w:type="dxa"/>
          </w:tcPr>
          <w:p>
            <w:pPr>
              <w:jc w:val="center"/>
            </w:pPr>
            <w:r/>
            <w:r>
              <w:rPr>
                <w:rFonts w:ascii="Cambria" w:hAnsi="Cambria"/>
                <w:b w:val="0"/>
                <w:sz w:val="21"/>
              </w:rPr>
            </w:r>
          </w:p>
        </w:tc>
      </w:tr>
      <w:tr>
        <w:tc>
          <w:tcPr>
            <w:tcW w:type="dxa" w:w="850"/>
            <w:tcW w:w="850" w:type="dxa"/>
          </w:tcPr>
          <w:p>
            <w:pPr>
              <w:jc w:val="center"/>
            </w:pPr>
            <w:r/>
            <w:r>
              <w:rPr>
                <w:rFonts w:ascii="Cambria" w:hAnsi="Cambria"/>
                <w:b w:val="0"/>
                <w:sz w:val="21"/>
              </w:rPr>
              <w:t>17</w:t>
            </w:r>
          </w:p>
        </w:tc>
        <w:tc>
          <w:tcPr>
            <w:tcW w:type="dxa" w:w="7540"/>
            <w:tcW w:w="7541" w:type="dxa"/>
          </w:tcPr>
          <w:p>
            <w:pPr>
              <w:jc w:val="center"/>
            </w:pPr>
            <w:r/>
            <w:r>
              <w:rPr>
                <w:rFonts w:ascii="Cambria" w:hAnsi="Cambria"/>
                <w:b w:val="0"/>
                <w:sz w:val="21"/>
              </w:rPr>
              <w:t>CO–1: Schedule of Instructions, Course Delivery Plan, Lecture Notes, Assignment &amp; Tutorial Sheets</w:t>
            </w:r>
          </w:p>
        </w:tc>
        <w:tc>
          <w:tcPr>
            <w:tcW w:type="dxa" w:w="1020"/>
            <w:tcW w:w="1020" w:type="dxa"/>
          </w:tcPr>
          <w:p>
            <w:pPr>
              <w:jc w:val="center"/>
            </w:pPr>
            <w:r/>
            <w:r>
              <w:rPr>
                <w:rFonts w:ascii="Cambria" w:hAnsi="Cambria"/>
                <w:b w:val="0"/>
                <w:sz w:val="21"/>
              </w:rPr>
              <w:t>17</w:t>
            </w:r>
          </w:p>
        </w:tc>
      </w:tr>
      <w:tr>
        <w:tc>
          <w:tcPr>
            <w:tcW w:type="dxa" w:w="850"/>
            <w:shd w:val="clear" w:color="auto" w:fill="D9E2EC"/>
            <w:tcW w:w="850" w:type="dxa"/>
          </w:tcPr>
          <w:p>
            <w:pPr>
              <w:jc w:val="center"/>
            </w:pPr>
            <w:r/>
            <w:r>
              <w:rPr>
                <w:rFonts w:ascii="Cambria" w:hAnsi="Cambria"/>
                <w:b w:val="0"/>
                <w:sz w:val="21"/>
              </w:rPr>
              <w:t>18</w:t>
            </w:r>
          </w:p>
        </w:tc>
        <w:tc>
          <w:tcPr>
            <w:tcW w:type="dxa" w:w="7540"/>
            <w:shd w:val="clear" w:color="auto" w:fill="D9E2EC"/>
            <w:tcW w:w="7541" w:type="dxa"/>
          </w:tcPr>
          <w:p>
            <w:pPr>
              <w:jc w:val="center"/>
            </w:pPr>
            <w:r/>
            <w:r>
              <w:rPr>
                <w:rFonts w:ascii="Cambria" w:hAnsi="Cambria"/>
                <w:b w:val="0"/>
                <w:sz w:val="21"/>
              </w:rPr>
              <w:t>CO–2: Schedule of Instructions, Course Delivery Plan, Lecture Notes, Assignment &amp; Tutorial Sheets</w:t>
            </w:r>
          </w:p>
        </w:tc>
        <w:tc>
          <w:tcPr>
            <w:tcW w:type="dxa" w:w="1020"/>
            <w:shd w:val="clear" w:color="auto" w:fill="D9E2EC"/>
            <w:tcW w:w="1020" w:type="dxa"/>
          </w:tcPr>
          <w:p>
            <w:pPr>
              <w:jc w:val="center"/>
            </w:pPr>
            <w:r/>
            <w:r>
              <w:rPr>
                <w:rFonts w:ascii="Cambria" w:hAnsi="Cambria"/>
                <w:b w:val="0"/>
                <w:sz w:val="21"/>
              </w:rPr>
              <w:t>18</w:t>
            </w:r>
          </w:p>
        </w:tc>
      </w:tr>
      <w:tr>
        <w:tc>
          <w:tcPr>
            <w:tcW w:type="dxa" w:w="850"/>
            <w:tcW w:w="850" w:type="dxa"/>
          </w:tcPr>
          <w:p>
            <w:pPr>
              <w:jc w:val="center"/>
            </w:pPr>
            <w:r/>
            <w:r>
              <w:rPr>
                <w:rFonts w:ascii="Cambria" w:hAnsi="Cambria"/>
                <w:b w:val="0"/>
                <w:sz w:val="21"/>
              </w:rPr>
              <w:t>19</w:t>
            </w:r>
          </w:p>
        </w:tc>
        <w:tc>
          <w:tcPr>
            <w:tcW w:type="dxa" w:w="7540"/>
            <w:tcW w:w="7541" w:type="dxa"/>
          </w:tcPr>
          <w:p>
            <w:pPr>
              <w:jc w:val="center"/>
            </w:pPr>
            <w:r/>
            <w:r>
              <w:rPr>
                <w:rFonts w:ascii="Cambria" w:hAnsi="Cambria"/>
                <w:b w:val="0"/>
                <w:sz w:val="21"/>
              </w:rPr>
              <w:t>CO–3: Schedule of Instructions, Course Delivery Plan, Lecture Notes, Assignment &amp; Tutorial Sheets</w:t>
            </w:r>
          </w:p>
        </w:tc>
        <w:tc>
          <w:tcPr>
            <w:tcW w:type="dxa" w:w="1020"/>
            <w:tcW w:w="1020" w:type="dxa"/>
          </w:tcPr>
          <w:p>
            <w:pPr>
              <w:jc w:val="center"/>
            </w:pPr>
            <w:r/>
            <w:r>
              <w:rPr>
                <w:rFonts w:ascii="Cambria" w:hAnsi="Cambria"/>
                <w:b w:val="0"/>
                <w:sz w:val="21"/>
              </w:rPr>
              <w:t>19</w:t>
            </w:r>
          </w:p>
        </w:tc>
      </w:tr>
      <w:tr>
        <w:tc>
          <w:tcPr>
            <w:tcW w:type="dxa" w:w="850"/>
            <w:shd w:val="clear" w:color="auto" w:fill="D9E2EC"/>
            <w:tcW w:w="850" w:type="dxa"/>
          </w:tcPr>
          <w:p>
            <w:pPr>
              <w:jc w:val="center"/>
            </w:pPr>
            <w:r/>
            <w:r>
              <w:rPr>
                <w:rFonts w:ascii="Cambria" w:hAnsi="Cambria"/>
                <w:b w:val="0"/>
                <w:sz w:val="21"/>
              </w:rPr>
              <w:t>20</w:t>
            </w:r>
          </w:p>
        </w:tc>
        <w:tc>
          <w:tcPr>
            <w:tcW w:type="dxa" w:w="7540"/>
            <w:shd w:val="clear" w:color="auto" w:fill="D9E2EC"/>
            <w:tcW w:w="7541" w:type="dxa"/>
          </w:tcPr>
          <w:p>
            <w:pPr>
              <w:jc w:val="center"/>
            </w:pPr>
            <w:r/>
            <w:r>
              <w:rPr>
                <w:rFonts w:ascii="Cambria" w:hAnsi="Cambria"/>
                <w:b w:val="0"/>
                <w:sz w:val="21"/>
              </w:rPr>
              <w:t>CO–4: Schedule of Instructions, Course Delivery Plan, Lecture Notes, Assignment &amp; Tutorial Sheets</w:t>
            </w:r>
          </w:p>
        </w:tc>
        <w:tc>
          <w:tcPr>
            <w:tcW w:type="dxa" w:w="1020"/>
            <w:shd w:val="clear" w:color="auto" w:fill="D9E2EC"/>
            <w:tcW w:w="1020" w:type="dxa"/>
          </w:tcPr>
          <w:p>
            <w:pPr>
              <w:jc w:val="center"/>
            </w:pPr>
            <w:r/>
            <w:r>
              <w:rPr>
                <w:rFonts w:ascii="Cambria" w:hAnsi="Cambria"/>
                <w:b w:val="0"/>
                <w:sz w:val="21"/>
              </w:rPr>
              <w:t>20</w:t>
            </w:r>
          </w:p>
        </w:tc>
      </w:tr>
      <w:tr>
        <w:tc>
          <w:tcPr>
            <w:tcW w:type="dxa" w:w="850"/>
            <w:tcW w:w="850" w:type="dxa"/>
          </w:tcPr>
          <w:p>
            <w:pPr>
              <w:jc w:val="center"/>
            </w:pPr>
            <w:r/>
            <w:r>
              <w:rPr>
                <w:rFonts w:ascii="Cambria" w:hAnsi="Cambria"/>
                <w:b w:val="0"/>
                <w:sz w:val="21"/>
              </w:rPr>
              <w:t>C. Assessment Records</w:t>
            </w:r>
          </w:p>
        </w:tc>
        <w:tc>
          <w:tcPr>
            <w:tcW w:type="dxa" w:w="7540"/>
            <w:tcW w:w="7541" w:type="dxa"/>
          </w:tcPr>
          <w:p>
            <w:pPr>
              <w:jc w:val="center"/>
            </w:pPr>
            <w:r/>
            <w:r>
              <w:rPr>
                <w:rFonts w:ascii="Cambria" w:hAnsi="Cambria"/>
                <w:b w:val="0"/>
                <w:sz w:val="21"/>
              </w:rPr>
            </w:r>
          </w:p>
        </w:tc>
        <w:tc>
          <w:tcPr>
            <w:tcW w:type="dxa" w:w="1020"/>
            <w:tcW w:w="1020" w:type="dxa"/>
          </w:tcPr>
          <w:p>
            <w:pPr>
              <w:jc w:val="center"/>
            </w:pPr>
            <w:r/>
            <w:r>
              <w:rPr>
                <w:rFonts w:ascii="Cambria" w:hAnsi="Cambria"/>
                <w:b w:val="0"/>
                <w:sz w:val="21"/>
              </w:rPr>
            </w:r>
          </w:p>
        </w:tc>
      </w:tr>
      <w:tr>
        <w:tc>
          <w:tcPr>
            <w:tcW w:type="dxa" w:w="850"/>
            <w:shd w:val="clear" w:color="auto" w:fill="D9E2EC"/>
            <w:tcW w:w="850" w:type="dxa"/>
          </w:tcPr>
          <w:p>
            <w:pPr>
              <w:jc w:val="center"/>
            </w:pPr>
            <w:r/>
            <w:r>
              <w:rPr>
                <w:rFonts w:ascii="Cambria" w:hAnsi="Cambria"/>
                <w:b w:val="0"/>
                <w:sz w:val="21"/>
              </w:rPr>
              <w:t>21</w:t>
            </w:r>
          </w:p>
        </w:tc>
        <w:tc>
          <w:tcPr>
            <w:tcW w:type="dxa" w:w="7540"/>
            <w:shd w:val="clear" w:color="auto" w:fill="D9E2EC"/>
            <w:tcW w:w="7541" w:type="dxa"/>
          </w:tcPr>
          <w:p>
            <w:pPr>
              <w:jc w:val="center"/>
            </w:pPr>
            <w:r/>
            <w:r>
              <w:rPr>
                <w:rFonts w:ascii="Cambria" w:hAnsi="Cambria"/>
                <w:b w:val="0"/>
                <w:sz w:val="21"/>
              </w:rPr>
              <w:t>Mid-I – OBE Based Question Paper</w:t>
            </w:r>
          </w:p>
        </w:tc>
        <w:tc>
          <w:tcPr>
            <w:tcW w:type="dxa" w:w="1020"/>
            <w:shd w:val="clear" w:color="auto" w:fill="D9E2EC"/>
            <w:tcW w:w="1020" w:type="dxa"/>
          </w:tcPr>
          <w:p>
            <w:pPr>
              <w:jc w:val="center"/>
            </w:pPr>
            <w:r/>
            <w:r>
              <w:rPr>
                <w:rFonts w:ascii="Cambria" w:hAnsi="Cambria"/>
                <w:b w:val="0"/>
                <w:sz w:val="21"/>
              </w:rPr>
              <w:t>21</w:t>
            </w:r>
          </w:p>
        </w:tc>
      </w:tr>
      <w:tr>
        <w:tc>
          <w:tcPr>
            <w:tcW w:type="dxa" w:w="850"/>
            <w:tcW w:w="850" w:type="dxa"/>
          </w:tcPr>
          <w:p>
            <w:pPr>
              <w:jc w:val="center"/>
            </w:pPr>
            <w:r/>
            <w:r>
              <w:rPr>
                <w:rFonts w:ascii="Cambria" w:hAnsi="Cambria"/>
                <w:b w:val="0"/>
                <w:sz w:val="21"/>
              </w:rPr>
              <w:t>22</w:t>
            </w:r>
          </w:p>
        </w:tc>
        <w:tc>
          <w:tcPr>
            <w:tcW w:type="dxa" w:w="7540"/>
            <w:tcW w:w="7541" w:type="dxa"/>
          </w:tcPr>
          <w:p>
            <w:pPr>
              <w:jc w:val="center"/>
            </w:pPr>
            <w:r/>
            <w:r>
              <w:rPr>
                <w:rFonts w:ascii="Cambria" w:hAnsi="Cambria"/>
                <w:b w:val="0"/>
                <w:sz w:val="21"/>
              </w:rPr>
              <w:t>Quality Analysis of Mid-I Question Paper</w:t>
            </w:r>
          </w:p>
        </w:tc>
        <w:tc>
          <w:tcPr>
            <w:tcW w:type="dxa" w:w="1020"/>
            <w:tcW w:w="1020" w:type="dxa"/>
          </w:tcPr>
          <w:p>
            <w:pPr>
              <w:jc w:val="center"/>
            </w:pPr>
            <w:r/>
            <w:r>
              <w:rPr>
                <w:rFonts w:ascii="Cambria" w:hAnsi="Cambria"/>
                <w:b w:val="0"/>
                <w:sz w:val="21"/>
              </w:rPr>
              <w:t>22</w:t>
            </w:r>
          </w:p>
        </w:tc>
      </w:tr>
      <w:tr>
        <w:tc>
          <w:tcPr>
            <w:tcW w:type="dxa" w:w="850"/>
            <w:shd w:val="clear" w:color="auto" w:fill="D9E2EC"/>
            <w:tcW w:w="850" w:type="dxa"/>
          </w:tcPr>
          <w:p>
            <w:pPr>
              <w:jc w:val="center"/>
            </w:pPr>
            <w:r/>
            <w:r>
              <w:rPr>
                <w:rFonts w:ascii="Cambria" w:hAnsi="Cambria"/>
                <w:b w:val="0"/>
                <w:sz w:val="21"/>
              </w:rPr>
              <w:t>23</w:t>
            </w:r>
          </w:p>
        </w:tc>
        <w:tc>
          <w:tcPr>
            <w:tcW w:type="dxa" w:w="7540"/>
            <w:shd w:val="clear" w:color="auto" w:fill="D9E2EC"/>
            <w:tcW w:w="7541" w:type="dxa"/>
          </w:tcPr>
          <w:p>
            <w:pPr>
              <w:jc w:val="center"/>
            </w:pPr>
            <w:r/>
            <w:r>
              <w:rPr>
                <w:rFonts w:ascii="Cambria" w:hAnsi="Cambria"/>
                <w:b w:val="0"/>
                <w:sz w:val="21"/>
              </w:rPr>
              <w:t>Assignment-I – OBE Based Question Paper</w:t>
            </w:r>
          </w:p>
        </w:tc>
        <w:tc>
          <w:tcPr>
            <w:tcW w:type="dxa" w:w="1020"/>
            <w:shd w:val="clear" w:color="auto" w:fill="D9E2EC"/>
            <w:tcW w:w="1020" w:type="dxa"/>
          </w:tcPr>
          <w:p>
            <w:pPr>
              <w:jc w:val="center"/>
            </w:pPr>
            <w:r/>
            <w:r>
              <w:rPr>
                <w:rFonts w:ascii="Cambria" w:hAnsi="Cambria"/>
                <w:b w:val="0"/>
                <w:sz w:val="21"/>
              </w:rPr>
              <w:t>23</w:t>
            </w:r>
          </w:p>
        </w:tc>
      </w:tr>
      <w:tr>
        <w:tc>
          <w:tcPr>
            <w:tcW w:type="dxa" w:w="850"/>
            <w:tcW w:w="850" w:type="dxa"/>
          </w:tcPr>
          <w:p>
            <w:pPr>
              <w:jc w:val="center"/>
            </w:pPr>
            <w:r/>
            <w:r>
              <w:rPr>
                <w:rFonts w:ascii="Cambria" w:hAnsi="Cambria"/>
                <w:b w:val="0"/>
                <w:sz w:val="21"/>
              </w:rPr>
              <w:t>24</w:t>
            </w:r>
          </w:p>
        </w:tc>
        <w:tc>
          <w:tcPr>
            <w:tcW w:type="dxa" w:w="7540"/>
            <w:tcW w:w="7541" w:type="dxa"/>
          </w:tcPr>
          <w:p>
            <w:pPr>
              <w:jc w:val="center"/>
            </w:pPr>
            <w:r/>
            <w:r>
              <w:rPr>
                <w:rFonts w:ascii="Cambria" w:hAnsi="Cambria"/>
                <w:b w:val="0"/>
                <w:sz w:val="21"/>
              </w:rPr>
              <w:t>Quality Analysis of Assignment-I</w:t>
            </w:r>
          </w:p>
        </w:tc>
        <w:tc>
          <w:tcPr>
            <w:tcW w:type="dxa" w:w="1020"/>
            <w:tcW w:w="1020" w:type="dxa"/>
          </w:tcPr>
          <w:p>
            <w:pPr>
              <w:jc w:val="center"/>
            </w:pPr>
            <w:r/>
            <w:r>
              <w:rPr>
                <w:rFonts w:ascii="Cambria" w:hAnsi="Cambria"/>
                <w:b w:val="0"/>
                <w:sz w:val="21"/>
              </w:rPr>
              <w:t>24</w:t>
            </w:r>
          </w:p>
        </w:tc>
      </w:tr>
      <w:tr>
        <w:tc>
          <w:tcPr>
            <w:tcW w:type="dxa" w:w="850"/>
            <w:shd w:val="clear" w:color="auto" w:fill="D9E2EC"/>
            <w:tcW w:w="850" w:type="dxa"/>
          </w:tcPr>
          <w:p>
            <w:pPr>
              <w:jc w:val="center"/>
            </w:pPr>
            <w:r/>
            <w:r>
              <w:rPr>
                <w:rFonts w:ascii="Cambria" w:hAnsi="Cambria"/>
                <w:b w:val="0"/>
                <w:sz w:val="21"/>
              </w:rPr>
              <w:t>25</w:t>
            </w:r>
          </w:p>
        </w:tc>
        <w:tc>
          <w:tcPr>
            <w:tcW w:type="dxa" w:w="7540"/>
            <w:shd w:val="clear" w:color="auto" w:fill="D9E2EC"/>
            <w:tcW w:w="7541" w:type="dxa"/>
          </w:tcPr>
          <w:p>
            <w:pPr>
              <w:jc w:val="center"/>
            </w:pPr>
            <w:r/>
            <w:r>
              <w:rPr>
                <w:rFonts w:ascii="Cambria" w:hAnsi="Cambria"/>
                <w:b w:val="0"/>
                <w:sz w:val="21"/>
              </w:rPr>
              <w:t>Mid-I Key &amp; Sample Copies</w:t>
            </w:r>
          </w:p>
        </w:tc>
        <w:tc>
          <w:tcPr>
            <w:tcW w:type="dxa" w:w="1020"/>
            <w:shd w:val="clear" w:color="auto" w:fill="D9E2EC"/>
            <w:tcW w:w="1020" w:type="dxa"/>
          </w:tcPr>
          <w:p>
            <w:pPr>
              <w:jc w:val="center"/>
            </w:pPr>
            <w:r/>
            <w:r>
              <w:rPr>
                <w:rFonts w:ascii="Cambria" w:hAnsi="Cambria"/>
                <w:b w:val="0"/>
                <w:sz w:val="21"/>
              </w:rPr>
              <w:t>25</w:t>
            </w:r>
          </w:p>
        </w:tc>
      </w:tr>
      <w:tr>
        <w:tc>
          <w:tcPr>
            <w:tcW w:type="dxa" w:w="850"/>
            <w:tcW w:w="850" w:type="dxa"/>
          </w:tcPr>
          <w:p>
            <w:pPr>
              <w:jc w:val="center"/>
            </w:pPr>
            <w:r/>
            <w:r>
              <w:rPr>
                <w:rFonts w:ascii="Cambria" w:hAnsi="Cambria"/>
                <w:b w:val="0"/>
                <w:sz w:val="21"/>
              </w:rPr>
              <w:t>26</w:t>
            </w:r>
          </w:p>
        </w:tc>
        <w:tc>
          <w:tcPr>
            <w:tcW w:type="dxa" w:w="7540"/>
            <w:tcW w:w="7541" w:type="dxa"/>
          </w:tcPr>
          <w:p>
            <w:pPr>
              <w:jc w:val="center"/>
            </w:pPr>
            <w:r/>
            <w:r>
              <w:rPr>
                <w:rFonts w:ascii="Cambria" w:hAnsi="Cambria"/>
                <w:b w:val="0"/>
                <w:sz w:val="21"/>
              </w:rPr>
              <w:t>Mid-I Marks</w:t>
            </w:r>
          </w:p>
        </w:tc>
        <w:tc>
          <w:tcPr>
            <w:tcW w:type="dxa" w:w="1020"/>
            <w:tcW w:w="1020" w:type="dxa"/>
          </w:tcPr>
          <w:p>
            <w:pPr>
              <w:jc w:val="center"/>
            </w:pPr>
            <w:r/>
            <w:r>
              <w:rPr>
                <w:rFonts w:ascii="Cambria" w:hAnsi="Cambria"/>
                <w:b w:val="0"/>
                <w:sz w:val="21"/>
              </w:rPr>
              <w:t>26</w:t>
            </w:r>
          </w:p>
        </w:tc>
      </w:tr>
      <w:tr>
        <w:tc>
          <w:tcPr>
            <w:tcW w:type="dxa" w:w="850"/>
            <w:shd w:val="clear" w:color="auto" w:fill="D9E2EC"/>
            <w:tcW w:w="850" w:type="dxa"/>
          </w:tcPr>
          <w:p>
            <w:pPr>
              <w:jc w:val="center"/>
            </w:pPr>
            <w:r/>
            <w:r>
              <w:rPr>
                <w:rFonts w:ascii="Cambria" w:hAnsi="Cambria"/>
                <w:b w:val="0"/>
                <w:sz w:val="21"/>
              </w:rPr>
              <w:t>27</w:t>
            </w:r>
          </w:p>
        </w:tc>
        <w:tc>
          <w:tcPr>
            <w:tcW w:type="dxa" w:w="7540"/>
            <w:shd w:val="clear" w:color="auto" w:fill="D9E2EC"/>
            <w:tcW w:w="7541" w:type="dxa"/>
          </w:tcPr>
          <w:p>
            <w:pPr>
              <w:jc w:val="center"/>
            </w:pPr>
            <w:r/>
            <w:r>
              <w:rPr>
                <w:rFonts w:ascii="Cambria" w:hAnsi="Cambria"/>
                <w:b w:val="0"/>
                <w:sz w:val="21"/>
              </w:rPr>
              <w:t>Assignment-I Marks</w:t>
            </w:r>
          </w:p>
        </w:tc>
        <w:tc>
          <w:tcPr>
            <w:tcW w:type="dxa" w:w="1020"/>
            <w:shd w:val="clear" w:color="auto" w:fill="D9E2EC"/>
            <w:tcW w:w="1020" w:type="dxa"/>
          </w:tcPr>
          <w:p>
            <w:pPr>
              <w:jc w:val="center"/>
            </w:pPr>
            <w:r/>
            <w:r>
              <w:rPr>
                <w:rFonts w:ascii="Cambria" w:hAnsi="Cambria"/>
                <w:b w:val="0"/>
                <w:sz w:val="21"/>
              </w:rPr>
              <w:t>27</w:t>
            </w:r>
          </w:p>
        </w:tc>
      </w:tr>
      <w:tr>
        <w:tc>
          <w:tcPr>
            <w:tcW w:type="dxa" w:w="850"/>
            <w:tcW w:w="850" w:type="dxa"/>
          </w:tcPr>
          <w:p>
            <w:pPr>
              <w:jc w:val="center"/>
            </w:pPr>
            <w:r/>
            <w:r>
              <w:rPr>
                <w:rFonts w:ascii="Cambria" w:hAnsi="Cambria"/>
                <w:b w:val="0"/>
                <w:sz w:val="21"/>
              </w:rPr>
              <w:t>28</w:t>
            </w:r>
          </w:p>
        </w:tc>
        <w:tc>
          <w:tcPr>
            <w:tcW w:type="dxa" w:w="7540"/>
            <w:tcW w:w="7541" w:type="dxa"/>
          </w:tcPr>
          <w:p>
            <w:pPr>
              <w:jc w:val="center"/>
            </w:pPr>
            <w:r/>
            <w:r>
              <w:rPr>
                <w:rFonts w:ascii="Cambria" w:hAnsi="Cambria"/>
                <w:b w:val="0"/>
                <w:sz w:val="21"/>
              </w:rPr>
              <w:t>Quiz-I Marks</w:t>
            </w:r>
          </w:p>
        </w:tc>
        <w:tc>
          <w:tcPr>
            <w:tcW w:type="dxa" w:w="1020"/>
            <w:tcW w:w="1020" w:type="dxa"/>
          </w:tcPr>
          <w:p>
            <w:pPr>
              <w:jc w:val="center"/>
            </w:pPr>
            <w:r/>
            <w:r>
              <w:rPr>
                <w:rFonts w:ascii="Cambria" w:hAnsi="Cambria"/>
                <w:b w:val="0"/>
                <w:sz w:val="21"/>
              </w:rPr>
              <w:t>28</w:t>
            </w:r>
          </w:p>
        </w:tc>
      </w:tr>
      <w:tr>
        <w:tc>
          <w:tcPr>
            <w:tcW w:type="dxa" w:w="850"/>
            <w:shd w:val="clear" w:color="auto" w:fill="D9E2EC"/>
            <w:tcW w:w="850" w:type="dxa"/>
          </w:tcPr>
          <w:p>
            <w:pPr>
              <w:jc w:val="center"/>
            </w:pPr>
            <w:r/>
            <w:r>
              <w:rPr>
                <w:rFonts w:ascii="Cambria" w:hAnsi="Cambria"/>
                <w:b w:val="0"/>
                <w:sz w:val="21"/>
              </w:rPr>
              <w:t>29</w:t>
            </w:r>
          </w:p>
        </w:tc>
        <w:tc>
          <w:tcPr>
            <w:tcW w:type="dxa" w:w="7540"/>
            <w:shd w:val="clear" w:color="auto" w:fill="D9E2EC"/>
            <w:tcW w:w="7541" w:type="dxa"/>
          </w:tcPr>
          <w:p>
            <w:pPr>
              <w:jc w:val="center"/>
            </w:pPr>
            <w:r/>
            <w:r>
              <w:rPr>
                <w:rFonts w:ascii="Cambria" w:hAnsi="Cambria"/>
                <w:b w:val="0"/>
                <w:sz w:val="21"/>
              </w:rPr>
              <w:t>Mid-II – OBE Based Question Paper</w:t>
            </w:r>
          </w:p>
        </w:tc>
        <w:tc>
          <w:tcPr>
            <w:tcW w:type="dxa" w:w="1020"/>
            <w:shd w:val="clear" w:color="auto" w:fill="D9E2EC"/>
            <w:tcW w:w="1020" w:type="dxa"/>
          </w:tcPr>
          <w:p>
            <w:pPr>
              <w:jc w:val="center"/>
            </w:pPr>
            <w:r/>
            <w:r>
              <w:rPr>
                <w:rFonts w:ascii="Cambria" w:hAnsi="Cambria"/>
                <w:b w:val="0"/>
                <w:sz w:val="21"/>
              </w:rPr>
              <w:t>29</w:t>
            </w:r>
          </w:p>
        </w:tc>
      </w:tr>
      <w:tr>
        <w:tc>
          <w:tcPr>
            <w:tcW w:type="dxa" w:w="850"/>
            <w:tcW w:w="850" w:type="dxa"/>
          </w:tcPr>
          <w:p>
            <w:pPr>
              <w:jc w:val="center"/>
            </w:pPr>
            <w:r/>
            <w:r>
              <w:rPr>
                <w:rFonts w:ascii="Cambria" w:hAnsi="Cambria"/>
                <w:b w:val="0"/>
                <w:sz w:val="21"/>
              </w:rPr>
              <w:t>30</w:t>
            </w:r>
          </w:p>
        </w:tc>
        <w:tc>
          <w:tcPr>
            <w:tcW w:type="dxa" w:w="7540"/>
            <w:tcW w:w="7541" w:type="dxa"/>
          </w:tcPr>
          <w:p>
            <w:pPr>
              <w:jc w:val="center"/>
            </w:pPr>
            <w:r/>
            <w:r>
              <w:rPr>
                <w:rFonts w:ascii="Cambria" w:hAnsi="Cambria"/>
                <w:b w:val="0"/>
                <w:sz w:val="21"/>
              </w:rPr>
              <w:t>Quality Analysis of Mid-II Question Paper</w:t>
            </w:r>
          </w:p>
        </w:tc>
        <w:tc>
          <w:tcPr>
            <w:tcW w:type="dxa" w:w="1020"/>
            <w:tcW w:w="1020" w:type="dxa"/>
          </w:tcPr>
          <w:p>
            <w:pPr>
              <w:jc w:val="center"/>
            </w:pPr>
            <w:r/>
            <w:r>
              <w:rPr>
                <w:rFonts w:ascii="Cambria" w:hAnsi="Cambria"/>
                <w:b w:val="0"/>
                <w:sz w:val="21"/>
              </w:rPr>
              <w:t>30</w:t>
            </w:r>
          </w:p>
        </w:tc>
      </w:tr>
      <w:tr>
        <w:tc>
          <w:tcPr>
            <w:tcW w:type="dxa" w:w="850"/>
            <w:shd w:val="clear" w:color="auto" w:fill="D9E2EC"/>
            <w:tcW w:w="850" w:type="dxa"/>
          </w:tcPr>
          <w:p>
            <w:pPr>
              <w:jc w:val="center"/>
            </w:pPr>
            <w:r/>
            <w:r>
              <w:rPr>
                <w:rFonts w:ascii="Cambria" w:hAnsi="Cambria"/>
                <w:b w:val="0"/>
                <w:sz w:val="21"/>
              </w:rPr>
              <w:t>31</w:t>
            </w:r>
          </w:p>
        </w:tc>
        <w:tc>
          <w:tcPr>
            <w:tcW w:type="dxa" w:w="7540"/>
            <w:shd w:val="clear" w:color="auto" w:fill="D9E2EC"/>
            <w:tcW w:w="7541" w:type="dxa"/>
          </w:tcPr>
          <w:p>
            <w:pPr>
              <w:jc w:val="center"/>
            </w:pPr>
            <w:r/>
            <w:r>
              <w:rPr>
                <w:rFonts w:ascii="Cambria" w:hAnsi="Cambria"/>
                <w:b w:val="0"/>
                <w:sz w:val="21"/>
              </w:rPr>
              <w:t>Assignment-II – OBE Based Question Paper</w:t>
            </w:r>
          </w:p>
        </w:tc>
        <w:tc>
          <w:tcPr>
            <w:tcW w:type="dxa" w:w="1020"/>
            <w:shd w:val="clear" w:color="auto" w:fill="D9E2EC"/>
            <w:tcW w:w="1020" w:type="dxa"/>
          </w:tcPr>
          <w:p>
            <w:pPr>
              <w:jc w:val="center"/>
            </w:pPr>
            <w:r/>
            <w:r>
              <w:rPr>
                <w:rFonts w:ascii="Cambria" w:hAnsi="Cambria"/>
                <w:b w:val="0"/>
                <w:sz w:val="21"/>
              </w:rPr>
              <w:t>31</w:t>
            </w:r>
          </w:p>
        </w:tc>
      </w:tr>
      <w:tr>
        <w:tc>
          <w:tcPr>
            <w:tcW w:type="dxa" w:w="850"/>
            <w:tcW w:w="850" w:type="dxa"/>
          </w:tcPr>
          <w:p>
            <w:pPr>
              <w:jc w:val="center"/>
            </w:pPr>
            <w:r/>
            <w:r>
              <w:rPr>
                <w:rFonts w:ascii="Cambria" w:hAnsi="Cambria"/>
                <w:b w:val="0"/>
                <w:sz w:val="21"/>
              </w:rPr>
              <w:t>32</w:t>
            </w:r>
          </w:p>
        </w:tc>
        <w:tc>
          <w:tcPr>
            <w:tcW w:type="dxa" w:w="7540"/>
            <w:tcW w:w="7541" w:type="dxa"/>
          </w:tcPr>
          <w:p>
            <w:pPr>
              <w:jc w:val="center"/>
            </w:pPr>
            <w:r/>
            <w:r>
              <w:rPr>
                <w:rFonts w:ascii="Cambria" w:hAnsi="Cambria"/>
                <w:b w:val="0"/>
                <w:sz w:val="21"/>
              </w:rPr>
              <w:t>Quality Analysis of Assignment-II</w:t>
            </w:r>
          </w:p>
        </w:tc>
        <w:tc>
          <w:tcPr>
            <w:tcW w:type="dxa" w:w="1020"/>
            <w:tcW w:w="1020" w:type="dxa"/>
          </w:tcPr>
          <w:p>
            <w:pPr>
              <w:jc w:val="center"/>
            </w:pPr>
            <w:r/>
            <w:r>
              <w:rPr>
                <w:rFonts w:ascii="Cambria" w:hAnsi="Cambria"/>
                <w:b w:val="0"/>
                <w:sz w:val="21"/>
              </w:rPr>
              <w:t>32</w:t>
            </w:r>
          </w:p>
        </w:tc>
      </w:tr>
      <w:tr>
        <w:tc>
          <w:tcPr>
            <w:tcW w:type="dxa" w:w="850"/>
            <w:shd w:val="clear" w:color="auto" w:fill="D9E2EC"/>
            <w:tcW w:w="850" w:type="dxa"/>
          </w:tcPr>
          <w:p>
            <w:pPr>
              <w:jc w:val="center"/>
            </w:pPr>
            <w:r/>
            <w:r>
              <w:rPr>
                <w:rFonts w:ascii="Cambria" w:hAnsi="Cambria"/>
                <w:b w:val="0"/>
                <w:sz w:val="21"/>
              </w:rPr>
              <w:t>33</w:t>
            </w:r>
          </w:p>
        </w:tc>
        <w:tc>
          <w:tcPr>
            <w:tcW w:type="dxa" w:w="7540"/>
            <w:shd w:val="clear" w:color="auto" w:fill="D9E2EC"/>
            <w:tcW w:w="7541" w:type="dxa"/>
          </w:tcPr>
          <w:p>
            <w:pPr>
              <w:jc w:val="center"/>
            </w:pPr>
            <w:r/>
            <w:r>
              <w:rPr>
                <w:rFonts w:ascii="Cambria" w:hAnsi="Cambria"/>
                <w:b w:val="0"/>
                <w:sz w:val="21"/>
              </w:rPr>
              <w:t>Mid-II Key &amp; Sample Copies</w:t>
            </w:r>
          </w:p>
        </w:tc>
        <w:tc>
          <w:tcPr>
            <w:tcW w:type="dxa" w:w="1020"/>
            <w:shd w:val="clear" w:color="auto" w:fill="D9E2EC"/>
            <w:tcW w:w="1020" w:type="dxa"/>
          </w:tcPr>
          <w:p>
            <w:pPr>
              <w:jc w:val="center"/>
            </w:pPr>
            <w:r/>
            <w:r>
              <w:rPr>
                <w:rFonts w:ascii="Cambria" w:hAnsi="Cambria"/>
                <w:b w:val="0"/>
                <w:sz w:val="21"/>
              </w:rPr>
              <w:t>33</w:t>
            </w:r>
          </w:p>
        </w:tc>
      </w:tr>
      <w:tr>
        <w:tc>
          <w:tcPr>
            <w:tcW w:type="dxa" w:w="850"/>
            <w:tcW w:w="850" w:type="dxa"/>
          </w:tcPr>
          <w:p>
            <w:pPr>
              <w:jc w:val="center"/>
            </w:pPr>
            <w:r/>
            <w:r>
              <w:rPr>
                <w:rFonts w:ascii="Cambria" w:hAnsi="Cambria"/>
                <w:b w:val="0"/>
                <w:sz w:val="21"/>
              </w:rPr>
              <w:t>34</w:t>
            </w:r>
          </w:p>
        </w:tc>
        <w:tc>
          <w:tcPr>
            <w:tcW w:type="dxa" w:w="7540"/>
            <w:tcW w:w="7541" w:type="dxa"/>
          </w:tcPr>
          <w:p>
            <w:pPr>
              <w:jc w:val="center"/>
            </w:pPr>
            <w:r/>
            <w:r>
              <w:rPr>
                <w:rFonts w:ascii="Cambria" w:hAnsi="Cambria"/>
                <w:b w:val="0"/>
                <w:sz w:val="21"/>
              </w:rPr>
              <w:t>Mid-II Marks</w:t>
            </w:r>
          </w:p>
        </w:tc>
        <w:tc>
          <w:tcPr>
            <w:tcW w:type="dxa" w:w="1020"/>
            <w:tcW w:w="1020" w:type="dxa"/>
          </w:tcPr>
          <w:p>
            <w:pPr>
              <w:jc w:val="center"/>
            </w:pPr>
            <w:r/>
            <w:r>
              <w:rPr>
                <w:rFonts w:ascii="Cambria" w:hAnsi="Cambria"/>
                <w:b w:val="0"/>
                <w:sz w:val="21"/>
              </w:rPr>
              <w:t>34</w:t>
            </w:r>
          </w:p>
        </w:tc>
      </w:tr>
      <w:tr>
        <w:tc>
          <w:tcPr>
            <w:tcW w:type="dxa" w:w="850"/>
            <w:shd w:val="clear" w:color="auto" w:fill="D9E2EC"/>
            <w:tcW w:w="850" w:type="dxa"/>
          </w:tcPr>
          <w:p>
            <w:pPr>
              <w:jc w:val="center"/>
            </w:pPr>
            <w:r/>
            <w:r>
              <w:rPr>
                <w:rFonts w:ascii="Cambria" w:hAnsi="Cambria"/>
                <w:b w:val="0"/>
                <w:sz w:val="21"/>
              </w:rPr>
              <w:t>35</w:t>
            </w:r>
          </w:p>
        </w:tc>
        <w:tc>
          <w:tcPr>
            <w:tcW w:type="dxa" w:w="7540"/>
            <w:shd w:val="clear" w:color="auto" w:fill="D9E2EC"/>
            <w:tcW w:w="7541" w:type="dxa"/>
          </w:tcPr>
          <w:p>
            <w:pPr>
              <w:jc w:val="center"/>
            </w:pPr>
            <w:r/>
            <w:r>
              <w:rPr>
                <w:rFonts w:ascii="Cambria" w:hAnsi="Cambria"/>
                <w:b w:val="0"/>
                <w:sz w:val="21"/>
              </w:rPr>
              <w:t>Assignment-II Marks</w:t>
            </w:r>
          </w:p>
        </w:tc>
        <w:tc>
          <w:tcPr>
            <w:tcW w:type="dxa" w:w="1020"/>
            <w:shd w:val="clear" w:color="auto" w:fill="D9E2EC"/>
            <w:tcW w:w="1020" w:type="dxa"/>
          </w:tcPr>
          <w:p>
            <w:pPr>
              <w:jc w:val="center"/>
            </w:pPr>
            <w:r/>
            <w:r>
              <w:rPr>
                <w:rFonts w:ascii="Cambria" w:hAnsi="Cambria"/>
                <w:b w:val="0"/>
                <w:sz w:val="21"/>
              </w:rPr>
              <w:t>35</w:t>
            </w:r>
          </w:p>
        </w:tc>
      </w:tr>
      <w:tr>
        <w:tc>
          <w:tcPr>
            <w:tcW w:type="dxa" w:w="850"/>
            <w:tcW w:w="850" w:type="dxa"/>
          </w:tcPr>
          <w:p>
            <w:pPr>
              <w:jc w:val="center"/>
            </w:pPr>
            <w:r/>
            <w:r>
              <w:rPr>
                <w:rFonts w:ascii="Cambria" w:hAnsi="Cambria"/>
                <w:b w:val="0"/>
                <w:sz w:val="21"/>
              </w:rPr>
              <w:t>36</w:t>
            </w:r>
          </w:p>
        </w:tc>
        <w:tc>
          <w:tcPr>
            <w:tcW w:type="dxa" w:w="7540"/>
            <w:tcW w:w="7541" w:type="dxa"/>
          </w:tcPr>
          <w:p>
            <w:pPr>
              <w:jc w:val="center"/>
            </w:pPr>
            <w:r/>
            <w:r>
              <w:rPr>
                <w:rFonts w:ascii="Cambria" w:hAnsi="Cambria"/>
                <w:b w:val="0"/>
                <w:sz w:val="21"/>
              </w:rPr>
              <w:t>Quiz-II Marks</w:t>
            </w:r>
          </w:p>
        </w:tc>
        <w:tc>
          <w:tcPr>
            <w:tcW w:type="dxa" w:w="1020"/>
            <w:tcW w:w="1020" w:type="dxa"/>
          </w:tcPr>
          <w:p>
            <w:pPr>
              <w:jc w:val="center"/>
            </w:pPr>
            <w:r/>
            <w:r>
              <w:rPr>
                <w:rFonts w:ascii="Cambria" w:hAnsi="Cambria"/>
                <w:b w:val="0"/>
                <w:sz w:val="21"/>
              </w:rPr>
              <w:t>36</w:t>
            </w:r>
          </w:p>
        </w:tc>
      </w:tr>
      <w:tr>
        <w:tc>
          <w:tcPr>
            <w:tcW w:type="dxa" w:w="850"/>
            <w:shd w:val="clear" w:color="auto" w:fill="D9E2EC"/>
            <w:tcW w:w="850" w:type="dxa"/>
          </w:tcPr>
          <w:p>
            <w:pPr>
              <w:jc w:val="center"/>
            </w:pPr>
            <w:r/>
            <w:r>
              <w:rPr>
                <w:rFonts w:ascii="Cambria" w:hAnsi="Cambria"/>
                <w:b w:val="0"/>
                <w:sz w:val="21"/>
              </w:rPr>
              <w:t>D. Supplementary Learning Materials</w:t>
            </w:r>
          </w:p>
        </w:tc>
        <w:tc>
          <w:tcPr>
            <w:tcW w:type="dxa" w:w="7540"/>
            <w:shd w:val="clear" w:color="auto" w:fill="D9E2EC"/>
            <w:tcW w:w="7541" w:type="dxa"/>
          </w:tcPr>
          <w:p>
            <w:pPr>
              <w:jc w:val="center"/>
            </w:pPr>
            <w:r/>
            <w:r>
              <w:rPr>
                <w:rFonts w:ascii="Cambria" w:hAnsi="Cambria"/>
                <w:b w:val="0"/>
                <w:sz w:val="21"/>
              </w:rPr>
            </w:r>
          </w:p>
        </w:tc>
        <w:tc>
          <w:tcPr>
            <w:tcW w:type="dxa" w:w="1020"/>
            <w:shd w:val="clear" w:color="auto" w:fill="D9E2EC"/>
            <w:tcW w:w="1020" w:type="dxa"/>
          </w:tcPr>
          <w:p>
            <w:pPr>
              <w:jc w:val="center"/>
            </w:pPr>
            <w:r/>
            <w:r>
              <w:rPr>
                <w:rFonts w:ascii="Cambria" w:hAnsi="Cambria"/>
                <w:b w:val="0"/>
                <w:sz w:val="21"/>
              </w:rPr>
            </w:r>
          </w:p>
        </w:tc>
      </w:tr>
      <w:tr>
        <w:tc>
          <w:tcPr>
            <w:tcW w:type="dxa" w:w="850"/>
            <w:tcW w:w="850" w:type="dxa"/>
          </w:tcPr>
          <w:p>
            <w:pPr>
              <w:jc w:val="center"/>
            </w:pPr>
            <w:r/>
            <w:r>
              <w:rPr>
                <w:rFonts w:ascii="Cambria" w:hAnsi="Cambria"/>
                <w:b w:val="0"/>
                <w:sz w:val="21"/>
              </w:rPr>
              <w:t>37</w:t>
            </w:r>
          </w:p>
        </w:tc>
        <w:tc>
          <w:tcPr>
            <w:tcW w:type="dxa" w:w="7540"/>
            <w:tcW w:w="7541" w:type="dxa"/>
          </w:tcPr>
          <w:p>
            <w:pPr>
              <w:jc w:val="center"/>
            </w:pPr>
            <w:r/>
            <w:r>
              <w:rPr>
                <w:rFonts w:ascii="Cambria" w:hAnsi="Cambria"/>
                <w:b w:val="0"/>
                <w:sz w:val="21"/>
              </w:rPr>
              <w:t>Web Links to Course Materials / LMS Resources</w:t>
            </w:r>
          </w:p>
        </w:tc>
        <w:tc>
          <w:tcPr>
            <w:tcW w:type="dxa" w:w="1020"/>
            <w:tcW w:w="1020" w:type="dxa"/>
          </w:tcPr>
          <w:p>
            <w:pPr>
              <w:jc w:val="center"/>
            </w:pPr>
            <w:r/>
            <w:r>
              <w:rPr>
                <w:rFonts w:ascii="Cambria" w:hAnsi="Cambria"/>
                <w:b w:val="0"/>
                <w:sz w:val="21"/>
              </w:rPr>
              <w:t>37</w:t>
            </w:r>
          </w:p>
        </w:tc>
      </w:tr>
      <w:tr>
        <w:tc>
          <w:tcPr>
            <w:tcW w:type="dxa" w:w="850"/>
            <w:shd w:val="clear" w:color="auto" w:fill="D9E2EC"/>
            <w:tcW w:w="850" w:type="dxa"/>
          </w:tcPr>
          <w:p>
            <w:pPr>
              <w:jc w:val="center"/>
            </w:pPr>
            <w:r/>
            <w:r>
              <w:rPr>
                <w:rFonts w:ascii="Cambria" w:hAnsi="Cambria"/>
                <w:b w:val="0"/>
                <w:sz w:val="21"/>
              </w:rPr>
              <w:t>38</w:t>
            </w:r>
          </w:p>
        </w:tc>
        <w:tc>
          <w:tcPr>
            <w:tcW w:type="dxa" w:w="7540"/>
            <w:shd w:val="clear" w:color="auto" w:fill="D9E2EC"/>
            <w:tcW w:w="7541" w:type="dxa"/>
          </w:tcPr>
          <w:p>
            <w:pPr>
              <w:jc w:val="center"/>
            </w:pPr>
            <w:r/>
            <w:r>
              <w:rPr>
                <w:rFonts w:ascii="Cambria" w:hAnsi="Cambria"/>
                <w:b w:val="0"/>
                <w:sz w:val="21"/>
              </w:rPr>
              <w:t>OBE Based University Question Papers</w:t>
            </w:r>
          </w:p>
        </w:tc>
        <w:tc>
          <w:tcPr>
            <w:tcW w:type="dxa" w:w="1020"/>
            <w:shd w:val="clear" w:color="auto" w:fill="D9E2EC"/>
            <w:tcW w:w="1020" w:type="dxa"/>
          </w:tcPr>
          <w:p>
            <w:pPr>
              <w:jc w:val="center"/>
            </w:pPr>
            <w:r/>
            <w:r>
              <w:rPr>
                <w:rFonts w:ascii="Cambria" w:hAnsi="Cambria"/>
                <w:b w:val="0"/>
                <w:sz w:val="21"/>
              </w:rPr>
              <w:t>38</w:t>
            </w:r>
          </w:p>
        </w:tc>
      </w:tr>
      <w:tr>
        <w:tc>
          <w:tcPr>
            <w:tcW w:type="dxa" w:w="850"/>
            <w:tcW w:w="850" w:type="dxa"/>
          </w:tcPr>
          <w:p>
            <w:pPr>
              <w:jc w:val="center"/>
            </w:pPr>
            <w:r/>
            <w:r>
              <w:rPr>
                <w:rFonts w:ascii="Cambria" w:hAnsi="Cambria"/>
                <w:b w:val="0"/>
                <w:sz w:val="21"/>
              </w:rPr>
              <w:t>39</w:t>
            </w:r>
          </w:p>
        </w:tc>
        <w:tc>
          <w:tcPr>
            <w:tcW w:type="dxa" w:w="7540"/>
            <w:tcW w:w="7541" w:type="dxa"/>
          </w:tcPr>
          <w:p>
            <w:pPr>
              <w:jc w:val="center"/>
            </w:pPr>
            <w:r/>
            <w:r>
              <w:rPr>
                <w:rFonts w:ascii="Cambria" w:hAnsi="Cambria"/>
                <w:b w:val="0"/>
                <w:sz w:val="21"/>
              </w:rPr>
              <w:t>Unit-Wise Question Bank (Short &amp; Long Answers)</w:t>
            </w:r>
          </w:p>
        </w:tc>
        <w:tc>
          <w:tcPr>
            <w:tcW w:type="dxa" w:w="1020"/>
            <w:tcW w:w="1020" w:type="dxa"/>
          </w:tcPr>
          <w:p>
            <w:pPr>
              <w:jc w:val="center"/>
            </w:pPr>
            <w:r/>
            <w:r>
              <w:rPr>
                <w:rFonts w:ascii="Cambria" w:hAnsi="Cambria"/>
                <w:b w:val="0"/>
                <w:sz w:val="21"/>
              </w:rPr>
              <w:t>39</w:t>
            </w:r>
          </w:p>
        </w:tc>
      </w:tr>
      <w:tr>
        <w:tc>
          <w:tcPr>
            <w:tcW w:type="dxa" w:w="850"/>
            <w:shd w:val="clear" w:color="auto" w:fill="D9E2EC"/>
            <w:tcW w:w="850" w:type="dxa"/>
          </w:tcPr>
          <w:p>
            <w:pPr>
              <w:jc w:val="center"/>
            </w:pPr>
            <w:r/>
            <w:r>
              <w:rPr>
                <w:rFonts w:ascii="Cambria" w:hAnsi="Cambria"/>
                <w:b w:val="0"/>
                <w:sz w:val="21"/>
              </w:rPr>
              <w:t>E. Evaluation &amp; Analysis</w:t>
            </w:r>
          </w:p>
        </w:tc>
        <w:tc>
          <w:tcPr>
            <w:tcW w:type="dxa" w:w="7540"/>
            <w:shd w:val="clear" w:color="auto" w:fill="D9E2EC"/>
            <w:tcW w:w="7541" w:type="dxa"/>
          </w:tcPr>
          <w:p>
            <w:pPr>
              <w:jc w:val="center"/>
            </w:pPr>
            <w:r/>
            <w:r>
              <w:rPr>
                <w:rFonts w:ascii="Cambria" w:hAnsi="Cambria"/>
                <w:b w:val="0"/>
                <w:sz w:val="21"/>
              </w:rPr>
            </w:r>
          </w:p>
        </w:tc>
        <w:tc>
          <w:tcPr>
            <w:tcW w:type="dxa" w:w="1020"/>
            <w:shd w:val="clear" w:color="auto" w:fill="D9E2EC"/>
            <w:tcW w:w="1020" w:type="dxa"/>
          </w:tcPr>
          <w:p>
            <w:pPr>
              <w:jc w:val="center"/>
            </w:pPr>
            <w:r/>
            <w:r>
              <w:rPr>
                <w:rFonts w:ascii="Cambria" w:hAnsi="Cambria"/>
                <w:b w:val="0"/>
                <w:sz w:val="21"/>
              </w:rPr>
            </w:r>
          </w:p>
        </w:tc>
      </w:tr>
      <w:tr>
        <w:tc>
          <w:tcPr>
            <w:tcW w:type="dxa" w:w="850"/>
            <w:tcW w:w="850" w:type="dxa"/>
          </w:tcPr>
          <w:p>
            <w:pPr>
              <w:jc w:val="center"/>
            </w:pPr>
            <w:r/>
            <w:r>
              <w:rPr>
                <w:rFonts w:ascii="Cambria" w:hAnsi="Cambria"/>
                <w:b w:val="0"/>
                <w:sz w:val="21"/>
              </w:rPr>
              <w:t>40</w:t>
            </w:r>
          </w:p>
        </w:tc>
        <w:tc>
          <w:tcPr>
            <w:tcW w:type="dxa" w:w="7540"/>
            <w:tcW w:w="7541" w:type="dxa"/>
          </w:tcPr>
          <w:p>
            <w:pPr>
              <w:jc w:val="center"/>
            </w:pPr>
            <w:r/>
            <w:r>
              <w:rPr>
                <w:rFonts w:ascii="Cambria" w:hAnsi="Cambria"/>
                <w:b w:val="0"/>
                <w:sz w:val="21"/>
              </w:rPr>
              <w:t>Final Result Analysis</w:t>
            </w:r>
          </w:p>
        </w:tc>
        <w:tc>
          <w:tcPr>
            <w:tcW w:type="dxa" w:w="1020"/>
            <w:tcW w:w="1020" w:type="dxa"/>
          </w:tcPr>
          <w:p>
            <w:pPr>
              <w:jc w:val="center"/>
            </w:pPr>
            <w:r/>
            <w:r>
              <w:rPr>
                <w:rFonts w:ascii="Cambria" w:hAnsi="Cambria"/>
                <w:b w:val="0"/>
                <w:sz w:val="21"/>
              </w:rPr>
              <w:t>40</w:t>
            </w:r>
          </w:p>
        </w:tc>
      </w:tr>
      <w:tr>
        <w:tc>
          <w:tcPr>
            <w:tcW w:type="dxa" w:w="850"/>
            <w:shd w:val="clear" w:color="auto" w:fill="D9E2EC"/>
            <w:tcW w:w="850" w:type="dxa"/>
          </w:tcPr>
          <w:p>
            <w:pPr>
              <w:jc w:val="center"/>
            </w:pPr>
            <w:r/>
            <w:r>
              <w:rPr>
                <w:rFonts w:ascii="Cambria" w:hAnsi="Cambria"/>
                <w:b w:val="0"/>
                <w:sz w:val="21"/>
              </w:rPr>
              <w:t>41</w:t>
            </w:r>
          </w:p>
        </w:tc>
        <w:tc>
          <w:tcPr>
            <w:tcW w:type="dxa" w:w="7540"/>
            <w:shd w:val="clear" w:color="auto" w:fill="D9E2EC"/>
            <w:tcW w:w="7541" w:type="dxa"/>
          </w:tcPr>
          <w:p>
            <w:pPr>
              <w:jc w:val="center"/>
            </w:pPr>
            <w:r/>
            <w:r>
              <w:rPr>
                <w:rFonts w:ascii="Cambria" w:hAnsi="Cambria"/>
                <w:b w:val="0"/>
                <w:sz w:val="21"/>
              </w:rPr>
              <w:t>Remedial Class Worksheets</w:t>
            </w:r>
          </w:p>
        </w:tc>
        <w:tc>
          <w:tcPr>
            <w:tcW w:type="dxa" w:w="1020"/>
            <w:shd w:val="clear" w:color="auto" w:fill="D9E2EC"/>
            <w:tcW w:w="1020" w:type="dxa"/>
          </w:tcPr>
          <w:p>
            <w:pPr>
              <w:jc w:val="center"/>
            </w:pPr>
            <w:r/>
            <w:r>
              <w:rPr>
                <w:rFonts w:ascii="Cambria" w:hAnsi="Cambria"/>
                <w:b w:val="0"/>
                <w:sz w:val="21"/>
              </w:rPr>
              <w:t>41</w:t>
            </w:r>
          </w:p>
        </w:tc>
      </w:tr>
      <w:tr>
        <w:tc>
          <w:tcPr>
            <w:tcW w:type="dxa" w:w="850"/>
            <w:tcW w:w="850" w:type="dxa"/>
          </w:tcPr>
          <w:p>
            <w:pPr>
              <w:jc w:val="center"/>
            </w:pPr>
            <w:r/>
            <w:r>
              <w:rPr>
                <w:rFonts w:ascii="Cambria" w:hAnsi="Cambria"/>
                <w:b w:val="0"/>
                <w:sz w:val="21"/>
              </w:rPr>
              <w:t>42</w:t>
            </w:r>
          </w:p>
        </w:tc>
        <w:tc>
          <w:tcPr>
            <w:tcW w:type="dxa" w:w="7540"/>
            <w:tcW w:w="7541" w:type="dxa"/>
          </w:tcPr>
          <w:p>
            <w:pPr>
              <w:jc w:val="center"/>
            </w:pPr>
            <w:r/>
            <w:r>
              <w:rPr>
                <w:rFonts w:ascii="Cambria" w:hAnsi="Cambria"/>
                <w:b w:val="0"/>
                <w:sz w:val="21"/>
              </w:rPr>
              <w:t>List of Slow Learners and Performance Review</w:t>
            </w:r>
          </w:p>
        </w:tc>
        <w:tc>
          <w:tcPr>
            <w:tcW w:type="dxa" w:w="1020"/>
            <w:tcW w:w="1020" w:type="dxa"/>
          </w:tcPr>
          <w:p>
            <w:pPr>
              <w:jc w:val="center"/>
            </w:pPr>
            <w:r/>
            <w:r>
              <w:rPr>
                <w:rFonts w:ascii="Cambria" w:hAnsi="Cambria"/>
                <w:b w:val="0"/>
                <w:sz w:val="21"/>
              </w:rPr>
              <w:t>42</w:t>
            </w:r>
          </w:p>
        </w:tc>
      </w:tr>
      <w:tr>
        <w:tc>
          <w:tcPr>
            <w:tcW w:type="dxa" w:w="850"/>
            <w:shd w:val="clear" w:color="auto" w:fill="D9E2EC"/>
            <w:tcW w:w="850" w:type="dxa"/>
          </w:tcPr>
          <w:p>
            <w:pPr>
              <w:jc w:val="center"/>
            </w:pPr>
            <w:r/>
            <w:r>
              <w:rPr>
                <w:rFonts w:ascii="Cambria" w:hAnsi="Cambria"/>
                <w:b w:val="0"/>
                <w:sz w:val="21"/>
              </w:rPr>
              <w:t>43</w:t>
            </w:r>
          </w:p>
        </w:tc>
        <w:tc>
          <w:tcPr>
            <w:tcW w:type="dxa" w:w="7540"/>
            <w:shd w:val="clear" w:color="auto" w:fill="D9E2EC"/>
            <w:tcW w:w="7541" w:type="dxa"/>
          </w:tcPr>
          <w:p>
            <w:pPr>
              <w:jc w:val="center"/>
            </w:pPr>
            <w:r/>
            <w:r>
              <w:rPr>
                <w:rFonts w:ascii="Cambria" w:hAnsi="Cambria"/>
                <w:b w:val="0"/>
                <w:sz w:val="21"/>
              </w:rPr>
              <w:t>List of Advanced Learners and Performance Review</w:t>
            </w:r>
          </w:p>
        </w:tc>
        <w:tc>
          <w:tcPr>
            <w:tcW w:type="dxa" w:w="1020"/>
            <w:shd w:val="clear" w:color="auto" w:fill="D9E2EC"/>
            <w:tcW w:w="1020" w:type="dxa"/>
          </w:tcPr>
          <w:p>
            <w:pPr>
              <w:jc w:val="center"/>
            </w:pPr>
            <w:r/>
            <w:r>
              <w:rPr>
                <w:rFonts w:ascii="Cambria" w:hAnsi="Cambria"/>
                <w:b w:val="0"/>
                <w:sz w:val="21"/>
              </w:rPr>
              <w:t>43</w:t>
            </w:r>
          </w:p>
        </w:tc>
      </w:tr>
      <w:tr>
        <w:tc>
          <w:tcPr>
            <w:tcW w:type="dxa" w:w="850"/>
            <w:tcW w:w="850" w:type="dxa"/>
          </w:tcPr>
          <w:p>
            <w:pPr>
              <w:jc w:val="center"/>
            </w:pPr>
            <w:r/>
            <w:r>
              <w:rPr>
                <w:rFonts w:ascii="Cambria" w:hAnsi="Cambria"/>
                <w:b w:val="0"/>
                <w:sz w:val="21"/>
              </w:rPr>
              <w:t>44</w:t>
            </w:r>
          </w:p>
        </w:tc>
        <w:tc>
          <w:tcPr>
            <w:tcW w:type="dxa" w:w="7540"/>
            <w:tcW w:w="7541" w:type="dxa"/>
          </w:tcPr>
          <w:p>
            <w:pPr>
              <w:jc w:val="center"/>
            </w:pPr>
            <w:r/>
            <w:r>
              <w:rPr>
                <w:rFonts w:ascii="Cambria" w:hAnsi="Cambria"/>
                <w:b w:val="0"/>
                <w:sz w:val="21"/>
              </w:rPr>
              <w:t>Course Outcome (CO) Assessment Sheet</w:t>
            </w:r>
          </w:p>
        </w:tc>
        <w:tc>
          <w:tcPr>
            <w:tcW w:type="dxa" w:w="1020"/>
            <w:tcW w:w="1020" w:type="dxa"/>
          </w:tcPr>
          <w:p>
            <w:pPr>
              <w:jc w:val="center"/>
            </w:pPr>
            <w:r/>
            <w:r>
              <w:rPr>
                <w:rFonts w:ascii="Cambria" w:hAnsi="Cambria"/>
                <w:b w:val="0"/>
                <w:sz w:val="21"/>
              </w:rPr>
              <w:t>44</w:t>
            </w:r>
          </w:p>
        </w:tc>
      </w:tr>
      <w:tr>
        <w:tc>
          <w:tcPr>
            <w:tcW w:type="dxa" w:w="850"/>
            <w:shd w:val="clear" w:color="auto" w:fill="D9E2EC"/>
            <w:tcW w:w="850" w:type="dxa"/>
          </w:tcPr>
          <w:p>
            <w:pPr>
              <w:jc w:val="center"/>
            </w:pPr>
            <w:r/>
            <w:r>
              <w:rPr>
                <w:rFonts w:ascii="Cambria" w:hAnsi="Cambria"/>
                <w:b w:val="0"/>
                <w:sz w:val="21"/>
              </w:rPr>
              <w:t>45</w:t>
            </w:r>
          </w:p>
        </w:tc>
        <w:tc>
          <w:tcPr>
            <w:tcW w:type="dxa" w:w="7540"/>
            <w:shd w:val="clear" w:color="auto" w:fill="D9E2EC"/>
            <w:tcW w:w="7541" w:type="dxa"/>
          </w:tcPr>
          <w:p>
            <w:pPr>
              <w:jc w:val="center"/>
            </w:pPr>
            <w:r/>
            <w:r>
              <w:rPr>
                <w:rFonts w:ascii="Cambria" w:hAnsi="Cambria"/>
                <w:b w:val="0"/>
                <w:sz w:val="21"/>
              </w:rPr>
              <w:t>Observations and Actions Taken to Improve CO Attainment</w:t>
            </w:r>
          </w:p>
        </w:tc>
        <w:tc>
          <w:tcPr>
            <w:tcW w:type="dxa" w:w="1020"/>
            <w:shd w:val="clear" w:color="auto" w:fill="D9E2EC"/>
            <w:tcW w:w="1020" w:type="dxa"/>
          </w:tcPr>
          <w:p>
            <w:pPr>
              <w:jc w:val="center"/>
            </w:pPr>
            <w:r/>
            <w:r>
              <w:rPr>
                <w:rFonts w:ascii="Cambria" w:hAnsi="Cambria"/>
                <w:b w:val="0"/>
                <w:sz w:val="21"/>
              </w:rPr>
              <w:t>45</w:t>
            </w:r>
          </w:p>
        </w:tc>
      </w:tr>
      <w:tr>
        <w:tc>
          <w:tcPr>
            <w:tcW w:type="dxa" w:w="850"/>
            <w:tcW w:w="850" w:type="dxa"/>
          </w:tcPr>
          <w:p>
            <w:pPr>
              <w:jc w:val="center"/>
            </w:pPr>
            <w:r/>
            <w:r>
              <w:rPr>
                <w:rFonts w:ascii="Cambria" w:hAnsi="Cambria"/>
                <w:b w:val="0"/>
                <w:sz w:val="21"/>
              </w:rPr>
              <w:t>46</w:t>
            </w:r>
          </w:p>
        </w:tc>
        <w:tc>
          <w:tcPr>
            <w:tcW w:type="dxa" w:w="7540"/>
            <w:tcW w:w="7541" w:type="dxa"/>
          </w:tcPr>
          <w:p>
            <w:pPr>
              <w:jc w:val="center"/>
            </w:pPr>
            <w:r/>
            <w:r>
              <w:rPr>
                <w:rFonts w:ascii="Cambria" w:hAnsi="Cambria"/>
                <w:b w:val="0"/>
                <w:sz w:val="21"/>
              </w:rPr>
              <w:t>Program Outcome (PO) Assessment Sheet</w:t>
            </w:r>
          </w:p>
        </w:tc>
        <w:tc>
          <w:tcPr>
            <w:tcW w:type="dxa" w:w="1020"/>
            <w:tcW w:w="1020" w:type="dxa"/>
          </w:tcPr>
          <w:p>
            <w:pPr>
              <w:jc w:val="center"/>
            </w:pPr>
            <w:r/>
            <w:r>
              <w:rPr>
                <w:rFonts w:ascii="Cambria" w:hAnsi="Cambria"/>
                <w:b w:val="0"/>
                <w:sz w:val="21"/>
              </w:rPr>
              <w:t>46</w:t>
            </w:r>
          </w:p>
        </w:tc>
      </w:tr>
      <w:tr>
        <w:tc>
          <w:tcPr>
            <w:tcW w:type="dxa" w:w="850"/>
            <w:shd w:val="clear" w:color="auto" w:fill="D9E2EC"/>
            <w:tcW w:w="850" w:type="dxa"/>
          </w:tcPr>
          <w:p>
            <w:pPr>
              <w:jc w:val="center"/>
            </w:pPr>
            <w:r/>
            <w:r>
              <w:rPr>
                <w:rFonts w:ascii="Cambria" w:hAnsi="Cambria"/>
                <w:b w:val="0"/>
                <w:sz w:val="21"/>
              </w:rPr>
              <w:t>47</w:t>
            </w:r>
          </w:p>
        </w:tc>
        <w:tc>
          <w:tcPr>
            <w:tcW w:type="dxa" w:w="7540"/>
            <w:shd w:val="clear" w:color="auto" w:fill="D9E2EC"/>
            <w:tcW w:w="7541" w:type="dxa"/>
          </w:tcPr>
          <w:p>
            <w:pPr>
              <w:jc w:val="center"/>
            </w:pPr>
            <w:r/>
            <w:r>
              <w:rPr>
                <w:rFonts w:ascii="Cambria" w:hAnsi="Cambria"/>
                <w:b w:val="0"/>
                <w:sz w:val="21"/>
              </w:rPr>
              <w:t>Identification of Syllabus Gaps – Mapping with COs, POs, PSOs &amp; Action Plan</w:t>
            </w:r>
          </w:p>
        </w:tc>
        <w:tc>
          <w:tcPr>
            <w:tcW w:type="dxa" w:w="1020"/>
            <w:shd w:val="clear" w:color="auto" w:fill="D9E2EC"/>
            <w:tcW w:w="1020" w:type="dxa"/>
          </w:tcPr>
          <w:p>
            <w:pPr>
              <w:jc w:val="center"/>
            </w:pPr>
            <w:r/>
            <w:r>
              <w:rPr>
                <w:rFonts w:ascii="Cambria" w:hAnsi="Cambria"/>
                <w:b w:val="0"/>
                <w:sz w:val="21"/>
              </w:rPr>
              <w:t>47</w:t>
            </w:r>
          </w:p>
        </w:tc>
      </w:tr>
      <w:tr>
        <w:tc>
          <w:tcPr>
            <w:tcW w:type="dxa" w:w="850"/>
            <w:tcW w:w="850" w:type="dxa"/>
          </w:tcPr>
          <w:p>
            <w:pPr>
              <w:jc w:val="center"/>
            </w:pPr>
            <w:r/>
            <w:r>
              <w:rPr>
                <w:rFonts w:ascii="Cambria" w:hAnsi="Cambria"/>
                <w:b w:val="0"/>
                <w:sz w:val="21"/>
              </w:rPr>
              <w:t>F. Quality Assurance &amp; Feedback</w:t>
            </w:r>
          </w:p>
        </w:tc>
        <w:tc>
          <w:tcPr>
            <w:tcW w:type="dxa" w:w="7540"/>
            <w:tcW w:w="7541" w:type="dxa"/>
          </w:tcPr>
          <w:p>
            <w:pPr>
              <w:jc w:val="center"/>
            </w:pPr>
            <w:r/>
            <w:r>
              <w:rPr>
                <w:rFonts w:ascii="Cambria" w:hAnsi="Cambria"/>
                <w:b w:val="0"/>
                <w:sz w:val="21"/>
              </w:rPr>
            </w:r>
          </w:p>
        </w:tc>
        <w:tc>
          <w:tcPr>
            <w:tcW w:type="dxa" w:w="1020"/>
            <w:tcW w:w="1020" w:type="dxa"/>
          </w:tcPr>
          <w:p>
            <w:pPr>
              <w:jc w:val="center"/>
            </w:pPr>
            <w:r/>
            <w:r>
              <w:rPr>
                <w:rFonts w:ascii="Cambria" w:hAnsi="Cambria"/>
                <w:b w:val="0"/>
                <w:sz w:val="21"/>
              </w:rPr>
            </w:r>
          </w:p>
        </w:tc>
      </w:tr>
      <w:tr>
        <w:tc>
          <w:tcPr>
            <w:tcW w:type="dxa" w:w="850"/>
            <w:shd w:val="clear" w:color="auto" w:fill="D9E2EC"/>
            <w:tcW w:w="850" w:type="dxa"/>
          </w:tcPr>
          <w:p>
            <w:pPr>
              <w:jc w:val="center"/>
            </w:pPr>
            <w:r/>
            <w:r>
              <w:rPr>
                <w:rFonts w:ascii="Cambria" w:hAnsi="Cambria"/>
                <w:b w:val="0"/>
                <w:sz w:val="21"/>
              </w:rPr>
              <w:t>48</w:t>
            </w:r>
          </w:p>
        </w:tc>
        <w:tc>
          <w:tcPr>
            <w:tcW w:type="dxa" w:w="7540"/>
            <w:shd w:val="clear" w:color="auto" w:fill="D9E2EC"/>
            <w:tcW w:w="7541" w:type="dxa"/>
          </w:tcPr>
          <w:p>
            <w:pPr>
              <w:jc w:val="center"/>
            </w:pPr>
            <w:r/>
            <w:r>
              <w:rPr>
                <w:rFonts w:ascii="Cambria" w:hAnsi="Cambria"/>
                <w:b w:val="0"/>
                <w:sz w:val="21"/>
              </w:rPr>
              <w:t>Students Attendance Analysis</w:t>
            </w:r>
          </w:p>
        </w:tc>
        <w:tc>
          <w:tcPr>
            <w:tcW w:type="dxa" w:w="1020"/>
            <w:shd w:val="clear" w:color="auto" w:fill="D9E2EC"/>
            <w:tcW w:w="1020" w:type="dxa"/>
          </w:tcPr>
          <w:p>
            <w:pPr>
              <w:jc w:val="center"/>
            </w:pPr>
            <w:r/>
            <w:r>
              <w:rPr>
                <w:rFonts w:ascii="Cambria" w:hAnsi="Cambria"/>
                <w:b w:val="0"/>
                <w:sz w:val="21"/>
              </w:rPr>
              <w:t>48</w:t>
            </w:r>
          </w:p>
        </w:tc>
      </w:tr>
      <w:tr>
        <w:tc>
          <w:tcPr>
            <w:tcW w:type="dxa" w:w="850"/>
            <w:tcW w:w="850" w:type="dxa"/>
          </w:tcPr>
          <w:p>
            <w:pPr>
              <w:jc w:val="center"/>
            </w:pPr>
            <w:r/>
            <w:r>
              <w:rPr>
                <w:rFonts w:ascii="Cambria" w:hAnsi="Cambria"/>
                <w:b w:val="0"/>
                <w:sz w:val="21"/>
              </w:rPr>
              <w:t>49</w:t>
            </w:r>
          </w:p>
        </w:tc>
        <w:tc>
          <w:tcPr>
            <w:tcW w:type="dxa" w:w="7540"/>
            <w:tcW w:w="7541" w:type="dxa"/>
          </w:tcPr>
          <w:p>
            <w:pPr>
              <w:jc w:val="center"/>
            </w:pPr>
            <w:r/>
            <w:r>
              <w:rPr>
                <w:rFonts w:ascii="Cambria" w:hAnsi="Cambria"/>
                <w:b w:val="0"/>
                <w:sz w:val="21"/>
              </w:rPr>
              <w:t>Student Feedback Report with Action Taken Report (ATR)</w:t>
            </w:r>
          </w:p>
        </w:tc>
        <w:tc>
          <w:tcPr>
            <w:tcW w:type="dxa" w:w="1020"/>
            <w:tcW w:w="1020" w:type="dxa"/>
          </w:tcPr>
          <w:p>
            <w:pPr>
              <w:jc w:val="center"/>
            </w:pPr>
            <w:r/>
            <w:r>
              <w:rPr>
                <w:rFonts w:ascii="Cambria" w:hAnsi="Cambria"/>
                <w:b w:val="0"/>
                <w:sz w:val="21"/>
              </w:rPr>
              <w:t>49</w:t>
            </w:r>
          </w:p>
        </w:tc>
      </w:tr>
      <w:tr>
        <w:tc>
          <w:tcPr>
            <w:tcW w:type="dxa" w:w="850"/>
            <w:shd w:val="clear" w:color="auto" w:fill="D9E2EC"/>
            <w:tcW w:w="850" w:type="dxa"/>
          </w:tcPr>
          <w:p>
            <w:pPr>
              <w:jc w:val="center"/>
            </w:pPr>
            <w:r/>
            <w:r>
              <w:rPr>
                <w:rFonts w:ascii="Cambria" w:hAnsi="Cambria"/>
                <w:b w:val="0"/>
                <w:sz w:val="21"/>
              </w:rPr>
              <w:t>50</w:t>
            </w:r>
          </w:p>
        </w:tc>
        <w:tc>
          <w:tcPr>
            <w:tcW w:type="dxa" w:w="7540"/>
            <w:shd w:val="clear" w:color="auto" w:fill="D9E2EC"/>
            <w:tcW w:w="7541" w:type="dxa"/>
          </w:tcPr>
          <w:p>
            <w:pPr>
              <w:jc w:val="center"/>
            </w:pPr>
            <w:r/>
            <w:r>
              <w:rPr>
                <w:rFonts w:ascii="Cambria" w:hAnsi="Cambria"/>
                <w:b w:val="0"/>
                <w:sz w:val="21"/>
              </w:rPr>
              <w:t>Attendance Register</w:t>
            </w:r>
          </w:p>
        </w:tc>
        <w:tc>
          <w:tcPr>
            <w:tcW w:type="dxa" w:w="1020"/>
            <w:shd w:val="clear" w:color="auto" w:fill="D9E2EC"/>
            <w:tcW w:w="1020" w:type="dxa"/>
          </w:tcPr>
          <w:p>
            <w:pPr>
              <w:jc w:val="center"/>
            </w:pPr>
            <w:r/>
            <w:r>
              <w:rPr>
                <w:rFonts w:ascii="Cambria" w:hAnsi="Cambria"/>
                <w:b w:val="0"/>
                <w:sz w:val="21"/>
              </w:rPr>
              <w:t>50</w:t>
            </w:r>
          </w:p>
        </w:tc>
      </w:tr>
    </w:tbl>
    <w:p>
      <w:pPr>
        <w:spacing w:before="200" w:after="160"/>
      </w:pPr>
      <w:r>
        <w:rPr>
          <w:rFonts w:ascii="Cambria" w:hAnsi="Cambria"/>
          <w:b/>
          <w:color w:val="1F3A5F"/>
          <w:sz w:val="30"/>
        </w:rPr>
        <w:t>2.3 – Formatting Guidelines</w:t>
      </w:r>
    </w:p>
    <w:p>
      <w:pPr>
        <w:pStyle w:val="ListBullet"/>
        <w:spacing w:after="60"/>
      </w:pPr>
      <w:r>
        <w:rPr>
          <w:rFonts w:ascii="Cambria" w:hAnsi="Cambria"/>
          <w:sz w:val="22"/>
        </w:rPr>
        <w:t>Use consistent numbering (1–50) for all sections across course files.</w:t>
      </w:r>
    </w:p>
    <w:p>
      <w:pPr>
        <w:pStyle w:val="ListBullet"/>
        <w:spacing w:after="60"/>
      </w:pPr>
      <w:r>
        <w:rPr>
          <w:rFonts w:ascii="Cambria" w:hAnsi="Cambria"/>
          <w:sz w:val="22"/>
        </w:rPr>
        <w:t>Mention page numbers accurately after final document compilation.</w:t>
      </w:r>
    </w:p>
    <w:p>
      <w:pPr>
        <w:pStyle w:val="ListBullet"/>
        <w:spacing w:after="60"/>
      </w:pPr>
      <w:r>
        <w:rPr>
          <w:rFonts w:ascii="Cambria" w:hAnsi="Cambria"/>
          <w:sz w:val="22"/>
        </w:rPr>
        <w:t>Use bold headers for each part (A–F) for visual clarity.</w:t>
      </w:r>
    </w:p>
    <w:p>
      <w:pPr>
        <w:ind w:left="567"/>
        <w:jc w:val="both"/>
      </w:pPr>
      <w:r>
        <w:rPr>
          <w:rFonts w:ascii="Cambria" w:hAnsi="Cambria"/>
          <w:b w:val="0"/>
          <w:i w:val="0"/>
          <w:sz w:val="22"/>
        </w:rPr>
        <w:t xml:space="preserve">•  Maintain two levels of hierarchy (e.g., </w:t>
      </w:r>
      <w:r>
        <w:rPr>
          <w:rFonts w:ascii="Cambria" w:hAnsi="Cambria"/>
          <w:b w:val="0"/>
          <w:i/>
          <w:sz w:val="22"/>
        </w:rPr>
        <w:t>A. Introductory Section</w:t>
      </w:r>
      <w:r>
        <w:rPr>
          <w:rFonts w:ascii="Cambria" w:hAnsi="Cambria"/>
          <w:b w:val="0"/>
          <w:i w:val="0"/>
          <w:sz w:val="22"/>
        </w:rPr>
        <w:t xml:space="preserve">, </w:t>
      </w:r>
      <w:r>
        <w:rPr>
          <w:rFonts w:ascii="Cambria" w:hAnsi="Cambria"/>
          <w:b w:val="0"/>
          <w:i/>
          <w:sz w:val="22"/>
        </w:rPr>
        <w:t>B. CO-Wise Documentation</w:t>
      </w:r>
      <w:r>
        <w:rPr>
          <w:rFonts w:ascii="Cambria" w:hAnsi="Cambria"/>
          <w:b w:val="0"/>
          <w:i w:val="0"/>
          <w:sz w:val="22"/>
        </w:rPr>
        <w:t>).</w:t>
      </w:r>
    </w:p>
    <w:p>
      <w:pPr>
        <w:pStyle w:val="ListBullet"/>
        <w:spacing w:after="60"/>
      </w:pPr>
      <w:r>
        <w:rPr>
          <w:rFonts w:ascii="Cambria" w:hAnsi="Cambria"/>
          <w:sz w:val="22"/>
        </w:rPr>
        <w:t>Include signature of course instructor and HoD at the end of the Table of Contents.</w:t>
      </w:r>
    </w:p>
    <w:p>
      <w:pPr>
        <w:spacing w:before="200" w:after="160"/>
      </w:pPr>
      <w:r>
        <w:rPr>
          <w:rFonts w:ascii="Cambria" w:hAnsi="Cambria"/>
          <w:b/>
          <w:color w:val="1F3A5F"/>
          <w:sz w:val="30"/>
        </w:rPr>
        <w:t>2.4 – Verification and Approval</w:t>
      </w:r>
    </w:p>
    <w:p>
      <w:pPr>
        <w:jc w:val="both"/>
      </w:pPr>
      <w:r>
        <w:rPr>
          <w:rFonts w:ascii="Cambria" w:hAnsi="Cambria"/>
          <w:b w:val="0"/>
          <w:i w:val="0"/>
          <w:sz w:val="22"/>
        </w:rPr>
        <w:t>| Prepared By (Faculty Name) | ________________________________ |</w:t>
      </w:r>
    </w:p>
    <w:p>
      <w:pPr>
        <w:jc w:val="both"/>
      </w:pPr>
      <w:r>
        <w:rPr>
          <w:rFonts w:ascii="Cambria" w:hAnsi="Cambria"/>
          <w:b w:val="0"/>
          <w:i w:val="0"/>
          <w:sz w:val="22"/>
        </w:rPr>
        <w:t>| Verified By (Course Coordinator) | ________________________________ |</w:t>
      </w:r>
    </w:p>
    <w:p>
      <w:pPr>
        <w:jc w:val="both"/>
      </w:pPr>
      <w:r>
        <w:rPr>
          <w:rFonts w:ascii="Cambria" w:hAnsi="Cambria"/>
          <w:b w:val="0"/>
          <w:i w:val="0"/>
          <w:sz w:val="22"/>
        </w:rPr>
        <w:t>| Approved By (Head of Department) | ________________________________ |</w:t>
      </w:r>
    </w:p>
    <w:p>
      <w:pPr>
        <w:jc w:val="both"/>
      </w:pPr>
      <w:r>
        <w:rPr>
          <w:rFonts w:ascii="Cambria" w:hAnsi="Cambria"/>
          <w:b w:val="0"/>
          <w:i w:val="0"/>
          <w:sz w:val="22"/>
        </w:rPr>
        <w:t>| Date of Approval | ________________________________ |</w:t>
      </w:r>
    </w:p>
    <w:p>
      <w:pPr>
        <w:spacing w:before="200" w:after="160"/>
      </w:pPr>
      <w:r>
        <w:rPr>
          <w:rFonts w:ascii="Cambria" w:hAnsi="Cambria"/>
          <w:b/>
          <w:color w:val="1F3A5F"/>
          <w:sz w:val="30"/>
        </w:rPr>
        <w:t>2.5 – Notes for Faculty</w:t>
      </w:r>
    </w:p>
    <w:p>
      <w:pPr>
        <w:pStyle w:val="ListBullet"/>
        <w:spacing w:after="60"/>
      </w:pPr>
      <w:r>
        <w:rPr>
          <w:rFonts w:ascii="Cambria" w:hAnsi="Cambria"/>
          <w:sz w:val="22"/>
        </w:rPr>
        <w:t>The ToC must be printed on the second page of the course file, immediately after the cover page.</w:t>
      </w:r>
    </w:p>
    <w:p>
      <w:pPr>
        <w:pStyle w:val="ListBullet"/>
        <w:spacing w:after="60"/>
      </w:pPr>
      <w:r>
        <w:rPr>
          <w:rFonts w:ascii="Cambria" w:hAnsi="Cambria"/>
          <w:sz w:val="22"/>
        </w:rPr>
        <w:t>Update page numbers after adding evidence and before HoD approval.</w:t>
      </w:r>
    </w:p>
    <w:p>
      <w:pPr>
        <w:pStyle w:val="ListBullet"/>
        <w:spacing w:after="60"/>
      </w:pPr>
      <w:r>
        <w:rPr>
          <w:rFonts w:ascii="Cambria" w:hAnsi="Cambria"/>
          <w:sz w:val="22"/>
        </w:rPr>
        <w:t>Ensure all listed sections are complete, dated, and signed.</w:t>
      </w:r>
    </w:p>
    <w:p>
      <w:pPr>
        <w:pStyle w:val="ListBullet"/>
        <w:spacing w:after="60"/>
      </w:pPr>
      <w:r>
        <w:rPr>
          <w:rFonts w:ascii="Cambria" w:hAnsi="Cambria"/>
          <w:sz w:val="22"/>
        </w:rPr>
        <w:t>Keep a digital version (PDF/Word) of the entire course file for departmental archive</w:t>
      </w:r>
    </w:p>
    <w:p>
      <w:r>
        <w:br w:type="page"/>
      </w:r>
    </w:p>
    <w:p>
      <w:pPr>
        <w:spacing w:before="280" w:after="160"/>
      </w:pPr>
      <w:r>
        <w:rPr>
          <w:rFonts w:ascii="Cambria" w:hAnsi="Cambria"/>
          <w:b/>
          <w:color w:val="1F3A5F"/>
          <w:sz w:val="36"/>
        </w:rPr>
        <w:t>3. Vision and Mission of the Institute</w:t>
      </w:r>
    </w:p>
    <w:p>
      <w:pPr>
        <w:spacing w:before="200" w:after="160"/>
      </w:pPr>
      <w:r>
        <w:rPr>
          <w:rFonts w:ascii="Cambria" w:hAnsi="Cambria"/>
          <w:b/>
          <w:color w:val="1F3A5F"/>
          <w:sz w:val="26"/>
        </w:rPr>
        <w:t>1. Purpose and Importance of Including Vision and Mission</w:t>
      </w:r>
    </w:p>
    <w:p>
      <w:pPr>
        <w:pStyle w:val="ListBullet"/>
        <w:spacing w:after="60"/>
      </w:pPr>
      <w:r>
        <w:rPr>
          <w:rFonts w:ascii="Cambria" w:hAnsi="Cambria"/>
          <w:sz w:val="22"/>
        </w:rPr>
        <w:t>Every higher education institution (HEI) operates on a clearly articulated Vision and Mission, which act as the philosophical foundation for all academic, administrative, and developmental activities.</w:t>
      </w:r>
    </w:p>
    <w:p>
      <w:pPr>
        <w:pStyle w:val="ListBullet"/>
        <w:spacing w:after="60"/>
      </w:pPr>
      <w:r>
        <w:rPr>
          <w:rFonts w:ascii="Cambria" w:hAnsi="Cambria"/>
          <w:sz w:val="22"/>
        </w:rPr>
        <w:t>Including this section in the Course File ensures that faculty, students, and external stakeholders understand how each course aligns with the institution’s strategic direction.</w:t>
      </w:r>
    </w:p>
    <w:p>
      <w:pPr>
        <w:pStyle w:val="ListBullet"/>
        <w:spacing w:after="60"/>
      </w:pPr>
      <w:r>
        <w:rPr>
          <w:rFonts w:ascii="Cambria" w:hAnsi="Cambria"/>
          <w:sz w:val="22"/>
        </w:rPr>
        <w:t>It also satisfies a mandatory requirement under NBA (National Board of Accreditation) and NAAC (National Assessment and Accreditation Council) documentation, ensuring Outcome-Based Education (OBE) practices are grounded in institutional philosophy.</w:t>
      </w:r>
    </w:p>
    <w:p>
      <w:pPr>
        <w:pStyle w:val="ListBullet"/>
        <w:spacing w:after="60"/>
      </w:pPr>
      <w:r>
        <w:rPr>
          <w:rFonts w:ascii="Cambria" w:hAnsi="Cambria"/>
          <w:sz w:val="22"/>
        </w:rPr>
        <w:t>The Vision and Mission provide a guiding framework for:</w:t>
      </w:r>
    </w:p>
    <w:p>
      <w:pPr>
        <w:pStyle w:val="ListBullet2"/>
        <w:spacing w:after="60"/>
      </w:pPr>
      <w:r>
        <w:rPr>
          <w:rFonts w:ascii="Cambria" w:hAnsi="Cambria"/>
          <w:sz w:val="22"/>
        </w:rPr>
        <w:t>Curriculum design and course planning.</w:t>
      </w:r>
    </w:p>
    <w:p>
      <w:pPr>
        <w:pStyle w:val="ListBullet2"/>
        <w:spacing w:after="60"/>
      </w:pPr>
      <w:r>
        <w:rPr>
          <w:rFonts w:ascii="Cambria" w:hAnsi="Cambria"/>
          <w:sz w:val="22"/>
        </w:rPr>
        <w:t>Research and innovation strategies.</w:t>
      </w:r>
    </w:p>
    <w:p>
      <w:pPr>
        <w:pStyle w:val="ListBullet2"/>
        <w:spacing w:after="60"/>
      </w:pPr>
      <w:r>
        <w:rPr>
          <w:rFonts w:ascii="Cambria" w:hAnsi="Cambria"/>
          <w:sz w:val="22"/>
        </w:rPr>
        <w:t>Student development, ethics, and professional growth.</w:t>
      </w:r>
    </w:p>
    <w:p>
      <w:pPr>
        <w:pStyle w:val="ListBullet2"/>
        <w:spacing w:after="60"/>
      </w:pPr>
      <w:r>
        <w:rPr>
          <w:rFonts w:ascii="Cambria" w:hAnsi="Cambria"/>
          <w:sz w:val="22"/>
        </w:rPr>
        <w:t>Institutional collaboration and community engagement.</w:t>
      </w:r>
    </w:p>
    <w:p>
      <w:pPr>
        <w:spacing w:before="200" w:after="160"/>
      </w:pPr>
      <w:r>
        <w:rPr>
          <w:rFonts w:ascii="Cambria" w:hAnsi="Cambria"/>
          <w:b/>
          <w:color w:val="1F3A5F"/>
          <w:sz w:val="26"/>
        </w:rPr>
        <w:t>2. Vision of the Institute</w:t>
      </w:r>
    </w:p>
    <w:p>
      <w:pPr>
        <w:pStyle w:val="ListBullet"/>
        <w:spacing w:after="60"/>
      </w:pPr>
      <w:r>
        <w:rPr>
          <w:rFonts w:ascii="Cambria" w:hAnsi="Cambria"/>
          <w:sz w:val="22"/>
        </w:rPr>
        <w:t>The Vision is the aspirational goal—a forward-looking statement describing what the institute strives to become in the long term.</w:t>
      </w:r>
    </w:p>
    <w:p>
      <w:pPr>
        <w:pStyle w:val="ListBullet"/>
        <w:spacing w:after="60"/>
      </w:pPr>
      <w:r>
        <w:rPr>
          <w:rFonts w:ascii="Cambria" w:hAnsi="Cambria"/>
          <w:sz w:val="22"/>
        </w:rPr>
        <w:t>A typical Vision for an engineering institute may read:</w:t>
      </w:r>
    </w:p>
    <w:p>
      <w:pPr>
        <w:ind w:left="737"/>
        <w:jc w:val="both"/>
      </w:pPr>
      <w:r>
        <w:rPr>
          <w:rFonts w:ascii="Cambria" w:hAnsi="Cambria"/>
          <w:b w:val="0"/>
          <w:i w:val="0"/>
          <w:sz w:val="22"/>
        </w:rPr>
        <w:t>“To be a globally recognized institution for excellence in technical education, research, and innovation — nurturing professionals who contribute to sustainable development and societal progress through ethical and value-based practices.”</w:t>
      </w:r>
    </w:p>
    <w:p>
      <w:pPr>
        <w:pStyle w:val="ListBullet"/>
        <w:spacing w:after="60"/>
      </w:pPr>
      <w:r>
        <w:rPr>
          <w:rFonts w:ascii="Cambria" w:hAnsi="Cambria"/>
          <w:sz w:val="22"/>
        </w:rPr>
        <w:t>Interpretation of Key Terms:</w:t>
      </w:r>
    </w:p>
    <w:p>
      <w:pPr>
        <w:pStyle w:val="ListBullet2"/>
        <w:spacing w:after="60"/>
      </w:pPr>
      <w:r>
        <w:rPr>
          <w:rFonts w:ascii="Cambria" w:hAnsi="Cambria"/>
          <w:sz w:val="22"/>
        </w:rPr>
        <w:t>Globally recognized: The institute aims for international standards in education, research, and institutional practices.</w:t>
      </w:r>
    </w:p>
    <w:p>
      <w:pPr>
        <w:pStyle w:val="ListBullet2"/>
        <w:spacing w:after="60"/>
      </w:pPr>
      <w:r>
        <w:rPr>
          <w:rFonts w:ascii="Cambria" w:hAnsi="Cambria"/>
          <w:sz w:val="22"/>
        </w:rPr>
        <w:t>Excellence in technical education: Commitment to high-quality teaching, infrastructure, and outcomes.</w:t>
      </w:r>
    </w:p>
    <w:p>
      <w:pPr>
        <w:pStyle w:val="ListBullet2"/>
        <w:spacing w:after="60"/>
      </w:pPr>
      <w:r>
        <w:rPr>
          <w:rFonts w:ascii="Cambria" w:hAnsi="Cambria"/>
          <w:sz w:val="22"/>
        </w:rPr>
        <w:t>Research and innovation: Encouragement of applied and interdisciplinary research for problem-solving.</w:t>
      </w:r>
    </w:p>
    <w:p>
      <w:pPr>
        <w:pStyle w:val="ListBullet2"/>
        <w:spacing w:after="60"/>
      </w:pPr>
      <w:r>
        <w:rPr>
          <w:rFonts w:ascii="Cambria" w:hAnsi="Cambria"/>
          <w:sz w:val="22"/>
        </w:rPr>
        <w:t>Sustainable development and societal progress: Integration of social responsibility, ethics, and environmental consciousness in education.</w:t>
      </w:r>
    </w:p>
    <w:p>
      <w:pPr>
        <w:pStyle w:val="ListBullet"/>
        <w:spacing w:after="60"/>
      </w:pPr>
      <w:r>
        <w:rPr>
          <w:rFonts w:ascii="Cambria" w:hAnsi="Cambria"/>
          <w:sz w:val="22"/>
        </w:rPr>
        <w:t>The Vision therefore communicates the long-term identity and direction of the institution to stakeholders.</w:t>
      </w:r>
    </w:p>
    <w:p>
      <w:pPr>
        <w:spacing w:before="200" w:after="160"/>
      </w:pPr>
      <w:r>
        <w:rPr>
          <w:rFonts w:ascii="Cambria" w:hAnsi="Cambria"/>
          <w:b/>
          <w:color w:val="1F3A5F"/>
          <w:sz w:val="26"/>
        </w:rPr>
        <w:t>3. Mission of the Institute</w:t>
      </w:r>
    </w:p>
    <w:p>
      <w:pPr>
        <w:pStyle w:val="ListBullet"/>
        <w:spacing w:after="60"/>
      </w:pPr>
      <w:r>
        <w:rPr>
          <w:rFonts w:ascii="Cambria" w:hAnsi="Cambria"/>
          <w:sz w:val="22"/>
        </w:rPr>
        <w:t>The Mission defines the specific actions and strategic focus areas that the institute adopts to realize its Vision.</w:t>
      </w:r>
    </w:p>
    <w:p>
      <w:pPr>
        <w:pStyle w:val="ListBullet"/>
        <w:spacing w:after="60"/>
      </w:pPr>
      <w:r>
        <w:rPr>
          <w:rFonts w:ascii="Cambria" w:hAnsi="Cambria"/>
          <w:sz w:val="22"/>
        </w:rPr>
        <w:t>A model Mission could include:</w:t>
      </w:r>
    </w:p>
    <w:p>
      <w:pPr>
        <w:spacing w:after="60"/>
        <w:ind w:left="357" w:hanging="357"/>
      </w:pPr>
      <w:r>
        <w:rPr>
          <w:rFonts w:ascii="Cambria" w:hAnsi="Cambria"/>
          <w:sz w:val="22"/>
        </w:rPr>
        <w:t xml:space="preserve">1. </w:t>
      </w:r>
      <w:r>
        <w:rPr>
          <w:rFonts w:ascii="Cambria" w:hAnsi="Cambria"/>
          <w:sz w:val="22"/>
        </w:rPr>
        <w:t>To provide quality education in engineering, technology, and applied sciences through innovative pedagogy and continuous curriculum improvement.</w:t>
      </w:r>
    </w:p>
    <w:p>
      <w:pPr>
        <w:spacing w:after="60"/>
        <w:ind w:left="357" w:hanging="357"/>
      </w:pPr>
      <w:r>
        <w:rPr>
          <w:rFonts w:ascii="Cambria" w:hAnsi="Cambria"/>
          <w:sz w:val="22"/>
        </w:rPr>
        <w:t xml:space="preserve">2. </w:t>
      </w:r>
      <w:r>
        <w:rPr>
          <w:rFonts w:ascii="Cambria" w:hAnsi="Cambria"/>
          <w:sz w:val="22"/>
        </w:rPr>
        <w:t>To promote interdisciplinary research and innovation addressing real-world and societal challenges.</w:t>
      </w:r>
    </w:p>
    <w:p>
      <w:pPr>
        <w:spacing w:after="60"/>
        <w:ind w:left="357" w:hanging="357"/>
      </w:pPr>
      <w:r>
        <w:rPr>
          <w:rFonts w:ascii="Cambria" w:hAnsi="Cambria"/>
          <w:sz w:val="22"/>
        </w:rPr>
        <w:t xml:space="preserve">3. </w:t>
      </w:r>
      <w:r>
        <w:rPr>
          <w:rFonts w:ascii="Cambria" w:hAnsi="Cambria"/>
          <w:sz w:val="22"/>
        </w:rPr>
        <w:t>To foster entrepreneurship, leadership, and lifelong learning among students.</w:t>
      </w:r>
    </w:p>
    <w:p>
      <w:pPr>
        <w:spacing w:after="60"/>
        <w:ind w:left="357" w:hanging="357"/>
      </w:pPr>
      <w:r>
        <w:rPr>
          <w:rFonts w:ascii="Cambria" w:hAnsi="Cambria"/>
          <w:sz w:val="22"/>
        </w:rPr>
        <w:t xml:space="preserve">4. </w:t>
      </w:r>
      <w:r>
        <w:rPr>
          <w:rFonts w:ascii="Cambria" w:hAnsi="Cambria"/>
          <w:sz w:val="22"/>
        </w:rPr>
        <w:t>To collaborate with industries, research organizations, and academia for mutual growth and societal benefit.</w:t>
      </w:r>
    </w:p>
    <w:p>
      <w:pPr>
        <w:spacing w:after="60"/>
        <w:ind w:left="357" w:hanging="357"/>
      </w:pPr>
      <w:r>
        <w:rPr>
          <w:rFonts w:ascii="Cambria" w:hAnsi="Cambria"/>
          <w:sz w:val="22"/>
        </w:rPr>
        <w:t xml:space="preserve">5. </w:t>
      </w:r>
      <w:r>
        <w:rPr>
          <w:rFonts w:ascii="Cambria" w:hAnsi="Cambria"/>
          <w:sz w:val="22"/>
        </w:rPr>
        <w:t>To nurture ethical values, sustainability awareness, and social responsibility among all stakeholders.</w:t>
      </w:r>
    </w:p>
    <w:p>
      <w:pPr>
        <w:pStyle w:val="ListBullet"/>
        <w:spacing w:after="60"/>
      </w:pPr>
      <w:r>
        <w:rPr>
          <w:rFonts w:ascii="Cambria" w:hAnsi="Cambria"/>
          <w:sz w:val="22"/>
        </w:rPr>
        <w:t>Explanation:</w:t>
      </w:r>
    </w:p>
    <w:p>
      <w:pPr>
        <w:spacing w:after="60"/>
        <w:ind w:left="357" w:hanging="357"/>
      </w:pPr>
      <w:r>
        <w:rPr>
          <w:rFonts w:ascii="Cambria" w:hAnsi="Cambria"/>
          <w:sz w:val="22"/>
        </w:rPr>
        <w:t xml:space="preserve">1. </w:t>
      </w:r>
      <w:r>
        <w:rPr>
          <w:rFonts w:ascii="Cambria" w:hAnsi="Cambria"/>
          <w:sz w:val="22"/>
        </w:rPr>
        <w:t>Each mission component reflects a strategic objective that guides departmental and course-level planning.</w:t>
      </w:r>
    </w:p>
    <w:p>
      <w:pPr>
        <w:spacing w:after="60"/>
        <w:ind w:left="357" w:hanging="357"/>
      </w:pPr>
      <w:r>
        <w:rPr>
          <w:rFonts w:ascii="Cambria" w:hAnsi="Cambria"/>
          <w:sz w:val="22"/>
        </w:rPr>
        <w:t xml:space="preserve">2. </w:t>
      </w:r>
      <w:r>
        <w:rPr>
          <w:rFonts w:ascii="Cambria" w:hAnsi="Cambria"/>
          <w:sz w:val="22"/>
        </w:rPr>
        <w:t>For instance, a course on “Embedded Systems” contributes to Mission 1 (quality education) and Mission 2 (research and innovation).</w:t>
      </w:r>
    </w:p>
    <w:p>
      <w:pPr>
        <w:spacing w:after="60"/>
        <w:ind w:left="357" w:hanging="357"/>
      </w:pPr>
      <w:r>
        <w:rPr>
          <w:rFonts w:ascii="Cambria" w:hAnsi="Cambria"/>
          <w:sz w:val="22"/>
        </w:rPr>
        <w:t xml:space="preserve">3. </w:t>
      </w:r>
      <w:r>
        <w:rPr>
          <w:rFonts w:ascii="Cambria" w:hAnsi="Cambria"/>
          <w:sz w:val="22"/>
        </w:rPr>
        <w:t>Similarly, professional ethics courses align with Mission 5 (values and social responsibility).</w:t>
      </w:r>
    </w:p>
    <w:p>
      <w:pPr>
        <w:spacing w:before="200" w:after="160"/>
      </w:pPr>
      <w:r>
        <w:rPr>
          <w:rFonts w:ascii="Cambria" w:hAnsi="Cambria"/>
          <w:b/>
          <w:color w:val="1F3A5F"/>
          <w:sz w:val="26"/>
        </w:rPr>
        <w:t>4. Alignment with Accreditation and Educational Frameworks</w:t>
      </w:r>
    </w:p>
    <w:p>
      <w:pPr>
        <w:pStyle w:val="ListBullet"/>
        <w:spacing w:after="60"/>
      </w:pPr>
      <w:r>
        <w:rPr>
          <w:rFonts w:ascii="Cambria" w:hAnsi="Cambria"/>
          <w:sz w:val="22"/>
        </w:rPr>
        <w:t>NBA and NAAC Accreditation:</w:t>
      </w:r>
    </w:p>
    <w:p>
      <w:pPr>
        <w:pStyle w:val="ListBullet2"/>
        <w:spacing w:after="60"/>
      </w:pPr>
      <w:r>
        <w:rPr>
          <w:rFonts w:ascii="Cambria" w:hAnsi="Cambria"/>
          <w:sz w:val="22"/>
        </w:rPr>
        <w:t>Both frameworks require institutions to demonstrate that their Programs (PEOs, POs, COs) are derived from and aligned with the Vision and Mission.</w:t>
      </w:r>
    </w:p>
    <w:p>
      <w:pPr>
        <w:pStyle w:val="ListBullet2"/>
        <w:spacing w:after="60"/>
      </w:pPr>
      <w:r>
        <w:rPr>
          <w:rFonts w:ascii="Cambria" w:hAnsi="Cambria"/>
          <w:sz w:val="22"/>
        </w:rPr>
        <w:t>This ensures vertical consistency from the Institution → Department → Program → Course level.</w:t>
      </w:r>
    </w:p>
    <w:p>
      <w:pPr>
        <w:pStyle w:val="ListBullet"/>
        <w:spacing w:after="60"/>
      </w:pPr>
      <w:r>
        <w:rPr>
          <w:rFonts w:ascii="Cambria" w:hAnsi="Cambria"/>
          <w:sz w:val="22"/>
        </w:rPr>
        <w:t>Outcome-Based Education (OBE):</w:t>
      </w:r>
    </w:p>
    <w:p>
      <w:pPr>
        <w:pStyle w:val="ListBullet2"/>
        <w:spacing w:after="60"/>
      </w:pPr>
      <w:r>
        <w:rPr>
          <w:rFonts w:ascii="Cambria" w:hAnsi="Cambria"/>
          <w:sz w:val="22"/>
        </w:rPr>
        <w:t>Vision and Mission guide the formation of Program Educational Objectives (PEOs), which in turn determine Program Outcomes (POs) and Course Outcomes (COs).</w:t>
      </w:r>
    </w:p>
    <w:p>
      <w:pPr>
        <w:pStyle w:val="ListBullet2"/>
        <w:spacing w:after="60"/>
      </w:pPr>
      <w:r>
        <w:rPr>
          <w:rFonts w:ascii="Cambria" w:hAnsi="Cambria"/>
          <w:sz w:val="22"/>
        </w:rPr>
        <w:t>This alignment enables measurable evaluation of how each course contributes to institutional excellence.</w:t>
      </w:r>
    </w:p>
    <w:p>
      <w:pPr>
        <w:pStyle w:val="ListBullet"/>
        <w:spacing w:after="60"/>
      </w:pPr>
      <w:r>
        <w:rPr>
          <w:rFonts w:ascii="Cambria" w:hAnsi="Cambria"/>
          <w:sz w:val="22"/>
        </w:rPr>
        <w:t>Alignment with NEP 2020 and SDGs:</w:t>
      </w:r>
    </w:p>
    <w:p>
      <w:pPr>
        <w:pStyle w:val="ListBullet2"/>
        <w:spacing w:after="60"/>
      </w:pPr>
      <w:r>
        <w:rPr>
          <w:rFonts w:ascii="Cambria" w:hAnsi="Cambria"/>
          <w:sz w:val="22"/>
        </w:rPr>
        <w:t>Supports NEP 2020 principles — flexibility, multidisciplinary learning, research integration, and global competitiveness.</w:t>
      </w:r>
    </w:p>
    <w:p>
      <w:pPr>
        <w:pStyle w:val="ListBullet2"/>
        <w:spacing w:after="60"/>
      </w:pPr>
      <w:r>
        <w:rPr>
          <w:rFonts w:ascii="Cambria" w:hAnsi="Cambria"/>
          <w:sz w:val="22"/>
        </w:rPr>
        <w:t>Links to Sustainable Development Goals (SDGs) such as:</w:t>
      </w:r>
    </w:p>
    <w:p>
      <w:pPr>
        <w:pStyle w:val="ListBullet"/>
        <w:spacing w:after="60"/>
      </w:pPr>
      <w:r>
        <w:rPr>
          <w:rFonts w:ascii="Cambria" w:hAnsi="Cambria"/>
          <w:sz w:val="22"/>
        </w:rPr>
        <w:t>SDG 4: Quality Education</w:t>
      </w:r>
    </w:p>
    <w:p>
      <w:pPr>
        <w:pStyle w:val="ListBullet"/>
        <w:spacing w:after="60"/>
      </w:pPr>
      <w:r>
        <w:rPr>
          <w:rFonts w:ascii="Cambria" w:hAnsi="Cambria"/>
          <w:sz w:val="22"/>
        </w:rPr>
        <w:t>SDG 9: Industry, Innovation &amp; Infrastructure</w:t>
      </w:r>
    </w:p>
    <w:p>
      <w:pPr>
        <w:pStyle w:val="ListBullet"/>
        <w:spacing w:after="60"/>
      </w:pPr>
      <w:r>
        <w:rPr>
          <w:rFonts w:ascii="Cambria" w:hAnsi="Cambria"/>
          <w:sz w:val="22"/>
        </w:rPr>
        <w:t>SDG 13: Climate Action (through sustainable practices)</w:t>
      </w:r>
    </w:p>
    <w:p>
      <w:pPr>
        <w:pStyle w:val="ListBullet2"/>
        <w:spacing w:after="60"/>
      </w:pPr>
      <w:r>
        <w:rPr>
          <w:rFonts w:ascii="Cambria" w:hAnsi="Cambria"/>
          <w:sz w:val="22"/>
        </w:rPr>
        <w:t>Ensures that education remains relevant, ethical, and socially responsible.</w:t>
      </w:r>
    </w:p>
    <w:p>
      <w:pPr>
        <w:spacing w:before="200" w:after="160"/>
      </w:pPr>
      <w:r>
        <w:rPr>
          <w:rFonts w:ascii="Cambria" w:hAnsi="Cambria"/>
          <w:b/>
          <w:color w:val="1F3A5F"/>
          <w:sz w:val="26"/>
        </w:rPr>
        <w:t>5. Review and Approval Mechanism</w:t>
      </w:r>
    </w:p>
    <w:p>
      <w:pPr>
        <w:pStyle w:val="ListBullet"/>
        <w:spacing w:after="60"/>
      </w:pPr>
      <w:r>
        <w:rPr>
          <w:rFonts w:ascii="Cambria" w:hAnsi="Cambria"/>
          <w:sz w:val="22"/>
        </w:rPr>
        <w:t>The Vision and Mission statements are not static; they are subject to periodic review and revision based on institutional growth, policy changes, and stakeholder feedback.</w:t>
      </w:r>
    </w:p>
    <w:p>
      <w:pPr>
        <w:pStyle w:val="ListBullet"/>
        <w:spacing w:after="60"/>
      </w:pPr>
      <w:r>
        <w:rPr>
          <w:rFonts w:ascii="Cambria" w:hAnsi="Cambria"/>
          <w:sz w:val="22"/>
        </w:rPr>
        <w:t>Review Process:</w:t>
      </w:r>
    </w:p>
    <w:p>
      <w:pPr>
        <w:spacing w:after="60"/>
        <w:ind w:left="357" w:hanging="357"/>
      </w:pPr>
      <w:r>
        <w:rPr>
          <w:rFonts w:ascii="Cambria" w:hAnsi="Cambria"/>
          <w:sz w:val="22"/>
        </w:rPr>
        <w:t xml:space="preserve">1. </w:t>
      </w:r>
      <w:r>
        <w:rPr>
          <w:rFonts w:ascii="Cambria" w:hAnsi="Cambria"/>
          <w:sz w:val="22"/>
        </w:rPr>
        <w:t>Initiated by: Internal Quality Assurance Cell (IQAC).</w:t>
      </w:r>
    </w:p>
    <w:p>
      <w:pPr>
        <w:spacing w:after="60"/>
        <w:ind w:left="357" w:hanging="357"/>
      </w:pPr>
      <w:r>
        <w:rPr>
          <w:rFonts w:ascii="Cambria" w:hAnsi="Cambria"/>
          <w:sz w:val="22"/>
        </w:rPr>
        <w:t xml:space="preserve">2. </w:t>
      </w:r>
      <w:r>
        <w:rPr>
          <w:rFonts w:ascii="Cambria" w:hAnsi="Cambria"/>
          <w:sz w:val="22"/>
        </w:rPr>
        <w:t>Inputs from: Faculty, students, alumni, employers, and industry partners.</w:t>
      </w:r>
    </w:p>
    <w:p>
      <w:pPr>
        <w:spacing w:after="60"/>
        <w:ind w:left="357" w:hanging="357"/>
      </w:pPr>
      <w:r>
        <w:rPr>
          <w:rFonts w:ascii="Cambria" w:hAnsi="Cambria"/>
          <w:sz w:val="22"/>
        </w:rPr>
        <w:t xml:space="preserve">3. </w:t>
      </w:r>
      <w:r>
        <w:rPr>
          <w:rFonts w:ascii="Cambria" w:hAnsi="Cambria"/>
          <w:sz w:val="22"/>
        </w:rPr>
        <w:t>Draft review: Academic Council examines relevance and recommends changes.</w:t>
      </w:r>
    </w:p>
    <w:p>
      <w:pPr>
        <w:spacing w:after="60"/>
        <w:ind w:left="357" w:hanging="357"/>
      </w:pPr>
      <w:r>
        <w:rPr>
          <w:rFonts w:ascii="Cambria" w:hAnsi="Cambria"/>
          <w:sz w:val="22"/>
        </w:rPr>
        <w:t xml:space="preserve">4. </w:t>
      </w:r>
      <w:r>
        <w:rPr>
          <w:rFonts w:ascii="Cambria" w:hAnsi="Cambria"/>
          <w:sz w:val="22"/>
        </w:rPr>
        <w:t>Approval: Final version approved by the Governing Body.</w:t>
      </w:r>
    </w:p>
    <w:p>
      <w:pPr>
        <w:pStyle w:val="ListBullet"/>
        <w:spacing w:after="60"/>
      </w:pPr>
      <w:r>
        <w:rPr>
          <w:rFonts w:ascii="Cambria" w:hAnsi="Cambria"/>
          <w:sz w:val="22"/>
        </w:rPr>
        <w:t>Frequency: Typically reviewed every three to five years, ensuring alignment with emerging trends and accreditation expectations.</w:t>
      </w:r>
    </w:p>
    <w:p>
      <w:pPr>
        <w:spacing w:before="200" w:after="160"/>
      </w:pPr>
      <w:r>
        <w:rPr>
          <w:rFonts w:ascii="Cambria" w:hAnsi="Cambria"/>
          <w:b/>
          <w:color w:val="1F3A5F"/>
          <w:sz w:val="26"/>
        </w:rPr>
        <w:t>6. Implementation and Communication</w:t>
      </w:r>
    </w:p>
    <w:p>
      <w:pPr>
        <w:pStyle w:val="ListBullet"/>
        <w:spacing w:after="60"/>
      </w:pPr>
      <w:r>
        <w:rPr>
          <w:rFonts w:ascii="Cambria" w:hAnsi="Cambria"/>
          <w:sz w:val="22"/>
        </w:rPr>
        <w:t>Vision and Mission are displayed prominently in:</w:t>
      </w:r>
    </w:p>
    <w:p>
      <w:pPr>
        <w:pStyle w:val="ListBullet2"/>
        <w:spacing w:after="60"/>
      </w:pPr>
      <w:r>
        <w:rPr>
          <w:rFonts w:ascii="Cambria" w:hAnsi="Cambria"/>
          <w:sz w:val="22"/>
        </w:rPr>
        <w:t>Institutional website and academic handbook.</w:t>
      </w:r>
    </w:p>
    <w:p>
      <w:pPr>
        <w:pStyle w:val="ListBullet2"/>
        <w:spacing w:after="60"/>
      </w:pPr>
      <w:r>
        <w:rPr>
          <w:rFonts w:ascii="Cambria" w:hAnsi="Cambria"/>
          <w:sz w:val="22"/>
        </w:rPr>
        <w:t>Department notice boards and classrooms.</w:t>
      </w:r>
    </w:p>
    <w:p>
      <w:pPr>
        <w:pStyle w:val="ListBullet2"/>
        <w:spacing w:after="60"/>
      </w:pPr>
      <w:r>
        <w:rPr>
          <w:rFonts w:ascii="Cambria" w:hAnsi="Cambria"/>
          <w:sz w:val="22"/>
        </w:rPr>
        <w:t>All official documents (Course File, Syllabus Book, Department Brochures).</w:t>
      </w:r>
    </w:p>
    <w:p>
      <w:pPr>
        <w:pStyle w:val="ListBullet"/>
        <w:spacing w:after="60"/>
      </w:pPr>
      <w:r>
        <w:rPr>
          <w:rFonts w:ascii="Cambria" w:hAnsi="Cambria"/>
          <w:sz w:val="22"/>
        </w:rPr>
        <w:t>Faculty members are expected to orient students about the Vision and Mission at the start of every course, helping them understand how their subject contributes to the broader institutional objectives.</w:t>
      </w:r>
    </w:p>
    <w:p>
      <w:pPr>
        <w:spacing w:before="200" w:after="160"/>
      </w:pPr>
      <w:r>
        <w:rPr>
          <w:rFonts w:ascii="Cambria" w:hAnsi="Cambria"/>
          <w:b/>
          <w:color w:val="1F3A5F"/>
          <w:sz w:val="26"/>
        </w:rPr>
        <w:t>7. Integration within the Course File</w:t>
      </w:r>
    </w:p>
    <w:p>
      <w:pPr>
        <w:pStyle w:val="ListBullet"/>
        <w:spacing w:after="60"/>
      </w:pPr>
      <w:r>
        <w:rPr>
          <w:rFonts w:ascii="Cambria" w:hAnsi="Cambria"/>
          <w:sz w:val="22"/>
        </w:rPr>
        <w:t>In the Course File, this section (Item 3) should:</w:t>
      </w:r>
    </w:p>
    <w:p>
      <w:pPr>
        <w:pStyle w:val="ListBullet2"/>
        <w:spacing w:after="60"/>
      </w:pPr>
      <w:r>
        <w:rPr>
          <w:rFonts w:ascii="Cambria" w:hAnsi="Cambria"/>
          <w:sz w:val="22"/>
        </w:rPr>
        <w:t>Include the official Vision and Mission statements approved by the Governing Body.</w:t>
      </w:r>
    </w:p>
    <w:p>
      <w:pPr>
        <w:pStyle w:val="ListBullet2"/>
        <w:spacing w:after="60"/>
      </w:pPr>
      <w:r>
        <w:rPr>
          <w:rFonts w:ascii="Cambria" w:hAnsi="Cambria"/>
          <w:sz w:val="22"/>
        </w:rPr>
        <w:t>Be signed by the faculty to confirm awareness and alignment.</w:t>
      </w:r>
    </w:p>
    <w:p>
      <w:pPr>
        <w:pStyle w:val="ListBullet2"/>
        <w:spacing w:after="60"/>
      </w:pPr>
      <w:r>
        <w:rPr>
          <w:rFonts w:ascii="Cambria" w:hAnsi="Cambria"/>
          <w:sz w:val="22"/>
        </w:rPr>
        <w:t>Provide annotations or mapping to show which course components (objectives, topics, or projects) contribute to specific missions.</w:t>
      </w:r>
    </w:p>
    <w:p>
      <w:pPr>
        <w:pStyle w:val="ListBullet2"/>
        <w:spacing w:after="60"/>
      </w:pPr>
      <w:r>
        <w:rPr>
          <w:rFonts w:ascii="Cambria" w:hAnsi="Cambria"/>
          <w:sz w:val="22"/>
        </w:rPr>
        <w:t>Optionally include a diagram showing vertical alignment:</w:t>
      </w:r>
    </w:p>
    <w:p>
      <w:pPr>
        <w:ind w:left="1077"/>
        <w:jc w:val="both"/>
      </w:pPr>
      <w:r>
        <w:rPr>
          <w:rFonts w:ascii="Cambria" w:hAnsi="Cambria"/>
          <w:b w:val="0"/>
          <w:i w:val="0"/>
          <w:sz w:val="22"/>
        </w:rPr>
        <w:t>Vision → Mission → PEOs → POs → COs → Assessment &amp; Improvement</w:t>
      </w:r>
    </w:p>
    <w:p>
      <w:pPr>
        <w:spacing w:before="200" w:after="160"/>
      </w:pPr>
      <w:r>
        <w:rPr>
          <w:rFonts w:ascii="Cambria" w:hAnsi="Cambria"/>
          <w:b/>
          <w:color w:val="1F3A5F"/>
          <w:sz w:val="26"/>
        </w:rPr>
        <w:t>8. Expected Outcome and Accreditation Relevance</w:t>
      </w:r>
    </w:p>
    <w:p>
      <w:pPr>
        <w:pStyle w:val="ListBullet"/>
        <w:spacing w:after="60"/>
      </w:pPr>
      <w:r>
        <w:rPr>
          <w:rFonts w:ascii="Cambria" w:hAnsi="Cambria"/>
          <w:sz w:val="22"/>
        </w:rPr>
        <w:t>Ensures faculty accountability in maintaining coherence with institutional direction.</w:t>
      </w:r>
    </w:p>
    <w:p>
      <w:pPr>
        <w:pStyle w:val="ListBullet"/>
        <w:spacing w:after="60"/>
      </w:pPr>
      <w:r>
        <w:rPr>
          <w:rFonts w:ascii="Cambria" w:hAnsi="Cambria"/>
          <w:sz w:val="22"/>
        </w:rPr>
        <w:t>Serves as evidence during NBA/NAAC audits that academic delivery aligns with Vision and Mission.</w:t>
      </w:r>
    </w:p>
    <w:p>
      <w:pPr>
        <w:pStyle w:val="ListBullet"/>
        <w:spacing w:after="60"/>
      </w:pPr>
      <w:r>
        <w:rPr>
          <w:rFonts w:ascii="Cambria" w:hAnsi="Cambria"/>
          <w:sz w:val="22"/>
        </w:rPr>
        <w:t>Demonstrates that the department and course are contributing to the institution’s continuous quality improvement (CQI) process.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871"/>
            <w:shd w:val="clear" w:color="auto" w:fill="1F3A5F"/>
            <w:tcW w:w="1871" w:type="dxa"/>
          </w:tcPr>
          <w:p>
            <w:pPr>
              <w:jc w:val="center"/>
            </w:pPr>
            <w:r/>
            <w:r>
              <w:rPr>
                <w:rFonts w:ascii="Cambria" w:hAnsi="Cambria"/>
                <w:b/>
                <w:color w:val="FFFFFF"/>
                <w:sz w:val="22"/>
              </w:rPr>
              <w:t>Section</w:t>
            </w:r>
          </w:p>
        </w:tc>
        <w:tc>
          <w:tcPr>
            <w:tcW w:type="dxa" w:w="6690"/>
            <w:shd w:val="clear" w:color="auto" w:fill="1F3A5F"/>
            <w:tcW w:w="6690"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3</w:t>
            </w:r>
          </w:p>
        </w:tc>
        <w:tc>
          <w:tcPr>
            <w:tcW w:type="dxa" w:w="1871"/>
            <w:tcW w:w="1871" w:type="dxa"/>
          </w:tcPr>
          <w:p>
            <w:pPr>
              <w:jc w:val="center"/>
            </w:pPr>
            <w:r/>
            <w:r>
              <w:rPr>
                <w:rFonts w:ascii="Cambria" w:hAnsi="Cambria"/>
                <w:b w:val="0"/>
                <w:sz w:val="20"/>
              </w:rPr>
              <w:t>Vision and Mission of the Institute</w:t>
            </w:r>
          </w:p>
        </w:tc>
        <w:tc>
          <w:tcPr>
            <w:tcW w:type="dxa" w:w="6690"/>
            <w:tcW w:w="6690" w:type="dxa"/>
          </w:tcPr>
          <w:p>
            <w:pPr>
              <w:jc w:val="center"/>
            </w:pPr>
            <w:r/>
            <w:r>
              <w:rPr>
                <w:rFonts w:ascii="Cambria" w:hAnsi="Cambria"/>
                <w:b w:val="0"/>
                <w:sz w:val="20"/>
              </w:rPr>
            </w:r>
          </w:p>
        </w:tc>
      </w:tr>
      <w:tr>
        <w:tc>
          <w:tcPr>
            <w:tcW w:type="dxa" w:w="850"/>
            <w:tcW w:w="850" w:type="dxa"/>
          </w:tcPr>
          <w:p>
            <w:pPr>
              <w:jc w:val="center"/>
            </w:pPr>
            <w:r/>
            <w:r>
              <w:rPr>
                <w:rFonts w:ascii="Cambria" w:hAnsi="Cambria"/>
                <w:b w:val="0"/>
                <w:sz w:val="20"/>
              </w:rPr>
              <w:t>3.1</w:t>
            </w:r>
          </w:p>
        </w:tc>
        <w:tc>
          <w:tcPr>
            <w:tcW w:type="dxa" w:w="1871"/>
            <w:tcW w:w="1871" w:type="dxa"/>
          </w:tcPr>
          <w:p>
            <w:pPr>
              <w:jc w:val="center"/>
            </w:pPr>
            <w:r/>
            <w:r>
              <w:rPr>
                <w:rFonts w:ascii="Cambria" w:hAnsi="Cambria"/>
                <w:b w:val="0"/>
                <w:sz w:val="20"/>
              </w:rPr>
              <w:t>Vision of the Institute</w:t>
            </w:r>
          </w:p>
        </w:tc>
        <w:tc>
          <w:tcPr>
            <w:tcW w:type="dxa" w:w="6690"/>
            <w:tcW w:w="6690" w:type="dxa"/>
          </w:tcPr>
          <w:p>
            <w:pPr>
              <w:jc w:val="center"/>
            </w:pPr>
            <w:r/>
            <w:r>
              <w:rPr>
                <w:rFonts w:ascii="Cambria" w:hAnsi="Cambria"/>
                <w:b w:val="0"/>
                <w:sz w:val="20"/>
              </w:rPr>
              <w:t>To be a globally recognized institution for excellence in technical education, research, and innovation — nurturing professionals who contribute to sustainable development and societal progress through ethical and value-based practices.</w:t>
            </w:r>
          </w:p>
        </w:tc>
      </w:tr>
      <w:tr>
        <w:tc>
          <w:tcPr>
            <w:tcW w:type="dxa" w:w="850"/>
            <w:tcW w:w="850" w:type="dxa"/>
          </w:tcPr>
          <w:p>
            <w:pPr>
              <w:jc w:val="center"/>
            </w:pPr>
            <w:r/>
            <w:r>
              <w:rPr>
                <w:rFonts w:ascii="Cambria" w:hAnsi="Cambria"/>
                <w:b w:val="0"/>
                <w:sz w:val="20"/>
              </w:rPr>
              <w:t>3.2</w:t>
            </w:r>
          </w:p>
        </w:tc>
        <w:tc>
          <w:tcPr>
            <w:tcW w:type="dxa" w:w="1871"/>
            <w:tcW w:w="1871" w:type="dxa"/>
          </w:tcPr>
          <w:p>
            <w:pPr>
              <w:jc w:val="center"/>
            </w:pPr>
            <w:r/>
            <w:r>
              <w:rPr>
                <w:rFonts w:ascii="Cambria" w:hAnsi="Cambria"/>
                <w:b w:val="0"/>
                <w:sz w:val="20"/>
              </w:rPr>
              <w:t>Mission of the Institute</w:t>
            </w:r>
          </w:p>
        </w:tc>
        <w:tc>
          <w:tcPr>
            <w:tcW w:type="dxa" w:w="6690"/>
            <w:tcW w:w="6690" w:type="dxa"/>
          </w:tcPr>
          <w:p>
            <w:pPr>
              <w:jc w:val="center"/>
            </w:pPr>
            <w:r/>
            <w:r>
              <w:rPr>
                <w:rFonts w:ascii="Cambria" w:hAnsi="Cambria"/>
                <w:b w:val="0"/>
                <w:sz w:val="20"/>
              </w:rPr>
              <w:t>• To provide quality education in engineering, technology, and applied sciences through innovative teaching and learning methods.</w:t>
              <w:br/>
              <w:t>• To promote interdisciplinary research and innovation addressing real-world challenges.</w:t>
              <w:br/>
              <w:t>• To foster entrepreneurship, leadership, and lifelong learning among students.</w:t>
              <w:br/>
              <w:t>• To collaborate with industries, research organizations, and academia for mutual growth and societal benefit.</w:t>
              <w:br/>
              <w:t>• To instill ethical values, environmental consciousness, and social responsibility in all stakeholders.</w:t>
            </w:r>
          </w:p>
        </w:tc>
      </w:tr>
      <w:tr>
        <w:tc>
          <w:tcPr>
            <w:tcW w:type="dxa" w:w="850"/>
            <w:tcW w:w="850" w:type="dxa"/>
          </w:tcPr>
          <w:p>
            <w:pPr>
              <w:jc w:val="center"/>
            </w:pPr>
            <w:r/>
            <w:r>
              <w:rPr>
                <w:rFonts w:ascii="Cambria" w:hAnsi="Cambria"/>
                <w:b w:val="0"/>
                <w:sz w:val="20"/>
              </w:rPr>
              <w:t>3.3</w:t>
            </w:r>
          </w:p>
        </w:tc>
        <w:tc>
          <w:tcPr>
            <w:tcW w:type="dxa" w:w="1871"/>
            <w:tcW w:w="1871" w:type="dxa"/>
          </w:tcPr>
          <w:p>
            <w:pPr>
              <w:jc w:val="center"/>
            </w:pPr>
            <w:r/>
            <w:r>
              <w:rPr>
                <w:rFonts w:ascii="Cambria" w:hAnsi="Cambria"/>
                <w:b w:val="0"/>
                <w:sz w:val="20"/>
              </w:rPr>
              <w:t>Relevance to Accreditation Frameworks (NBA/NAAC)</w:t>
            </w:r>
          </w:p>
        </w:tc>
        <w:tc>
          <w:tcPr>
            <w:tcW w:type="dxa" w:w="6690"/>
            <w:tcW w:w="6690" w:type="dxa"/>
          </w:tcPr>
          <w:p>
            <w:pPr>
              <w:jc w:val="center"/>
            </w:pPr>
            <w:r/>
            <w:r>
              <w:rPr>
                <w:rFonts w:ascii="Cambria" w:hAnsi="Cambria"/>
                <w:b w:val="0"/>
                <w:sz w:val="20"/>
              </w:rPr>
              <w:t>• Vision and Mission form the foundation for Program Educational Objectives (PEOs) and Program Outcomes (POs).</w:t>
              <w:br/>
              <w:t>• They ensure alignment of institutional goals with national education policies (NEP 2020) and Sustainable Development Goals (SDGs).</w:t>
              <w:br/>
              <w:t>• Serve as guiding principles for continuous quality improvement, curriculum design, and stakeholder engagement.</w:t>
            </w:r>
          </w:p>
        </w:tc>
      </w:tr>
      <w:tr>
        <w:tc>
          <w:tcPr>
            <w:tcW w:type="dxa" w:w="850"/>
            <w:tcW w:w="850" w:type="dxa"/>
          </w:tcPr>
          <w:p>
            <w:pPr>
              <w:jc w:val="center"/>
            </w:pPr>
            <w:r/>
            <w:r>
              <w:rPr>
                <w:rFonts w:ascii="Cambria" w:hAnsi="Cambria"/>
                <w:b w:val="0"/>
                <w:sz w:val="20"/>
              </w:rPr>
              <w:t>3.4</w:t>
            </w:r>
          </w:p>
        </w:tc>
        <w:tc>
          <w:tcPr>
            <w:tcW w:type="dxa" w:w="1871"/>
            <w:tcW w:w="1871" w:type="dxa"/>
          </w:tcPr>
          <w:p>
            <w:pPr>
              <w:jc w:val="center"/>
            </w:pPr>
            <w:r/>
            <w:r>
              <w:rPr>
                <w:rFonts w:ascii="Cambria" w:hAnsi="Cambria"/>
                <w:b w:val="0"/>
                <w:sz w:val="20"/>
              </w:rPr>
              <w:t>Approval &amp; Review Process</w:t>
            </w:r>
          </w:p>
        </w:tc>
        <w:tc>
          <w:tcPr>
            <w:tcW w:type="dxa" w:w="6690"/>
            <w:tcW w:w="6690" w:type="dxa"/>
          </w:tcPr>
          <w:p>
            <w:pPr>
              <w:jc w:val="center"/>
            </w:pPr>
            <w:r/>
            <w:r>
              <w:rPr>
                <w:rFonts w:ascii="Cambria" w:hAnsi="Cambria"/>
                <w:b w:val="0"/>
                <w:sz w:val="20"/>
              </w:rPr>
              <w:t>• Vision and Mission are periodically reviewed every three years by the IQAC and Academic Council.</w:t>
              <w:br/>
              <w:t>• Feedback from stakeholders — faculty, students, alumni, industry, and parents — is incorporated.</w:t>
              <w:br/>
              <w:t>• Review outcomes are documented and approved by the Governing Body.</w:t>
            </w:r>
          </w:p>
        </w:tc>
      </w:tr>
    </w:tbl>
    <w:p>
      <w:r>
        <w:br w:type="page"/>
      </w:r>
    </w:p>
    <w:p>
      <w:pPr>
        <w:spacing w:before="280" w:after="160"/>
      </w:pPr>
      <w:r>
        <w:rPr>
          <w:rFonts w:ascii="Cambria" w:hAnsi="Cambria"/>
          <w:b/>
          <w:color w:val="1F3A5F"/>
          <w:sz w:val="36"/>
        </w:rPr>
        <w:t>4. Vision and Mission of the Department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871"/>
            <w:shd w:val="clear" w:color="auto" w:fill="1F3A5F"/>
            <w:tcW w:w="1871" w:type="dxa"/>
          </w:tcPr>
          <w:p>
            <w:pPr>
              <w:jc w:val="center"/>
            </w:pPr>
            <w:r/>
            <w:r>
              <w:rPr>
                <w:rFonts w:ascii="Cambria" w:hAnsi="Cambria"/>
                <w:b/>
                <w:color w:val="FFFFFF"/>
                <w:sz w:val="22"/>
              </w:rPr>
              <w:t>Section</w:t>
            </w:r>
          </w:p>
        </w:tc>
        <w:tc>
          <w:tcPr>
            <w:tcW w:type="dxa" w:w="6690"/>
            <w:shd w:val="clear" w:color="auto" w:fill="1F3A5F"/>
            <w:tcW w:w="6690"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4.1</w:t>
            </w:r>
          </w:p>
        </w:tc>
        <w:tc>
          <w:tcPr>
            <w:tcW w:type="dxa" w:w="1871"/>
            <w:tcW w:w="1871" w:type="dxa"/>
          </w:tcPr>
          <w:p>
            <w:pPr>
              <w:jc w:val="center"/>
            </w:pPr>
            <w:r/>
            <w:r>
              <w:rPr>
                <w:rFonts w:ascii="Cambria" w:hAnsi="Cambria"/>
                <w:b w:val="0"/>
                <w:sz w:val="20"/>
              </w:rPr>
              <w:t>Vision of the Department</w:t>
            </w:r>
          </w:p>
        </w:tc>
        <w:tc>
          <w:tcPr>
            <w:tcW w:type="dxa" w:w="6690"/>
            <w:tcW w:w="6690" w:type="dxa"/>
          </w:tcPr>
          <w:p>
            <w:pPr>
              <w:jc w:val="center"/>
            </w:pPr>
            <w:r/>
            <w:r>
              <w:rPr>
                <w:rFonts w:ascii="Cambria" w:hAnsi="Cambria"/>
                <w:b w:val="0"/>
                <w:sz w:val="20"/>
              </w:rPr>
              <w:t>To emerge as a center of excellence in Electronics and Communication Engineering by producing technically competent, ethically responsible, and innovative engineers capable of addressing global challenges through research, entrepreneurship, and sustainable technologies.</w:t>
            </w:r>
          </w:p>
        </w:tc>
      </w:tr>
      <w:tr>
        <w:tc>
          <w:tcPr>
            <w:tcW w:type="dxa" w:w="850"/>
            <w:tcW w:w="850" w:type="dxa"/>
          </w:tcPr>
          <w:p>
            <w:pPr>
              <w:jc w:val="center"/>
            </w:pPr>
            <w:r/>
            <w:r>
              <w:rPr>
                <w:rFonts w:ascii="Cambria" w:hAnsi="Cambria"/>
                <w:b w:val="0"/>
                <w:sz w:val="20"/>
              </w:rPr>
              <w:t>4.2</w:t>
            </w:r>
          </w:p>
        </w:tc>
        <w:tc>
          <w:tcPr>
            <w:tcW w:type="dxa" w:w="1871"/>
            <w:tcW w:w="1871" w:type="dxa"/>
          </w:tcPr>
          <w:p>
            <w:pPr>
              <w:jc w:val="center"/>
            </w:pPr>
            <w:r/>
            <w:r>
              <w:rPr>
                <w:rFonts w:ascii="Cambria" w:hAnsi="Cambria"/>
                <w:b w:val="0"/>
                <w:sz w:val="20"/>
              </w:rPr>
              <w:t>Mission of the Department</w:t>
            </w:r>
          </w:p>
        </w:tc>
        <w:tc>
          <w:tcPr>
            <w:tcW w:type="dxa" w:w="6690"/>
            <w:tcW w:w="6690" w:type="dxa"/>
          </w:tcPr>
          <w:p>
            <w:pPr>
              <w:jc w:val="center"/>
            </w:pPr>
            <w:r/>
            <w:r>
              <w:rPr>
                <w:rFonts w:ascii="Cambria" w:hAnsi="Cambria"/>
                <w:b w:val="0"/>
                <w:sz w:val="20"/>
              </w:rPr>
              <w:t>• To provide quality education in Electronics and Communication Engineering through a well-balanced curriculum and outcome-based pedagogy.</w:t>
              <w:br/>
              <w:t>• To encourage innovation, research, and interdisciplinary collaboration for solving real-world problems.</w:t>
              <w:br/>
              <w:t>• To nurture students’ professional, ethical, and communication skills for global employability and lifelong learning.</w:t>
              <w:br/>
              <w:t>• To strengthen industry–academia interaction for skill enhancement, internships, and entrepreneurship.</w:t>
              <w:br/>
              <w:t>• To promote environmentally sustainable technologies and socially responsible engineering practices.</w:t>
            </w:r>
          </w:p>
        </w:tc>
      </w:tr>
      <w:tr>
        <w:tc>
          <w:tcPr>
            <w:tcW w:type="dxa" w:w="850"/>
            <w:tcW w:w="850" w:type="dxa"/>
          </w:tcPr>
          <w:p>
            <w:pPr>
              <w:jc w:val="center"/>
            </w:pPr>
            <w:r/>
            <w:r>
              <w:rPr>
                <w:rFonts w:ascii="Cambria" w:hAnsi="Cambria"/>
                <w:b w:val="0"/>
                <w:sz w:val="20"/>
              </w:rPr>
              <w:t>4.3</w:t>
            </w:r>
          </w:p>
        </w:tc>
        <w:tc>
          <w:tcPr>
            <w:tcW w:type="dxa" w:w="1871"/>
            <w:tcW w:w="1871" w:type="dxa"/>
          </w:tcPr>
          <w:p>
            <w:pPr>
              <w:jc w:val="center"/>
            </w:pPr>
            <w:r/>
            <w:r>
              <w:rPr>
                <w:rFonts w:ascii="Cambria" w:hAnsi="Cambria"/>
                <w:b w:val="0"/>
                <w:sz w:val="20"/>
              </w:rPr>
              <w:t>Alignment with Institute Vision and Mission</w:t>
            </w:r>
          </w:p>
        </w:tc>
        <w:tc>
          <w:tcPr>
            <w:tcW w:type="dxa" w:w="6690"/>
            <w:tcW w:w="6690" w:type="dxa"/>
          </w:tcPr>
          <w:p>
            <w:pPr>
              <w:jc w:val="center"/>
            </w:pPr>
            <w:r/>
            <w:r>
              <w:rPr>
                <w:rFonts w:ascii="Cambria" w:hAnsi="Cambria"/>
                <w:b w:val="0"/>
                <w:sz w:val="20"/>
              </w:rPr>
              <w:t>• Departmental Vision and Mission are derived from and aligned with the Institute’s Vision and Mission to ensure coherence across institutional levels.</w:t>
              <w:br/>
              <w:t>• The Department focuses on transforming students into competent engineers who contribute to the institute’s mission of innovation, sustainability, and ethical development.</w:t>
              <w:br/>
              <w:t>• The Department serves as a vital component in achieving the institutional goals of research excellence and societal development.</w:t>
            </w:r>
          </w:p>
        </w:tc>
      </w:tr>
      <w:tr>
        <w:tc>
          <w:tcPr>
            <w:tcW w:type="dxa" w:w="850"/>
            <w:tcW w:w="850" w:type="dxa"/>
          </w:tcPr>
          <w:p>
            <w:pPr>
              <w:jc w:val="center"/>
            </w:pPr>
            <w:r/>
            <w:r>
              <w:rPr>
                <w:rFonts w:ascii="Cambria" w:hAnsi="Cambria"/>
                <w:b w:val="0"/>
                <w:sz w:val="20"/>
              </w:rPr>
              <w:t>4.4</w:t>
            </w:r>
          </w:p>
        </w:tc>
        <w:tc>
          <w:tcPr>
            <w:tcW w:type="dxa" w:w="1871"/>
            <w:tcW w:w="1871" w:type="dxa"/>
          </w:tcPr>
          <w:p>
            <w:pPr>
              <w:jc w:val="center"/>
            </w:pPr>
            <w:r/>
            <w:r>
              <w:rPr>
                <w:rFonts w:ascii="Cambria" w:hAnsi="Cambria"/>
                <w:b w:val="0"/>
                <w:sz w:val="20"/>
              </w:rPr>
              <w:t>Relevance to Outcome-Based Education (OBE) Framework</w:t>
            </w:r>
          </w:p>
        </w:tc>
        <w:tc>
          <w:tcPr>
            <w:tcW w:type="dxa" w:w="6690"/>
            <w:tcW w:w="6690" w:type="dxa"/>
          </w:tcPr>
          <w:p>
            <w:pPr>
              <w:jc w:val="center"/>
            </w:pPr>
            <w:r/>
            <w:r>
              <w:rPr>
                <w:rFonts w:ascii="Cambria" w:hAnsi="Cambria"/>
                <w:b w:val="0"/>
                <w:sz w:val="20"/>
              </w:rPr>
              <w:t>• The Department’s Vision and Mission guide the formulation of Program Educational Objectives (PEOs), Program Outcomes (POs), and Program Specific Outcomes (PSOs).</w:t>
              <w:br/>
              <w:t>• Ensures vertical alignment: Vision → Mission → PEOs → POs → COs → Assessments.</w:t>
              <w:br/>
              <w:t>• Establishes a clear link between the department’s educational activities and institutional quality benchmarks under NBA and NAAC accreditation systems.</w:t>
            </w:r>
          </w:p>
        </w:tc>
      </w:tr>
      <w:tr>
        <w:tc>
          <w:tcPr>
            <w:tcW w:type="dxa" w:w="850"/>
            <w:tcW w:w="850" w:type="dxa"/>
          </w:tcPr>
          <w:p>
            <w:pPr>
              <w:jc w:val="center"/>
            </w:pPr>
            <w:r/>
            <w:r>
              <w:rPr>
                <w:rFonts w:ascii="Cambria" w:hAnsi="Cambria"/>
                <w:b w:val="0"/>
                <w:sz w:val="20"/>
              </w:rPr>
              <w:t>4.5</w:t>
            </w:r>
          </w:p>
        </w:tc>
        <w:tc>
          <w:tcPr>
            <w:tcW w:type="dxa" w:w="1871"/>
            <w:tcW w:w="1871" w:type="dxa"/>
          </w:tcPr>
          <w:p>
            <w:pPr>
              <w:jc w:val="center"/>
            </w:pPr>
            <w:r/>
            <w:r>
              <w:rPr>
                <w:rFonts w:ascii="Cambria" w:hAnsi="Cambria"/>
                <w:b w:val="0"/>
                <w:sz w:val="20"/>
              </w:rPr>
              <w:t>Review and Approval Process</w:t>
            </w:r>
          </w:p>
        </w:tc>
        <w:tc>
          <w:tcPr>
            <w:tcW w:type="dxa" w:w="6690"/>
            <w:tcW w:w="6690" w:type="dxa"/>
          </w:tcPr>
          <w:p>
            <w:pPr>
              <w:jc w:val="center"/>
            </w:pPr>
            <w:r/>
            <w:r>
              <w:rPr>
                <w:rFonts w:ascii="Cambria" w:hAnsi="Cambria"/>
                <w:b w:val="0"/>
                <w:sz w:val="20"/>
              </w:rPr>
              <w:t>• The Department Vision and Mission are reviewed every 3 years or when major academic/technological shifts occur.</w:t>
              <w:br/>
              <w:t>• The review process is led by the Department Advisory Board (DAB) and IQAC, with feedback from faculty, students, alumni, and industry experts.</w:t>
              <w:br/>
              <w:t>• Revisions, if any, are recommended to the Academic Council and approved by the Governing Body.</w:t>
            </w:r>
          </w:p>
        </w:tc>
      </w:tr>
      <w:tr>
        <w:tc>
          <w:tcPr>
            <w:tcW w:type="dxa" w:w="850"/>
            <w:tcW w:w="850" w:type="dxa"/>
          </w:tcPr>
          <w:p>
            <w:pPr>
              <w:jc w:val="center"/>
            </w:pPr>
            <w:r/>
            <w:r>
              <w:rPr>
                <w:rFonts w:ascii="Cambria" w:hAnsi="Cambria"/>
                <w:b w:val="0"/>
                <w:sz w:val="20"/>
              </w:rPr>
              <w:t>4.6</w:t>
            </w:r>
          </w:p>
        </w:tc>
        <w:tc>
          <w:tcPr>
            <w:tcW w:type="dxa" w:w="1871"/>
            <w:tcW w:w="1871" w:type="dxa"/>
          </w:tcPr>
          <w:p>
            <w:pPr>
              <w:jc w:val="center"/>
            </w:pPr>
            <w:r/>
            <w:r>
              <w:rPr>
                <w:rFonts w:ascii="Cambria" w:hAnsi="Cambria"/>
                <w:b w:val="0"/>
                <w:sz w:val="20"/>
              </w:rPr>
              <w:t>Display and Communication</w:t>
            </w:r>
          </w:p>
        </w:tc>
        <w:tc>
          <w:tcPr>
            <w:tcW w:type="dxa" w:w="6690"/>
            <w:tcW w:w="6690" w:type="dxa"/>
          </w:tcPr>
          <w:p>
            <w:pPr>
              <w:jc w:val="center"/>
            </w:pPr>
            <w:r/>
            <w:r>
              <w:rPr>
                <w:rFonts w:ascii="Cambria" w:hAnsi="Cambria"/>
                <w:b w:val="0"/>
                <w:sz w:val="20"/>
              </w:rPr>
              <w:t>• Displayed prominently in all departmental classrooms, laboratories, and official documents.</w:t>
              <w:br/>
              <w:t>• Communicated to students during induction programs and course orientations.</w:t>
              <w:br/>
              <w:t>• Included in the Department website, course files, brochures, and academic handbooks.</w:t>
            </w:r>
          </w:p>
        </w:tc>
      </w:tr>
    </w:tbl>
    <w:p>
      <w:pPr>
        <w:spacing w:before="200" w:after="160"/>
      </w:pPr>
      <w:r>
        <w:rPr>
          <w:rFonts w:ascii="Cambria" w:hAnsi="Cambria"/>
          <w:b/>
          <w:color w:val="1F3A5F"/>
          <w:sz w:val="30"/>
        </w:rPr>
        <w:t>Vision and Mission of the Department</w:t>
      </w:r>
    </w:p>
    <w:p>
      <w:pPr>
        <w:pStyle w:val="ListBullet"/>
        <w:spacing w:after="60"/>
      </w:pPr>
      <w:r>
        <w:rPr>
          <w:rFonts w:ascii="Cambria" w:hAnsi="Cambria"/>
          <w:sz w:val="22"/>
        </w:rPr>
        <w:t>Purpose of Department Vision and Mission:</w:t>
      </w:r>
    </w:p>
    <w:p>
      <w:pPr>
        <w:pStyle w:val="ListBullet2"/>
        <w:spacing w:after="60"/>
      </w:pPr>
      <w:r>
        <w:rPr>
          <w:rFonts w:ascii="Cambria" w:hAnsi="Cambria"/>
          <w:sz w:val="22"/>
        </w:rPr>
        <w:t>Define the unique identity and long-term direction of the Department of Electronics and Communication Engineering (ECE).</w:t>
      </w:r>
    </w:p>
    <w:p>
      <w:pPr>
        <w:pStyle w:val="ListBullet2"/>
        <w:spacing w:after="60"/>
      </w:pPr>
      <w:r>
        <w:rPr>
          <w:rFonts w:ascii="Cambria" w:hAnsi="Cambria"/>
          <w:sz w:val="22"/>
        </w:rPr>
        <w:t>Ensure that all teaching, research, and innovation activities reflect institutional and national priorities such as NEP 2020, Digital India, Make in India, and SDG alignment.</w:t>
      </w:r>
    </w:p>
    <w:p>
      <w:pPr>
        <w:pStyle w:val="ListBullet"/>
        <w:spacing w:after="60"/>
      </w:pPr>
      <w:r>
        <w:rPr>
          <w:rFonts w:ascii="Cambria" w:hAnsi="Cambria"/>
          <w:sz w:val="22"/>
        </w:rPr>
        <w:t>Explanation of Vision:</w:t>
      </w:r>
    </w:p>
    <w:p>
      <w:pPr>
        <w:pStyle w:val="ListBullet2"/>
        <w:spacing w:after="60"/>
      </w:pPr>
      <w:r>
        <w:rPr>
          <w:rFonts w:ascii="Cambria" w:hAnsi="Cambria"/>
          <w:sz w:val="22"/>
        </w:rPr>
        <w:t>The department aims to become a center of excellence—a hub for learning, innovation, and applied research in ECE.</w:t>
      </w:r>
    </w:p>
    <w:p>
      <w:pPr>
        <w:pStyle w:val="ListBullet2"/>
        <w:spacing w:after="60"/>
      </w:pPr>
      <w:r>
        <w:rPr>
          <w:rFonts w:ascii="Cambria" w:hAnsi="Cambria"/>
          <w:sz w:val="22"/>
        </w:rPr>
        <w:t>It aspires to produce graduates who are:</w:t>
      </w:r>
    </w:p>
    <w:p>
      <w:pPr>
        <w:pStyle w:val="ListBullet"/>
        <w:spacing w:after="60"/>
      </w:pPr>
      <w:r>
        <w:rPr>
          <w:rFonts w:ascii="Cambria" w:hAnsi="Cambria"/>
          <w:sz w:val="22"/>
        </w:rPr>
        <w:t>Technically skilled and industry-ready.</w:t>
      </w:r>
    </w:p>
    <w:p>
      <w:pPr>
        <w:pStyle w:val="ListBullet"/>
        <w:spacing w:after="60"/>
      </w:pPr>
      <w:r>
        <w:rPr>
          <w:rFonts w:ascii="Cambria" w:hAnsi="Cambria"/>
          <w:sz w:val="22"/>
        </w:rPr>
        <w:t>Ethically grounded and socially responsible.</w:t>
      </w:r>
    </w:p>
    <w:p>
      <w:pPr>
        <w:pStyle w:val="ListBullet"/>
        <w:spacing w:after="60"/>
      </w:pPr>
      <w:r>
        <w:rPr>
          <w:rFonts w:ascii="Cambria" w:hAnsi="Cambria"/>
          <w:sz w:val="22"/>
        </w:rPr>
        <w:t>Capable of contributing to sustainable and intelligent systems through innovation.</w:t>
      </w:r>
    </w:p>
    <w:p>
      <w:pPr>
        <w:pStyle w:val="ListBullet2"/>
        <w:spacing w:after="60"/>
      </w:pPr>
      <w:r>
        <w:rPr>
          <w:rFonts w:ascii="Cambria" w:hAnsi="Cambria"/>
          <w:sz w:val="22"/>
        </w:rPr>
        <w:t>The Vision emphasizes global relevance, entrepreneurship, and research-driven growth.</w:t>
      </w:r>
    </w:p>
    <w:p>
      <w:pPr>
        <w:pStyle w:val="ListBullet"/>
        <w:spacing w:after="60"/>
      </w:pPr>
      <w:r>
        <w:rPr>
          <w:rFonts w:ascii="Cambria" w:hAnsi="Cambria"/>
          <w:sz w:val="22"/>
        </w:rPr>
        <w:t>Explanation of Mission:</w:t>
      </w:r>
    </w:p>
    <w:p>
      <w:pPr>
        <w:pStyle w:val="ListBullet2"/>
        <w:spacing w:after="60"/>
      </w:pPr>
      <w:r>
        <w:rPr>
          <w:rFonts w:ascii="Cambria" w:hAnsi="Cambria"/>
          <w:sz w:val="22"/>
        </w:rPr>
        <w:t>The Mission translates the Vision into actionable objectives through:</w:t>
      </w:r>
    </w:p>
    <w:p>
      <w:pPr>
        <w:pStyle w:val="ListBullet"/>
        <w:spacing w:after="60"/>
      </w:pPr>
      <w:r>
        <w:rPr>
          <w:rFonts w:ascii="Cambria" w:hAnsi="Cambria"/>
          <w:sz w:val="22"/>
        </w:rPr>
        <w:t>Delivering outcome-based education with an updated curriculum.</w:t>
      </w:r>
    </w:p>
    <w:p>
      <w:pPr>
        <w:pStyle w:val="ListBullet"/>
        <w:spacing w:after="60"/>
      </w:pPr>
      <w:r>
        <w:rPr>
          <w:rFonts w:ascii="Cambria" w:hAnsi="Cambria"/>
          <w:sz w:val="22"/>
        </w:rPr>
        <w:t>Encouraging innovation and interdisciplinary learning using emerging technologies (IoT, AI, VLSI, Embedded Systems, Communication Networks).</w:t>
      </w:r>
    </w:p>
    <w:p>
      <w:pPr>
        <w:pStyle w:val="ListBullet"/>
        <w:spacing w:after="60"/>
      </w:pPr>
      <w:r>
        <w:rPr>
          <w:rFonts w:ascii="Cambria" w:hAnsi="Cambria"/>
          <w:sz w:val="22"/>
        </w:rPr>
        <w:t>Developing soft skills, ethics, and professional communication for global employability.</w:t>
      </w:r>
    </w:p>
    <w:p>
      <w:pPr>
        <w:pStyle w:val="ListBullet"/>
        <w:spacing w:after="60"/>
      </w:pPr>
      <w:r>
        <w:rPr>
          <w:rFonts w:ascii="Cambria" w:hAnsi="Cambria"/>
          <w:sz w:val="22"/>
        </w:rPr>
        <w:t>Building industry collaborations to ensure hands-on experience, internships, and real-world exposure.</w:t>
      </w:r>
    </w:p>
    <w:p>
      <w:pPr>
        <w:pStyle w:val="ListBullet"/>
        <w:spacing w:after="60"/>
      </w:pPr>
      <w:r>
        <w:rPr>
          <w:rFonts w:ascii="Cambria" w:hAnsi="Cambria"/>
          <w:sz w:val="22"/>
        </w:rPr>
        <w:t>Promoting green technologies and sustainable engineering in alignment with SDG-9 (Industry &amp; Innovation) and SDG-13 (Climate Action).</w:t>
      </w:r>
    </w:p>
    <w:p>
      <w:pPr>
        <w:pStyle w:val="ListBullet"/>
        <w:spacing w:after="60"/>
      </w:pPr>
      <w:r>
        <w:rPr>
          <w:rFonts w:ascii="Cambria" w:hAnsi="Cambria"/>
          <w:sz w:val="22"/>
        </w:rPr>
        <w:t>Integration with Outcome-Based Education (OBE):</w:t>
      </w:r>
    </w:p>
    <w:p>
      <w:pPr>
        <w:pStyle w:val="ListBullet2"/>
        <w:spacing w:after="60"/>
      </w:pPr>
      <w:r>
        <w:rPr>
          <w:rFonts w:ascii="Cambria" w:hAnsi="Cambria"/>
          <w:sz w:val="22"/>
        </w:rPr>
        <w:t>Department Vision and Mission form the base layer for defining:</w:t>
      </w:r>
    </w:p>
    <w:p>
      <w:pPr>
        <w:pStyle w:val="ListBullet"/>
        <w:spacing w:after="60"/>
      </w:pPr>
      <w:r>
        <w:rPr>
          <w:rFonts w:ascii="Cambria" w:hAnsi="Cambria"/>
          <w:sz w:val="22"/>
        </w:rPr>
        <w:t>PEOs: Broad career and professional goals for graduates.</w:t>
      </w:r>
    </w:p>
    <w:p>
      <w:pPr>
        <w:pStyle w:val="ListBullet"/>
        <w:spacing w:after="60"/>
      </w:pPr>
      <w:r>
        <w:rPr>
          <w:rFonts w:ascii="Cambria" w:hAnsi="Cambria"/>
          <w:sz w:val="22"/>
        </w:rPr>
        <w:t>POs: Skills and competencies expected at program completion.</w:t>
      </w:r>
    </w:p>
    <w:p>
      <w:pPr>
        <w:pStyle w:val="ListBullet"/>
        <w:spacing w:after="60"/>
      </w:pPr>
      <w:r>
        <w:rPr>
          <w:rFonts w:ascii="Cambria" w:hAnsi="Cambria"/>
          <w:sz w:val="22"/>
        </w:rPr>
        <w:t>PSOs: Department-specific technical capabilities (e.g., signal processing, communication systems, embedded design).</w:t>
      </w:r>
    </w:p>
    <w:p>
      <w:pPr>
        <w:pStyle w:val="ListBullet2"/>
        <w:spacing w:after="60"/>
      </w:pPr>
      <w:r>
        <w:rPr>
          <w:rFonts w:ascii="Cambria" w:hAnsi="Cambria"/>
          <w:sz w:val="22"/>
        </w:rPr>
        <w:t>Each course (via its COs) maps to POs and PSOs, ensuring measurable contribution to the Mission.</w:t>
      </w:r>
    </w:p>
    <w:p>
      <w:pPr>
        <w:pStyle w:val="ListBullet"/>
        <w:spacing w:after="60"/>
      </w:pPr>
      <w:r>
        <w:rPr>
          <w:rFonts w:ascii="Cambria" w:hAnsi="Cambria"/>
          <w:sz w:val="22"/>
        </w:rPr>
        <w:t>Relevance to Accreditation:</w:t>
      </w:r>
    </w:p>
    <w:p>
      <w:pPr>
        <w:pStyle w:val="ListBullet2"/>
        <w:spacing w:after="60"/>
      </w:pPr>
      <w:r>
        <w:rPr>
          <w:rFonts w:ascii="Cambria" w:hAnsi="Cambria"/>
          <w:sz w:val="22"/>
        </w:rPr>
        <w:t>NBA and NAAC assess whether departmental activities, outcomes, and continuous improvement practices align with its Vision and Mission.</w:t>
      </w:r>
    </w:p>
    <w:p>
      <w:pPr>
        <w:pStyle w:val="ListBullet2"/>
        <w:spacing w:after="60"/>
      </w:pPr>
      <w:r>
        <w:rPr>
          <w:rFonts w:ascii="Cambria" w:hAnsi="Cambria"/>
          <w:sz w:val="22"/>
        </w:rPr>
        <w:t>Evidence includes mapping matrices, CO-PO-PSO attainment reports, and Action Taken Reports (ATR).</w:t>
      </w:r>
    </w:p>
    <w:p>
      <w:pPr>
        <w:pStyle w:val="ListBullet"/>
        <w:spacing w:after="60"/>
      </w:pPr>
      <w:r>
        <w:rPr>
          <w:rFonts w:ascii="Cambria" w:hAnsi="Cambria"/>
          <w:sz w:val="22"/>
        </w:rPr>
        <w:t>Review Process Details:</w:t>
      </w:r>
    </w:p>
    <w:p>
      <w:pPr>
        <w:pStyle w:val="ListBullet2"/>
        <w:spacing w:after="60"/>
      </w:pPr>
      <w:r>
        <w:rPr>
          <w:rFonts w:ascii="Cambria" w:hAnsi="Cambria"/>
          <w:sz w:val="22"/>
        </w:rPr>
        <w:t>Conducted periodically by the Department Advisory Board (DAB), including members from academia, industry, alumni, and research sectors.</w:t>
      </w:r>
    </w:p>
    <w:p>
      <w:pPr>
        <w:pStyle w:val="ListBullet2"/>
        <w:spacing w:after="60"/>
      </w:pPr>
      <w:r>
        <w:rPr>
          <w:rFonts w:ascii="Cambria" w:hAnsi="Cambria"/>
          <w:sz w:val="22"/>
        </w:rPr>
        <w:t>Changes are made based on emerging technologies, feedback, and institutional goals.</w:t>
      </w:r>
    </w:p>
    <w:p>
      <w:pPr>
        <w:pStyle w:val="ListBullet2"/>
        <w:spacing w:after="60"/>
      </w:pPr>
      <w:r>
        <w:rPr>
          <w:rFonts w:ascii="Cambria" w:hAnsi="Cambria"/>
          <w:sz w:val="22"/>
        </w:rPr>
        <w:t>Documented minutes and approvals are maintained in the department’s Quality Assurance File and Course Files.</w:t>
      </w:r>
    </w:p>
    <w:p>
      <w:pPr>
        <w:pStyle w:val="ListBullet"/>
        <w:spacing w:after="60"/>
      </w:pPr>
      <w:r>
        <w:rPr>
          <w:rFonts w:ascii="Cambria" w:hAnsi="Cambria"/>
          <w:sz w:val="22"/>
        </w:rPr>
        <w:t>Display and Communication Practices:</w:t>
      </w:r>
    </w:p>
    <w:p>
      <w:pPr>
        <w:pStyle w:val="ListBullet2"/>
        <w:spacing w:after="60"/>
      </w:pPr>
      <w:r>
        <w:rPr>
          <w:rFonts w:ascii="Cambria" w:hAnsi="Cambria"/>
          <w:sz w:val="22"/>
        </w:rPr>
        <w:t>Vision and Mission statements are displayed:</w:t>
      </w:r>
    </w:p>
    <w:p>
      <w:pPr>
        <w:pStyle w:val="ListBullet"/>
        <w:spacing w:after="60"/>
      </w:pPr>
      <w:r>
        <w:rPr>
          <w:rFonts w:ascii="Cambria" w:hAnsi="Cambria"/>
          <w:sz w:val="22"/>
        </w:rPr>
        <w:t>At the entrance of the department.</w:t>
      </w:r>
    </w:p>
    <w:p>
      <w:pPr>
        <w:pStyle w:val="ListBullet"/>
        <w:spacing w:after="60"/>
      </w:pPr>
      <w:r>
        <w:rPr>
          <w:rFonts w:ascii="Cambria" w:hAnsi="Cambria"/>
          <w:sz w:val="22"/>
        </w:rPr>
        <w:t>In every classroom and laboratory.</w:t>
      </w:r>
    </w:p>
    <w:p>
      <w:pPr>
        <w:pStyle w:val="ListBullet"/>
        <w:spacing w:after="60"/>
      </w:pPr>
      <w:r>
        <w:rPr>
          <w:rFonts w:ascii="Cambria" w:hAnsi="Cambria"/>
          <w:sz w:val="22"/>
        </w:rPr>
        <w:t>In faculty rooms and department website.</w:t>
      </w:r>
    </w:p>
    <w:p>
      <w:pPr>
        <w:pStyle w:val="ListBullet2"/>
        <w:spacing w:after="60"/>
      </w:pPr>
      <w:r>
        <w:rPr>
          <w:rFonts w:ascii="Cambria" w:hAnsi="Cambria"/>
          <w:sz w:val="22"/>
        </w:rPr>
        <w:t>Explained to all first-year and newly admitted students during Department Orientation Programs.</w:t>
      </w:r>
    </w:p>
    <w:p>
      <w:pPr>
        <w:spacing w:before="200" w:after="160"/>
      </w:pPr>
      <w:r>
        <w:rPr>
          <w:rFonts w:ascii="Cambria" w:hAnsi="Cambria"/>
          <w:b/>
          <w:color w:val="1F3A5F"/>
          <w:sz w:val="26"/>
        </w:rPr>
        <w:t>Summary</w:t>
      </w:r>
    </w:p>
    <w:p>
      <w:pPr>
        <w:pStyle w:val="ListBullet"/>
        <w:spacing w:after="60"/>
      </w:pPr>
      <w:r>
        <w:rPr>
          <w:rFonts w:ascii="Cambria" w:hAnsi="Cambria"/>
          <w:sz w:val="22"/>
        </w:rPr>
        <w:t>The Vision defines what the ECE Department aspires to become.</w:t>
      </w:r>
    </w:p>
    <w:p>
      <w:pPr>
        <w:pStyle w:val="ListBullet"/>
        <w:spacing w:after="60"/>
      </w:pPr>
      <w:r>
        <w:rPr>
          <w:rFonts w:ascii="Cambria" w:hAnsi="Cambria"/>
          <w:sz w:val="22"/>
        </w:rPr>
        <w:t>The Mission defines how it plans to achieve that aspiration.</w:t>
      </w:r>
    </w:p>
    <w:p>
      <w:pPr>
        <w:pStyle w:val="ListBullet"/>
        <w:spacing w:after="60"/>
      </w:pPr>
      <w:r>
        <w:rPr>
          <w:rFonts w:ascii="Cambria" w:hAnsi="Cambria"/>
          <w:sz w:val="22"/>
        </w:rPr>
        <w:t>Both together ensure that:</w:t>
      </w:r>
    </w:p>
    <w:p>
      <w:pPr>
        <w:pStyle w:val="ListBullet2"/>
        <w:spacing w:after="60"/>
      </w:pPr>
      <w:r>
        <w:rPr>
          <w:rFonts w:ascii="Cambria" w:hAnsi="Cambria"/>
          <w:sz w:val="22"/>
        </w:rPr>
        <w:t>Teaching, research, and assessment remain aligned.</w:t>
      </w:r>
    </w:p>
    <w:p>
      <w:pPr>
        <w:pStyle w:val="ListBullet2"/>
        <w:spacing w:after="60"/>
      </w:pPr>
      <w:r>
        <w:rPr>
          <w:rFonts w:ascii="Cambria" w:hAnsi="Cambria"/>
          <w:sz w:val="22"/>
        </w:rPr>
        <w:t>Students graduate as competent, ethical, and innovative engineers.</w:t>
      </w:r>
    </w:p>
    <w:p>
      <w:pPr>
        <w:pStyle w:val="ListBullet2"/>
        <w:spacing w:after="60"/>
      </w:pPr>
      <w:r>
        <w:rPr>
          <w:rFonts w:ascii="Cambria" w:hAnsi="Cambria"/>
          <w:sz w:val="22"/>
        </w:rPr>
        <w:t>The department contributes directly to achieving the institution’s overall vision and mission, while adhering to OBE and accreditation standards.</w:t>
      </w:r>
    </w:p>
    <w:p>
      <w:r>
        <w:br w:type="page"/>
      </w:r>
    </w:p>
    <w:p>
      <w:pPr>
        <w:spacing w:before="280" w:after="160"/>
      </w:pPr>
      <w:r>
        <w:rPr>
          <w:rFonts w:ascii="Cambria" w:hAnsi="Cambria"/>
          <w:b/>
          <w:color w:val="1F3A5F"/>
          <w:sz w:val="36"/>
        </w:rPr>
        <w:t>5. Program Outcomes (POs)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5.1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Program Outcomes (POs) are the narrower statements that describe what students are expected to know and be able to do by the time of graduation. They are aligned with the Graduate Attributes defined by NBA (National Board of Accreditation) and correspond to the expected skills, knowledge, and behavior of engineering graduates.</w:t>
            </w:r>
          </w:p>
        </w:tc>
      </w:tr>
      <w:tr>
        <w:tc>
          <w:tcPr>
            <w:tcW w:type="dxa" w:w="850"/>
            <w:tcW w:w="850" w:type="dxa"/>
          </w:tcPr>
          <w:p>
            <w:pPr>
              <w:jc w:val="center"/>
            </w:pPr>
            <w:r/>
            <w:r>
              <w:rPr>
                <w:rFonts w:ascii="Cambria" w:hAnsi="Cambria"/>
                <w:b w:val="0"/>
                <w:sz w:val="20"/>
              </w:rPr>
              <w:t>5.2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define measurable abilities that students should demonstrate upon completion of the Electronics and Communication Engineering (ECE) program.</w:t>
              <w:br/>
              <w:t>• To link institutional and departmental Vision and Mission with Course Outcomes (COs) through Outcome-Based Education (OBE).</w:t>
              <w:br/>
              <w:t>• To serve as the basis for curriculum design, teaching–learning methods, and assessment strategies.</w:t>
            </w:r>
          </w:p>
        </w:tc>
      </w:tr>
    </w:tbl>
    <w:p>
      <w:pPr>
        <w:spacing w:before="200" w:after="160"/>
      </w:pPr>
      <w:r>
        <w:rPr>
          <w:rFonts w:ascii="Cambria" w:hAnsi="Cambria"/>
          <w:b/>
          <w:color w:val="1F3A5F"/>
          <w:sz w:val="30"/>
        </w:rPr>
        <w:t>List of Program Outcomes (As per NBA Graduate Attributes)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020"/>
            <w:shd w:val="clear" w:color="auto" w:fill="1F3A5F"/>
            <w:tcW w:w="1020" w:type="dxa"/>
          </w:tcPr>
          <w:p>
            <w:pPr>
              <w:jc w:val="center"/>
            </w:pPr>
            <w:r/>
            <w:r>
              <w:rPr>
                <w:rFonts w:ascii="Cambria" w:hAnsi="Cambria"/>
                <w:b/>
                <w:color w:val="FFFFFF"/>
                <w:sz w:val="22"/>
              </w:rPr>
              <w:t>PO No.</w:t>
            </w:r>
          </w:p>
        </w:tc>
        <w:tc>
          <w:tcPr>
            <w:tcW w:type="dxa" w:w="2551"/>
            <w:shd w:val="clear" w:color="auto" w:fill="1F3A5F"/>
            <w:tcW w:w="2551" w:type="dxa"/>
          </w:tcPr>
          <w:p>
            <w:pPr>
              <w:jc w:val="center"/>
            </w:pPr>
            <w:r/>
            <w:r>
              <w:rPr>
                <w:rFonts w:ascii="Cambria" w:hAnsi="Cambria"/>
                <w:b/>
                <w:color w:val="FFFFFF"/>
                <w:sz w:val="22"/>
              </w:rPr>
              <w:t>Program Outcome Statement</w:t>
            </w:r>
          </w:p>
        </w:tc>
        <w:tc>
          <w:tcPr>
            <w:tcW w:type="dxa" w:w="5839"/>
            <w:shd w:val="clear" w:color="auto" w:fill="1F3A5F"/>
            <w:tcW w:w="5840" w:type="dxa"/>
          </w:tcPr>
          <w:p>
            <w:pPr>
              <w:jc w:val="center"/>
            </w:pPr>
            <w:r/>
            <w:r>
              <w:rPr>
                <w:rFonts w:ascii="Cambria" w:hAnsi="Cambria"/>
                <w:b/>
                <w:color w:val="FFFFFF"/>
                <w:sz w:val="22"/>
              </w:rPr>
              <w:t>Explanation / Expected Competence</w:t>
            </w:r>
          </w:p>
        </w:tc>
      </w:tr>
      <w:tr>
        <w:tc>
          <w:tcPr>
            <w:tcW w:type="dxa" w:w="1020"/>
            <w:tcW w:w="1020" w:type="dxa"/>
          </w:tcPr>
          <w:p>
            <w:pPr>
              <w:jc w:val="center"/>
            </w:pPr>
            <w:r/>
            <w:r>
              <w:rPr>
                <w:rFonts w:ascii="Cambria" w:hAnsi="Cambria"/>
                <w:b w:val="0"/>
                <w:sz w:val="20"/>
              </w:rPr>
              <w:t>PO1</w:t>
            </w:r>
          </w:p>
        </w:tc>
        <w:tc>
          <w:tcPr>
            <w:tcW w:type="dxa" w:w="2551"/>
            <w:tcW w:w="2551" w:type="dxa"/>
          </w:tcPr>
          <w:p>
            <w:pPr>
              <w:jc w:val="center"/>
            </w:pPr>
            <w:r/>
            <w:r>
              <w:rPr>
                <w:rFonts w:ascii="Cambria" w:hAnsi="Cambria"/>
                <w:b w:val="0"/>
                <w:sz w:val="20"/>
              </w:rPr>
              <w:t>Engineering Knowledge</w:t>
            </w:r>
          </w:p>
        </w:tc>
        <w:tc>
          <w:tcPr>
            <w:tcW w:type="dxa" w:w="5839"/>
            <w:tcW w:w="5840" w:type="dxa"/>
          </w:tcPr>
          <w:p>
            <w:pPr>
              <w:jc w:val="center"/>
            </w:pPr>
            <w:r/>
            <w:r>
              <w:rPr>
                <w:rFonts w:ascii="Cambria" w:hAnsi="Cambria"/>
                <w:b w:val="0"/>
                <w:sz w:val="20"/>
              </w:rPr>
              <w:t>Apply the knowledge of mathematics, science, engineering fundamentals, and an engineering specialization to solve complex engineering problems.</w:t>
            </w:r>
          </w:p>
        </w:tc>
      </w:tr>
      <w:tr>
        <w:tc>
          <w:tcPr>
            <w:tcW w:type="dxa" w:w="1020"/>
            <w:shd w:val="clear" w:color="auto" w:fill="D9E2EC"/>
            <w:tcW w:w="1020" w:type="dxa"/>
          </w:tcPr>
          <w:p>
            <w:pPr>
              <w:jc w:val="center"/>
            </w:pPr>
            <w:r/>
            <w:r>
              <w:rPr>
                <w:rFonts w:ascii="Cambria" w:hAnsi="Cambria"/>
                <w:b w:val="0"/>
                <w:sz w:val="20"/>
              </w:rPr>
              <w:t>PO2</w:t>
            </w:r>
          </w:p>
        </w:tc>
        <w:tc>
          <w:tcPr>
            <w:tcW w:type="dxa" w:w="2551"/>
            <w:shd w:val="clear" w:color="auto" w:fill="D9E2EC"/>
            <w:tcW w:w="2551" w:type="dxa"/>
          </w:tcPr>
          <w:p>
            <w:pPr>
              <w:jc w:val="center"/>
            </w:pPr>
            <w:r/>
            <w:r>
              <w:rPr>
                <w:rFonts w:ascii="Cambria" w:hAnsi="Cambria"/>
                <w:b w:val="0"/>
                <w:sz w:val="20"/>
              </w:rPr>
              <w:t>Problem Analysis</w:t>
            </w:r>
          </w:p>
        </w:tc>
        <w:tc>
          <w:tcPr>
            <w:tcW w:type="dxa" w:w="5839"/>
            <w:shd w:val="clear" w:color="auto" w:fill="D9E2EC"/>
            <w:tcW w:w="5840" w:type="dxa"/>
          </w:tcPr>
          <w:p>
            <w:pPr>
              <w:jc w:val="center"/>
            </w:pPr>
            <w:r/>
            <w:r>
              <w:rPr>
                <w:rFonts w:ascii="Cambria" w:hAnsi="Cambria"/>
                <w:b w:val="0"/>
                <w:sz w:val="20"/>
              </w:rPr>
              <w:t>Identify, formulate, research literature, and analyze complex engineering problems reaching substantiated conclusions using principles of mathematics, natural sciences, and engineering sciences.</w:t>
            </w:r>
          </w:p>
        </w:tc>
      </w:tr>
      <w:tr>
        <w:tc>
          <w:tcPr>
            <w:tcW w:type="dxa" w:w="1020"/>
            <w:tcW w:w="1020" w:type="dxa"/>
          </w:tcPr>
          <w:p>
            <w:pPr>
              <w:jc w:val="center"/>
            </w:pPr>
            <w:r/>
            <w:r>
              <w:rPr>
                <w:rFonts w:ascii="Cambria" w:hAnsi="Cambria"/>
                <w:b w:val="0"/>
                <w:sz w:val="20"/>
              </w:rPr>
              <w:t>PO3</w:t>
            </w:r>
          </w:p>
        </w:tc>
        <w:tc>
          <w:tcPr>
            <w:tcW w:type="dxa" w:w="2551"/>
            <w:tcW w:w="2551" w:type="dxa"/>
          </w:tcPr>
          <w:p>
            <w:pPr>
              <w:jc w:val="center"/>
            </w:pPr>
            <w:r/>
            <w:r>
              <w:rPr>
                <w:rFonts w:ascii="Cambria" w:hAnsi="Cambria"/>
                <w:b w:val="0"/>
                <w:sz w:val="20"/>
              </w:rPr>
              <w:t>Design/Development of Solutions</w:t>
            </w:r>
          </w:p>
        </w:tc>
        <w:tc>
          <w:tcPr>
            <w:tcW w:type="dxa" w:w="5839"/>
            <w:tcW w:w="5840" w:type="dxa"/>
          </w:tcPr>
          <w:p>
            <w:pPr>
              <w:jc w:val="center"/>
            </w:pPr>
            <w:r/>
            <w:r>
              <w:rPr>
                <w:rFonts w:ascii="Cambria" w:hAnsi="Cambria"/>
                <w:b w:val="0"/>
                <w:sz w:val="20"/>
              </w:rPr>
              <w:t>Design solutions for complex engineering problems and design system components or processes that meet specified needs with appropriate consideration for public health, safety, and environmental aspects.</w:t>
            </w:r>
          </w:p>
        </w:tc>
      </w:tr>
      <w:tr>
        <w:tc>
          <w:tcPr>
            <w:tcW w:type="dxa" w:w="1020"/>
            <w:shd w:val="clear" w:color="auto" w:fill="D9E2EC"/>
            <w:tcW w:w="1020" w:type="dxa"/>
          </w:tcPr>
          <w:p>
            <w:pPr>
              <w:jc w:val="center"/>
            </w:pPr>
            <w:r/>
            <w:r>
              <w:rPr>
                <w:rFonts w:ascii="Cambria" w:hAnsi="Cambria"/>
                <w:b w:val="0"/>
                <w:sz w:val="20"/>
              </w:rPr>
              <w:t>PO4</w:t>
            </w:r>
          </w:p>
        </w:tc>
        <w:tc>
          <w:tcPr>
            <w:tcW w:type="dxa" w:w="2551"/>
            <w:shd w:val="clear" w:color="auto" w:fill="D9E2EC"/>
            <w:tcW w:w="2551" w:type="dxa"/>
          </w:tcPr>
          <w:p>
            <w:pPr>
              <w:jc w:val="center"/>
            </w:pPr>
            <w:r/>
            <w:r>
              <w:rPr>
                <w:rFonts w:ascii="Cambria" w:hAnsi="Cambria"/>
                <w:b w:val="0"/>
                <w:sz w:val="20"/>
              </w:rPr>
              <w:t>Conduct Investigations of Complex Problems</w:t>
            </w:r>
          </w:p>
        </w:tc>
        <w:tc>
          <w:tcPr>
            <w:tcW w:type="dxa" w:w="5839"/>
            <w:shd w:val="clear" w:color="auto" w:fill="D9E2EC"/>
            <w:tcW w:w="5840" w:type="dxa"/>
          </w:tcPr>
          <w:p>
            <w:pPr>
              <w:jc w:val="center"/>
            </w:pPr>
            <w:r/>
            <w:r>
              <w:rPr>
                <w:rFonts w:ascii="Cambria" w:hAnsi="Cambria"/>
                <w:b w:val="0"/>
                <w:sz w:val="20"/>
              </w:rPr>
              <w:t>Use research-based knowledge, experimental design, data analysis, and interpretation to provide valid conclusions.</w:t>
            </w:r>
          </w:p>
        </w:tc>
      </w:tr>
      <w:tr>
        <w:tc>
          <w:tcPr>
            <w:tcW w:type="dxa" w:w="1020"/>
            <w:tcW w:w="1020" w:type="dxa"/>
          </w:tcPr>
          <w:p>
            <w:pPr>
              <w:jc w:val="center"/>
            </w:pPr>
            <w:r/>
            <w:r>
              <w:rPr>
                <w:rFonts w:ascii="Cambria" w:hAnsi="Cambria"/>
                <w:b w:val="0"/>
                <w:sz w:val="20"/>
              </w:rPr>
              <w:t>PO5</w:t>
            </w:r>
          </w:p>
        </w:tc>
        <w:tc>
          <w:tcPr>
            <w:tcW w:type="dxa" w:w="2551"/>
            <w:tcW w:w="2551" w:type="dxa"/>
          </w:tcPr>
          <w:p>
            <w:pPr>
              <w:jc w:val="center"/>
            </w:pPr>
            <w:r/>
            <w:r>
              <w:rPr>
                <w:rFonts w:ascii="Cambria" w:hAnsi="Cambria"/>
                <w:b w:val="0"/>
                <w:sz w:val="20"/>
              </w:rPr>
              <w:t>Modern Tool Usage</w:t>
            </w:r>
          </w:p>
        </w:tc>
        <w:tc>
          <w:tcPr>
            <w:tcW w:type="dxa" w:w="5839"/>
            <w:tcW w:w="5840" w:type="dxa"/>
          </w:tcPr>
          <w:p>
            <w:pPr>
              <w:jc w:val="center"/>
            </w:pPr>
            <w:r/>
            <w:r>
              <w:rPr>
                <w:rFonts w:ascii="Cambria" w:hAnsi="Cambria"/>
                <w:b w:val="0"/>
                <w:sz w:val="20"/>
              </w:rPr>
              <w:t>Create, select, and apply appropriate techniques, resources, and modern engineering and IT tools (including prediction and modeling) to complex engineering activities, understanding their limitations.</w:t>
            </w:r>
          </w:p>
        </w:tc>
      </w:tr>
      <w:tr>
        <w:tc>
          <w:tcPr>
            <w:tcW w:type="dxa" w:w="1020"/>
            <w:shd w:val="clear" w:color="auto" w:fill="D9E2EC"/>
            <w:tcW w:w="1020" w:type="dxa"/>
          </w:tcPr>
          <w:p>
            <w:pPr>
              <w:jc w:val="center"/>
            </w:pPr>
            <w:r/>
            <w:r>
              <w:rPr>
                <w:rFonts w:ascii="Cambria" w:hAnsi="Cambria"/>
                <w:b w:val="0"/>
                <w:sz w:val="20"/>
              </w:rPr>
              <w:t>PO6</w:t>
            </w:r>
          </w:p>
        </w:tc>
        <w:tc>
          <w:tcPr>
            <w:tcW w:type="dxa" w:w="2551"/>
            <w:shd w:val="clear" w:color="auto" w:fill="D9E2EC"/>
            <w:tcW w:w="2551" w:type="dxa"/>
          </w:tcPr>
          <w:p>
            <w:pPr>
              <w:jc w:val="center"/>
            </w:pPr>
            <w:r/>
            <w:r>
              <w:rPr>
                <w:rFonts w:ascii="Cambria" w:hAnsi="Cambria"/>
                <w:b w:val="0"/>
                <w:sz w:val="20"/>
              </w:rPr>
              <w:t>The Engineer and Society</w:t>
            </w:r>
          </w:p>
        </w:tc>
        <w:tc>
          <w:tcPr>
            <w:tcW w:type="dxa" w:w="5839"/>
            <w:shd w:val="clear" w:color="auto" w:fill="D9E2EC"/>
            <w:tcW w:w="5840" w:type="dxa"/>
          </w:tcPr>
          <w:p>
            <w:pPr>
              <w:jc w:val="center"/>
            </w:pPr>
            <w:r/>
            <w:r>
              <w:rPr>
                <w:rFonts w:ascii="Cambria" w:hAnsi="Cambria"/>
                <w:b w:val="0"/>
                <w:sz w:val="20"/>
              </w:rPr>
              <w:t>Apply contextual knowledge to assess societal, health, safety, legal, and cultural issues and the consequent responsibilities relevant to professional engineering practice.</w:t>
            </w:r>
          </w:p>
        </w:tc>
      </w:tr>
      <w:tr>
        <w:tc>
          <w:tcPr>
            <w:tcW w:type="dxa" w:w="1020"/>
            <w:tcW w:w="1020" w:type="dxa"/>
          </w:tcPr>
          <w:p>
            <w:pPr>
              <w:jc w:val="center"/>
            </w:pPr>
            <w:r/>
            <w:r>
              <w:rPr>
                <w:rFonts w:ascii="Cambria" w:hAnsi="Cambria"/>
                <w:b w:val="0"/>
                <w:sz w:val="20"/>
              </w:rPr>
              <w:t>PO7</w:t>
            </w:r>
          </w:p>
        </w:tc>
        <w:tc>
          <w:tcPr>
            <w:tcW w:type="dxa" w:w="2551"/>
            <w:tcW w:w="2551" w:type="dxa"/>
          </w:tcPr>
          <w:p>
            <w:pPr>
              <w:jc w:val="center"/>
            </w:pPr>
            <w:r/>
            <w:r>
              <w:rPr>
                <w:rFonts w:ascii="Cambria" w:hAnsi="Cambria"/>
                <w:b w:val="0"/>
                <w:sz w:val="20"/>
              </w:rPr>
              <w:t>Environment and Sustainability</w:t>
            </w:r>
          </w:p>
        </w:tc>
        <w:tc>
          <w:tcPr>
            <w:tcW w:type="dxa" w:w="5839"/>
            <w:tcW w:w="5840" w:type="dxa"/>
          </w:tcPr>
          <w:p>
            <w:pPr>
              <w:jc w:val="center"/>
            </w:pPr>
            <w:r/>
            <w:r>
              <w:rPr>
                <w:rFonts w:ascii="Cambria" w:hAnsi="Cambria"/>
                <w:b w:val="0"/>
                <w:sz w:val="20"/>
              </w:rPr>
              <w:t>Understand the impact of professional engineering solutions in societal and environmental contexts and demonstrate the knowledge of sustainable development.</w:t>
            </w:r>
          </w:p>
        </w:tc>
      </w:tr>
      <w:tr>
        <w:tc>
          <w:tcPr>
            <w:tcW w:type="dxa" w:w="1020"/>
            <w:shd w:val="clear" w:color="auto" w:fill="D9E2EC"/>
            <w:tcW w:w="1020" w:type="dxa"/>
          </w:tcPr>
          <w:p>
            <w:pPr>
              <w:jc w:val="center"/>
            </w:pPr>
            <w:r/>
            <w:r>
              <w:rPr>
                <w:rFonts w:ascii="Cambria" w:hAnsi="Cambria"/>
                <w:b w:val="0"/>
                <w:sz w:val="20"/>
              </w:rPr>
              <w:t>PO8</w:t>
            </w:r>
          </w:p>
        </w:tc>
        <w:tc>
          <w:tcPr>
            <w:tcW w:type="dxa" w:w="2551"/>
            <w:shd w:val="clear" w:color="auto" w:fill="D9E2EC"/>
            <w:tcW w:w="2551" w:type="dxa"/>
          </w:tcPr>
          <w:p>
            <w:pPr>
              <w:jc w:val="center"/>
            </w:pPr>
            <w:r/>
            <w:r>
              <w:rPr>
                <w:rFonts w:ascii="Cambria" w:hAnsi="Cambria"/>
                <w:b w:val="0"/>
                <w:sz w:val="20"/>
              </w:rPr>
              <w:t>Ethics</w:t>
            </w:r>
          </w:p>
        </w:tc>
        <w:tc>
          <w:tcPr>
            <w:tcW w:type="dxa" w:w="5839"/>
            <w:shd w:val="clear" w:color="auto" w:fill="D9E2EC"/>
            <w:tcW w:w="5840" w:type="dxa"/>
          </w:tcPr>
          <w:p>
            <w:pPr>
              <w:jc w:val="center"/>
            </w:pPr>
            <w:r/>
            <w:r>
              <w:rPr>
                <w:rFonts w:ascii="Cambria" w:hAnsi="Cambria"/>
                <w:b w:val="0"/>
                <w:sz w:val="20"/>
              </w:rPr>
              <w:t>Apply ethical principles and commit to professional ethics, responsibilities, and norms of engineering practice.</w:t>
            </w:r>
          </w:p>
        </w:tc>
      </w:tr>
      <w:tr>
        <w:tc>
          <w:tcPr>
            <w:tcW w:type="dxa" w:w="1020"/>
            <w:tcW w:w="1020" w:type="dxa"/>
          </w:tcPr>
          <w:p>
            <w:pPr>
              <w:jc w:val="center"/>
            </w:pPr>
            <w:r/>
            <w:r>
              <w:rPr>
                <w:rFonts w:ascii="Cambria" w:hAnsi="Cambria"/>
                <w:b w:val="0"/>
                <w:sz w:val="20"/>
              </w:rPr>
              <w:t>PO9</w:t>
            </w:r>
          </w:p>
        </w:tc>
        <w:tc>
          <w:tcPr>
            <w:tcW w:type="dxa" w:w="2551"/>
            <w:tcW w:w="2551" w:type="dxa"/>
          </w:tcPr>
          <w:p>
            <w:pPr>
              <w:jc w:val="center"/>
            </w:pPr>
            <w:r/>
            <w:r>
              <w:rPr>
                <w:rFonts w:ascii="Cambria" w:hAnsi="Cambria"/>
                <w:b w:val="0"/>
                <w:sz w:val="20"/>
              </w:rPr>
              <w:t>Individual and Team Work</w:t>
            </w:r>
          </w:p>
        </w:tc>
        <w:tc>
          <w:tcPr>
            <w:tcW w:type="dxa" w:w="5839"/>
            <w:tcW w:w="5840" w:type="dxa"/>
          </w:tcPr>
          <w:p>
            <w:pPr>
              <w:jc w:val="center"/>
            </w:pPr>
            <w:r/>
            <w:r>
              <w:rPr>
                <w:rFonts w:ascii="Cambria" w:hAnsi="Cambria"/>
                <w:b w:val="0"/>
                <w:sz w:val="20"/>
              </w:rPr>
              <w:t>Function effectively as an individual, and as a member or leader in diverse teams, and in multidisciplinary settings.</w:t>
            </w:r>
          </w:p>
        </w:tc>
      </w:tr>
      <w:tr>
        <w:tc>
          <w:tcPr>
            <w:tcW w:type="dxa" w:w="1020"/>
            <w:shd w:val="clear" w:color="auto" w:fill="D9E2EC"/>
            <w:tcW w:w="1020" w:type="dxa"/>
          </w:tcPr>
          <w:p>
            <w:pPr>
              <w:jc w:val="center"/>
            </w:pPr>
            <w:r/>
            <w:r>
              <w:rPr>
                <w:rFonts w:ascii="Cambria" w:hAnsi="Cambria"/>
                <w:b w:val="0"/>
                <w:sz w:val="20"/>
              </w:rPr>
              <w:t>PO10</w:t>
            </w:r>
          </w:p>
        </w:tc>
        <w:tc>
          <w:tcPr>
            <w:tcW w:type="dxa" w:w="2551"/>
            <w:shd w:val="clear" w:color="auto" w:fill="D9E2EC"/>
            <w:tcW w:w="2551" w:type="dxa"/>
          </w:tcPr>
          <w:p>
            <w:pPr>
              <w:jc w:val="center"/>
            </w:pPr>
            <w:r/>
            <w:r>
              <w:rPr>
                <w:rFonts w:ascii="Cambria" w:hAnsi="Cambria"/>
                <w:b w:val="0"/>
                <w:sz w:val="20"/>
              </w:rPr>
              <w:t>Communication</w:t>
            </w:r>
          </w:p>
        </w:tc>
        <w:tc>
          <w:tcPr>
            <w:tcW w:type="dxa" w:w="5839"/>
            <w:shd w:val="clear" w:color="auto" w:fill="D9E2EC"/>
            <w:tcW w:w="5840" w:type="dxa"/>
          </w:tcPr>
          <w:p>
            <w:pPr>
              <w:jc w:val="center"/>
            </w:pPr>
            <w:r/>
            <w:r>
              <w:rPr>
                <w:rFonts w:ascii="Cambria" w:hAnsi="Cambria"/>
                <w:b w:val="0"/>
                <w:sz w:val="20"/>
              </w:rPr>
              <w:t>Communicate effectively on complex engineering activities with the engineering community and with society at large; write effective reports and design documentation; make effective presentations; and give and receive clear instructions.</w:t>
            </w:r>
          </w:p>
        </w:tc>
      </w:tr>
      <w:tr>
        <w:tc>
          <w:tcPr>
            <w:tcW w:type="dxa" w:w="1020"/>
            <w:tcW w:w="1020" w:type="dxa"/>
          </w:tcPr>
          <w:p>
            <w:pPr>
              <w:jc w:val="center"/>
            </w:pPr>
            <w:r/>
            <w:r>
              <w:rPr>
                <w:rFonts w:ascii="Cambria" w:hAnsi="Cambria"/>
                <w:b w:val="0"/>
                <w:sz w:val="20"/>
              </w:rPr>
              <w:t>PO11</w:t>
            </w:r>
          </w:p>
        </w:tc>
        <w:tc>
          <w:tcPr>
            <w:tcW w:type="dxa" w:w="2551"/>
            <w:tcW w:w="2551" w:type="dxa"/>
          </w:tcPr>
          <w:p>
            <w:pPr>
              <w:jc w:val="center"/>
            </w:pPr>
            <w:r/>
            <w:r>
              <w:rPr>
                <w:rFonts w:ascii="Cambria" w:hAnsi="Cambria"/>
                <w:b w:val="0"/>
                <w:sz w:val="20"/>
              </w:rPr>
              <w:t>Project Management and Finance</w:t>
            </w:r>
          </w:p>
        </w:tc>
        <w:tc>
          <w:tcPr>
            <w:tcW w:type="dxa" w:w="5839"/>
            <w:tcW w:w="5840" w:type="dxa"/>
          </w:tcPr>
          <w:p>
            <w:pPr>
              <w:jc w:val="center"/>
            </w:pPr>
            <w:r/>
            <w:r>
              <w:rPr>
                <w:rFonts w:ascii="Cambria" w:hAnsi="Cambria"/>
                <w:b w:val="0"/>
                <w:sz w:val="20"/>
              </w:rPr>
              <w:t>Demonstrate knowledge and understanding of engineering and management principles and apply these to one’s own work, as a member or leader in a team, to manage projects in multidisciplinary environments.</w:t>
            </w:r>
          </w:p>
        </w:tc>
      </w:tr>
      <w:tr>
        <w:tc>
          <w:tcPr>
            <w:tcW w:type="dxa" w:w="1020"/>
            <w:shd w:val="clear" w:color="auto" w:fill="D9E2EC"/>
            <w:tcW w:w="1020" w:type="dxa"/>
          </w:tcPr>
          <w:p>
            <w:pPr>
              <w:jc w:val="center"/>
            </w:pPr>
            <w:r/>
            <w:r>
              <w:rPr>
                <w:rFonts w:ascii="Cambria" w:hAnsi="Cambria"/>
                <w:b w:val="0"/>
                <w:sz w:val="20"/>
              </w:rPr>
              <w:t>PO12</w:t>
            </w:r>
          </w:p>
        </w:tc>
        <w:tc>
          <w:tcPr>
            <w:tcW w:type="dxa" w:w="2551"/>
            <w:shd w:val="clear" w:color="auto" w:fill="D9E2EC"/>
            <w:tcW w:w="2551" w:type="dxa"/>
          </w:tcPr>
          <w:p>
            <w:pPr>
              <w:jc w:val="center"/>
            </w:pPr>
            <w:r/>
            <w:r>
              <w:rPr>
                <w:rFonts w:ascii="Cambria" w:hAnsi="Cambria"/>
                <w:b w:val="0"/>
                <w:sz w:val="20"/>
              </w:rPr>
              <w:t>Life-long Learning</w:t>
            </w:r>
          </w:p>
        </w:tc>
        <w:tc>
          <w:tcPr>
            <w:tcW w:type="dxa" w:w="5839"/>
            <w:shd w:val="clear" w:color="auto" w:fill="D9E2EC"/>
            <w:tcW w:w="5840" w:type="dxa"/>
          </w:tcPr>
          <w:p>
            <w:pPr>
              <w:jc w:val="center"/>
            </w:pPr>
            <w:r/>
            <w:r>
              <w:rPr>
                <w:rFonts w:ascii="Cambria" w:hAnsi="Cambria"/>
                <w:b w:val="0"/>
                <w:sz w:val="20"/>
              </w:rPr>
              <w:t>Recognize the need for and have the preparation and ability to engage in independent and lifelong learning in the broadest context of technological change.</w:t>
            </w:r>
          </w:p>
        </w:tc>
      </w:tr>
    </w:tbl>
    <w:p>
      <w:pPr>
        <w:spacing w:before="200" w:after="160"/>
      </w:pPr>
      <w:r>
        <w:rPr>
          <w:rFonts w:ascii="Cambria" w:hAnsi="Cambria"/>
          <w:b/>
          <w:color w:val="1F3A5F"/>
          <w:sz w:val="30"/>
        </w:rPr>
        <w:t>5.3 – Relevance to the Department of ECE</w:t>
      </w:r>
    </w:p>
    <w:p>
      <w:pPr>
        <w:pStyle w:val="ListBullet"/>
        <w:spacing w:after="60"/>
      </w:pPr>
      <w:r>
        <w:rPr>
          <w:rFonts w:ascii="Cambria" w:hAnsi="Cambria"/>
          <w:sz w:val="22"/>
        </w:rPr>
        <w:t>These Program Outcomes are contextualized for the Electronics and Communication Engineering program by emphasizing:</w:t>
      </w:r>
    </w:p>
    <w:p>
      <w:pPr>
        <w:pStyle w:val="ListBullet2"/>
        <w:spacing w:after="60"/>
      </w:pPr>
      <w:r>
        <w:rPr>
          <w:rFonts w:ascii="Cambria" w:hAnsi="Cambria"/>
          <w:sz w:val="22"/>
        </w:rPr>
        <w:t>Application of electronics, signal processing, and communication theory in real-world scenarios.</w:t>
      </w:r>
    </w:p>
    <w:p>
      <w:pPr>
        <w:pStyle w:val="ListBullet2"/>
        <w:spacing w:after="60"/>
      </w:pPr>
      <w:r>
        <w:rPr>
          <w:rFonts w:ascii="Cambria" w:hAnsi="Cambria"/>
          <w:sz w:val="22"/>
        </w:rPr>
        <w:t>Development of solutions for societal challenges using sustainable technologies such as IoT, 5G, renewable energy electronics, and smart communication systems.</w:t>
      </w:r>
    </w:p>
    <w:p>
      <w:pPr>
        <w:pStyle w:val="ListBullet2"/>
        <w:spacing w:after="60"/>
      </w:pPr>
      <w:r>
        <w:rPr>
          <w:rFonts w:ascii="Cambria" w:hAnsi="Cambria"/>
          <w:sz w:val="22"/>
        </w:rPr>
        <w:t>Use of modern engineering tools such as MATLAB, VHDL, Python, and simulation environments for analysis and design.</w:t>
      </w:r>
    </w:p>
    <w:p>
      <w:pPr>
        <w:pStyle w:val="ListBullet2"/>
        <w:spacing w:after="60"/>
      </w:pPr>
      <w:r>
        <w:rPr>
          <w:rFonts w:ascii="Cambria" w:hAnsi="Cambria"/>
          <w:sz w:val="22"/>
        </w:rPr>
        <w:t>Integration of ethics, environmental awareness, and lifelong learning to stay relevant in fast-evolving technologies.</w:t>
      </w:r>
    </w:p>
    <w:p>
      <w:pPr>
        <w:spacing w:before="200" w:after="160"/>
      </w:pPr>
      <w:r>
        <w:rPr>
          <w:rFonts w:ascii="Cambria" w:hAnsi="Cambria"/>
          <w:b/>
          <w:color w:val="1F3A5F"/>
          <w:sz w:val="30"/>
        </w:rPr>
        <w:t>5.4 – Relationship Between POs and the OBE Framework</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68"/>
            <w:shd w:val="clear" w:color="auto" w:fill="1F3A5F"/>
            <w:tcW w:w="2268" w:type="dxa"/>
          </w:tcPr>
          <w:p>
            <w:pPr>
              <w:jc w:val="center"/>
            </w:pPr>
            <w:r/>
            <w:r>
              <w:rPr>
                <w:rFonts w:ascii="Cambria" w:hAnsi="Cambria"/>
                <w:b/>
                <w:color w:val="FFFFFF"/>
                <w:sz w:val="22"/>
              </w:rPr>
              <w:t>Level</w:t>
            </w:r>
          </w:p>
        </w:tc>
        <w:tc>
          <w:tcPr>
            <w:tcW w:type="dxa" w:w="3288"/>
            <w:shd w:val="clear" w:color="auto" w:fill="1F3A5F"/>
            <w:tcW w:w="3288" w:type="dxa"/>
          </w:tcPr>
          <w:p>
            <w:pPr>
              <w:jc w:val="center"/>
            </w:pPr>
            <w:r/>
            <w:r>
              <w:rPr>
                <w:rFonts w:ascii="Cambria" w:hAnsi="Cambria"/>
                <w:b/>
                <w:color w:val="FFFFFF"/>
                <w:sz w:val="22"/>
              </w:rPr>
              <w:t>Purpose</w:t>
            </w:r>
          </w:p>
        </w:tc>
        <w:tc>
          <w:tcPr>
            <w:tcW w:type="dxa" w:w="3288"/>
            <w:shd w:val="clear" w:color="auto" w:fill="1F3A5F"/>
            <w:tcW w:w="3288" w:type="dxa"/>
          </w:tcPr>
          <w:p>
            <w:pPr>
              <w:jc w:val="center"/>
            </w:pPr>
            <w:r/>
            <w:r>
              <w:rPr>
                <w:rFonts w:ascii="Cambria" w:hAnsi="Cambria"/>
                <w:b/>
                <w:color w:val="FFFFFF"/>
                <w:sz w:val="22"/>
              </w:rPr>
              <w:t>Example (ECE Context)</w:t>
            </w:r>
          </w:p>
        </w:tc>
      </w:tr>
      <w:tr>
        <w:tc>
          <w:tcPr>
            <w:tcW w:type="dxa" w:w="2268"/>
            <w:tcW w:w="2268" w:type="dxa"/>
          </w:tcPr>
          <w:p>
            <w:pPr>
              <w:jc w:val="center"/>
            </w:pPr>
            <w:r/>
            <w:r>
              <w:rPr>
                <w:rFonts w:ascii="Cambria" w:hAnsi="Cambria"/>
                <w:b w:val="0"/>
                <w:sz w:val="20"/>
              </w:rPr>
              <w:t>Institutional Vision &amp; Mission</w:t>
            </w:r>
          </w:p>
        </w:tc>
        <w:tc>
          <w:tcPr>
            <w:tcW w:type="dxa" w:w="3288"/>
            <w:tcW w:w="3288" w:type="dxa"/>
          </w:tcPr>
          <w:p>
            <w:pPr>
              <w:jc w:val="center"/>
            </w:pPr>
            <w:r/>
            <w:r>
              <w:rPr>
                <w:rFonts w:ascii="Cambria" w:hAnsi="Cambria"/>
                <w:b w:val="0"/>
                <w:sz w:val="20"/>
              </w:rPr>
              <w:t>Define long-term direction</w:t>
            </w:r>
          </w:p>
        </w:tc>
        <w:tc>
          <w:tcPr>
            <w:tcW w:type="dxa" w:w="3288"/>
            <w:tcW w:w="3288" w:type="dxa"/>
          </w:tcPr>
          <w:p>
            <w:pPr>
              <w:jc w:val="center"/>
            </w:pPr>
            <w:r/>
            <w:r>
              <w:rPr>
                <w:rFonts w:ascii="Cambria" w:hAnsi="Cambria"/>
                <w:b w:val="0"/>
                <w:sz w:val="20"/>
              </w:rPr>
              <w:t>Excellence in research and innovation for societal development</w:t>
            </w:r>
          </w:p>
        </w:tc>
      </w:tr>
      <w:tr>
        <w:tc>
          <w:tcPr>
            <w:tcW w:type="dxa" w:w="2268"/>
            <w:shd w:val="clear" w:color="auto" w:fill="D9E2EC"/>
            <w:tcW w:w="2268" w:type="dxa"/>
          </w:tcPr>
          <w:p>
            <w:pPr>
              <w:jc w:val="center"/>
            </w:pPr>
            <w:r/>
            <w:r>
              <w:rPr>
                <w:rFonts w:ascii="Cambria" w:hAnsi="Cambria"/>
                <w:b w:val="0"/>
                <w:sz w:val="20"/>
              </w:rPr>
              <w:t>Department Vision &amp; Mission</w:t>
            </w:r>
          </w:p>
        </w:tc>
        <w:tc>
          <w:tcPr>
            <w:tcW w:type="dxa" w:w="3288"/>
            <w:shd w:val="clear" w:color="auto" w:fill="D9E2EC"/>
            <w:tcW w:w="3288" w:type="dxa"/>
          </w:tcPr>
          <w:p>
            <w:pPr>
              <w:jc w:val="center"/>
            </w:pPr>
            <w:r/>
            <w:r>
              <w:rPr>
                <w:rFonts w:ascii="Cambria" w:hAnsi="Cambria"/>
                <w:b w:val="0"/>
                <w:sz w:val="20"/>
              </w:rPr>
              <w:t>Translate institutional philosophy to program-specific objectives</w:t>
            </w:r>
          </w:p>
        </w:tc>
        <w:tc>
          <w:tcPr>
            <w:tcW w:type="dxa" w:w="3288"/>
            <w:shd w:val="clear" w:color="auto" w:fill="D9E2EC"/>
            <w:tcW w:w="3288" w:type="dxa"/>
          </w:tcPr>
          <w:p>
            <w:pPr>
              <w:jc w:val="center"/>
            </w:pPr>
            <w:r/>
            <w:r>
              <w:rPr>
                <w:rFonts w:ascii="Cambria" w:hAnsi="Cambria"/>
                <w:b w:val="0"/>
                <w:sz w:val="20"/>
              </w:rPr>
              <w:t>Focus on ECE innovation, sustainable technology, and entrepreneurship</w:t>
            </w:r>
          </w:p>
        </w:tc>
      </w:tr>
      <w:tr>
        <w:tc>
          <w:tcPr>
            <w:tcW w:type="dxa" w:w="2268"/>
            <w:tcW w:w="2268" w:type="dxa"/>
          </w:tcPr>
          <w:p>
            <w:pPr>
              <w:jc w:val="center"/>
            </w:pPr>
            <w:r/>
            <w:r>
              <w:rPr>
                <w:rFonts w:ascii="Cambria" w:hAnsi="Cambria"/>
                <w:b w:val="0"/>
                <w:sz w:val="20"/>
              </w:rPr>
              <w:t>Program Educational Objectives (PEOs)</w:t>
            </w:r>
          </w:p>
        </w:tc>
        <w:tc>
          <w:tcPr>
            <w:tcW w:type="dxa" w:w="3288"/>
            <w:tcW w:w="3288" w:type="dxa"/>
          </w:tcPr>
          <w:p>
            <w:pPr>
              <w:jc w:val="center"/>
            </w:pPr>
            <w:r/>
            <w:r>
              <w:rPr>
                <w:rFonts w:ascii="Cambria" w:hAnsi="Cambria"/>
                <w:b w:val="0"/>
                <w:sz w:val="20"/>
              </w:rPr>
              <w:t>Define career and professional achievements expected 3–5 years post-graduation</w:t>
            </w:r>
          </w:p>
        </w:tc>
        <w:tc>
          <w:tcPr>
            <w:tcW w:type="dxa" w:w="3288"/>
            <w:tcW w:w="3288" w:type="dxa"/>
          </w:tcPr>
          <w:p>
            <w:pPr>
              <w:jc w:val="center"/>
            </w:pPr>
            <w:r/>
            <w:r>
              <w:rPr>
                <w:rFonts w:ascii="Cambria" w:hAnsi="Cambria"/>
                <w:b w:val="0"/>
                <w:sz w:val="20"/>
              </w:rPr>
              <w:t>Graduates succeed as professionals, innovators, or researchers</w:t>
            </w:r>
          </w:p>
        </w:tc>
      </w:tr>
      <w:tr>
        <w:tc>
          <w:tcPr>
            <w:tcW w:type="dxa" w:w="2268"/>
            <w:shd w:val="clear" w:color="auto" w:fill="D9E2EC"/>
            <w:tcW w:w="2268" w:type="dxa"/>
          </w:tcPr>
          <w:p>
            <w:pPr>
              <w:jc w:val="center"/>
            </w:pPr>
            <w:r/>
            <w:r>
              <w:rPr>
                <w:rFonts w:ascii="Cambria" w:hAnsi="Cambria"/>
                <w:b w:val="0"/>
                <w:sz w:val="20"/>
              </w:rPr>
              <w:t>Program Outcomes (POs)</w:t>
            </w:r>
          </w:p>
        </w:tc>
        <w:tc>
          <w:tcPr>
            <w:tcW w:type="dxa" w:w="3288"/>
            <w:shd w:val="clear" w:color="auto" w:fill="D9E2EC"/>
            <w:tcW w:w="3288" w:type="dxa"/>
          </w:tcPr>
          <w:p>
            <w:pPr>
              <w:jc w:val="center"/>
            </w:pPr>
            <w:r/>
            <w:r>
              <w:rPr>
                <w:rFonts w:ascii="Cambria" w:hAnsi="Cambria"/>
                <w:b w:val="0"/>
                <w:sz w:val="20"/>
              </w:rPr>
              <w:t>Define knowledge, skills, and attitudes at graduation</w:t>
            </w:r>
          </w:p>
        </w:tc>
        <w:tc>
          <w:tcPr>
            <w:tcW w:type="dxa" w:w="3288"/>
            <w:shd w:val="clear" w:color="auto" w:fill="D9E2EC"/>
            <w:tcW w:w="3288" w:type="dxa"/>
          </w:tcPr>
          <w:p>
            <w:pPr>
              <w:jc w:val="center"/>
            </w:pPr>
            <w:r/>
            <w:r>
              <w:rPr>
                <w:rFonts w:ascii="Cambria" w:hAnsi="Cambria"/>
                <w:b w:val="0"/>
                <w:sz w:val="20"/>
              </w:rPr>
              <w:t>12 NBA-aligned POs listed above</w:t>
            </w:r>
          </w:p>
        </w:tc>
      </w:tr>
      <w:tr>
        <w:tc>
          <w:tcPr>
            <w:tcW w:type="dxa" w:w="2268"/>
            <w:tcW w:w="2268" w:type="dxa"/>
          </w:tcPr>
          <w:p>
            <w:pPr>
              <w:jc w:val="center"/>
            </w:pPr>
            <w:r/>
            <w:r>
              <w:rPr>
                <w:rFonts w:ascii="Cambria" w:hAnsi="Cambria"/>
                <w:b w:val="0"/>
                <w:sz w:val="20"/>
              </w:rPr>
              <w:t>Course Outcomes (COs)</w:t>
            </w:r>
          </w:p>
        </w:tc>
        <w:tc>
          <w:tcPr>
            <w:tcW w:type="dxa" w:w="3288"/>
            <w:tcW w:w="3288" w:type="dxa"/>
          </w:tcPr>
          <w:p>
            <w:pPr>
              <w:jc w:val="center"/>
            </w:pPr>
            <w:r/>
            <w:r>
              <w:rPr>
                <w:rFonts w:ascii="Cambria" w:hAnsi="Cambria"/>
                <w:b w:val="0"/>
                <w:sz w:val="20"/>
              </w:rPr>
              <w:t>Define what students learn in each subject</w:t>
            </w:r>
          </w:p>
        </w:tc>
        <w:tc>
          <w:tcPr>
            <w:tcW w:type="dxa" w:w="3288"/>
            <w:tcW w:w="3288" w:type="dxa"/>
          </w:tcPr>
          <w:p>
            <w:pPr>
              <w:jc w:val="center"/>
            </w:pPr>
            <w:r/>
            <w:r>
              <w:rPr>
                <w:rFonts w:ascii="Cambria" w:hAnsi="Cambria"/>
                <w:b w:val="0"/>
                <w:sz w:val="20"/>
              </w:rPr>
              <w:t>Example: CO1 – Apply Kirchhoff’s laws to analyze circuits</w:t>
            </w:r>
          </w:p>
        </w:tc>
      </w:tr>
    </w:tbl>
    <w:p>
      <w:pPr>
        <w:spacing w:before="200" w:after="160"/>
      </w:pPr>
      <w:r>
        <w:rPr>
          <w:rFonts w:ascii="Cambria" w:hAnsi="Cambria"/>
          <w:b/>
          <w:color w:val="1F3A5F"/>
          <w:sz w:val="30"/>
        </w:rPr>
        <w:t>5.5 – Evaluation and Attainment</w:t>
      </w:r>
    </w:p>
    <w:p>
      <w:pPr>
        <w:pStyle w:val="ListBullet"/>
        <w:spacing w:after="60"/>
      </w:pPr>
      <w:r>
        <w:rPr>
          <w:rFonts w:ascii="Cambria" w:hAnsi="Cambria"/>
          <w:sz w:val="22"/>
        </w:rPr>
        <w:t>Each course contributes to one or more POs through its CO–PO mapping.</w:t>
      </w:r>
    </w:p>
    <w:p>
      <w:pPr>
        <w:pStyle w:val="ListBullet"/>
        <w:spacing w:after="60"/>
      </w:pPr>
      <w:r>
        <w:rPr>
          <w:rFonts w:ascii="Cambria" w:hAnsi="Cambria"/>
          <w:sz w:val="22"/>
        </w:rPr>
        <w:t>Attainment of POs is assessed by aggregating CO attainment data across all courses.</w:t>
      </w:r>
    </w:p>
    <w:p>
      <w:pPr>
        <w:pStyle w:val="ListBullet"/>
        <w:spacing w:after="60"/>
      </w:pPr>
      <w:r>
        <w:rPr>
          <w:rFonts w:ascii="Cambria" w:hAnsi="Cambria"/>
          <w:sz w:val="22"/>
        </w:rPr>
        <w:t>Direct Assessment Tools: Internal assessments, lab performance, end-semester exams.</w:t>
      </w:r>
    </w:p>
    <w:p>
      <w:pPr>
        <w:pStyle w:val="ListBullet"/>
        <w:spacing w:after="60"/>
      </w:pPr>
      <w:r>
        <w:rPr>
          <w:rFonts w:ascii="Cambria" w:hAnsi="Cambria"/>
          <w:sz w:val="22"/>
        </w:rPr>
        <w:t>Indirect Assessment Tools: Exit surveys, alumni feedback, employer feedback.</w:t>
      </w:r>
    </w:p>
    <w:p>
      <w:pPr>
        <w:pStyle w:val="ListBullet"/>
        <w:spacing w:after="60"/>
      </w:pPr>
      <w:r>
        <w:rPr>
          <w:rFonts w:ascii="Cambria" w:hAnsi="Cambria"/>
          <w:sz w:val="22"/>
        </w:rPr>
        <w:t>Continuous improvement is ensured through Corrective Action Reports (CARs) and Action Taken Reports (ATRs).</w:t>
      </w:r>
    </w:p>
    <w:p>
      <w:pPr>
        <w:spacing w:before="200" w:after="160"/>
      </w:pPr>
      <w:r>
        <w:rPr>
          <w:rFonts w:ascii="Cambria" w:hAnsi="Cambria"/>
          <w:b/>
          <w:color w:val="1F3A5F"/>
          <w:sz w:val="30"/>
        </w:rPr>
        <w:t>5.6 – Accreditation Alignment</w:t>
      </w:r>
    </w:p>
    <w:p>
      <w:pPr>
        <w:pStyle w:val="ListBullet"/>
        <w:spacing w:after="60"/>
      </w:pPr>
      <w:r>
        <w:rPr>
          <w:rFonts w:ascii="Cambria" w:hAnsi="Cambria"/>
          <w:sz w:val="22"/>
        </w:rPr>
        <w:t>NBA requires evidence of PO attainment levels in every course file and departmental report.</w:t>
      </w:r>
    </w:p>
    <w:p>
      <w:pPr>
        <w:pStyle w:val="ListBullet"/>
        <w:spacing w:after="60"/>
      </w:pPr>
      <w:r>
        <w:rPr>
          <w:rFonts w:ascii="Cambria" w:hAnsi="Cambria"/>
          <w:sz w:val="22"/>
        </w:rPr>
        <w:t>POs are integral to Continuous Quality Improvement (CQI) under OBE.</w:t>
      </w:r>
    </w:p>
    <w:p>
      <w:pPr>
        <w:pStyle w:val="ListBullet"/>
        <w:spacing w:after="60"/>
      </w:pPr>
      <w:r>
        <w:rPr>
          <w:rFonts w:ascii="Cambria" w:hAnsi="Cambria"/>
          <w:sz w:val="22"/>
        </w:rPr>
        <w:t>Ensures compliance with Washington Accord outcomes for international equivalence of engineering degrees.</w:t>
      </w:r>
    </w:p>
    <w:p>
      <w:pPr>
        <w:spacing w:before="200" w:after="160"/>
      </w:pPr>
      <w:r>
        <w:rPr>
          <w:rFonts w:ascii="Cambria" w:hAnsi="Cambria"/>
          <w:b/>
          <w:color w:val="1F3A5F"/>
          <w:sz w:val="26"/>
        </w:rPr>
        <w:t>Summary</w:t>
      </w:r>
    </w:p>
    <w:p>
      <w:pPr>
        <w:pStyle w:val="ListBullet"/>
        <w:spacing w:after="60"/>
      </w:pPr>
      <w:r>
        <w:rPr>
          <w:rFonts w:ascii="Cambria" w:hAnsi="Cambria"/>
          <w:sz w:val="22"/>
        </w:rPr>
        <w:t>Program Outcomes (POs) are 12 measurable competencies defining what an ECE graduate should know and be able to do.</w:t>
      </w:r>
    </w:p>
    <w:p>
      <w:pPr>
        <w:pStyle w:val="ListBullet"/>
        <w:spacing w:after="60"/>
      </w:pPr>
      <w:r>
        <w:rPr>
          <w:rFonts w:ascii="Cambria" w:hAnsi="Cambria"/>
          <w:sz w:val="22"/>
        </w:rPr>
        <w:t>They ensure alignment of curriculum design, teaching-learning process, and assessment with the department’s mission and institution’s vision.</w:t>
      </w:r>
    </w:p>
    <w:p>
      <w:pPr>
        <w:pStyle w:val="ListBullet"/>
        <w:spacing w:after="60"/>
      </w:pPr>
      <w:r>
        <w:rPr>
          <w:rFonts w:ascii="Cambria" w:hAnsi="Cambria"/>
          <w:sz w:val="22"/>
        </w:rPr>
        <w:t>The attainment of these outcomes validates that graduates are technically competent, ethically responsible, innovative, and lifelong learners ready to meet global engineering challenges.</w:t>
      </w:r>
    </w:p>
    <w:p>
      <w:r>
        <w:br w:type="page"/>
      </w:r>
    </w:p>
    <w:p>
      <w:pPr>
        <w:spacing w:before="280" w:after="160"/>
      </w:pPr>
      <w:r>
        <w:rPr>
          <w:rFonts w:ascii="Cambria" w:hAnsi="Cambria"/>
          <w:b/>
          <w:color w:val="1F3A5F"/>
          <w:sz w:val="36"/>
        </w:rPr>
        <w:t>6. Program Educational Objectives (PEOs)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6.1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Program Educational Objectives (PEOs) are broad statements that describe the career and professional accomplishments that graduates of the Electronics and Communication Engineering (ECE) program are expected to achieve within 3–5 years after completing their degree. They represent the long-term outcomes of the education provided by the program.</w:t>
            </w:r>
          </w:p>
        </w:tc>
      </w:tr>
      <w:tr>
        <w:tc>
          <w:tcPr>
            <w:tcW w:type="dxa" w:w="850"/>
            <w:tcW w:w="850" w:type="dxa"/>
          </w:tcPr>
          <w:p>
            <w:pPr>
              <w:jc w:val="center"/>
            </w:pPr>
            <w:r/>
            <w:r>
              <w:rPr>
                <w:rFonts w:ascii="Cambria" w:hAnsi="Cambria"/>
                <w:b w:val="0"/>
                <w:sz w:val="20"/>
              </w:rPr>
              <w:t>6.2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translate the Vision and Mission of the Department into achievable professional goals for graduates.</w:t>
              <w:br/>
              <w:t>• To ensure that students become technically competent, ethically sound, innovative, and socially responsible engineers.</w:t>
              <w:br/>
              <w:t>• To define what the institution expects from its graduates in terms of career growth, higher education, entrepreneurship, and lifelong learning.</w:t>
            </w:r>
          </w:p>
        </w:tc>
      </w:tr>
    </w:tbl>
    <w:p>
      <w:pPr>
        <w:spacing w:before="200" w:after="160"/>
      </w:pPr>
      <w:r>
        <w:rPr>
          <w:rFonts w:ascii="Cambria" w:hAnsi="Cambria"/>
          <w:b/>
          <w:color w:val="1F3A5F"/>
          <w:sz w:val="30"/>
        </w:rPr>
        <w:t>6.3 – List of Program Educational Objectives (PEOs)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020"/>
            <w:shd w:val="clear" w:color="auto" w:fill="1F3A5F"/>
            <w:tcW w:w="1020" w:type="dxa"/>
          </w:tcPr>
          <w:p>
            <w:pPr>
              <w:jc w:val="center"/>
            </w:pPr>
            <w:r/>
            <w:r>
              <w:rPr>
                <w:rFonts w:ascii="Cambria" w:hAnsi="Cambria"/>
                <w:b/>
                <w:color w:val="FFFFFF"/>
                <w:sz w:val="22"/>
              </w:rPr>
              <w:t>PEO No.</w:t>
            </w:r>
          </w:p>
        </w:tc>
        <w:tc>
          <w:tcPr>
            <w:tcW w:type="dxa" w:w="3685"/>
            <w:shd w:val="clear" w:color="auto" w:fill="1F3A5F"/>
            <w:tcW w:w="3685" w:type="dxa"/>
          </w:tcPr>
          <w:p>
            <w:pPr>
              <w:jc w:val="center"/>
            </w:pPr>
            <w:r/>
            <w:r>
              <w:rPr>
                <w:rFonts w:ascii="Cambria" w:hAnsi="Cambria"/>
                <w:b/>
                <w:color w:val="FFFFFF"/>
                <w:sz w:val="22"/>
              </w:rPr>
              <w:t>Program Educational Objective Statement</w:t>
            </w:r>
          </w:p>
        </w:tc>
        <w:tc>
          <w:tcPr>
            <w:tcW w:type="dxa" w:w="4706"/>
            <w:shd w:val="clear" w:color="auto" w:fill="1F3A5F"/>
            <w:tcW w:w="4706" w:type="dxa"/>
          </w:tcPr>
          <w:p>
            <w:pPr>
              <w:jc w:val="center"/>
            </w:pPr>
            <w:r/>
            <w:r>
              <w:rPr>
                <w:rFonts w:ascii="Cambria" w:hAnsi="Cambria"/>
                <w:b/>
                <w:color w:val="FFFFFF"/>
                <w:sz w:val="22"/>
              </w:rPr>
              <w:t>Explanation / Expected Graduate Attribute</w:t>
            </w:r>
          </w:p>
        </w:tc>
      </w:tr>
      <w:tr>
        <w:tc>
          <w:tcPr>
            <w:tcW w:type="dxa" w:w="1020"/>
            <w:tcW w:w="1020" w:type="dxa"/>
          </w:tcPr>
          <w:p>
            <w:pPr>
              <w:jc w:val="center"/>
            </w:pPr>
            <w:r/>
            <w:r>
              <w:rPr>
                <w:rFonts w:ascii="Cambria" w:hAnsi="Cambria"/>
                <w:b w:val="0"/>
                <w:sz w:val="20"/>
              </w:rPr>
              <w:t>PEO 1</w:t>
            </w:r>
          </w:p>
        </w:tc>
        <w:tc>
          <w:tcPr>
            <w:tcW w:type="dxa" w:w="3685"/>
            <w:tcW w:w="3685" w:type="dxa"/>
          </w:tcPr>
          <w:p>
            <w:pPr>
              <w:jc w:val="center"/>
            </w:pPr>
            <w:r/>
            <w:r>
              <w:rPr>
                <w:rFonts w:ascii="Cambria" w:hAnsi="Cambria"/>
                <w:b w:val="0"/>
                <w:sz w:val="20"/>
              </w:rPr>
              <w:t>Professional Excellence: Graduates will excel in their professional careers by applying fundamental knowledge of Electronics and Communication Engineering to solve complex engineering problems.</w:t>
            </w:r>
          </w:p>
        </w:tc>
        <w:tc>
          <w:tcPr>
            <w:tcW w:type="dxa" w:w="4706"/>
            <w:tcW w:w="4706" w:type="dxa"/>
          </w:tcPr>
          <w:p>
            <w:pPr>
              <w:jc w:val="center"/>
            </w:pPr>
            <w:r/>
            <w:r>
              <w:rPr>
                <w:rFonts w:ascii="Cambria" w:hAnsi="Cambria"/>
                <w:b w:val="0"/>
                <w:sz w:val="20"/>
              </w:rPr>
              <w:t>Graduates will demonstrate strong analytical, problem-solving, and design skills in diverse ECE domains such as communication systems, embedded systems, signal processing, and VLSI.</w:t>
            </w:r>
          </w:p>
        </w:tc>
      </w:tr>
      <w:tr>
        <w:tc>
          <w:tcPr>
            <w:tcW w:type="dxa" w:w="1020"/>
            <w:shd w:val="clear" w:color="auto" w:fill="D9E2EC"/>
            <w:tcW w:w="1020" w:type="dxa"/>
          </w:tcPr>
          <w:p>
            <w:pPr>
              <w:jc w:val="center"/>
            </w:pPr>
            <w:r/>
            <w:r>
              <w:rPr>
                <w:rFonts w:ascii="Cambria" w:hAnsi="Cambria"/>
                <w:b w:val="0"/>
                <w:sz w:val="20"/>
              </w:rPr>
              <w:t>PEO 2</w:t>
            </w:r>
          </w:p>
        </w:tc>
        <w:tc>
          <w:tcPr>
            <w:tcW w:type="dxa" w:w="3685"/>
            <w:shd w:val="clear" w:color="auto" w:fill="D9E2EC"/>
            <w:tcW w:w="3685" w:type="dxa"/>
          </w:tcPr>
          <w:p>
            <w:pPr>
              <w:jc w:val="center"/>
            </w:pPr>
            <w:r/>
            <w:r>
              <w:rPr>
                <w:rFonts w:ascii="Cambria" w:hAnsi="Cambria"/>
                <w:b w:val="0"/>
                <w:sz w:val="20"/>
              </w:rPr>
              <w:t>Innovation and Research Orientation: Graduates will pursue innovation, research, and higher education to address real-world technological challenges.</w:t>
            </w:r>
          </w:p>
        </w:tc>
        <w:tc>
          <w:tcPr>
            <w:tcW w:type="dxa" w:w="4706"/>
            <w:shd w:val="clear" w:color="auto" w:fill="D9E2EC"/>
            <w:tcW w:w="4706" w:type="dxa"/>
          </w:tcPr>
          <w:p>
            <w:pPr>
              <w:jc w:val="center"/>
            </w:pPr>
            <w:r/>
            <w:r>
              <w:rPr>
                <w:rFonts w:ascii="Cambria" w:hAnsi="Cambria"/>
                <w:b w:val="0"/>
                <w:sz w:val="20"/>
              </w:rPr>
              <w:t>Encourages graduates to engage in R&amp;D activities, publish papers, pursue postgraduate studies, or contribute to cutting-edge industrial projects.</w:t>
            </w:r>
          </w:p>
        </w:tc>
      </w:tr>
      <w:tr>
        <w:tc>
          <w:tcPr>
            <w:tcW w:type="dxa" w:w="1020"/>
            <w:tcW w:w="1020" w:type="dxa"/>
          </w:tcPr>
          <w:p>
            <w:pPr>
              <w:jc w:val="center"/>
            </w:pPr>
            <w:r/>
            <w:r>
              <w:rPr>
                <w:rFonts w:ascii="Cambria" w:hAnsi="Cambria"/>
                <w:b w:val="0"/>
                <w:sz w:val="20"/>
              </w:rPr>
              <w:t>PEO 3</w:t>
            </w:r>
          </w:p>
        </w:tc>
        <w:tc>
          <w:tcPr>
            <w:tcW w:type="dxa" w:w="3685"/>
            <w:tcW w:w="3685" w:type="dxa"/>
          </w:tcPr>
          <w:p>
            <w:pPr>
              <w:jc w:val="center"/>
            </w:pPr>
            <w:r/>
            <w:r>
              <w:rPr>
                <w:rFonts w:ascii="Cambria" w:hAnsi="Cambria"/>
                <w:b w:val="0"/>
                <w:sz w:val="20"/>
              </w:rPr>
              <w:t>Ethical and Social Responsibility: Graduates will practice engineering with professional ethics, social awareness, and environmental consciousness for sustainable development.</w:t>
            </w:r>
          </w:p>
        </w:tc>
        <w:tc>
          <w:tcPr>
            <w:tcW w:type="dxa" w:w="4706"/>
            <w:tcW w:w="4706" w:type="dxa"/>
          </w:tcPr>
          <w:p>
            <w:pPr>
              <w:jc w:val="center"/>
            </w:pPr>
            <w:r/>
            <w:r>
              <w:rPr>
                <w:rFonts w:ascii="Cambria" w:hAnsi="Cambria"/>
                <w:b w:val="0"/>
                <w:sz w:val="20"/>
              </w:rPr>
              <w:t>Promotes ethical decision-making, community engagement, and environmentally responsible engineering practices.</w:t>
            </w:r>
          </w:p>
        </w:tc>
      </w:tr>
      <w:tr>
        <w:tc>
          <w:tcPr>
            <w:tcW w:type="dxa" w:w="1020"/>
            <w:shd w:val="clear" w:color="auto" w:fill="D9E2EC"/>
            <w:tcW w:w="1020" w:type="dxa"/>
          </w:tcPr>
          <w:p>
            <w:pPr>
              <w:jc w:val="center"/>
            </w:pPr>
            <w:r/>
            <w:r>
              <w:rPr>
                <w:rFonts w:ascii="Cambria" w:hAnsi="Cambria"/>
                <w:b w:val="0"/>
                <w:sz w:val="20"/>
              </w:rPr>
              <w:t>PEO 4</w:t>
            </w:r>
          </w:p>
        </w:tc>
        <w:tc>
          <w:tcPr>
            <w:tcW w:type="dxa" w:w="3685"/>
            <w:shd w:val="clear" w:color="auto" w:fill="D9E2EC"/>
            <w:tcW w:w="3685" w:type="dxa"/>
          </w:tcPr>
          <w:p>
            <w:pPr>
              <w:jc w:val="center"/>
            </w:pPr>
            <w:r/>
            <w:r>
              <w:rPr>
                <w:rFonts w:ascii="Cambria" w:hAnsi="Cambria"/>
                <w:b w:val="0"/>
                <w:sz w:val="20"/>
              </w:rPr>
              <w:t>Teamwork and Leadership: Graduates will demonstrate effective teamwork, leadership, and communication skills in multidisciplinary environments.</w:t>
            </w:r>
          </w:p>
        </w:tc>
        <w:tc>
          <w:tcPr>
            <w:tcW w:type="dxa" w:w="4706"/>
            <w:shd w:val="clear" w:color="auto" w:fill="D9E2EC"/>
            <w:tcW w:w="4706" w:type="dxa"/>
          </w:tcPr>
          <w:p>
            <w:pPr>
              <w:jc w:val="center"/>
            </w:pPr>
            <w:r/>
            <w:r>
              <w:rPr>
                <w:rFonts w:ascii="Cambria" w:hAnsi="Cambria"/>
                <w:b w:val="0"/>
                <w:sz w:val="20"/>
              </w:rPr>
              <w:t>Prepares students to work collaboratively, manage projects, and lead teams in industry and research organizations.</w:t>
            </w:r>
          </w:p>
        </w:tc>
      </w:tr>
      <w:tr>
        <w:tc>
          <w:tcPr>
            <w:tcW w:type="dxa" w:w="1020"/>
            <w:tcW w:w="1020" w:type="dxa"/>
          </w:tcPr>
          <w:p>
            <w:pPr>
              <w:jc w:val="center"/>
            </w:pPr>
            <w:r/>
            <w:r>
              <w:rPr>
                <w:rFonts w:ascii="Cambria" w:hAnsi="Cambria"/>
                <w:b w:val="0"/>
                <w:sz w:val="20"/>
              </w:rPr>
              <w:t>PEO 5</w:t>
            </w:r>
          </w:p>
        </w:tc>
        <w:tc>
          <w:tcPr>
            <w:tcW w:type="dxa" w:w="3685"/>
            <w:tcW w:w="3685" w:type="dxa"/>
          </w:tcPr>
          <w:p>
            <w:pPr>
              <w:jc w:val="center"/>
            </w:pPr>
            <w:r/>
            <w:r>
              <w:rPr>
                <w:rFonts w:ascii="Cambria" w:hAnsi="Cambria"/>
                <w:b w:val="0"/>
                <w:sz w:val="20"/>
              </w:rPr>
              <w:t>Lifelong Learning and Entrepreneurship: Graduates will continuously upgrade their knowledge and skills through lifelong learning and entrepreneurial initiatives.</w:t>
            </w:r>
          </w:p>
        </w:tc>
        <w:tc>
          <w:tcPr>
            <w:tcW w:type="dxa" w:w="4706"/>
            <w:tcW w:w="4706" w:type="dxa"/>
          </w:tcPr>
          <w:p>
            <w:pPr>
              <w:jc w:val="center"/>
            </w:pPr>
            <w:r/>
            <w:r>
              <w:rPr>
                <w:rFonts w:ascii="Cambria" w:hAnsi="Cambria"/>
                <w:b w:val="0"/>
                <w:sz w:val="20"/>
              </w:rPr>
              <w:t>Encourages adaptability, self-learning, and startup culture aligned with technological advancement and NEP 2020.</w:t>
            </w:r>
          </w:p>
        </w:tc>
      </w:tr>
    </w:tbl>
    <w:p>
      <w:pPr>
        <w:spacing w:before="200" w:after="160"/>
      </w:pPr>
      <w:r>
        <w:rPr>
          <w:rFonts w:ascii="Cambria" w:hAnsi="Cambria"/>
          <w:b/>
          <w:color w:val="1F3A5F"/>
          <w:sz w:val="30"/>
        </w:rPr>
        <w:t>6.4 – Mapping of PEOs with Department Vision and Mission</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907"/>
            <w:shd w:val="clear" w:color="auto" w:fill="1F3A5F"/>
            <w:tcW w:w="907" w:type="dxa"/>
          </w:tcPr>
          <w:p>
            <w:pPr>
              <w:jc w:val="center"/>
            </w:pPr>
            <w:r/>
            <w:r>
              <w:rPr>
                <w:rFonts w:ascii="Cambria" w:hAnsi="Cambria"/>
                <w:b/>
                <w:color w:val="FFFFFF"/>
                <w:sz w:val="22"/>
              </w:rPr>
              <w:t>PEOs</w:t>
            </w:r>
          </w:p>
        </w:tc>
        <w:tc>
          <w:tcPr>
            <w:tcW w:type="dxa" w:w="1701"/>
            <w:shd w:val="clear" w:color="auto" w:fill="1F3A5F"/>
            <w:tcW w:w="1701" w:type="dxa"/>
          </w:tcPr>
          <w:p>
            <w:pPr>
              <w:jc w:val="center"/>
            </w:pPr>
            <w:r/>
            <w:r>
              <w:rPr>
                <w:rFonts w:ascii="Cambria" w:hAnsi="Cambria"/>
                <w:b/>
                <w:color w:val="FFFFFF"/>
                <w:sz w:val="22"/>
              </w:rPr>
              <w:t>Mission 1 (Quality Education)</w:t>
            </w:r>
          </w:p>
        </w:tc>
        <w:tc>
          <w:tcPr>
            <w:tcW w:type="dxa" w:w="1701"/>
            <w:shd w:val="clear" w:color="auto" w:fill="1F3A5F"/>
            <w:tcW w:w="1701" w:type="dxa"/>
          </w:tcPr>
          <w:p>
            <w:pPr>
              <w:jc w:val="center"/>
            </w:pPr>
            <w:r/>
            <w:r>
              <w:rPr>
                <w:rFonts w:ascii="Cambria" w:hAnsi="Cambria"/>
                <w:b/>
                <w:color w:val="FFFFFF"/>
                <w:sz w:val="22"/>
              </w:rPr>
              <w:t>Mission 2 (Research &amp; Innovation)</w:t>
            </w:r>
          </w:p>
        </w:tc>
        <w:tc>
          <w:tcPr>
            <w:tcW w:type="dxa" w:w="1474"/>
            <w:shd w:val="clear" w:color="auto" w:fill="1F3A5F"/>
            <w:tcW w:w="1474" w:type="dxa"/>
          </w:tcPr>
          <w:p>
            <w:pPr>
              <w:jc w:val="center"/>
            </w:pPr>
            <w:r/>
            <w:r>
              <w:rPr>
                <w:rFonts w:ascii="Cambria" w:hAnsi="Cambria"/>
                <w:b/>
                <w:color w:val="FFFFFF"/>
                <w:sz w:val="22"/>
              </w:rPr>
              <w:t>Mission 3 (Ethics &amp; Skills)</w:t>
            </w:r>
          </w:p>
        </w:tc>
        <w:tc>
          <w:tcPr>
            <w:tcW w:type="dxa" w:w="1701"/>
            <w:shd w:val="clear" w:color="auto" w:fill="1F3A5F"/>
            <w:tcW w:w="1701" w:type="dxa"/>
          </w:tcPr>
          <w:p>
            <w:pPr>
              <w:jc w:val="center"/>
            </w:pPr>
            <w:r/>
            <w:r>
              <w:rPr>
                <w:rFonts w:ascii="Cambria" w:hAnsi="Cambria"/>
                <w:b/>
                <w:color w:val="FFFFFF"/>
                <w:sz w:val="22"/>
              </w:rPr>
              <w:t>Mission 4 (Industry Collaboration)</w:t>
            </w:r>
          </w:p>
        </w:tc>
        <w:tc>
          <w:tcPr>
            <w:tcW w:type="dxa" w:w="1928"/>
            <w:shd w:val="clear" w:color="auto" w:fill="1F3A5F"/>
            <w:tcW w:w="1927" w:type="dxa"/>
          </w:tcPr>
          <w:p>
            <w:pPr>
              <w:jc w:val="center"/>
            </w:pPr>
            <w:r/>
            <w:r>
              <w:rPr>
                <w:rFonts w:ascii="Cambria" w:hAnsi="Cambria"/>
                <w:b/>
                <w:color w:val="FFFFFF"/>
                <w:sz w:val="22"/>
              </w:rPr>
              <w:t>Mission 5 (Sustainability &amp; Social Responsibility)</w:t>
            </w:r>
          </w:p>
        </w:tc>
      </w:tr>
      <w:tr>
        <w:tc>
          <w:tcPr>
            <w:tcW w:type="dxa" w:w="907"/>
            <w:tcW w:w="907" w:type="dxa"/>
          </w:tcPr>
          <w:p>
            <w:pPr>
              <w:jc w:val="center"/>
            </w:pPr>
            <w:r/>
            <w:r>
              <w:rPr>
                <w:rFonts w:ascii="Cambria" w:hAnsi="Cambria"/>
                <w:b w:val="0"/>
                <w:sz w:val="19"/>
              </w:rPr>
              <w:t>PEO 1</w:t>
            </w:r>
          </w:p>
        </w:tc>
        <w:tc>
          <w:tcPr>
            <w:tcW w:type="dxa" w:w="1701"/>
            <w:tcW w:w="1701" w:type="dxa"/>
          </w:tcPr>
          <w:p>
            <w:pPr>
              <w:jc w:val="left"/>
            </w:pPr>
            <w:r/>
            <w:r>
              <w:rPr>
                <w:rFonts w:ascii="Cambria" w:hAnsi="Cambria"/>
                <w:b w:val="0"/>
                <w:sz w:val="19"/>
              </w:rPr>
              <w:t>✓</w:t>
            </w:r>
          </w:p>
        </w:tc>
        <w:tc>
          <w:tcPr>
            <w:tcW w:type="dxa" w:w="1701"/>
            <w:tcW w:w="1701" w:type="dxa"/>
          </w:tcPr>
          <w:p>
            <w:pPr>
              <w:jc w:val="center"/>
            </w:pPr>
            <w:r/>
            <w:r>
              <w:rPr>
                <w:rFonts w:ascii="Cambria" w:hAnsi="Cambria"/>
                <w:b w:val="0"/>
                <w:sz w:val="19"/>
              </w:rPr>
              <w:t>✓</w:t>
            </w:r>
          </w:p>
        </w:tc>
        <w:tc>
          <w:tcPr>
            <w:tcW w:type="dxa" w:w="1474"/>
            <w:tcW w:w="1474" w:type="dxa"/>
          </w:tcPr>
          <w:p>
            <w:pPr>
              <w:jc w:val="center"/>
            </w:pPr>
            <w:r/>
            <w:r>
              <w:rPr>
                <w:rFonts w:ascii="Cambria" w:hAnsi="Cambria"/>
                <w:b w:val="0"/>
                <w:sz w:val="19"/>
              </w:rPr>
            </w:r>
          </w:p>
        </w:tc>
        <w:tc>
          <w:tcPr>
            <w:tcW w:type="dxa" w:w="1701"/>
            <w:tcW w:w="1701" w:type="dxa"/>
          </w:tcPr>
          <w:p>
            <w:pPr>
              <w:jc w:val="center"/>
            </w:pPr>
            <w:r/>
            <w:r>
              <w:rPr>
                <w:rFonts w:ascii="Cambria" w:hAnsi="Cambria"/>
                <w:b w:val="0"/>
                <w:sz w:val="19"/>
              </w:rPr>
              <w:t>✓</w:t>
            </w:r>
          </w:p>
        </w:tc>
        <w:tc>
          <w:tcPr>
            <w:tcW w:type="dxa" w:w="1928"/>
            <w:tcW w:w="1927" w:type="dxa"/>
          </w:tcPr>
          <w:p>
            <w:pPr>
              <w:jc w:val="center"/>
            </w:pPr>
            <w:r/>
            <w:r>
              <w:rPr>
                <w:rFonts w:ascii="Cambria" w:hAnsi="Cambria"/>
                <w:b w:val="0"/>
                <w:sz w:val="19"/>
              </w:rPr>
            </w:r>
          </w:p>
        </w:tc>
      </w:tr>
      <w:tr>
        <w:tc>
          <w:tcPr>
            <w:tcW w:type="dxa" w:w="907"/>
            <w:shd w:val="clear" w:color="auto" w:fill="D9E2EC"/>
            <w:tcW w:w="907" w:type="dxa"/>
          </w:tcPr>
          <w:p>
            <w:pPr>
              <w:jc w:val="center"/>
            </w:pPr>
            <w:r/>
            <w:r>
              <w:rPr>
                <w:rFonts w:ascii="Cambria" w:hAnsi="Cambria"/>
                <w:b w:val="0"/>
                <w:sz w:val="19"/>
              </w:rPr>
              <w:t>PEO 2</w:t>
            </w:r>
          </w:p>
        </w:tc>
        <w:tc>
          <w:tcPr>
            <w:tcW w:type="dxa" w:w="1701"/>
            <w:shd w:val="clear" w:color="auto" w:fill="D9E2EC"/>
            <w:tcW w:w="1701" w:type="dxa"/>
          </w:tcPr>
          <w:p>
            <w:pPr>
              <w:jc w:val="left"/>
            </w:pPr>
            <w:r/>
            <w:r>
              <w:rPr>
                <w:rFonts w:ascii="Cambria" w:hAnsi="Cambria"/>
                <w:b w:val="0"/>
                <w:sz w:val="19"/>
              </w:rPr>
            </w:r>
          </w:p>
        </w:tc>
        <w:tc>
          <w:tcPr>
            <w:tcW w:type="dxa" w:w="1701"/>
            <w:shd w:val="clear" w:color="auto" w:fill="D9E2EC"/>
            <w:tcW w:w="1701" w:type="dxa"/>
          </w:tcPr>
          <w:p>
            <w:pPr>
              <w:jc w:val="center"/>
            </w:pPr>
            <w:r/>
            <w:r>
              <w:rPr>
                <w:rFonts w:ascii="Cambria" w:hAnsi="Cambria"/>
                <w:b w:val="0"/>
                <w:sz w:val="19"/>
              </w:rPr>
              <w:t>✓</w:t>
            </w:r>
          </w:p>
        </w:tc>
        <w:tc>
          <w:tcPr>
            <w:tcW w:type="dxa" w:w="1474"/>
            <w:shd w:val="clear" w:color="auto" w:fill="D9E2EC"/>
            <w:tcW w:w="1474" w:type="dxa"/>
          </w:tcPr>
          <w:p>
            <w:pPr>
              <w:jc w:val="center"/>
            </w:pPr>
            <w:r/>
            <w:r>
              <w:rPr>
                <w:rFonts w:ascii="Cambria" w:hAnsi="Cambria"/>
                <w:b w:val="0"/>
                <w:sz w:val="19"/>
              </w:rPr>
            </w:r>
          </w:p>
        </w:tc>
        <w:tc>
          <w:tcPr>
            <w:tcW w:type="dxa" w:w="1701"/>
            <w:shd w:val="clear" w:color="auto" w:fill="D9E2EC"/>
            <w:tcW w:w="1701" w:type="dxa"/>
          </w:tcPr>
          <w:p>
            <w:pPr>
              <w:jc w:val="center"/>
            </w:pPr>
            <w:r/>
            <w:r>
              <w:rPr>
                <w:rFonts w:ascii="Cambria" w:hAnsi="Cambria"/>
                <w:b w:val="0"/>
                <w:sz w:val="19"/>
              </w:rPr>
            </w:r>
          </w:p>
        </w:tc>
        <w:tc>
          <w:tcPr>
            <w:tcW w:type="dxa" w:w="1928"/>
            <w:shd w:val="clear" w:color="auto" w:fill="D9E2EC"/>
            <w:tcW w:w="1927" w:type="dxa"/>
          </w:tcPr>
          <w:p>
            <w:pPr>
              <w:jc w:val="center"/>
            </w:pPr>
            <w:r/>
            <w:r>
              <w:rPr>
                <w:rFonts w:ascii="Cambria" w:hAnsi="Cambria"/>
                <w:b w:val="0"/>
                <w:sz w:val="19"/>
              </w:rPr>
            </w:r>
          </w:p>
        </w:tc>
      </w:tr>
      <w:tr>
        <w:tc>
          <w:tcPr>
            <w:tcW w:type="dxa" w:w="907"/>
            <w:tcW w:w="907" w:type="dxa"/>
          </w:tcPr>
          <w:p>
            <w:pPr>
              <w:jc w:val="center"/>
            </w:pPr>
            <w:r/>
            <w:r>
              <w:rPr>
                <w:rFonts w:ascii="Cambria" w:hAnsi="Cambria"/>
                <w:b w:val="0"/>
                <w:sz w:val="19"/>
              </w:rPr>
              <w:t>PEO 3</w:t>
            </w:r>
          </w:p>
        </w:tc>
        <w:tc>
          <w:tcPr>
            <w:tcW w:type="dxa" w:w="1701"/>
            <w:tcW w:w="1701" w:type="dxa"/>
          </w:tcPr>
          <w:p>
            <w:pPr>
              <w:jc w:val="left"/>
            </w:pPr>
            <w:r/>
            <w:r>
              <w:rPr>
                <w:rFonts w:ascii="Cambria" w:hAnsi="Cambria"/>
                <w:b w:val="0"/>
                <w:sz w:val="19"/>
              </w:rPr>
            </w:r>
          </w:p>
        </w:tc>
        <w:tc>
          <w:tcPr>
            <w:tcW w:type="dxa" w:w="1701"/>
            <w:tcW w:w="1701" w:type="dxa"/>
          </w:tcPr>
          <w:p>
            <w:pPr>
              <w:jc w:val="center"/>
            </w:pPr>
            <w:r/>
            <w:r>
              <w:rPr>
                <w:rFonts w:ascii="Cambria" w:hAnsi="Cambria"/>
                <w:b w:val="0"/>
                <w:sz w:val="19"/>
              </w:rPr>
            </w:r>
          </w:p>
        </w:tc>
        <w:tc>
          <w:tcPr>
            <w:tcW w:type="dxa" w:w="1474"/>
            <w:tcW w:w="1474" w:type="dxa"/>
          </w:tcPr>
          <w:p>
            <w:pPr>
              <w:jc w:val="center"/>
            </w:pPr>
            <w:r/>
            <w:r>
              <w:rPr>
                <w:rFonts w:ascii="Cambria" w:hAnsi="Cambria"/>
                <w:b w:val="0"/>
                <w:sz w:val="19"/>
              </w:rPr>
              <w:t>✓</w:t>
            </w:r>
          </w:p>
        </w:tc>
        <w:tc>
          <w:tcPr>
            <w:tcW w:type="dxa" w:w="1701"/>
            <w:tcW w:w="1701" w:type="dxa"/>
          </w:tcPr>
          <w:p>
            <w:pPr>
              <w:jc w:val="center"/>
            </w:pPr>
            <w:r/>
            <w:r>
              <w:rPr>
                <w:rFonts w:ascii="Cambria" w:hAnsi="Cambria"/>
                <w:b w:val="0"/>
                <w:sz w:val="19"/>
              </w:rPr>
            </w:r>
          </w:p>
        </w:tc>
        <w:tc>
          <w:tcPr>
            <w:tcW w:type="dxa" w:w="1928"/>
            <w:tcW w:w="1927" w:type="dxa"/>
          </w:tcPr>
          <w:p>
            <w:pPr>
              <w:jc w:val="center"/>
            </w:pPr>
            <w:r/>
            <w:r>
              <w:rPr>
                <w:rFonts w:ascii="Cambria" w:hAnsi="Cambria"/>
                <w:b w:val="0"/>
                <w:sz w:val="19"/>
              </w:rPr>
              <w:t>✓</w:t>
            </w:r>
          </w:p>
        </w:tc>
      </w:tr>
      <w:tr>
        <w:tc>
          <w:tcPr>
            <w:tcW w:type="dxa" w:w="907"/>
            <w:shd w:val="clear" w:color="auto" w:fill="D9E2EC"/>
            <w:tcW w:w="907" w:type="dxa"/>
          </w:tcPr>
          <w:p>
            <w:pPr>
              <w:jc w:val="center"/>
            </w:pPr>
            <w:r/>
            <w:r>
              <w:rPr>
                <w:rFonts w:ascii="Cambria" w:hAnsi="Cambria"/>
                <w:b w:val="0"/>
                <w:sz w:val="19"/>
              </w:rPr>
              <w:t>PEO 4</w:t>
            </w:r>
          </w:p>
        </w:tc>
        <w:tc>
          <w:tcPr>
            <w:tcW w:type="dxa" w:w="1701"/>
            <w:shd w:val="clear" w:color="auto" w:fill="D9E2EC"/>
            <w:tcW w:w="1701" w:type="dxa"/>
          </w:tcPr>
          <w:p>
            <w:pPr>
              <w:jc w:val="left"/>
            </w:pPr>
            <w:r/>
            <w:r>
              <w:rPr>
                <w:rFonts w:ascii="Cambria" w:hAnsi="Cambria"/>
                <w:b w:val="0"/>
                <w:sz w:val="19"/>
              </w:rPr>
              <w:t>✓</w:t>
            </w:r>
          </w:p>
        </w:tc>
        <w:tc>
          <w:tcPr>
            <w:tcW w:type="dxa" w:w="1701"/>
            <w:shd w:val="clear" w:color="auto" w:fill="D9E2EC"/>
            <w:tcW w:w="1701" w:type="dxa"/>
          </w:tcPr>
          <w:p>
            <w:pPr>
              <w:jc w:val="center"/>
            </w:pPr>
            <w:r/>
            <w:r>
              <w:rPr>
                <w:rFonts w:ascii="Cambria" w:hAnsi="Cambria"/>
                <w:b w:val="0"/>
                <w:sz w:val="19"/>
              </w:rPr>
            </w:r>
          </w:p>
        </w:tc>
        <w:tc>
          <w:tcPr>
            <w:tcW w:type="dxa" w:w="1474"/>
            <w:shd w:val="clear" w:color="auto" w:fill="D9E2EC"/>
            <w:tcW w:w="1474" w:type="dxa"/>
          </w:tcPr>
          <w:p>
            <w:pPr>
              <w:jc w:val="center"/>
            </w:pPr>
            <w:r/>
            <w:r>
              <w:rPr>
                <w:rFonts w:ascii="Cambria" w:hAnsi="Cambria"/>
                <w:b w:val="0"/>
                <w:sz w:val="19"/>
              </w:rPr>
              <w:t>✓</w:t>
            </w:r>
          </w:p>
        </w:tc>
        <w:tc>
          <w:tcPr>
            <w:tcW w:type="dxa" w:w="1701"/>
            <w:shd w:val="clear" w:color="auto" w:fill="D9E2EC"/>
            <w:tcW w:w="1701" w:type="dxa"/>
          </w:tcPr>
          <w:p>
            <w:pPr>
              <w:jc w:val="center"/>
            </w:pPr>
            <w:r/>
            <w:r>
              <w:rPr>
                <w:rFonts w:ascii="Cambria" w:hAnsi="Cambria"/>
                <w:b w:val="0"/>
                <w:sz w:val="19"/>
              </w:rPr>
              <w:t>✓</w:t>
            </w:r>
          </w:p>
        </w:tc>
        <w:tc>
          <w:tcPr>
            <w:tcW w:type="dxa" w:w="1928"/>
            <w:shd w:val="clear" w:color="auto" w:fill="D9E2EC"/>
            <w:tcW w:w="1927" w:type="dxa"/>
          </w:tcPr>
          <w:p>
            <w:pPr>
              <w:jc w:val="center"/>
            </w:pPr>
            <w:r/>
            <w:r>
              <w:rPr>
                <w:rFonts w:ascii="Cambria" w:hAnsi="Cambria"/>
                <w:b w:val="0"/>
                <w:sz w:val="19"/>
              </w:rPr>
            </w:r>
          </w:p>
        </w:tc>
      </w:tr>
      <w:tr>
        <w:tc>
          <w:tcPr>
            <w:tcW w:type="dxa" w:w="907"/>
            <w:tcW w:w="907" w:type="dxa"/>
          </w:tcPr>
          <w:p>
            <w:pPr>
              <w:jc w:val="center"/>
            </w:pPr>
            <w:r/>
            <w:r>
              <w:rPr>
                <w:rFonts w:ascii="Cambria" w:hAnsi="Cambria"/>
                <w:b w:val="0"/>
                <w:sz w:val="19"/>
              </w:rPr>
              <w:t>PEO 5</w:t>
            </w:r>
          </w:p>
        </w:tc>
        <w:tc>
          <w:tcPr>
            <w:tcW w:type="dxa" w:w="1701"/>
            <w:tcW w:w="1701" w:type="dxa"/>
          </w:tcPr>
          <w:p>
            <w:pPr>
              <w:jc w:val="left"/>
            </w:pPr>
            <w:r/>
            <w:r>
              <w:rPr>
                <w:rFonts w:ascii="Cambria" w:hAnsi="Cambria"/>
                <w:b w:val="0"/>
                <w:sz w:val="19"/>
              </w:rPr>
              <w:t>✓</w:t>
            </w:r>
          </w:p>
        </w:tc>
        <w:tc>
          <w:tcPr>
            <w:tcW w:type="dxa" w:w="1701"/>
            <w:tcW w:w="1701" w:type="dxa"/>
          </w:tcPr>
          <w:p>
            <w:pPr>
              <w:jc w:val="center"/>
            </w:pPr>
            <w:r/>
            <w:r>
              <w:rPr>
                <w:rFonts w:ascii="Cambria" w:hAnsi="Cambria"/>
                <w:b w:val="0"/>
                <w:sz w:val="19"/>
              </w:rPr>
              <w:t>✓</w:t>
            </w:r>
          </w:p>
        </w:tc>
        <w:tc>
          <w:tcPr>
            <w:tcW w:type="dxa" w:w="1474"/>
            <w:tcW w:w="1474" w:type="dxa"/>
          </w:tcPr>
          <w:p>
            <w:pPr>
              <w:jc w:val="center"/>
            </w:pPr>
            <w:r/>
            <w:r>
              <w:rPr>
                <w:rFonts w:ascii="Cambria" w:hAnsi="Cambria"/>
                <w:b w:val="0"/>
                <w:sz w:val="19"/>
              </w:rPr>
              <w:t>✓</w:t>
            </w:r>
          </w:p>
        </w:tc>
        <w:tc>
          <w:tcPr>
            <w:tcW w:type="dxa" w:w="1701"/>
            <w:tcW w:w="1701" w:type="dxa"/>
          </w:tcPr>
          <w:p>
            <w:pPr>
              <w:jc w:val="center"/>
            </w:pPr>
            <w:r/>
            <w:r>
              <w:rPr>
                <w:rFonts w:ascii="Cambria" w:hAnsi="Cambria"/>
                <w:b w:val="0"/>
                <w:sz w:val="19"/>
              </w:rPr>
            </w:r>
          </w:p>
        </w:tc>
        <w:tc>
          <w:tcPr>
            <w:tcW w:type="dxa" w:w="1928"/>
            <w:tcW w:w="1927" w:type="dxa"/>
          </w:tcPr>
          <w:p>
            <w:pPr>
              <w:jc w:val="center"/>
            </w:pPr>
            <w:r/>
            <w:r>
              <w:rPr>
                <w:rFonts w:ascii="Cambria" w:hAnsi="Cambria"/>
                <w:b w:val="0"/>
                <w:sz w:val="19"/>
              </w:rPr>
              <w:t>✓</w:t>
            </w:r>
          </w:p>
        </w:tc>
      </w:tr>
    </w:tbl>
    <w:p>
      <w:pPr>
        <w:pStyle w:val="ListBullet"/>
        <w:spacing w:after="60"/>
      </w:pPr>
      <w:r>
        <w:rPr>
          <w:rFonts w:ascii="Cambria" w:hAnsi="Cambria"/>
          <w:sz w:val="22"/>
        </w:rPr>
        <w:t>Interpretation:</w:t>
      </w:r>
    </w:p>
    <w:p>
      <w:pPr>
        <w:pStyle w:val="ListBullet2"/>
        <w:spacing w:after="60"/>
      </w:pPr>
      <w:r>
        <w:rPr>
          <w:rFonts w:ascii="Cambria" w:hAnsi="Cambria"/>
          <w:sz w:val="22"/>
        </w:rPr>
        <w:t>PEOs are strategically derived from the department's Mission statements.</w:t>
      </w:r>
    </w:p>
    <w:p>
      <w:pPr>
        <w:pStyle w:val="ListBullet2"/>
        <w:spacing w:after="60"/>
      </w:pPr>
      <w:r>
        <w:rPr>
          <w:rFonts w:ascii="Cambria" w:hAnsi="Cambria"/>
          <w:sz w:val="22"/>
        </w:rPr>
        <w:t>Each PEO directly supports one or more Missions, ensuring vertical alignment within the OBE framework.</w:t>
      </w:r>
    </w:p>
    <w:p>
      <w:pPr>
        <w:spacing w:before="200" w:after="160"/>
      </w:pPr>
      <w:r>
        <w:rPr>
          <w:rFonts w:ascii="Cambria" w:hAnsi="Cambria"/>
          <w:b/>
          <w:color w:val="1F3A5F"/>
          <w:sz w:val="30"/>
        </w:rPr>
        <w:t>6.5 – Relationship Between PEOs, POs, and COs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020"/>
            <w:shd w:val="clear" w:color="auto" w:fill="1F3A5F"/>
            <w:tcW w:w="1020" w:type="dxa"/>
          </w:tcPr>
          <w:p>
            <w:pPr>
              <w:jc w:val="center"/>
            </w:pPr>
            <w:r/>
            <w:r>
              <w:rPr>
                <w:rFonts w:ascii="Cambria" w:hAnsi="Cambria"/>
                <w:b/>
                <w:color w:val="FFFFFF"/>
                <w:sz w:val="22"/>
              </w:rPr>
              <w:t>Level</w:t>
            </w:r>
          </w:p>
        </w:tc>
        <w:tc>
          <w:tcPr>
            <w:tcW w:type="dxa" w:w="3685"/>
            <w:shd w:val="clear" w:color="auto" w:fill="1F3A5F"/>
            <w:tcW w:w="3685" w:type="dxa"/>
          </w:tcPr>
          <w:p>
            <w:pPr>
              <w:jc w:val="center"/>
            </w:pPr>
            <w:r/>
            <w:r>
              <w:rPr>
                <w:rFonts w:ascii="Cambria" w:hAnsi="Cambria"/>
                <w:b/>
                <w:color w:val="FFFFFF"/>
                <w:sz w:val="22"/>
              </w:rPr>
              <w:t>Purpose</w:t>
            </w:r>
          </w:p>
        </w:tc>
        <w:tc>
          <w:tcPr>
            <w:tcW w:type="dxa" w:w="4422"/>
            <w:shd w:val="clear" w:color="auto" w:fill="1F3A5F"/>
            <w:tcW w:w="4422" w:type="dxa"/>
          </w:tcPr>
          <w:p>
            <w:pPr>
              <w:jc w:val="center"/>
            </w:pPr>
            <w:r/>
            <w:r>
              <w:rPr>
                <w:rFonts w:ascii="Cambria" w:hAnsi="Cambria"/>
                <w:b/>
                <w:color w:val="FFFFFF"/>
                <w:sz w:val="22"/>
              </w:rPr>
              <w:t>Example (ECE Context)</w:t>
            </w:r>
          </w:p>
        </w:tc>
      </w:tr>
      <w:tr>
        <w:tc>
          <w:tcPr>
            <w:tcW w:type="dxa" w:w="1020"/>
            <w:tcW w:w="1020" w:type="dxa"/>
          </w:tcPr>
          <w:p>
            <w:pPr>
              <w:jc w:val="center"/>
            </w:pPr>
            <w:r/>
            <w:r>
              <w:rPr>
                <w:rFonts w:ascii="Cambria" w:hAnsi="Cambria"/>
                <w:b w:val="0"/>
                <w:sz w:val="20"/>
              </w:rPr>
              <w:t>PEOs</w:t>
            </w:r>
          </w:p>
        </w:tc>
        <w:tc>
          <w:tcPr>
            <w:tcW w:type="dxa" w:w="3685"/>
            <w:tcW w:w="3685" w:type="dxa"/>
          </w:tcPr>
          <w:p>
            <w:pPr>
              <w:jc w:val="center"/>
            </w:pPr>
            <w:r/>
            <w:r>
              <w:rPr>
                <w:rFonts w:ascii="Cambria" w:hAnsi="Cambria"/>
                <w:b w:val="0"/>
                <w:sz w:val="20"/>
              </w:rPr>
              <w:t>Define what graduates will achieve 3–5 years after completing the program.</w:t>
            </w:r>
          </w:p>
        </w:tc>
        <w:tc>
          <w:tcPr>
            <w:tcW w:type="dxa" w:w="4422"/>
            <w:tcW w:w="4422" w:type="dxa"/>
          </w:tcPr>
          <w:p>
            <w:pPr>
              <w:jc w:val="center"/>
            </w:pPr>
            <w:r/>
            <w:r>
              <w:rPr>
                <w:rFonts w:ascii="Cambria" w:hAnsi="Cambria"/>
                <w:b w:val="0"/>
                <w:sz w:val="20"/>
              </w:rPr>
              <w:t>Become design engineers or R&amp;D professionals in core electronics or IT industries.</w:t>
            </w:r>
          </w:p>
        </w:tc>
      </w:tr>
      <w:tr>
        <w:tc>
          <w:tcPr>
            <w:tcW w:type="dxa" w:w="1020"/>
            <w:shd w:val="clear" w:color="auto" w:fill="D9E2EC"/>
            <w:tcW w:w="1020" w:type="dxa"/>
          </w:tcPr>
          <w:p>
            <w:pPr>
              <w:jc w:val="center"/>
            </w:pPr>
            <w:r/>
            <w:r>
              <w:rPr>
                <w:rFonts w:ascii="Cambria" w:hAnsi="Cambria"/>
                <w:b w:val="0"/>
                <w:sz w:val="20"/>
              </w:rPr>
              <w:t>POs</w:t>
            </w:r>
          </w:p>
        </w:tc>
        <w:tc>
          <w:tcPr>
            <w:tcW w:type="dxa" w:w="3685"/>
            <w:shd w:val="clear" w:color="auto" w:fill="D9E2EC"/>
            <w:tcW w:w="3685" w:type="dxa"/>
          </w:tcPr>
          <w:p>
            <w:pPr>
              <w:jc w:val="center"/>
            </w:pPr>
            <w:r/>
            <w:r>
              <w:rPr>
                <w:rFonts w:ascii="Cambria" w:hAnsi="Cambria"/>
                <w:b w:val="0"/>
                <w:sz w:val="20"/>
              </w:rPr>
              <w:t>Define the skills, knowledge, and attitudes achieved at the time of graduation.</w:t>
            </w:r>
          </w:p>
        </w:tc>
        <w:tc>
          <w:tcPr>
            <w:tcW w:type="dxa" w:w="4422"/>
            <w:shd w:val="clear" w:color="auto" w:fill="D9E2EC"/>
            <w:tcW w:w="4422" w:type="dxa"/>
          </w:tcPr>
          <w:p>
            <w:pPr>
              <w:jc w:val="center"/>
            </w:pPr>
            <w:r/>
            <w:r>
              <w:rPr>
                <w:rFonts w:ascii="Cambria" w:hAnsi="Cambria"/>
                <w:b w:val="0"/>
                <w:sz w:val="20"/>
              </w:rPr>
              <w:t>Ability to design communication systems using modern tools and techniques.</w:t>
            </w:r>
          </w:p>
        </w:tc>
      </w:tr>
      <w:tr>
        <w:tc>
          <w:tcPr>
            <w:tcW w:type="dxa" w:w="1020"/>
            <w:tcW w:w="1020" w:type="dxa"/>
          </w:tcPr>
          <w:p>
            <w:pPr>
              <w:jc w:val="center"/>
            </w:pPr>
            <w:r/>
            <w:r>
              <w:rPr>
                <w:rFonts w:ascii="Cambria" w:hAnsi="Cambria"/>
                <w:b w:val="0"/>
                <w:sz w:val="20"/>
              </w:rPr>
              <w:t>COs</w:t>
            </w:r>
          </w:p>
        </w:tc>
        <w:tc>
          <w:tcPr>
            <w:tcW w:type="dxa" w:w="3685"/>
            <w:tcW w:w="3685" w:type="dxa"/>
          </w:tcPr>
          <w:p>
            <w:pPr>
              <w:jc w:val="center"/>
            </w:pPr>
            <w:r/>
            <w:r>
              <w:rPr>
                <w:rFonts w:ascii="Cambria" w:hAnsi="Cambria"/>
                <w:b w:val="0"/>
                <w:sz w:val="20"/>
              </w:rPr>
              <w:t>Define the measurable learning outcomes within each course.</w:t>
            </w:r>
          </w:p>
        </w:tc>
        <w:tc>
          <w:tcPr>
            <w:tcW w:type="dxa" w:w="4422"/>
            <w:tcW w:w="4422" w:type="dxa"/>
          </w:tcPr>
          <w:p>
            <w:pPr>
              <w:jc w:val="center"/>
            </w:pPr>
            <w:r/>
            <w:r>
              <w:rPr>
                <w:rFonts w:ascii="Cambria" w:hAnsi="Cambria"/>
                <w:b w:val="0"/>
                <w:sz w:val="20"/>
              </w:rPr>
              <w:t>Apply modulation techniques to analyze signal transmission efficiency.</w:t>
            </w:r>
          </w:p>
        </w:tc>
      </w:tr>
    </w:tbl>
    <w:p>
      <w:pPr>
        <w:pStyle w:val="ListBullet"/>
        <w:spacing w:after="60"/>
      </w:pPr>
      <w:r>
        <w:rPr>
          <w:rFonts w:ascii="Cambria" w:hAnsi="Cambria"/>
          <w:sz w:val="22"/>
        </w:rPr>
        <w:t>The flow of alignment:</w:t>
      </w:r>
    </w:p>
    <w:p>
      <w:pPr>
        <w:ind w:left="567"/>
        <w:jc w:val="both"/>
      </w:pPr>
      <w:r>
        <w:rPr>
          <w:rFonts w:ascii="Cambria" w:hAnsi="Cambria"/>
          <w:b w:val="0"/>
          <w:i w:val="0"/>
          <w:sz w:val="22"/>
        </w:rPr>
        <w:t>Vision → Mission → PEOs → POs → COs → Assessments → CQI (Continuous Quality Improvement)</w:t>
      </w:r>
    </w:p>
    <w:p>
      <w:pPr>
        <w:spacing w:before="200" w:after="160"/>
      </w:pPr>
      <w:r>
        <w:rPr>
          <w:rFonts w:ascii="Cambria" w:hAnsi="Cambria"/>
          <w:b/>
          <w:color w:val="1F3A5F"/>
          <w:sz w:val="30"/>
        </w:rPr>
        <w:t>6.6 – Method of Formulation and Review</w:t>
      </w:r>
    </w:p>
    <w:p>
      <w:pPr>
        <w:pStyle w:val="ListBullet"/>
        <w:spacing w:after="60"/>
      </w:pPr>
      <w:r>
        <w:rPr>
          <w:rFonts w:ascii="Cambria" w:hAnsi="Cambria"/>
          <w:sz w:val="22"/>
        </w:rPr>
        <w:t>Formulation Process:</w:t>
      </w:r>
    </w:p>
    <w:p>
      <w:pPr>
        <w:pStyle w:val="ListBullet2"/>
        <w:spacing w:after="60"/>
      </w:pPr>
      <w:r>
        <w:rPr>
          <w:rFonts w:ascii="Cambria" w:hAnsi="Cambria"/>
          <w:sz w:val="22"/>
        </w:rPr>
        <w:t>Conducted by the Department Advisory Board (DAB) comprising faculty members, industry experts, alumni, and students.</w:t>
      </w:r>
    </w:p>
    <w:p>
      <w:pPr>
        <w:pStyle w:val="ListBullet2"/>
        <w:spacing w:after="60"/>
      </w:pPr>
      <w:r>
        <w:rPr>
          <w:rFonts w:ascii="Cambria" w:hAnsi="Cambria"/>
          <w:sz w:val="22"/>
        </w:rPr>
        <w:t>Inputs are taken from stakeholder feedback and emerging industry trends.</w:t>
      </w:r>
    </w:p>
    <w:p>
      <w:pPr>
        <w:pStyle w:val="ListBullet2"/>
        <w:spacing w:after="60"/>
      </w:pPr>
      <w:r>
        <w:rPr>
          <w:rFonts w:ascii="Cambria" w:hAnsi="Cambria"/>
          <w:sz w:val="22"/>
        </w:rPr>
        <w:t>Draft PEOs are discussed and finalized in the Department Council and approved by the Academic Council.</w:t>
      </w:r>
    </w:p>
    <w:p>
      <w:pPr>
        <w:pStyle w:val="ListBullet"/>
        <w:spacing w:after="60"/>
      </w:pPr>
      <w:r>
        <w:rPr>
          <w:rFonts w:ascii="Cambria" w:hAnsi="Cambria"/>
          <w:sz w:val="22"/>
        </w:rPr>
        <w:t>Review Frequency:</w:t>
      </w:r>
    </w:p>
    <w:p>
      <w:pPr>
        <w:pStyle w:val="ListBullet2"/>
        <w:spacing w:after="60"/>
      </w:pPr>
      <w:r>
        <w:rPr>
          <w:rFonts w:ascii="Cambria" w:hAnsi="Cambria"/>
          <w:sz w:val="22"/>
        </w:rPr>
        <w:t>Reviewed every 3–5 years or when there are significant curriculum or technological changes.</w:t>
      </w:r>
    </w:p>
    <w:p>
      <w:pPr>
        <w:pStyle w:val="ListBullet2"/>
        <w:spacing w:after="60"/>
      </w:pPr>
      <w:r>
        <w:rPr>
          <w:rFonts w:ascii="Cambria" w:hAnsi="Cambria"/>
          <w:sz w:val="22"/>
        </w:rPr>
        <w:t>Adjustments are made to reflect global trends (e.g., IoT, AI, 5G, sustainability).</w:t>
      </w:r>
    </w:p>
    <w:p>
      <w:pPr>
        <w:spacing w:before="200" w:after="160"/>
      </w:pPr>
      <w:r>
        <w:rPr>
          <w:rFonts w:ascii="Cambria" w:hAnsi="Cambria"/>
          <w:b/>
          <w:color w:val="1F3A5F"/>
          <w:sz w:val="30"/>
        </w:rPr>
        <w:t>6.7 – Evaluation and Attainment of PEOs</w:t>
      </w:r>
    </w:p>
    <w:p>
      <w:pPr>
        <w:pStyle w:val="ListBullet"/>
        <w:spacing w:after="60"/>
      </w:pPr>
      <w:r>
        <w:rPr>
          <w:rFonts w:ascii="Cambria" w:hAnsi="Cambria"/>
          <w:sz w:val="22"/>
        </w:rPr>
        <w:t>Indirect Assessment Tools:</w:t>
      </w:r>
    </w:p>
    <w:p>
      <w:pPr>
        <w:pStyle w:val="ListBullet2"/>
        <w:spacing w:after="60"/>
      </w:pPr>
      <w:r>
        <w:rPr>
          <w:rFonts w:ascii="Cambria" w:hAnsi="Cambria"/>
          <w:sz w:val="22"/>
        </w:rPr>
        <w:t>Alumni survey: To evaluate graduates' achievements in their career or higher education.</w:t>
      </w:r>
    </w:p>
    <w:p>
      <w:pPr>
        <w:pStyle w:val="ListBullet2"/>
        <w:spacing w:after="60"/>
      </w:pPr>
      <w:r>
        <w:rPr>
          <w:rFonts w:ascii="Cambria" w:hAnsi="Cambria"/>
          <w:sz w:val="22"/>
        </w:rPr>
        <w:t>Employer survey: To assess graduates' professional performance and technical competence.</w:t>
      </w:r>
    </w:p>
    <w:p>
      <w:pPr>
        <w:pStyle w:val="ListBullet2"/>
        <w:spacing w:after="60"/>
      </w:pPr>
      <w:r>
        <w:rPr>
          <w:rFonts w:ascii="Cambria" w:hAnsi="Cambria"/>
          <w:sz w:val="22"/>
        </w:rPr>
        <w:t>Higher studies and entrepreneurship records: Tracking graduates pursuing M.Tech., MBA, Ph.D., or startups.</w:t>
      </w:r>
    </w:p>
    <w:p>
      <w:pPr>
        <w:pStyle w:val="ListBullet"/>
        <w:spacing w:after="60"/>
      </w:pPr>
      <w:r>
        <w:rPr>
          <w:rFonts w:ascii="Cambria" w:hAnsi="Cambria"/>
          <w:sz w:val="22"/>
        </w:rPr>
        <w:t>Direct Assessment Tools:</w:t>
      </w:r>
    </w:p>
    <w:p>
      <w:pPr>
        <w:pStyle w:val="ListBullet2"/>
        <w:spacing w:after="60"/>
      </w:pPr>
      <w:r>
        <w:rPr>
          <w:rFonts w:ascii="Cambria" w:hAnsi="Cambria"/>
          <w:sz w:val="22"/>
        </w:rPr>
        <w:t>Aggregated performance of Program Outcomes (POs) contributes to long-term attainment of PEOs.</w:t>
      </w:r>
    </w:p>
    <w:p>
      <w:pPr>
        <w:pStyle w:val="ListBullet"/>
        <w:spacing w:after="60"/>
      </w:pPr>
      <w:r>
        <w:rPr>
          <w:rFonts w:ascii="Cambria" w:hAnsi="Cambria"/>
          <w:sz w:val="22"/>
        </w:rPr>
        <w:t>Benchmark:</w:t>
      </w:r>
    </w:p>
    <w:p>
      <w:pPr>
        <w:pStyle w:val="ListBullet2"/>
        <w:spacing w:after="60"/>
      </w:pPr>
      <w:r>
        <w:rPr>
          <w:rFonts w:ascii="Cambria" w:hAnsi="Cambria"/>
          <w:sz w:val="22"/>
        </w:rPr>
        <w:t>PEO attainment ≥ 70% is considered satisfactory.</w:t>
      </w:r>
    </w:p>
    <w:p>
      <w:pPr>
        <w:pStyle w:val="ListBullet2"/>
        <w:spacing w:after="60"/>
      </w:pPr>
      <w:r>
        <w:rPr>
          <w:rFonts w:ascii="Cambria" w:hAnsi="Cambria"/>
          <w:sz w:val="22"/>
        </w:rPr>
        <w:t>If below benchmark, corrective actions are recorded in Action Taken Reports (ATR).</w:t>
      </w:r>
    </w:p>
    <w:p>
      <w:pPr>
        <w:spacing w:before="200" w:after="160"/>
      </w:pPr>
      <w:r>
        <w:rPr>
          <w:rFonts w:ascii="Cambria" w:hAnsi="Cambria"/>
          <w:b/>
          <w:color w:val="1F3A5F"/>
          <w:sz w:val="30"/>
        </w:rPr>
        <w:t>6.8 – Accreditation Alignment</w:t>
      </w:r>
    </w:p>
    <w:p>
      <w:pPr>
        <w:pStyle w:val="ListBullet"/>
        <w:spacing w:after="60"/>
      </w:pPr>
      <w:r>
        <w:rPr>
          <w:rFonts w:ascii="Cambria" w:hAnsi="Cambria"/>
          <w:sz w:val="22"/>
        </w:rPr>
        <w:t>NBA Requirement:</w:t>
      </w:r>
    </w:p>
    <w:p>
      <w:pPr>
        <w:pStyle w:val="ListBullet2"/>
        <w:spacing w:after="60"/>
      </w:pPr>
      <w:r>
        <w:rPr>
          <w:rFonts w:ascii="Cambria" w:hAnsi="Cambria"/>
          <w:sz w:val="22"/>
        </w:rPr>
        <w:t>Every program must have well-defined and measurable PEOs consistent with institutional and departmental Vision and Mission.</w:t>
      </w:r>
    </w:p>
    <w:p>
      <w:pPr>
        <w:pStyle w:val="ListBullet2"/>
        <w:spacing w:after="60"/>
      </w:pPr>
      <w:r>
        <w:rPr>
          <w:rFonts w:ascii="Cambria" w:hAnsi="Cambria"/>
          <w:sz w:val="22"/>
        </w:rPr>
        <w:t>Documentation must include PEO–Mission mapping, assessment data, and CQI evidence.</w:t>
      </w:r>
    </w:p>
    <w:p>
      <w:pPr>
        <w:pStyle w:val="ListBullet"/>
        <w:spacing w:after="60"/>
      </w:pPr>
      <w:r>
        <w:rPr>
          <w:rFonts w:ascii="Cambria" w:hAnsi="Cambria"/>
          <w:sz w:val="22"/>
        </w:rPr>
        <w:t>NAAC Linkage:</w:t>
      </w:r>
    </w:p>
    <w:p>
      <w:pPr>
        <w:pStyle w:val="ListBullet2"/>
        <w:spacing w:after="60"/>
      </w:pPr>
      <w:r>
        <w:rPr>
          <w:rFonts w:ascii="Cambria" w:hAnsi="Cambria"/>
          <w:sz w:val="22"/>
        </w:rPr>
        <w:t>Supports Criterion 1 (Curricular Aspects) and Criterion 2 (Teaching-Learning and Evaluation).</w:t>
      </w:r>
    </w:p>
    <w:p>
      <w:pPr>
        <w:pStyle w:val="ListBullet"/>
        <w:spacing w:after="60"/>
      </w:pPr>
      <w:r>
        <w:rPr>
          <w:rFonts w:ascii="Cambria" w:hAnsi="Cambria"/>
          <w:sz w:val="22"/>
        </w:rPr>
        <w:t>NEP 2020 &amp; SDG Alignment:</w:t>
      </w:r>
    </w:p>
    <w:p>
      <w:pPr>
        <w:pStyle w:val="ListBullet2"/>
        <w:spacing w:after="60"/>
      </w:pPr>
      <w:r>
        <w:rPr>
          <w:rFonts w:ascii="Cambria" w:hAnsi="Cambria"/>
          <w:sz w:val="22"/>
        </w:rPr>
        <w:t>Encourages innovation (SDG-9), lifelong learning (SDG-4), and ethical responsibility (SDG-16).</w:t>
      </w:r>
    </w:p>
    <w:p>
      <w:pPr>
        <w:spacing w:before="200" w:after="160"/>
      </w:pPr>
      <w:r>
        <w:rPr>
          <w:rFonts w:ascii="Cambria" w:hAnsi="Cambria"/>
          <w:b/>
          <w:color w:val="1F3A5F"/>
          <w:sz w:val="26"/>
        </w:rPr>
        <w:t>Summary</w:t>
      </w:r>
    </w:p>
    <w:p>
      <w:pPr>
        <w:pStyle w:val="ListBullet"/>
        <w:spacing w:after="60"/>
      </w:pPr>
      <w:r>
        <w:rPr>
          <w:rFonts w:ascii="Cambria" w:hAnsi="Cambria"/>
          <w:sz w:val="22"/>
        </w:rPr>
        <w:t>Program Educational Objectives (PEOs) define what graduates of the ECE program are expected to achieve in their careers and personal growth within a few years of graduation.</w:t>
      </w:r>
    </w:p>
    <w:p>
      <w:pPr>
        <w:pStyle w:val="ListBullet"/>
        <w:spacing w:after="60"/>
      </w:pPr>
      <w:r>
        <w:rPr>
          <w:rFonts w:ascii="Cambria" w:hAnsi="Cambria"/>
          <w:sz w:val="22"/>
        </w:rPr>
        <w:t>They act as a bridge between the Department's Mission and measurable Program Outcomes (POs).</w:t>
      </w:r>
    </w:p>
    <w:p>
      <w:pPr>
        <w:pStyle w:val="ListBullet"/>
        <w:spacing w:after="60"/>
      </w:pPr>
      <w:r>
        <w:rPr>
          <w:rFonts w:ascii="Cambria" w:hAnsi="Cambria"/>
          <w:sz w:val="22"/>
        </w:rPr>
        <w:t>PEOs ensure that graduates are:</w:t>
      </w:r>
    </w:p>
    <w:p>
      <w:pPr>
        <w:pStyle w:val="ListBullet2"/>
        <w:spacing w:after="60"/>
      </w:pPr>
      <w:r>
        <w:rPr>
          <w:rFonts w:ascii="Cambria" w:hAnsi="Cambria"/>
          <w:sz w:val="22"/>
        </w:rPr>
        <w:t>Technically competent and innovative.</w:t>
      </w:r>
    </w:p>
    <w:p>
      <w:pPr>
        <w:pStyle w:val="ListBullet2"/>
        <w:spacing w:after="60"/>
      </w:pPr>
      <w:r>
        <w:rPr>
          <w:rFonts w:ascii="Cambria" w:hAnsi="Cambria"/>
          <w:sz w:val="22"/>
        </w:rPr>
        <w:t>Ethically and socially responsible.</w:t>
      </w:r>
    </w:p>
    <w:p>
      <w:pPr>
        <w:pStyle w:val="ListBullet2"/>
        <w:spacing w:after="60"/>
      </w:pPr>
      <w:r>
        <w:rPr>
          <w:rFonts w:ascii="Cambria" w:hAnsi="Cambria"/>
          <w:sz w:val="22"/>
        </w:rPr>
        <w:t>Prepared for leadership, entrepreneurship, and lifelong learning.</w:t>
      </w:r>
    </w:p>
    <w:p>
      <w:pPr>
        <w:pStyle w:val="ListBullet"/>
        <w:spacing w:after="60"/>
      </w:pPr>
      <w:r>
        <w:rPr>
          <w:rFonts w:ascii="Cambria" w:hAnsi="Cambria"/>
          <w:sz w:val="22"/>
        </w:rPr>
        <w:t>Proper formulation, mapping, and assessment of PEOs guarantee continuous improvement and full compliance with OBE and NBA accreditation standards.</w:t>
      </w:r>
    </w:p>
    <w:p>
      <w:r>
        <w:br w:type="page"/>
      </w:r>
    </w:p>
    <w:p>
      <w:pPr>
        <w:spacing w:before="280" w:after="160"/>
      </w:pPr>
      <w:r>
        <w:rPr>
          <w:rFonts w:ascii="Cambria" w:hAnsi="Cambria"/>
          <w:b/>
          <w:color w:val="1F3A5F"/>
          <w:sz w:val="36"/>
        </w:rPr>
        <w:t>7. Program Specific Outcomes (PSOs)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7.1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Program Specific Outcomes (PSOs) are statements that describe the specific abilities and expertise that graduates of the Electronics and Communication Engineering (ECE) program will possess upon completion of the program. They are derived from the Program Outcomes (POs) but focus on the core technical areas and specialization unique to the ECE discipline.</w:t>
            </w:r>
          </w:p>
        </w:tc>
      </w:tr>
      <w:tr>
        <w:tc>
          <w:tcPr>
            <w:tcW w:type="dxa" w:w="850"/>
            <w:tcW w:w="850" w:type="dxa"/>
          </w:tcPr>
          <w:p>
            <w:pPr>
              <w:jc w:val="center"/>
            </w:pPr>
            <w:r/>
            <w:r>
              <w:rPr>
                <w:rFonts w:ascii="Cambria" w:hAnsi="Cambria"/>
                <w:b w:val="0"/>
                <w:sz w:val="20"/>
              </w:rPr>
              <w:t>7.2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define discipline-specific technical competencies that complement the general Program Outcomes (POs).</w:t>
              <w:br/>
              <w:t>• To reflect the department's unique strengths in teaching, research, and industrial applications of Electronics and Communication Engineering.</w:t>
              <w:br/>
              <w:t>• To ensure that graduates are professionally prepared to design, analyze, and implement electronic and communication systems aligned with current and emerging technologies.</w:t>
            </w:r>
          </w:p>
        </w:tc>
      </w:tr>
    </w:tbl>
    <w:p>
      <w:pPr>
        <w:spacing w:before="200" w:after="160"/>
      </w:pPr>
      <w:r>
        <w:rPr>
          <w:rFonts w:ascii="Cambria" w:hAnsi="Cambria"/>
          <w:b/>
          <w:color w:val="1F3A5F"/>
          <w:sz w:val="30"/>
        </w:rPr>
        <w:t>7.3 – List of Program Specific Outcomes (PSOs)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020"/>
            <w:shd w:val="clear" w:color="auto" w:fill="1F3A5F"/>
            <w:tcW w:w="1020" w:type="dxa"/>
          </w:tcPr>
          <w:p>
            <w:pPr>
              <w:jc w:val="center"/>
            </w:pPr>
            <w:r/>
            <w:r>
              <w:rPr>
                <w:rFonts w:ascii="Cambria" w:hAnsi="Cambria"/>
                <w:b/>
                <w:color w:val="FFFFFF"/>
                <w:sz w:val="22"/>
              </w:rPr>
              <w:t>PSO No.</w:t>
            </w:r>
          </w:p>
        </w:tc>
        <w:tc>
          <w:tcPr>
            <w:tcW w:type="dxa" w:w="3685"/>
            <w:shd w:val="clear" w:color="auto" w:fill="1F3A5F"/>
            <w:tcW w:w="3685" w:type="dxa"/>
          </w:tcPr>
          <w:p>
            <w:pPr>
              <w:jc w:val="center"/>
            </w:pPr>
            <w:r/>
            <w:r>
              <w:rPr>
                <w:rFonts w:ascii="Cambria" w:hAnsi="Cambria"/>
                <w:b/>
                <w:color w:val="FFFFFF"/>
                <w:sz w:val="22"/>
              </w:rPr>
              <w:t>Program Specific Outcome Statement</w:t>
            </w:r>
          </w:p>
        </w:tc>
        <w:tc>
          <w:tcPr>
            <w:tcW w:type="dxa" w:w="4706"/>
            <w:shd w:val="clear" w:color="auto" w:fill="1F3A5F"/>
            <w:tcW w:w="4706" w:type="dxa"/>
          </w:tcPr>
          <w:p>
            <w:pPr>
              <w:jc w:val="center"/>
            </w:pPr>
            <w:r/>
            <w:r>
              <w:rPr>
                <w:rFonts w:ascii="Cambria" w:hAnsi="Cambria"/>
                <w:b/>
                <w:color w:val="FFFFFF"/>
                <w:sz w:val="22"/>
              </w:rPr>
              <w:t>Explanation / Expected Competence</w:t>
            </w:r>
          </w:p>
        </w:tc>
      </w:tr>
      <w:tr>
        <w:tc>
          <w:tcPr>
            <w:tcW w:type="dxa" w:w="1020"/>
            <w:tcW w:w="1020" w:type="dxa"/>
          </w:tcPr>
          <w:p>
            <w:pPr>
              <w:jc w:val="center"/>
            </w:pPr>
            <w:r/>
            <w:r>
              <w:rPr>
                <w:rFonts w:ascii="Cambria" w:hAnsi="Cambria"/>
                <w:b w:val="0"/>
                <w:sz w:val="20"/>
              </w:rPr>
              <w:t>PSO 1</w:t>
            </w:r>
          </w:p>
        </w:tc>
        <w:tc>
          <w:tcPr>
            <w:tcW w:type="dxa" w:w="3685"/>
            <w:tcW w:w="3685" w:type="dxa"/>
          </w:tcPr>
          <w:p>
            <w:pPr>
              <w:jc w:val="center"/>
            </w:pPr>
            <w:r/>
            <w:r>
              <w:rPr>
                <w:rFonts w:ascii="Cambria" w:hAnsi="Cambria"/>
                <w:b w:val="0"/>
                <w:sz w:val="20"/>
              </w:rPr>
              <w:t>Design and Analysis of Electronic Systems: Apply fundamental knowledge of analog and digital electronics, signal processing, and circuit design to develop and analyze efficient electronic systems for industrial and consumer applications.</w:t>
            </w:r>
          </w:p>
        </w:tc>
        <w:tc>
          <w:tcPr>
            <w:tcW w:type="dxa" w:w="4706"/>
            <w:tcW w:w="4706" w:type="dxa"/>
          </w:tcPr>
          <w:p>
            <w:pPr>
              <w:jc w:val="center"/>
            </w:pPr>
            <w:r/>
            <w:r>
              <w:rPr>
                <w:rFonts w:ascii="Cambria" w:hAnsi="Cambria"/>
                <w:b w:val="0"/>
                <w:sz w:val="20"/>
              </w:rPr>
              <w:t>Graduates will be able to design circuits, embedded systems, and electronic devices using simulation tools (e.g., MATLAB, Multisim, Proteus, or PSPICE) and hardware platforms (e.g., Arduino, Raspberry Pi).</w:t>
            </w:r>
          </w:p>
        </w:tc>
      </w:tr>
      <w:tr>
        <w:tc>
          <w:tcPr>
            <w:tcW w:type="dxa" w:w="1020"/>
            <w:shd w:val="clear" w:color="auto" w:fill="D9E2EC"/>
            <w:tcW w:w="1020" w:type="dxa"/>
          </w:tcPr>
          <w:p>
            <w:pPr>
              <w:jc w:val="center"/>
            </w:pPr>
            <w:r/>
            <w:r>
              <w:rPr>
                <w:rFonts w:ascii="Cambria" w:hAnsi="Cambria"/>
                <w:b w:val="0"/>
                <w:sz w:val="20"/>
              </w:rPr>
              <w:t>PSO 2</w:t>
            </w:r>
          </w:p>
        </w:tc>
        <w:tc>
          <w:tcPr>
            <w:tcW w:type="dxa" w:w="3685"/>
            <w:shd w:val="clear" w:color="auto" w:fill="D9E2EC"/>
            <w:tcW w:w="3685" w:type="dxa"/>
          </w:tcPr>
          <w:p>
            <w:pPr>
              <w:jc w:val="center"/>
            </w:pPr>
            <w:r/>
            <w:r>
              <w:rPr>
                <w:rFonts w:ascii="Cambria" w:hAnsi="Cambria"/>
                <w:b w:val="0"/>
                <w:sz w:val="20"/>
              </w:rPr>
              <w:t>Communication and Networking Proficiency: Develop, implement, and optimize communication systems using modern modulation techniques, antennas, and wireless networks to meet industrial and societal needs.</w:t>
            </w:r>
          </w:p>
        </w:tc>
        <w:tc>
          <w:tcPr>
            <w:tcW w:type="dxa" w:w="4706"/>
            <w:shd w:val="clear" w:color="auto" w:fill="D9E2EC"/>
            <w:tcW w:w="4706" w:type="dxa"/>
          </w:tcPr>
          <w:p>
            <w:pPr>
              <w:jc w:val="center"/>
            </w:pPr>
            <w:r/>
            <w:r>
              <w:rPr>
                <w:rFonts w:ascii="Cambria" w:hAnsi="Cambria"/>
                <w:b w:val="0"/>
                <w:sz w:val="20"/>
              </w:rPr>
              <w:t>Enables graduates to design wired and wireless communication systems, analyze performance metrics, and apply concepts of digital communication, microwave, and optical fiber systems.</w:t>
            </w:r>
          </w:p>
        </w:tc>
      </w:tr>
      <w:tr>
        <w:tc>
          <w:tcPr>
            <w:tcW w:type="dxa" w:w="1020"/>
            <w:tcW w:w="1020" w:type="dxa"/>
          </w:tcPr>
          <w:p>
            <w:pPr>
              <w:jc w:val="center"/>
            </w:pPr>
            <w:r/>
            <w:r>
              <w:rPr>
                <w:rFonts w:ascii="Cambria" w:hAnsi="Cambria"/>
                <w:b w:val="0"/>
                <w:sz w:val="20"/>
              </w:rPr>
              <w:t>PSO 3</w:t>
            </w:r>
          </w:p>
        </w:tc>
        <w:tc>
          <w:tcPr>
            <w:tcW w:type="dxa" w:w="3685"/>
            <w:tcW w:w="3685" w:type="dxa"/>
          </w:tcPr>
          <w:p>
            <w:pPr>
              <w:jc w:val="center"/>
            </w:pPr>
            <w:r/>
            <w:r>
              <w:rPr>
                <w:rFonts w:ascii="Cambria" w:hAnsi="Cambria"/>
                <w:b w:val="0"/>
                <w:sz w:val="20"/>
              </w:rPr>
              <w:t>Application of Emerging Technologies: Utilize modern engineering tools, data analysis, and programming skills to integrate IoT, AI, and embedded systems for automation, signal processing, and intelligent communication applications.</w:t>
            </w:r>
          </w:p>
        </w:tc>
        <w:tc>
          <w:tcPr>
            <w:tcW w:type="dxa" w:w="4706"/>
            <w:tcW w:w="4706" w:type="dxa"/>
          </w:tcPr>
          <w:p>
            <w:pPr>
              <w:jc w:val="center"/>
            </w:pPr>
            <w:r/>
            <w:r>
              <w:rPr>
                <w:rFonts w:ascii="Cambria" w:hAnsi="Cambria"/>
                <w:b w:val="0"/>
                <w:sz w:val="20"/>
              </w:rPr>
              <w:t>Focuses on emerging domains like Internet of Things (IoT), 5G/6G networks, VLSI, robotics, and machine learning for solving interdisciplinary challenges.</w:t>
            </w:r>
          </w:p>
        </w:tc>
      </w:tr>
    </w:tbl>
    <w:p>
      <w:pPr>
        <w:spacing w:before="200" w:after="160"/>
      </w:pPr>
      <w:r>
        <w:rPr>
          <w:rFonts w:ascii="Cambria" w:hAnsi="Cambria"/>
          <w:b/>
          <w:color w:val="1F3A5F"/>
          <w:sz w:val="30"/>
        </w:rPr>
        <w:t>7.4 – Rationale for Defining PSOs</w:t>
      </w:r>
    </w:p>
    <w:p>
      <w:pPr>
        <w:pStyle w:val="ListBullet"/>
        <w:spacing w:after="60"/>
      </w:pPr>
      <w:r>
        <w:rPr>
          <w:rFonts w:ascii="Cambria" w:hAnsi="Cambria"/>
          <w:sz w:val="22"/>
        </w:rPr>
        <w:t>PSOs are designed to reflect the department's academic focus areas and industrial relevance.</w:t>
      </w:r>
    </w:p>
    <w:p>
      <w:pPr>
        <w:pStyle w:val="ListBullet"/>
        <w:spacing w:after="60"/>
      </w:pPr>
      <w:r>
        <w:rPr>
          <w:rFonts w:ascii="Cambria" w:hAnsi="Cambria"/>
          <w:sz w:val="22"/>
        </w:rPr>
        <w:t>In ECE, the major areas of specialization include:</w:t>
      </w:r>
    </w:p>
    <w:p>
      <w:pPr>
        <w:pStyle w:val="ListBullet2"/>
        <w:spacing w:after="60"/>
      </w:pPr>
      <w:r>
        <w:rPr>
          <w:rFonts w:ascii="Cambria" w:hAnsi="Cambria"/>
          <w:sz w:val="22"/>
        </w:rPr>
        <w:t>Electronics Design: Analog and digital circuits, semiconductor devices, embedded systems.</w:t>
      </w:r>
    </w:p>
    <w:p>
      <w:pPr>
        <w:pStyle w:val="ListBullet2"/>
        <w:spacing w:after="60"/>
      </w:pPr>
      <w:r>
        <w:rPr>
          <w:rFonts w:ascii="Cambria" w:hAnsi="Cambria"/>
          <w:sz w:val="22"/>
        </w:rPr>
        <w:t>Communication Engineering: Wireless, optical, satellite, and digital communication.</w:t>
      </w:r>
    </w:p>
    <w:p>
      <w:pPr>
        <w:pStyle w:val="ListBullet2"/>
        <w:spacing w:after="60"/>
      </w:pPr>
      <w:r>
        <w:rPr>
          <w:rFonts w:ascii="Cambria" w:hAnsi="Cambria"/>
          <w:sz w:val="22"/>
        </w:rPr>
        <w:t>Signal Processing and Automation: AI/ML, IoT integration, image/speech processing, robotics.</w:t>
      </w:r>
    </w:p>
    <w:p>
      <w:pPr>
        <w:pStyle w:val="ListBullet"/>
        <w:spacing w:after="60"/>
      </w:pPr>
      <w:r>
        <w:rPr>
          <w:rFonts w:ascii="Cambria" w:hAnsi="Cambria"/>
          <w:sz w:val="22"/>
        </w:rPr>
        <w:t>PSOs ensure that students graduate with hands-on technical expertise and the ability to apply theoretical knowledge to practical and innovative solutions.</w:t>
      </w:r>
    </w:p>
    <w:p>
      <w:pPr>
        <w:spacing w:before="200" w:after="160"/>
      </w:pPr>
      <w:r>
        <w:rPr>
          <w:rFonts w:ascii="Cambria" w:hAnsi="Cambria"/>
          <w:b/>
          <w:color w:val="1F3A5F"/>
          <w:sz w:val="30"/>
        </w:rPr>
        <w:t>7.5 – Mapping of PSOs with Program Outcomes (POs)</w:t>
      </w:r>
    </w:p>
    <w:tbl>
      <w:tblPr>
        <w:tblW w:type="auto" w:w="0"/>
        <w:jc w:val="center"/>
        <w:tblLayout w:type="fixed"/>
        <w:tblLook w:firstColumn="1" w:firstRow="1" w:lastColumn="0" w:lastRow="0" w:noHBand="0" w:noVBand="1" w:val="04A0"/>
        <w:tblLayout w:type="fixed"/>
      </w:tblPr>
      <w:tblGrid>
        <w:gridCol w:w="724"/>
        <w:gridCol w:w="724"/>
        <w:gridCol w:w="724"/>
        <w:gridCol w:w="724"/>
        <w:gridCol w:w="724"/>
        <w:gridCol w:w="724"/>
        <w:gridCol w:w="724"/>
        <w:gridCol w:w="724"/>
        <w:gridCol w:w="724"/>
        <w:gridCol w:w="724"/>
        <w:gridCol w:w="724"/>
        <w:gridCol w:w="724"/>
        <w:gridCol w:w="724"/>
      </w:tblGrid>
      <w:tr>
        <w:tc>
          <w:tcPr>
            <w:tcW w:type="dxa" w:w="907"/>
            <w:shd w:val="clear" w:color="auto" w:fill="1F3A5F"/>
            <w:tcW w:w="907" w:type="dxa"/>
          </w:tcPr>
          <w:p>
            <w:pPr>
              <w:jc w:val="center"/>
            </w:pPr>
            <w:r/>
            <w:r>
              <w:rPr>
                <w:rFonts w:ascii="Cambria" w:hAnsi="Cambria"/>
                <w:b/>
                <w:color w:val="FFFFFF"/>
                <w:sz w:val="22"/>
              </w:rPr>
              <w:t>POs →</w:t>
            </w:r>
          </w:p>
        </w:tc>
        <w:tc>
          <w:tcPr>
            <w:tcW w:type="dxa" w:w="675"/>
            <w:shd w:val="clear" w:color="auto" w:fill="1F3A5F"/>
            <w:tcW w:w="674" w:type="dxa"/>
          </w:tcPr>
          <w:p>
            <w:pPr>
              <w:jc w:val="center"/>
            </w:pPr>
            <w:r/>
            <w:r>
              <w:rPr>
                <w:rFonts w:ascii="Cambria" w:hAnsi="Cambria"/>
                <w:b/>
                <w:color w:val="FFFFFF"/>
                <w:sz w:val="22"/>
              </w:rPr>
              <w:t>PO1</w:t>
            </w:r>
          </w:p>
        </w:tc>
        <w:tc>
          <w:tcPr>
            <w:tcW w:type="dxa" w:w="675"/>
            <w:shd w:val="clear" w:color="auto" w:fill="1F3A5F"/>
            <w:tcW w:w="674" w:type="dxa"/>
          </w:tcPr>
          <w:p>
            <w:pPr>
              <w:jc w:val="center"/>
            </w:pPr>
            <w:r/>
            <w:r>
              <w:rPr>
                <w:rFonts w:ascii="Cambria" w:hAnsi="Cambria"/>
                <w:b/>
                <w:color w:val="FFFFFF"/>
                <w:sz w:val="22"/>
              </w:rPr>
              <w:t>PO2</w:t>
            </w:r>
          </w:p>
        </w:tc>
        <w:tc>
          <w:tcPr>
            <w:tcW w:type="dxa" w:w="675"/>
            <w:shd w:val="clear" w:color="auto" w:fill="1F3A5F"/>
            <w:tcW w:w="674" w:type="dxa"/>
          </w:tcPr>
          <w:p>
            <w:pPr>
              <w:jc w:val="center"/>
            </w:pPr>
            <w:r/>
            <w:r>
              <w:rPr>
                <w:rFonts w:ascii="Cambria" w:hAnsi="Cambria"/>
                <w:b/>
                <w:color w:val="FFFFFF"/>
                <w:sz w:val="22"/>
              </w:rPr>
              <w:t>PO3</w:t>
            </w:r>
          </w:p>
        </w:tc>
        <w:tc>
          <w:tcPr>
            <w:tcW w:type="dxa" w:w="675"/>
            <w:shd w:val="clear" w:color="auto" w:fill="1F3A5F"/>
            <w:tcW w:w="674" w:type="dxa"/>
          </w:tcPr>
          <w:p>
            <w:pPr>
              <w:jc w:val="center"/>
            </w:pPr>
            <w:r/>
            <w:r>
              <w:rPr>
                <w:rFonts w:ascii="Cambria" w:hAnsi="Cambria"/>
                <w:b/>
                <w:color w:val="FFFFFF"/>
                <w:sz w:val="22"/>
              </w:rPr>
              <w:t>PO4</w:t>
            </w:r>
          </w:p>
        </w:tc>
        <w:tc>
          <w:tcPr>
            <w:tcW w:type="dxa" w:w="675"/>
            <w:shd w:val="clear" w:color="auto" w:fill="1F3A5F"/>
            <w:tcW w:w="674" w:type="dxa"/>
          </w:tcPr>
          <w:p>
            <w:pPr>
              <w:jc w:val="center"/>
            </w:pPr>
            <w:r/>
            <w:r>
              <w:rPr>
                <w:rFonts w:ascii="Cambria" w:hAnsi="Cambria"/>
                <w:b/>
                <w:color w:val="FFFFFF"/>
                <w:sz w:val="22"/>
              </w:rPr>
              <w:t>PO5</w:t>
            </w:r>
          </w:p>
        </w:tc>
        <w:tc>
          <w:tcPr>
            <w:tcW w:type="dxa" w:w="675"/>
            <w:shd w:val="clear" w:color="auto" w:fill="1F3A5F"/>
            <w:tcW w:w="674" w:type="dxa"/>
          </w:tcPr>
          <w:p>
            <w:pPr>
              <w:jc w:val="center"/>
            </w:pPr>
            <w:r/>
            <w:r>
              <w:rPr>
                <w:rFonts w:ascii="Cambria" w:hAnsi="Cambria"/>
                <w:b/>
                <w:color w:val="FFFFFF"/>
                <w:sz w:val="22"/>
              </w:rPr>
              <w:t>PO6</w:t>
            </w:r>
          </w:p>
        </w:tc>
        <w:tc>
          <w:tcPr>
            <w:tcW w:type="dxa" w:w="675"/>
            <w:shd w:val="clear" w:color="auto" w:fill="1F3A5F"/>
            <w:tcW w:w="674" w:type="dxa"/>
          </w:tcPr>
          <w:p>
            <w:pPr>
              <w:jc w:val="center"/>
            </w:pPr>
            <w:r/>
            <w:r>
              <w:rPr>
                <w:rFonts w:ascii="Cambria" w:hAnsi="Cambria"/>
                <w:b/>
                <w:color w:val="FFFFFF"/>
                <w:sz w:val="22"/>
              </w:rPr>
              <w:t>PO7</w:t>
            </w:r>
          </w:p>
        </w:tc>
        <w:tc>
          <w:tcPr>
            <w:tcW w:type="dxa" w:w="675"/>
            <w:shd w:val="clear" w:color="auto" w:fill="1F3A5F"/>
            <w:tcW w:w="674" w:type="dxa"/>
          </w:tcPr>
          <w:p>
            <w:pPr>
              <w:jc w:val="center"/>
            </w:pPr>
            <w:r/>
            <w:r>
              <w:rPr>
                <w:rFonts w:ascii="Cambria" w:hAnsi="Cambria"/>
                <w:b/>
                <w:color w:val="FFFFFF"/>
                <w:sz w:val="22"/>
              </w:rPr>
              <w:t>PO8</w:t>
            </w:r>
          </w:p>
        </w:tc>
        <w:tc>
          <w:tcPr>
            <w:tcW w:type="dxa" w:w="675"/>
            <w:shd w:val="clear" w:color="auto" w:fill="1F3A5F"/>
            <w:tcW w:w="674" w:type="dxa"/>
          </w:tcPr>
          <w:p>
            <w:pPr>
              <w:jc w:val="center"/>
            </w:pPr>
            <w:r/>
            <w:r>
              <w:rPr>
                <w:rFonts w:ascii="Cambria" w:hAnsi="Cambria"/>
                <w:b/>
                <w:color w:val="FFFFFF"/>
                <w:sz w:val="22"/>
              </w:rPr>
              <w:t>PO9</w:t>
            </w:r>
          </w:p>
        </w:tc>
        <w:tc>
          <w:tcPr>
            <w:tcW w:type="dxa" w:w="675"/>
            <w:shd w:val="clear" w:color="auto" w:fill="1F3A5F"/>
            <w:tcW w:w="674" w:type="dxa"/>
          </w:tcPr>
          <w:p>
            <w:pPr>
              <w:jc w:val="center"/>
            </w:pPr>
            <w:r/>
            <w:r>
              <w:rPr>
                <w:rFonts w:ascii="Cambria" w:hAnsi="Cambria"/>
                <w:b/>
                <w:color w:val="FFFFFF"/>
                <w:sz w:val="22"/>
              </w:rPr>
              <w:t>PO10</w:t>
            </w:r>
          </w:p>
        </w:tc>
        <w:tc>
          <w:tcPr>
            <w:tcW w:type="dxa" w:w="675"/>
            <w:shd w:val="clear" w:color="auto" w:fill="1F3A5F"/>
            <w:tcW w:w="674" w:type="dxa"/>
          </w:tcPr>
          <w:p>
            <w:pPr>
              <w:jc w:val="center"/>
            </w:pPr>
            <w:r/>
            <w:r>
              <w:rPr>
                <w:rFonts w:ascii="Cambria" w:hAnsi="Cambria"/>
                <w:b/>
                <w:color w:val="FFFFFF"/>
                <w:sz w:val="22"/>
              </w:rPr>
              <w:t>PO11</w:t>
            </w:r>
          </w:p>
        </w:tc>
        <w:tc>
          <w:tcPr>
            <w:tcW w:type="dxa" w:w="675"/>
            <w:shd w:val="clear" w:color="auto" w:fill="1F3A5F"/>
            <w:tcW w:w="674" w:type="dxa"/>
          </w:tcPr>
          <w:p>
            <w:pPr>
              <w:jc w:val="center"/>
            </w:pPr>
            <w:r/>
            <w:r>
              <w:rPr>
                <w:rFonts w:ascii="Cambria" w:hAnsi="Cambria"/>
                <w:b/>
                <w:color w:val="FFFFFF"/>
                <w:sz w:val="22"/>
              </w:rPr>
              <w:t>PO12</w:t>
            </w:r>
          </w:p>
        </w:tc>
      </w:tr>
      <w:tr>
        <w:tc>
          <w:tcPr>
            <w:tcW w:type="dxa" w:w="907"/>
            <w:tcW w:w="907" w:type="dxa"/>
          </w:tcPr>
          <w:p>
            <w:pPr>
              <w:jc w:val="center"/>
            </w:pPr>
            <w:r/>
            <w:r>
              <w:rPr>
                <w:rFonts w:ascii="Cambria" w:hAnsi="Cambria"/>
                <w:b w:val="0"/>
                <w:sz w:val="17"/>
              </w:rPr>
              <w:t>PSO 1</w:t>
            </w:r>
          </w:p>
        </w:tc>
        <w:tc>
          <w:tcPr>
            <w:tcW w:type="dxa" w:w="675"/>
            <w:tcW w:w="674" w:type="dxa"/>
          </w:tcPr>
          <w:p>
            <w:pPr>
              <w:jc w:val="left"/>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r>
          </w:p>
        </w:tc>
        <w:tc>
          <w:tcPr>
            <w:tcW w:type="dxa" w:w="675"/>
            <w:tcW w:w="674" w:type="dxa"/>
          </w:tcPr>
          <w:p>
            <w:pPr>
              <w:jc w:val="center"/>
            </w:pPr>
            <w:r/>
            <w:r>
              <w:rPr>
                <w:rFonts w:ascii="Cambria" w:hAnsi="Cambria"/>
                <w:b w:val="0"/>
                <w:sz w:val="17"/>
              </w:rPr>
              <w:t>✓</w:t>
            </w:r>
          </w:p>
        </w:tc>
      </w:tr>
      <w:tr>
        <w:tc>
          <w:tcPr>
            <w:tcW w:type="dxa" w:w="907"/>
            <w:shd w:val="clear" w:color="auto" w:fill="D9E2EC"/>
            <w:tcW w:w="907" w:type="dxa"/>
          </w:tcPr>
          <w:p>
            <w:pPr>
              <w:jc w:val="center"/>
            </w:pPr>
            <w:r/>
            <w:r>
              <w:rPr>
                <w:rFonts w:ascii="Cambria" w:hAnsi="Cambria"/>
                <w:b w:val="0"/>
                <w:sz w:val="17"/>
              </w:rPr>
              <w:t>PSO 2</w:t>
            </w:r>
          </w:p>
        </w:tc>
        <w:tc>
          <w:tcPr>
            <w:tcW w:type="dxa" w:w="675"/>
            <w:shd w:val="clear" w:color="auto" w:fill="D9E2EC"/>
            <w:tcW w:w="674" w:type="dxa"/>
          </w:tcPr>
          <w:p>
            <w:pPr>
              <w:jc w:val="left"/>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c>
          <w:tcPr>
            <w:tcW w:type="dxa" w:w="675"/>
            <w:shd w:val="clear" w:color="auto" w:fill="D9E2EC"/>
            <w:tcW w:w="674" w:type="dxa"/>
          </w:tcPr>
          <w:p>
            <w:pPr>
              <w:jc w:val="center"/>
            </w:pPr>
            <w:r/>
            <w:r>
              <w:rPr>
                <w:rFonts w:ascii="Cambria" w:hAnsi="Cambria"/>
                <w:b w:val="0"/>
                <w:sz w:val="17"/>
              </w:rPr>
              <w:t>✓</w:t>
            </w:r>
          </w:p>
        </w:tc>
      </w:tr>
      <w:tr>
        <w:tc>
          <w:tcPr>
            <w:tcW w:type="dxa" w:w="907"/>
            <w:tcW w:w="907" w:type="dxa"/>
          </w:tcPr>
          <w:p>
            <w:pPr>
              <w:jc w:val="center"/>
            </w:pPr>
            <w:r/>
            <w:r>
              <w:rPr>
                <w:rFonts w:ascii="Cambria" w:hAnsi="Cambria"/>
                <w:b w:val="0"/>
                <w:sz w:val="17"/>
              </w:rPr>
              <w:t>PSO 3</w:t>
            </w:r>
          </w:p>
        </w:tc>
        <w:tc>
          <w:tcPr>
            <w:tcW w:type="dxa" w:w="675"/>
            <w:tcW w:w="674" w:type="dxa"/>
          </w:tcPr>
          <w:p>
            <w:pPr>
              <w:jc w:val="left"/>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c>
          <w:tcPr>
            <w:tcW w:type="dxa" w:w="675"/>
            <w:tcW w:w="674" w:type="dxa"/>
          </w:tcPr>
          <w:p>
            <w:pPr>
              <w:jc w:val="center"/>
            </w:pPr>
            <w:r/>
            <w:r>
              <w:rPr>
                <w:rFonts w:ascii="Cambria" w:hAnsi="Cambria"/>
                <w:b w:val="0"/>
                <w:sz w:val="17"/>
              </w:rPr>
              <w:t>✓</w:t>
            </w:r>
          </w:p>
        </w:tc>
      </w:tr>
    </w:tbl>
    <w:p>
      <w:pPr>
        <w:pStyle w:val="ListBullet"/>
        <w:spacing w:after="60"/>
      </w:pPr>
      <w:r>
        <w:rPr>
          <w:rFonts w:ascii="Cambria" w:hAnsi="Cambria"/>
          <w:sz w:val="22"/>
        </w:rPr>
        <w:t>Interpretation:</w:t>
      </w:r>
    </w:p>
    <w:p>
      <w:pPr>
        <w:pStyle w:val="ListBullet2"/>
        <w:spacing w:after="60"/>
      </w:pPr>
      <w:r>
        <w:rPr>
          <w:rFonts w:ascii="Cambria" w:hAnsi="Cambria"/>
          <w:sz w:val="22"/>
        </w:rPr>
        <w:t>PSO 1 aligns with design and analysis outcomes (PO1–PO5).</w:t>
      </w:r>
    </w:p>
    <w:p>
      <w:pPr>
        <w:pStyle w:val="ListBullet2"/>
        <w:spacing w:after="60"/>
      </w:pPr>
      <w:r>
        <w:rPr>
          <w:rFonts w:ascii="Cambria" w:hAnsi="Cambria"/>
          <w:sz w:val="22"/>
        </w:rPr>
        <w:t>PSO 2 connects to communication, teamwork, and sustainability (PO6–PO11).</w:t>
      </w:r>
    </w:p>
    <w:p>
      <w:pPr>
        <w:pStyle w:val="ListBullet2"/>
        <w:spacing w:after="60"/>
      </w:pPr>
      <w:r>
        <w:rPr>
          <w:rFonts w:ascii="Cambria" w:hAnsi="Cambria"/>
          <w:sz w:val="22"/>
        </w:rPr>
        <w:t>PSO 3 strengthens life-long learning, modern tool usage, and innovation (PO5, PO12).</w:t>
      </w:r>
    </w:p>
    <w:p>
      <w:pPr>
        <w:spacing w:before="200" w:after="160"/>
      </w:pPr>
      <w:r>
        <w:rPr>
          <w:rFonts w:ascii="Cambria" w:hAnsi="Cambria"/>
          <w:b/>
          <w:color w:val="1F3A5F"/>
          <w:sz w:val="30"/>
        </w:rPr>
        <w:t>7.6 – Alignment with Department Vision and Mission</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907"/>
            <w:shd w:val="clear" w:color="auto" w:fill="1F3A5F"/>
            <w:tcW w:w="907" w:type="dxa"/>
          </w:tcPr>
          <w:p>
            <w:pPr>
              <w:jc w:val="center"/>
            </w:pPr>
            <w:r/>
            <w:r>
              <w:rPr>
                <w:rFonts w:ascii="Cambria" w:hAnsi="Cambria"/>
                <w:b/>
                <w:color w:val="FFFFFF"/>
                <w:sz w:val="22"/>
              </w:rPr>
              <w:t>PSOs</w:t>
            </w:r>
          </w:p>
        </w:tc>
        <w:tc>
          <w:tcPr>
            <w:tcW w:type="dxa" w:w="1701"/>
            <w:shd w:val="clear" w:color="auto" w:fill="1F3A5F"/>
            <w:tcW w:w="1701" w:type="dxa"/>
          </w:tcPr>
          <w:p>
            <w:pPr>
              <w:jc w:val="center"/>
            </w:pPr>
            <w:r/>
            <w:r>
              <w:rPr>
                <w:rFonts w:ascii="Cambria" w:hAnsi="Cambria"/>
                <w:b/>
                <w:color w:val="FFFFFF"/>
                <w:sz w:val="22"/>
              </w:rPr>
              <w:t>Mission 1 (Quality Education)</w:t>
            </w:r>
          </w:p>
        </w:tc>
        <w:tc>
          <w:tcPr>
            <w:tcW w:type="dxa" w:w="1701"/>
            <w:shd w:val="clear" w:color="auto" w:fill="1F3A5F"/>
            <w:tcW w:w="1701" w:type="dxa"/>
          </w:tcPr>
          <w:p>
            <w:pPr>
              <w:jc w:val="center"/>
            </w:pPr>
            <w:r/>
            <w:r>
              <w:rPr>
                <w:rFonts w:ascii="Cambria" w:hAnsi="Cambria"/>
                <w:b/>
                <w:color w:val="FFFFFF"/>
                <w:sz w:val="22"/>
              </w:rPr>
              <w:t>Mission 2 (Research &amp; Innovation)</w:t>
            </w:r>
          </w:p>
        </w:tc>
        <w:tc>
          <w:tcPr>
            <w:tcW w:type="dxa" w:w="1474"/>
            <w:shd w:val="clear" w:color="auto" w:fill="1F3A5F"/>
            <w:tcW w:w="1474" w:type="dxa"/>
          </w:tcPr>
          <w:p>
            <w:pPr>
              <w:jc w:val="center"/>
            </w:pPr>
            <w:r/>
            <w:r>
              <w:rPr>
                <w:rFonts w:ascii="Cambria" w:hAnsi="Cambria"/>
                <w:b/>
                <w:color w:val="FFFFFF"/>
                <w:sz w:val="22"/>
              </w:rPr>
              <w:t>Mission 3 (Ethics &amp; Skills)</w:t>
            </w:r>
          </w:p>
        </w:tc>
        <w:tc>
          <w:tcPr>
            <w:tcW w:type="dxa" w:w="1701"/>
            <w:shd w:val="clear" w:color="auto" w:fill="1F3A5F"/>
            <w:tcW w:w="1701" w:type="dxa"/>
          </w:tcPr>
          <w:p>
            <w:pPr>
              <w:jc w:val="center"/>
            </w:pPr>
            <w:r/>
            <w:r>
              <w:rPr>
                <w:rFonts w:ascii="Cambria" w:hAnsi="Cambria"/>
                <w:b/>
                <w:color w:val="FFFFFF"/>
                <w:sz w:val="22"/>
              </w:rPr>
              <w:t>Mission 4 (Industry Collaboration)</w:t>
            </w:r>
          </w:p>
        </w:tc>
        <w:tc>
          <w:tcPr>
            <w:tcW w:type="dxa" w:w="1928"/>
            <w:shd w:val="clear" w:color="auto" w:fill="1F3A5F"/>
            <w:tcW w:w="1927" w:type="dxa"/>
          </w:tcPr>
          <w:p>
            <w:pPr>
              <w:jc w:val="center"/>
            </w:pPr>
            <w:r/>
            <w:r>
              <w:rPr>
                <w:rFonts w:ascii="Cambria" w:hAnsi="Cambria"/>
                <w:b/>
                <w:color w:val="FFFFFF"/>
                <w:sz w:val="22"/>
              </w:rPr>
              <w:t>Mission 5 (Sustainability &amp; Responsibility)</w:t>
            </w:r>
          </w:p>
        </w:tc>
      </w:tr>
      <w:tr>
        <w:tc>
          <w:tcPr>
            <w:tcW w:type="dxa" w:w="907"/>
            <w:tcW w:w="907" w:type="dxa"/>
          </w:tcPr>
          <w:p>
            <w:pPr>
              <w:jc w:val="center"/>
            </w:pPr>
            <w:r/>
            <w:r>
              <w:rPr>
                <w:rFonts w:ascii="Cambria" w:hAnsi="Cambria"/>
                <w:b w:val="0"/>
                <w:sz w:val="19"/>
              </w:rPr>
              <w:t>PSO 1</w:t>
            </w:r>
          </w:p>
        </w:tc>
        <w:tc>
          <w:tcPr>
            <w:tcW w:type="dxa" w:w="1701"/>
            <w:tcW w:w="1701" w:type="dxa"/>
          </w:tcPr>
          <w:p>
            <w:pPr>
              <w:jc w:val="left"/>
            </w:pPr>
            <w:r/>
            <w:r>
              <w:rPr>
                <w:rFonts w:ascii="Cambria" w:hAnsi="Cambria"/>
                <w:b w:val="0"/>
                <w:sz w:val="19"/>
              </w:rPr>
              <w:t>✓</w:t>
            </w:r>
          </w:p>
        </w:tc>
        <w:tc>
          <w:tcPr>
            <w:tcW w:type="dxa" w:w="1701"/>
            <w:tcW w:w="1701" w:type="dxa"/>
          </w:tcPr>
          <w:p>
            <w:pPr>
              <w:jc w:val="center"/>
            </w:pPr>
            <w:r/>
            <w:r>
              <w:rPr>
                <w:rFonts w:ascii="Cambria" w:hAnsi="Cambria"/>
                <w:b w:val="0"/>
                <w:sz w:val="19"/>
              </w:rPr>
              <w:t>✓</w:t>
            </w:r>
          </w:p>
        </w:tc>
        <w:tc>
          <w:tcPr>
            <w:tcW w:type="dxa" w:w="1474"/>
            <w:tcW w:w="1474" w:type="dxa"/>
          </w:tcPr>
          <w:p>
            <w:pPr>
              <w:jc w:val="center"/>
            </w:pPr>
            <w:r/>
            <w:r>
              <w:rPr>
                <w:rFonts w:ascii="Cambria" w:hAnsi="Cambria"/>
                <w:b w:val="0"/>
                <w:sz w:val="19"/>
              </w:rPr>
            </w:r>
          </w:p>
        </w:tc>
        <w:tc>
          <w:tcPr>
            <w:tcW w:type="dxa" w:w="1701"/>
            <w:tcW w:w="1701" w:type="dxa"/>
          </w:tcPr>
          <w:p>
            <w:pPr>
              <w:jc w:val="center"/>
            </w:pPr>
            <w:r/>
            <w:r>
              <w:rPr>
                <w:rFonts w:ascii="Cambria" w:hAnsi="Cambria"/>
                <w:b w:val="0"/>
                <w:sz w:val="19"/>
              </w:rPr>
              <w:t>✓</w:t>
            </w:r>
          </w:p>
        </w:tc>
        <w:tc>
          <w:tcPr>
            <w:tcW w:type="dxa" w:w="1928"/>
            <w:tcW w:w="1927" w:type="dxa"/>
          </w:tcPr>
          <w:p>
            <w:pPr>
              <w:jc w:val="center"/>
            </w:pPr>
            <w:r/>
            <w:r>
              <w:rPr>
                <w:rFonts w:ascii="Cambria" w:hAnsi="Cambria"/>
                <w:b w:val="0"/>
                <w:sz w:val="19"/>
              </w:rPr>
            </w:r>
          </w:p>
        </w:tc>
      </w:tr>
      <w:tr>
        <w:tc>
          <w:tcPr>
            <w:tcW w:type="dxa" w:w="907"/>
            <w:shd w:val="clear" w:color="auto" w:fill="D9E2EC"/>
            <w:tcW w:w="907" w:type="dxa"/>
          </w:tcPr>
          <w:p>
            <w:pPr>
              <w:jc w:val="center"/>
            </w:pPr>
            <w:r/>
            <w:r>
              <w:rPr>
                <w:rFonts w:ascii="Cambria" w:hAnsi="Cambria"/>
                <w:b w:val="0"/>
                <w:sz w:val="19"/>
              </w:rPr>
              <w:t>PSO 2</w:t>
            </w:r>
          </w:p>
        </w:tc>
        <w:tc>
          <w:tcPr>
            <w:tcW w:type="dxa" w:w="1701"/>
            <w:shd w:val="clear" w:color="auto" w:fill="D9E2EC"/>
            <w:tcW w:w="1701" w:type="dxa"/>
          </w:tcPr>
          <w:p>
            <w:pPr>
              <w:jc w:val="left"/>
            </w:pPr>
            <w:r/>
            <w:r>
              <w:rPr>
                <w:rFonts w:ascii="Cambria" w:hAnsi="Cambria"/>
                <w:b w:val="0"/>
                <w:sz w:val="19"/>
              </w:rPr>
              <w:t>✓</w:t>
            </w:r>
          </w:p>
        </w:tc>
        <w:tc>
          <w:tcPr>
            <w:tcW w:type="dxa" w:w="1701"/>
            <w:shd w:val="clear" w:color="auto" w:fill="D9E2EC"/>
            <w:tcW w:w="1701" w:type="dxa"/>
          </w:tcPr>
          <w:p>
            <w:pPr>
              <w:jc w:val="center"/>
            </w:pPr>
            <w:r/>
            <w:r>
              <w:rPr>
                <w:rFonts w:ascii="Cambria" w:hAnsi="Cambria"/>
                <w:b w:val="0"/>
                <w:sz w:val="19"/>
              </w:rPr>
              <w:t>✓</w:t>
            </w:r>
          </w:p>
        </w:tc>
        <w:tc>
          <w:tcPr>
            <w:tcW w:type="dxa" w:w="1474"/>
            <w:shd w:val="clear" w:color="auto" w:fill="D9E2EC"/>
            <w:tcW w:w="1474" w:type="dxa"/>
          </w:tcPr>
          <w:p>
            <w:pPr>
              <w:jc w:val="center"/>
            </w:pPr>
            <w:r/>
            <w:r>
              <w:rPr>
                <w:rFonts w:ascii="Cambria" w:hAnsi="Cambria"/>
                <w:b w:val="0"/>
                <w:sz w:val="19"/>
              </w:rPr>
              <w:t>✓</w:t>
            </w:r>
          </w:p>
        </w:tc>
        <w:tc>
          <w:tcPr>
            <w:tcW w:type="dxa" w:w="1701"/>
            <w:shd w:val="clear" w:color="auto" w:fill="D9E2EC"/>
            <w:tcW w:w="1701" w:type="dxa"/>
          </w:tcPr>
          <w:p>
            <w:pPr>
              <w:jc w:val="center"/>
            </w:pPr>
            <w:r/>
            <w:r>
              <w:rPr>
                <w:rFonts w:ascii="Cambria" w:hAnsi="Cambria"/>
                <w:b w:val="0"/>
                <w:sz w:val="19"/>
              </w:rPr>
              <w:t>✓</w:t>
            </w:r>
          </w:p>
        </w:tc>
        <w:tc>
          <w:tcPr>
            <w:tcW w:type="dxa" w:w="1928"/>
            <w:shd w:val="clear" w:color="auto" w:fill="D9E2EC"/>
            <w:tcW w:w="1927" w:type="dxa"/>
          </w:tcPr>
          <w:p>
            <w:pPr>
              <w:jc w:val="center"/>
            </w:pPr>
            <w:r/>
            <w:r>
              <w:rPr>
                <w:rFonts w:ascii="Cambria" w:hAnsi="Cambria"/>
                <w:b w:val="0"/>
                <w:sz w:val="19"/>
              </w:rPr>
              <w:t>✓</w:t>
            </w:r>
          </w:p>
        </w:tc>
      </w:tr>
      <w:tr>
        <w:tc>
          <w:tcPr>
            <w:tcW w:type="dxa" w:w="907"/>
            <w:tcW w:w="907" w:type="dxa"/>
          </w:tcPr>
          <w:p>
            <w:pPr>
              <w:jc w:val="center"/>
            </w:pPr>
            <w:r/>
            <w:r>
              <w:rPr>
                <w:rFonts w:ascii="Cambria" w:hAnsi="Cambria"/>
                <w:b w:val="0"/>
                <w:sz w:val="19"/>
              </w:rPr>
              <w:t>PSO 3</w:t>
            </w:r>
          </w:p>
        </w:tc>
        <w:tc>
          <w:tcPr>
            <w:tcW w:type="dxa" w:w="1701"/>
            <w:tcW w:w="1701" w:type="dxa"/>
          </w:tcPr>
          <w:p>
            <w:pPr>
              <w:jc w:val="left"/>
            </w:pPr>
            <w:r/>
            <w:r>
              <w:rPr>
                <w:rFonts w:ascii="Cambria" w:hAnsi="Cambria"/>
                <w:b w:val="0"/>
                <w:sz w:val="19"/>
              </w:rPr>
              <w:t>✓</w:t>
            </w:r>
          </w:p>
        </w:tc>
        <w:tc>
          <w:tcPr>
            <w:tcW w:type="dxa" w:w="1701"/>
            <w:tcW w:w="1701" w:type="dxa"/>
          </w:tcPr>
          <w:p>
            <w:pPr>
              <w:jc w:val="center"/>
            </w:pPr>
            <w:r/>
            <w:r>
              <w:rPr>
                <w:rFonts w:ascii="Cambria" w:hAnsi="Cambria"/>
                <w:b w:val="0"/>
                <w:sz w:val="19"/>
              </w:rPr>
              <w:t>✓</w:t>
            </w:r>
          </w:p>
        </w:tc>
        <w:tc>
          <w:tcPr>
            <w:tcW w:type="dxa" w:w="1474"/>
            <w:tcW w:w="1474" w:type="dxa"/>
          </w:tcPr>
          <w:p>
            <w:pPr>
              <w:jc w:val="center"/>
            </w:pPr>
            <w:r/>
            <w:r>
              <w:rPr>
                <w:rFonts w:ascii="Cambria" w:hAnsi="Cambria"/>
                <w:b w:val="0"/>
                <w:sz w:val="19"/>
              </w:rPr>
              <w:t>✓</w:t>
            </w:r>
          </w:p>
        </w:tc>
        <w:tc>
          <w:tcPr>
            <w:tcW w:type="dxa" w:w="1701"/>
            <w:tcW w:w="1701" w:type="dxa"/>
          </w:tcPr>
          <w:p>
            <w:pPr>
              <w:jc w:val="center"/>
            </w:pPr>
            <w:r/>
            <w:r>
              <w:rPr>
                <w:rFonts w:ascii="Cambria" w:hAnsi="Cambria"/>
                <w:b w:val="0"/>
                <w:sz w:val="19"/>
              </w:rPr>
              <w:t>✓</w:t>
            </w:r>
          </w:p>
        </w:tc>
        <w:tc>
          <w:tcPr>
            <w:tcW w:type="dxa" w:w="1928"/>
            <w:tcW w:w="1927" w:type="dxa"/>
          </w:tcPr>
          <w:p>
            <w:pPr>
              <w:jc w:val="center"/>
            </w:pPr>
            <w:r/>
            <w:r>
              <w:rPr>
                <w:rFonts w:ascii="Cambria" w:hAnsi="Cambria"/>
                <w:b w:val="0"/>
                <w:sz w:val="19"/>
              </w:rPr>
              <w:t>✓</w:t>
            </w:r>
          </w:p>
        </w:tc>
      </w:tr>
    </w:tbl>
    <w:p>
      <w:pPr>
        <w:spacing w:before="200" w:after="160"/>
      </w:pPr>
      <w:r>
        <w:rPr>
          <w:rFonts w:ascii="Cambria" w:hAnsi="Cambria"/>
          <w:b/>
          <w:color w:val="1F3A5F"/>
          <w:sz w:val="30"/>
        </w:rPr>
        <w:t>7.7 – Formulation and Review Process</w:t>
      </w:r>
    </w:p>
    <w:p>
      <w:pPr>
        <w:pStyle w:val="ListBullet"/>
        <w:spacing w:after="60"/>
      </w:pPr>
      <w:r>
        <w:rPr>
          <w:rFonts w:ascii="Cambria" w:hAnsi="Cambria"/>
          <w:sz w:val="22"/>
        </w:rPr>
        <w:t>Formulated by: Department Curriculum Committee and Program Assessment Committee (PAC).</w:t>
      </w:r>
    </w:p>
    <w:p>
      <w:pPr>
        <w:pStyle w:val="ListBullet"/>
        <w:spacing w:after="60"/>
      </w:pPr>
      <w:r>
        <w:rPr>
          <w:rFonts w:ascii="Cambria" w:hAnsi="Cambria"/>
          <w:sz w:val="22"/>
        </w:rPr>
        <w:t>Inputs from:</w:t>
      </w:r>
    </w:p>
    <w:p>
      <w:pPr>
        <w:pStyle w:val="ListBullet2"/>
        <w:spacing w:after="60"/>
      </w:pPr>
      <w:r>
        <w:rPr>
          <w:rFonts w:ascii="Cambria" w:hAnsi="Cambria"/>
          <w:sz w:val="22"/>
        </w:rPr>
        <w:t>Faculty expertise in specialization areas.</w:t>
      </w:r>
    </w:p>
    <w:p>
      <w:pPr>
        <w:pStyle w:val="ListBullet2"/>
        <w:spacing w:after="60"/>
      </w:pPr>
      <w:r>
        <w:rPr>
          <w:rFonts w:ascii="Cambria" w:hAnsi="Cambria"/>
          <w:sz w:val="22"/>
        </w:rPr>
        <w:t>Industry advisors and alumni feedback.</w:t>
      </w:r>
    </w:p>
    <w:p>
      <w:pPr>
        <w:pStyle w:val="ListBullet2"/>
        <w:spacing w:after="60"/>
      </w:pPr>
      <w:r>
        <w:rPr>
          <w:rFonts w:ascii="Cambria" w:hAnsi="Cambria"/>
          <w:sz w:val="22"/>
        </w:rPr>
        <w:t>Recent technological trends and accreditation guidelines (NBA, Washington Accord).</w:t>
      </w:r>
    </w:p>
    <w:p>
      <w:pPr>
        <w:pStyle w:val="ListBullet"/>
        <w:spacing w:after="60"/>
      </w:pPr>
      <w:r>
        <w:rPr>
          <w:rFonts w:ascii="Cambria" w:hAnsi="Cambria"/>
          <w:sz w:val="22"/>
        </w:rPr>
        <w:t>Approval: Reviewed and validated by Department Advisory Board (DAB) and Academic Council.</w:t>
      </w:r>
    </w:p>
    <w:p>
      <w:pPr>
        <w:pStyle w:val="ListBullet"/>
        <w:spacing w:after="60"/>
      </w:pPr>
      <w:r>
        <w:rPr>
          <w:rFonts w:ascii="Cambria" w:hAnsi="Cambria"/>
          <w:sz w:val="22"/>
        </w:rPr>
        <w:t>Review Frequency: Every 3 years or whenever curriculum revisions occur.</w:t>
      </w:r>
    </w:p>
    <w:p>
      <w:pPr>
        <w:spacing w:before="200" w:after="160"/>
      </w:pPr>
      <w:r>
        <w:rPr>
          <w:rFonts w:ascii="Cambria" w:hAnsi="Cambria"/>
          <w:b/>
          <w:color w:val="1F3A5F"/>
          <w:sz w:val="30"/>
        </w:rPr>
        <w:t>7.8 – Assessment and Attainment of PSOs</w:t>
      </w:r>
    </w:p>
    <w:p>
      <w:pPr>
        <w:pStyle w:val="ListBullet"/>
        <w:spacing w:after="60"/>
      </w:pPr>
      <w:r>
        <w:rPr>
          <w:rFonts w:ascii="Cambria" w:hAnsi="Cambria"/>
          <w:sz w:val="22"/>
        </w:rPr>
        <w:t>Assessment Methods:</w:t>
      </w:r>
    </w:p>
    <w:p>
      <w:pPr>
        <w:pStyle w:val="ListBullet2"/>
        <w:spacing w:after="60"/>
      </w:pPr>
      <w:r>
        <w:rPr>
          <w:rFonts w:ascii="Cambria" w:hAnsi="Cambria"/>
          <w:sz w:val="22"/>
        </w:rPr>
        <w:t>Direct: Course Outcome (CO) attainment mapped to specific PSOs through related subjects (e.g., Communication Systems → PSO2).</w:t>
      </w:r>
    </w:p>
    <w:p>
      <w:pPr>
        <w:pStyle w:val="ListBullet2"/>
        <w:spacing w:after="60"/>
      </w:pPr>
      <w:r>
        <w:rPr>
          <w:rFonts w:ascii="Cambria" w:hAnsi="Cambria"/>
          <w:sz w:val="22"/>
        </w:rPr>
        <w:t>Indirect: Alumni surveys, employer feedback, and higher studies tracking.</w:t>
      </w:r>
    </w:p>
    <w:p>
      <w:pPr>
        <w:pStyle w:val="ListBullet"/>
        <w:spacing w:after="60"/>
      </w:pPr>
      <w:r>
        <w:rPr>
          <w:rFonts w:ascii="Cambria" w:hAnsi="Cambria"/>
          <w:sz w:val="22"/>
        </w:rPr>
        <w:t>Attainment Levels:</w:t>
      </w:r>
    </w:p>
    <w:p>
      <w:pPr>
        <w:pStyle w:val="ListBullet2"/>
        <w:spacing w:after="60"/>
      </w:pPr>
      <w:r>
        <w:rPr>
          <w:rFonts w:ascii="Cambria" w:hAnsi="Cambria"/>
          <w:sz w:val="22"/>
        </w:rPr>
        <w:t>PSO attainment ≥ 70% indicates satisfactory performance.</w:t>
      </w:r>
    </w:p>
    <w:p>
      <w:pPr>
        <w:pStyle w:val="ListBullet2"/>
        <w:spacing w:after="60"/>
      </w:pPr>
      <w:r>
        <w:rPr>
          <w:rFonts w:ascii="Cambria" w:hAnsi="Cambria"/>
          <w:sz w:val="22"/>
        </w:rPr>
        <w:t>Continuous Improvement actions are recorded in Action Taken Reports (ATR).</w:t>
      </w:r>
    </w:p>
    <w:p>
      <w:pPr>
        <w:spacing w:before="200" w:after="160"/>
      </w:pPr>
      <w:r>
        <w:rPr>
          <w:rFonts w:ascii="Cambria" w:hAnsi="Cambria"/>
          <w:b/>
          <w:color w:val="1F3A5F"/>
          <w:sz w:val="30"/>
        </w:rPr>
        <w:t>7.9 – Accreditation and OBE Relevance</w:t>
      </w:r>
    </w:p>
    <w:p>
      <w:pPr>
        <w:pStyle w:val="ListBullet"/>
        <w:spacing w:after="60"/>
      </w:pPr>
      <w:r>
        <w:rPr>
          <w:rFonts w:ascii="Cambria" w:hAnsi="Cambria"/>
          <w:sz w:val="22"/>
        </w:rPr>
        <w:t>NBA Criterion 3: Mandates measurable Program Specific Outcomes to validate discipline-level competencies.</w:t>
      </w:r>
    </w:p>
    <w:p>
      <w:pPr>
        <w:pStyle w:val="ListBullet"/>
        <w:spacing w:after="60"/>
      </w:pPr>
      <w:r>
        <w:rPr>
          <w:rFonts w:ascii="Cambria" w:hAnsi="Cambria"/>
          <w:sz w:val="22"/>
        </w:rPr>
        <w:t>NAAC Criterion 1 &amp; 2: Evaluates whether PSOs align with institutional goals and teaching–learning quality.</w:t>
      </w:r>
    </w:p>
    <w:p>
      <w:pPr>
        <w:pStyle w:val="ListBullet"/>
        <w:spacing w:after="60"/>
      </w:pPr>
      <w:r>
        <w:rPr>
          <w:rFonts w:ascii="Cambria" w:hAnsi="Cambria"/>
          <w:sz w:val="22"/>
        </w:rPr>
        <w:t>OBE Framework Linkage:</w:t>
      </w:r>
    </w:p>
    <w:p>
      <w:pPr>
        <w:pStyle w:val="ListBullet2"/>
        <w:spacing w:after="60"/>
      </w:pPr>
      <w:r>
        <w:rPr>
          <w:rFonts w:ascii="Cambria" w:hAnsi="Cambria"/>
          <w:sz w:val="22"/>
        </w:rPr>
        <w:t>PSOs act as a bridge between POs and Course Outcomes (COs).</w:t>
      </w:r>
    </w:p>
    <w:p>
      <w:pPr>
        <w:pStyle w:val="ListBullet2"/>
        <w:spacing w:after="60"/>
      </w:pPr>
      <w:r>
        <w:rPr>
          <w:rFonts w:ascii="Cambria" w:hAnsi="Cambria"/>
          <w:sz w:val="22"/>
        </w:rPr>
        <w:t>They ensure vertical alignment:</w:t>
      </w:r>
    </w:p>
    <w:p>
      <w:pPr>
        <w:ind w:left="1077"/>
        <w:jc w:val="both"/>
      </w:pPr>
      <w:r>
        <w:rPr>
          <w:rFonts w:ascii="Cambria" w:hAnsi="Cambria"/>
          <w:b w:val="0"/>
          <w:i w:val="0"/>
          <w:sz w:val="22"/>
        </w:rPr>
        <w:t>Vision → Mission → PEOs → POs → PSOs → COs → CQI.</w:t>
      </w:r>
    </w:p>
    <w:p>
      <w:pPr>
        <w:spacing w:before="200" w:after="160"/>
      </w:pPr>
      <w:r>
        <w:rPr>
          <w:rFonts w:ascii="Cambria" w:hAnsi="Cambria"/>
          <w:b/>
          <w:color w:val="1F3A5F"/>
          <w:sz w:val="26"/>
        </w:rPr>
        <w:t>Summary</w:t>
      </w:r>
    </w:p>
    <w:p>
      <w:pPr>
        <w:pStyle w:val="ListBullet"/>
        <w:spacing w:after="60"/>
      </w:pPr>
      <w:r>
        <w:rPr>
          <w:rFonts w:ascii="Cambria" w:hAnsi="Cambria"/>
          <w:sz w:val="22"/>
        </w:rPr>
        <w:t>Program Specific Outcomes (PSOs) represent core technical competencies unique to the Electronics and Communication Engineering program.</w:t>
      </w:r>
    </w:p>
    <w:p>
      <w:pPr>
        <w:pStyle w:val="ListBullet"/>
        <w:spacing w:after="60"/>
      </w:pPr>
      <w:r>
        <w:rPr>
          <w:rFonts w:ascii="Cambria" w:hAnsi="Cambria"/>
          <w:sz w:val="22"/>
        </w:rPr>
        <w:t>They define what a student can specifically do within ECE upon graduation — such as designing circuits, building communication systems, or applying IoT and AI in automation.</w:t>
      </w:r>
    </w:p>
    <w:p>
      <w:pPr>
        <w:pStyle w:val="ListBullet"/>
        <w:spacing w:after="60"/>
      </w:pPr>
      <w:r>
        <w:rPr>
          <w:rFonts w:ascii="Cambria" w:hAnsi="Cambria"/>
          <w:sz w:val="22"/>
        </w:rPr>
        <w:t>Proper formulation, mapping, and assessment of PSOs ensure that graduates are:</w:t>
      </w:r>
    </w:p>
    <w:p>
      <w:pPr>
        <w:pStyle w:val="ListBullet2"/>
        <w:spacing w:after="60"/>
      </w:pPr>
      <w:r>
        <w:rPr>
          <w:rFonts w:ascii="Cambria" w:hAnsi="Cambria"/>
          <w:sz w:val="22"/>
        </w:rPr>
        <w:t>Industry-ready and research-oriented,</w:t>
      </w:r>
    </w:p>
    <w:p>
      <w:pPr>
        <w:pStyle w:val="ListBullet2"/>
        <w:spacing w:after="60"/>
      </w:pPr>
      <w:r>
        <w:rPr>
          <w:rFonts w:ascii="Cambria" w:hAnsi="Cambria"/>
          <w:sz w:val="22"/>
        </w:rPr>
        <w:t>Ethically responsible and sustainable innovators,</w:t>
      </w:r>
    </w:p>
    <w:p>
      <w:pPr>
        <w:pStyle w:val="ListBullet2"/>
        <w:spacing w:after="60"/>
      </w:pPr>
      <w:r>
        <w:rPr>
          <w:rFonts w:ascii="Cambria" w:hAnsi="Cambria"/>
          <w:sz w:val="22"/>
        </w:rPr>
        <w:t>Aligned with global technological and accreditation standards (NBA, NAAC, Washington Accord).</w:t>
      </w:r>
    </w:p>
    <w:p>
      <w:r>
        <w:br w:type="page"/>
      </w:r>
    </w:p>
    <w:p>
      <w:pPr>
        <w:spacing w:before="280" w:after="160"/>
      </w:pPr>
      <w:r>
        <w:rPr>
          <w:rFonts w:ascii="Cambria" w:hAnsi="Cambria"/>
          <w:b/>
          <w:color w:val="1F3A5F"/>
          <w:sz w:val="36"/>
        </w:rPr>
        <w:t>8. Course Objectives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8.1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Course Objectives are concise statements that describe the purpose, intent, and direction of a specific course. They outline what the instructor aims to achieve through the teaching–learning process and what students are expected to learn conceptually by the end of the course.</w:t>
            </w:r>
          </w:p>
        </w:tc>
      </w:tr>
      <w:tr>
        <w:tc>
          <w:tcPr>
            <w:tcW w:type="dxa" w:w="850"/>
            <w:tcW w:w="850" w:type="dxa"/>
          </w:tcPr>
          <w:p>
            <w:pPr>
              <w:jc w:val="center"/>
            </w:pPr>
            <w:r/>
            <w:r>
              <w:rPr>
                <w:rFonts w:ascii="Cambria" w:hAnsi="Cambria"/>
                <w:b w:val="0"/>
                <w:sz w:val="20"/>
              </w:rPr>
              <w:t>8.2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define the scope and expected learning outcomes of the course in alignment with departmental and institutional goals.</w:t>
              <w:br/>
              <w:t>• To ensure that teaching, assessments, and learning activities are structured toward achieving the Program Outcomes (POs) and Program Specific Outcomes (PSOs).</w:t>
              <w:br/>
              <w:t>• To guide both faculty and students on the focus areas — conceptual understanding, practical skills, and problem-solving ability.</w:t>
            </w:r>
          </w:p>
        </w:tc>
      </w:tr>
      <w:tr>
        <w:tc>
          <w:tcPr>
            <w:tcW w:type="dxa" w:w="850"/>
            <w:tcW w:w="850" w:type="dxa"/>
          </w:tcPr>
          <w:p>
            <w:pPr>
              <w:jc w:val="center"/>
            </w:pPr>
            <w:r/>
            <w:r>
              <w:rPr>
                <w:rFonts w:ascii="Cambria" w:hAnsi="Cambria"/>
                <w:b w:val="0"/>
                <w:sz w:val="20"/>
              </w:rPr>
              <w:t>8.3</w:t>
            </w:r>
          </w:p>
        </w:tc>
        <w:tc>
          <w:tcPr>
            <w:tcW w:type="dxa" w:w="1417"/>
            <w:tcW w:w="1417" w:type="dxa"/>
          </w:tcPr>
          <w:p>
            <w:pPr>
              <w:jc w:val="center"/>
            </w:pPr>
            <w:r/>
            <w:r>
              <w:rPr>
                <w:rFonts w:ascii="Cambria" w:hAnsi="Cambria"/>
                <w:b w:val="0"/>
                <w:sz w:val="20"/>
              </w:rPr>
              <w:t>Features of Well-Defined Course Objectives</w:t>
            </w:r>
          </w:p>
        </w:tc>
        <w:tc>
          <w:tcPr>
            <w:tcW w:type="dxa" w:w="7143"/>
            <w:tcW w:w="7144" w:type="dxa"/>
          </w:tcPr>
          <w:p>
            <w:pPr>
              <w:jc w:val="center"/>
            </w:pPr>
            <w:r/>
            <w:r>
              <w:rPr>
                <w:rFonts w:ascii="Cambria" w:hAnsi="Cambria"/>
                <w:b w:val="0"/>
                <w:sz w:val="20"/>
              </w:rPr>
              <w:t>• Should be clear, specific, and measurable.</w:t>
              <w:br/>
              <w:t>• Should reflect the core competencies and knowledge areas of the course.</w:t>
              <w:br/>
              <w:t>• Should be aligned with Bloom's Taxonomy levels (Remembering → Creating).</w:t>
              <w:br/>
              <w:t>• Should bridge Program Educational Objectives (PEOs) and Course Outcomes (COs).</w:t>
            </w:r>
          </w:p>
        </w:tc>
      </w:tr>
      <w:tr>
        <w:tc>
          <w:tcPr>
            <w:tcW w:type="dxa" w:w="850"/>
            <w:tcW w:w="850" w:type="dxa"/>
          </w:tcPr>
          <w:p>
            <w:pPr>
              <w:jc w:val="center"/>
            </w:pPr>
            <w:r/>
            <w:r>
              <w:rPr>
                <w:rFonts w:ascii="Cambria" w:hAnsi="Cambria"/>
                <w:b w:val="0"/>
                <w:sz w:val="20"/>
              </w:rPr>
              <w:t>8.4</w:t>
            </w:r>
          </w:p>
        </w:tc>
        <w:tc>
          <w:tcPr>
            <w:tcW w:type="dxa" w:w="1417"/>
            <w:tcW w:w="1417" w:type="dxa"/>
          </w:tcPr>
          <w:p>
            <w:pPr>
              <w:jc w:val="center"/>
            </w:pPr>
            <w:r/>
            <w:r>
              <w:rPr>
                <w:rFonts w:ascii="Cambria" w:hAnsi="Cambria"/>
                <w:b w:val="0"/>
                <w:sz w:val="20"/>
              </w:rPr>
              <w:t>Model Format for Writing Course Objectives</w:t>
            </w:r>
          </w:p>
        </w:tc>
        <w:tc>
          <w:tcPr>
            <w:tcW w:type="dxa" w:w="7143"/>
            <w:tcW w:w="7144" w:type="dxa"/>
          </w:tcPr>
          <w:p>
            <w:pPr>
              <w:jc w:val="center"/>
            </w:pPr>
            <w:r/>
            <w:r>
              <w:rPr>
                <w:rFonts w:ascii="Cambria" w:hAnsi="Cambria"/>
                <w:b w:val="0"/>
                <w:sz w:val="20"/>
              </w:rPr>
              <w:t>Each course should include 3–6 objectives, beginning with an action verb.</w:t>
              <w:br/>
              <w:t>Example format:</w:t>
              <w:br/>
              <w:t>At the end of the course, the student will be able to:</w:t>
              <w:br/>
              <w:t>1. Understand the fundamental concepts of …</w:t>
              <w:br/>
              <w:t>2. Apply theoretical principles to analyze …</w:t>
              <w:br/>
              <w:t>3. Design and implement systems using …</w:t>
              <w:br/>
              <w:t>4. Evaluate performance or behavior of …</w:t>
              <w:br/>
              <w:t>5. Develop skills for research, innovation, or lifelong learning.</w:t>
            </w:r>
          </w:p>
        </w:tc>
      </w:tr>
    </w:tbl>
    <w:p>
      <w:pPr>
        <w:spacing w:before="200" w:after="160"/>
      </w:pPr>
      <w:r>
        <w:rPr>
          <w:rFonts w:ascii="Cambria" w:hAnsi="Cambria"/>
          <w:b/>
          <w:color w:val="1F3A5F"/>
          <w:sz w:val="30"/>
        </w:rPr>
        <w:t>8.5 – Example: Course Objectives (Sample for "Digital Communication")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020"/>
            <w:shd w:val="clear" w:color="auto" w:fill="1F3A5F"/>
            <w:tcW w:w="1020" w:type="dxa"/>
          </w:tcPr>
          <w:p>
            <w:pPr>
              <w:jc w:val="center"/>
            </w:pPr>
            <w:r/>
            <w:r>
              <w:rPr>
                <w:rFonts w:ascii="Cambria" w:hAnsi="Cambria"/>
                <w:b/>
                <w:color w:val="FFFFFF"/>
                <w:sz w:val="22"/>
              </w:rPr>
              <w:t>Objective No.</w:t>
            </w:r>
          </w:p>
        </w:tc>
        <w:tc>
          <w:tcPr>
            <w:tcW w:type="dxa" w:w="4252"/>
            <w:shd w:val="clear" w:color="auto" w:fill="1F3A5F"/>
            <w:tcW w:w="4252" w:type="dxa"/>
          </w:tcPr>
          <w:p>
            <w:pPr>
              <w:jc w:val="center"/>
            </w:pPr>
            <w:r/>
            <w:r>
              <w:rPr>
                <w:rFonts w:ascii="Cambria" w:hAnsi="Cambria"/>
                <w:b/>
                <w:color w:val="FFFFFF"/>
                <w:sz w:val="22"/>
              </w:rPr>
              <w:t>Course Objective Statement</w:t>
            </w:r>
          </w:p>
        </w:tc>
        <w:tc>
          <w:tcPr>
            <w:tcW w:type="dxa" w:w="1984"/>
            <w:shd w:val="clear" w:color="auto" w:fill="1F3A5F"/>
            <w:tcW w:w="1984" w:type="dxa"/>
          </w:tcPr>
          <w:p>
            <w:pPr>
              <w:jc w:val="center"/>
            </w:pPr>
            <w:r/>
            <w:r>
              <w:rPr>
                <w:rFonts w:ascii="Cambria" w:hAnsi="Cambria"/>
                <w:b/>
                <w:color w:val="FFFFFF"/>
                <w:sz w:val="22"/>
              </w:rPr>
              <w:t>Bloom's Taxonomy Level (BTL)</w:t>
            </w:r>
          </w:p>
        </w:tc>
        <w:tc>
          <w:tcPr>
            <w:tcW w:type="dxa" w:w="1871"/>
            <w:shd w:val="clear" w:color="auto" w:fill="1F3A5F"/>
            <w:tcW w:w="1871" w:type="dxa"/>
          </w:tcPr>
          <w:p>
            <w:pPr>
              <w:jc w:val="center"/>
            </w:pPr>
            <w:r/>
            <w:r>
              <w:rPr>
                <w:rFonts w:ascii="Cambria" w:hAnsi="Cambria"/>
                <w:b/>
                <w:color w:val="FFFFFF"/>
                <w:sz w:val="22"/>
              </w:rPr>
              <w:t>Mapped POs / PSOs</w:t>
            </w:r>
          </w:p>
        </w:tc>
      </w:tr>
      <w:tr>
        <w:tc>
          <w:tcPr>
            <w:tcW w:type="dxa" w:w="1020"/>
            <w:tcW w:w="1020" w:type="dxa"/>
          </w:tcPr>
          <w:p>
            <w:pPr>
              <w:jc w:val="center"/>
            </w:pPr>
            <w:r/>
            <w:r>
              <w:rPr>
                <w:rFonts w:ascii="Cambria" w:hAnsi="Cambria"/>
                <w:b w:val="0"/>
                <w:sz w:val="20"/>
              </w:rPr>
              <w:t>COBJ 1</w:t>
            </w:r>
          </w:p>
        </w:tc>
        <w:tc>
          <w:tcPr>
            <w:tcW w:type="dxa" w:w="4252"/>
            <w:tcW w:w="4252" w:type="dxa"/>
          </w:tcPr>
          <w:p>
            <w:pPr>
              <w:jc w:val="left"/>
            </w:pPr>
            <w:r/>
            <w:r>
              <w:rPr>
                <w:rFonts w:ascii="Cambria" w:hAnsi="Cambria"/>
                <w:b w:val="0"/>
                <w:sz w:val="20"/>
              </w:rPr>
              <w:t>To understand the fundamentals of digital communication systems including modulation and coding principles.</w:t>
            </w:r>
          </w:p>
        </w:tc>
        <w:tc>
          <w:tcPr>
            <w:tcW w:type="dxa" w:w="1984"/>
            <w:tcW w:w="1984" w:type="dxa"/>
          </w:tcPr>
          <w:p>
            <w:pPr>
              <w:jc w:val="center"/>
            </w:pPr>
            <w:r/>
            <w:r>
              <w:rPr>
                <w:rFonts w:ascii="Cambria" w:hAnsi="Cambria"/>
                <w:b w:val="0"/>
                <w:sz w:val="20"/>
              </w:rPr>
              <w:t>BTL 2 – Understanding</w:t>
            </w:r>
          </w:p>
        </w:tc>
        <w:tc>
          <w:tcPr>
            <w:tcW w:type="dxa" w:w="1871"/>
            <w:tcW w:w="1871" w:type="dxa"/>
          </w:tcPr>
          <w:p>
            <w:pPr>
              <w:jc w:val="center"/>
            </w:pPr>
            <w:r/>
            <w:r>
              <w:rPr>
                <w:rFonts w:ascii="Cambria" w:hAnsi="Cambria"/>
                <w:b w:val="0"/>
                <w:sz w:val="20"/>
              </w:rPr>
              <w:t>PO1, PO2, PSO2</w:t>
            </w:r>
          </w:p>
        </w:tc>
      </w:tr>
      <w:tr>
        <w:tc>
          <w:tcPr>
            <w:tcW w:type="dxa" w:w="1020"/>
            <w:shd w:val="clear" w:color="auto" w:fill="D9E2EC"/>
            <w:tcW w:w="1020" w:type="dxa"/>
          </w:tcPr>
          <w:p>
            <w:pPr>
              <w:jc w:val="center"/>
            </w:pPr>
            <w:r/>
            <w:r>
              <w:rPr>
                <w:rFonts w:ascii="Cambria" w:hAnsi="Cambria"/>
                <w:b w:val="0"/>
                <w:sz w:val="20"/>
              </w:rPr>
              <w:t>COBJ 2</w:t>
            </w:r>
          </w:p>
        </w:tc>
        <w:tc>
          <w:tcPr>
            <w:tcW w:type="dxa" w:w="4252"/>
            <w:shd w:val="clear" w:color="auto" w:fill="D9E2EC"/>
            <w:tcW w:w="4252" w:type="dxa"/>
          </w:tcPr>
          <w:p>
            <w:pPr>
              <w:jc w:val="left"/>
            </w:pPr>
            <w:r/>
            <w:r>
              <w:rPr>
                <w:rFonts w:ascii="Cambria" w:hAnsi="Cambria"/>
                <w:b w:val="0"/>
                <w:sz w:val="20"/>
              </w:rPr>
              <w:t>To analyze and compare various digital modulation and demodulation techniques.</w:t>
            </w:r>
          </w:p>
        </w:tc>
        <w:tc>
          <w:tcPr>
            <w:tcW w:type="dxa" w:w="1984"/>
            <w:shd w:val="clear" w:color="auto" w:fill="D9E2EC"/>
            <w:tcW w:w="1984" w:type="dxa"/>
          </w:tcPr>
          <w:p>
            <w:pPr>
              <w:jc w:val="center"/>
            </w:pPr>
            <w:r/>
            <w:r>
              <w:rPr>
                <w:rFonts w:ascii="Cambria" w:hAnsi="Cambria"/>
                <w:b w:val="0"/>
                <w:sz w:val="20"/>
              </w:rPr>
              <w:t>BTL 4 – Analyzing</w:t>
            </w:r>
          </w:p>
        </w:tc>
        <w:tc>
          <w:tcPr>
            <w:tcW w:type="dxa" w:w="1871"/>
            <w:shd w:val="clear" w:color="auto" w:fill="D9E2EC"/>
            <w:tcW w:w="1871" w:type="dxa"/>
          </w:tcPr>
          <w:p>
            <w:pPr>
              <w:jc w:val="center"/>
            </w:pPr>
            <w:r/>
            <w:r>
              <w:rPr>
                <w:rFonts w:ascii="Cambria" w:hAnsi="Cambria"/>
                <w:b w:val="0"/>
                <w:sz w:val="20"/>
              </w:rPr>
              <w:t>PO2, PO3, PSO2</w:t>
            </w:r>
          </w:p>
        </w:tc>
      </w:tr>
      <w:tr>
        <w:tc>
          <w:tcPr>
            <w:tcW w:type="dxa" w:w="1020"/>
            <w:tcW w:w="1020" w:type="dxa"/>
          </w:tcPr>
          <w:p>
            <w:pPr>
              <w:jc w:val="center"/>
            </w:pPr>
            <w:r/>
            <w:r>
              <w:rPr>
                <w:rFonts w:ascii="Cambria" w:hAnsi="Cambria"/>
                <w:b w:val="0"/>
                <w:sz w:val="20"/>
              </w:rPr>
              <w:t>COBJ 3</w:t>
            </w:r>
          </w:p>
        </w:tc>
        <w:tc>
          <w:tcPr>
            <w:tcW w:type="dxa" w:w="4252"/>
            <w:tcW w:w="4252" w:type="dxa"/>
          </w:tcPr>
          <w:p>
            <w:pPr>
              <w:jc w:val="left"/>
            </w:pPr>
            <w:r/>
            <w:r>
              <w:rPr>
                <w:rFonts w:ascii="Cambria" w:hAnsi="Cambria"/>
                <w:b w:val="0"/>
                <w:sz w:val="20"/>
              </w:rPr>
              <w:t>To design efficient source and channel coding systems for reliable data transmission.</w:t>
            </w:r>
          </w:p>
        </w:tc>
        <w:tc>
          <w:tcPr>
            <w:tcW w:type="dxa" w:w="1984"/>
            <w:tcW w:w="1984" w:type="dxa"/>
          </w:tcPr>
          <w:p>
            <w:pPr>
              <w:jc w:val="center"/>
            </w:pPr>
            <w:r/>
            <w:r>
              <w:rPr>
                <w:rFonts w:ascii="Cambria" w:hAnsi="Cambria"/>
                <w:b w:val="0"/>
                <w:sz w:val="20"/>
              </w:rPr>
              <w:t>BTL 6 – Creating</w:t>
            </w:r>
          </w:p>
        </w:tc>
        <w:tc>
          <w:tcPr>
            <w:tcW w:type="dxa" w:w="1871"/>
            <w:tcW w:w="1871" w:type="dxa"/>
          </w:tcPr>
          <w:p>
            <w:pPr>
              <w:jc w:val="center"/>
            </w:pPr>
            <w:r/>
            <w:r>
              <w:rPr>
                <w:rFonts w:ascii="Cambria" w:hAnsi="Cambria"/>
                <w:b w:val="0"/>
                <w:sz w:val="20"/>
              </w:rPr>
              <w:t>PO3, PO4, PSO2</w:t>
            </w:r>
          </w:p>
        </w:tc>
      </w:tr>
      <w:tr>
        <w:tc>
          <w:tcPr>
            <w:tcW w:type="dxa" w:w="1020"/>
            <w:shd w:val="clear" w:color="auto" w:fill="D9E2EC"/>
            <w:tcW w:w="1020" w:type="dxa"/>
          </w:tcPr>
          <w:p>
            <w:pPr>
              <w:jc w:val="center"/>
            </w:pPr>
            <w:r/>
            <w:r>
              <w:rPr>
                <w:rFonts w:ascii="Cambria" w:hAnsi="Cambria"/>
                <w:b w:val="0"/>
                <w:sz w:val="20"/>
              </w:rPr>
              <w:t>COBJ 4</w:t>
            </w:r>
          </w:p>
        </w:tc>
        <w:tc>
          <w:tcPr>
            <w:tcW w:type="dxa" w:w="4252"/>
            <w:shd w:val="clear" w:color="auto" w:fill="D9E2EC"/>
            <w:tcW w:w="4252" w:type="dxa"/>
          </w:tcPr>
          <w:p>
            <w:pPr>
              <w:jc w:val="left"/>
            </w:pPr>
            <w:r/>
            <w:r>
              <w:rPr>
                <w:rFonts w:ascii="Cambria" w:hAnsi="Cambria"/>
                <w:b w:val="0"/>
                <w:sz w:val="20"/>
              </w:rPr>
              <w:t>To apply modern tools for simulation, analysis, and performance evaluation of communication systems.</w:t>
            </w:r>
          </w:p>
        </w:tc>
        <w:tc>
          <w:tcPr>
            <w:tcW w:type="dxa" w:w="1984"/>
            <w:shd w:val="clear" w:color="auto" w:fill="D9E2EC"/>
            <w:tcW w:w="1984" w:type="dxa"/>
          </w:tcPr>
          <w:p>
            <w:pPr>
              <w:jc w:val="center"/>
            </w:pPr>
            <w:r/>
            <w:r>
              <w:rPr>
                <w:rFonts w:ascii="Cambria" w:hAnsi="Cambria"/>
                <w:b w:val="0"/>
                <w:sz w:val="20"/>
              </w:rPr>
              <w:t>BTL 5 – Evaluating</w:t>
            </w:r>
          </w:p>
        </w:tc>
        <w:tc>
          <w:tcPr>
            <w:tcW w:type="dxa" w:w="1871"/>
            <w:shd w:val="clear" w:color="auto" w:fill="D9E2EC"/>
            <w:tcW w:w="1871" w:type="dxa"/>
          </w:tcPr>
          <w:p>
            <w:pPr>
              <w:jc w:val="center"/>
            </w:pPr>
            <w:r/>
            <w:r>
              <w:rPr>
                <w:rFonts w:ascii="Cambria" w:hAnsi="Cambria"/>
                <w:b w:val="0"/>
                <w:sz w:val="20"/>
              </w:rPr>
              <w:t>PO5, PSO3</w:t>
            </w:r>
          </w:p>
        </w:tc>
      </w:tr>
      <w:tr>
        <w:tc>
          <w:tcPr>
            <w:tcW w:type="dxa" w:w="1020"/>
            <w:tcW w:w="1020" w:type="dxa"/>
          </w:tcPr>
          <w:p>
            <w:pPr>
              <w:jc w:val="center"/>
            </w:pPr>
            <w:r/>
            <w:r>
              <w:rPr>
                <w:rFonts w:ascii="Cambria" w:hAnsi="Cambria"/>
                <w:b w:val="0"/>
                <w:sz w:val="20"/>
              </w:rPr>
              <w:t>COBJ 5</w:t>
            </w:r>
          </w:p>
        </w:tc>
        <w:tc>
          <w:tcPr>
            <w:tcW w:type="dxa" w:w="4252"/>
            <w:tcW w:w="4252" w:type="dxa"/>
          </w:tcPr>
          <w:p>
            <w:pPr>
              <w:jc w:val="left"/>
            </w:pPr>
            <w:r/>
            <w:r>
              <w:rPr>
                <w:rFonts w:ascii="Cambria" w:hAnsi="Cambria"/>
                <w:b w:val="0"/>
                <w:sz w:val="20"/>
              </w:rPr>
              <w:t>To develop problem-solving and lifelong learning skills for evolving digital technologies and standards.</w:t>
            </w:r>
          </w:p>
        </w:tc>
        <w:tc>
          <w:tcPr>
            <w:tcW w:type="dxa" w:w="1984"/>
            <w:tcW w:w="1984" w:type="dxa"/>
          </w:tcPr>
          <w:p>
            <w:pPr>
              <w:jc w:val="center"/>
            </w:pPr>
            <w:r/>
            <w:r>
              <w:rPr>
                <w:rFonts w:ascii="Cambria" w:hAnsi="Cambria"/>
                <w:b w:val="0"/>
                <w:sz w:val="20"/>
              </w:rPr>
              <w:t>BTL 6 – Creating</w:t>
            </w:r>
          </w:p>
        </w:tc>
        <w:tc>
          <w:tcPr>
            <w:tcW w:type="dxa" w:w="1871"/>
            <w:tcW w:w="1871" w:type="dxa"/>
          </w:tcPr>
          <w:p>
            <w:pPr>
              <w:jc w:val="center"/>
            </w:pPr>
            <w:r/>
            <w:r>
              <w:rPr>
                <w:rFonts w:ascii="Cambria" w:hAnsi="Cambria"/>
                <w:b w:val="0"/>
                <w:sz w:val="20"/>
              </w:rPr>
              <w:t>PO12, PSO3</w:t>
            </w:r>
          </w:p>
        </w:tc>
      </w:tr>
    </w:tbl>
    <w:p>
      <w:pPr>
        <w:spacing w:before="200" w:after="160"/>
      </w:pPr>
      <w:r>
        <w:rPr>
          <w:rFonts w:ascii="Cambria" w:hAnsi="Cambria"/>
          <w:b/>
          <w:color w:val="1F3A5F"/>
          <w:sz w:val="30"/>
        </w:rPr>
        <w:t>8.6 – Steps for Formulating Course Objectives</w:t>
      </w:r>
    </w:p>
    <w:p>
      <w:pPr>
        <w:spacing w:after="60"/>
        <w:ind w:left="357" w:hanging="357"/>
      </w:pPr>
      <w:r>
        <w:rPr>
          <w:rFonts w:ascii="Cambria" w:hAnsi="Cambria"/>
          <w:sz w:val="22"/>
        </w:rPr>
        <w:t xml:space="preserve">1. </w:t>
      </w:r>
      <w:r>
        <w:rPr>
          <w:rFonts w:ascii="Cambria" w:hAnsi="Cambria"/>
          <w:sz w:val="22"/>
        </w:rPr>
        <w:t>Review the Syllabus: Identify major topics and learning domains (theory, lab, design, or application).</w:t>
      </w:r>
    </w:p>
    <w:p>
      <w:pPr>
        <w:spacing w:after="60"/>
        <w:ind w:left="357" w:hanging="357"/>
      </w:pPr>
      <w:r>
        <w:rPr>
          <w:rFonts w:ascii="Cambria" w:hAnsi="Cambria"/>
          <w:sz w:val="22"/>
        </w:rPr>
        <w:t xml:space="preserve">2. </w:t>
      </w:r>
      <w:r>
        <w:rPr>
          <w:rFonts w:ascii="Cambria" w:hAnsi="Cambria"/>
          <w:sz w:val="22"/>
        </w:rPr>
        <w:t>Determine Key Learning Outcomes: Decide what skills, concepts, or attitudes students should gain.</w:t>
      </w:r>
    </w:p>
    <w:p>
      <w:pPr>
        <w:spacing w:after="60"/>
        <w:ind w:left="357" w:hanging="357"/>
      </w:pPr>
      <w:r>
        <w:rPr>
          <w:rFonts w:ascii="Cambria" w:hAnsi="Cambria"/>
          <w:sz w:val="22"/>
        </w:rPr>
        <w:t xml:space="preserve">3. </w:t>
      </w:r>
      <w:r>
        <w:rPr>
          <w:rFonts w:ascii="Cambria" w:hAnsi="Cambria"/>
          <w:sz w:val="22"/>
        </w:rPr>
        <w:t>Use Action Verbs: Follow Bloom's taxonomy verbs — define, apply, analyze, design, evaluate, create.</w:t>
      </w:r>
    </w:p>
    <w:p>
      <w:pPr>
        <w:spacing w:after="60"/>
        <w:ind w:left="357" w:hanging="357"/>
      </w:pPr>
      <w:r>
        <w:rPr>
          <w:rFonts w:ascii="Cambria" w:hAnsi="Cambria"/>
          <w:sz w:val="22"/>
        </w:rPr>
        <w:t xml:space="preserve">4. </w:t>
      </w:r>
      <w:r>
        <w:rPr>
          <w:rFonts w:ascii="Cambria" w:hAnsi="Cambria"/>
          <w:sz w:val="22"/>
        </w:rPr>
        <w:t>Ensure Alignment: Link objectives with POs and PSOs to support institutional outcomes.</w:t>
      </w:r>
    </w:p>
    <w:p>
      <w:pPr>
        <w:spacing w:after="60"/>
        <w:ind w:left="357" w:hanging="357"/>
      </w:pPr>
      <w:r>
        <w:rPr>
          <w:rFonts w:ascii="Cambria" w:hAnsi="Cambria"/>
          <w:sz w:val="22"/>
        </w:rPr>
        <w:t xml:space="preserve">5. </w:t>
      </w:r>
      <w:r>
        <w:rPr>
          <w:rFonts w:ascii="Cambria" w:hAnsi="Cambria"/>
          <w:sz w:val="22"/>
        </w:rPr>
        <w:t>Validate with Peers: Have the Course Coordinator and HoD review and approve objectives for clarity and relevance.</w:t>
      </w:r>
    </w:p>
    <w:p>
      <w:pPr>
        <w:spacing w:before="200" w:after="160"/>
      </w:pPr>
      <w:r>
        <w:rPr>
          <w:rFonts w:ascii="Cambria" w:hAnsi="Cambria"/>
          <w:b/>
          <w:color w:val="1F3A5F"/>
          <w:sz w:val="30"/>
        </w:rPr>
        <w:t>8.7 – Alignment within OBE Framework</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417"/>
            <w:shd w:val="clear" w:color="auto" w:fill="1F3A5F"/>
            <w:tcW w:w="1417" w:type="dxa"/>
          </w:tcPr>
          <w:p>
            <w:pPr>
              <w:jc w:val="center"/>
            </w:pPr>
            <w:r/>
            <w:r>
              <w:rPr>
                <w:rFonts w:ascii="Cambria" w:hAnsi="Cambria"/>
                <w:b/>
                <w:color w:val="FFFFFF"/>
                <w:sz w:val="22"/>
              </w:rPr>
              <w:t>OBE Level</w:t>
            </w:r>
          </w:p>
        </w:tc>
        <w:tc>
          <w:tcPr>
            <w:tcW w:type="dxa" w:w="3402"/>
            <w:shd w:val="clear" w:color="auto" w:fill="1F3A5F"/>
            <w:tcW w:w="3402" w:type="dxa"/>
          </w:tcPr>
          <w:p>
            <w:pPr>
              <w:jc w:val="center"/>
            </w:pPr>
            <w:r/>
            <w:r>
              <w:rPr>
                <w:rFonts w:ascii="Cambria" w:hAnsi="Cambria"/>
                <w:b/>
                <w:color w:val="FFFFFF"/>
                <w:sz w:val="22"/>
              </w:rPr>
              <w:t>Purpose</w:t>
            </w:r>
          </w:p>
        </w:tc>
        <w:tc>
          <w:tcPr>
            <w:tcW w:type="dxa" w:w="4025"/>
            <w:shd w:val="clear" w:color="auto" w:fill="1F3A5F"/>
            <w:tcW w:w="4025" w:type="dxa"/>
          </w:tcPr>
          <w:p>
            <w:pPr>
              <w:jc w:val="center"/>
            </w:pPr>
            <w:r/>
            <w:r>
              <w:rPr>
                <w:rFonts w:ascii="Cambria" w:hAnsi="Cambria"/>
                <w:b/>
                <w:color w:val="FFFFFF"/>
                <w:sz w:val="22"/>
              </w:rPr>
              <w:t>Example</w:t>
            </w:r>
          </w:p>
        </w:tc>
      </w:tr>
      <w:tr>
        <w:tc>
          <w:tcPr>
            <w:tcW w:type="dxa" w:w="1417"/>
            <w:tcW w:w="1417" w:type="dxa"/>
          </w:tcPr>
          <w:p>
            <w:pPr>
              <w:jc w:val="center"/>
            </w:pPr>
            <w:r/>
            <w:r>
              <w:rPr>
                <w:rFonts w:ascii="Cambria" w:hAnsi="Cambria"/>
                <w:b w:val="0"/>
                <w:sz w:val="20"/>
              </w:rPr>
              <w:t>Vision &amp; Mission</w:t>
            </w:r>
          </w:p>
        </w:tc>
        <w:tc>
          <w:tcPr>
            <w:tcW w:type="dxa" w:w="3402"/>
            <w:tcW w:w="3402" w:type="dxa"/>
          </w:tcPr>
          <w:p>
            <w:pPr>
              <w:jc w:val="center"/>
            </w:pPr>
            <w:r/>
            <w:r>
              <w:rPr>
                <w:rFonts w:ascii="Cambria" w:hAnsi="Cambria"/>
                <w:b w:val="0"/>
                <w:sz w:val="20"/>
              </w:rPr>
              <w:t>Define institutional and departmental philosophy.</w:t>
            </w:r>
          </w:p>
        </w:tc>
        <w:tc>
          <w:tcPr>
            <w:tcW w:type="dxa" w:w="4025"/>
            <w:tcW w:w="4025" w:type="dxa"/>
          </w:tcPr>
          <w:p>
            <w:pPr>
              <w:jc w:val="center"/>
            </w:pPr>
            <w:r/>
            <w:r>
              <w:rPr>
                <w:rFonts w:ascii="Cambria" w:hAnsi="Cambria"/>
                <w:b w:val="0"/>
                <w:sz w:val="20"/>
              </w:rPr>
              <w:t>“To produce globally competent and ethical engineers.”</w:t>
            </w:r>
          </w:p>
        </w:tc>
      </w:tr>
      <w:tr>
        <w:tc>
          <w:tcPr>
            <w:tcW w:type="dxa" w:w="1417"/>
            <w:shd w:val="clear" w:color="auto" w:fill="D9E2EC"/>
            <w:tcW w:w="1417" w:type="dxa"/>
          </w:tcPr>
          <w:p>
            <w:pPr>
              <w:jc w:val="center"/>
            </w:pPr>
            <w:r/>
            <w:r>
              <w:rPr>
                <w:rFonts w:ascii="Cambria" w:hAnsi="Cambria"/>
                <w:b w:val="0"/>
                <w:sz w:val="20"/>
              </w:rPr>
              <w:t>PEOs</w:t>
            </w:r>
          </w:p>
        </w:tc>
        <w:tc>
          <w:tcPr>
            <w:tcW w:type="dxa" w:w="3402"/>
            <w:shd w:val="clear" w:color="auto" w:fill="D9E2EC"/>
            <w:tcW w:w="3402" w:type="dxa"/>
          </w:tcPr>
          <w:p>
            <w:pPr>
              <w:jc w:val="center"/>
            </w:pPr>
            <w:r/>
            <w:r>
              <w:rPr>
                <w:rFonts w:ascii="Cambria" w:hAnsi="Cambria"/>
                <w:b w:val="0"/>
                <w:sz w:val="20"/>
              </w:rPr>
              <w:t>Define broad professional achievements expected 3–5 years after graduation.</w:t>
            </w:r>
          </w:p>
        </w:tc>
        <w:tc>
          <w:tcPr>
            <w:tcW w:type="dxa" w:w="4025"/>
            <w:shd w:val="clear" w:color="auto" w:fill="D9E2EC"/>
            <w:tcW w:w="4025" w:type="dxa"/>
          </w:tcPr>
          <w:p>
            <w:pPr>
              <w:jc w:val="center"/>
            </w:pPr>
            <w:r/>
            <w:r>
              <w:rPr>
                <w:rFonts w:ascii="Cambria" w:hAnsi="Cambria"/>
                <w:b w:val="0"/>
                <w:sz w:val="20"/>
              </w:rPr>
              <w:t>“Graduates will contribute to innovation in communication technologies.”</w:t>
            </w:r>
          </w:p>
        </w:tc>
      </w:tr>
      <w:tr>
        <w:tc>
          <w:tcPr>
            <w:tcW w:type="dxa" w:w="1417"/>
            <w:tcW w:w="1417" w:type="dxa"/>
          </w:tcPr>
          <w:p>
            <w:pPr>
              <w:jc w:val="center"/>
            </w:pPr>
            <w:r/>
            <w:r>
              <w:rPr>
                <w:rFonts w:ascii="Cambria" w:hAnsi="Cambria"/>
                <w:b w:val="0"/>
                <w:sz w:val="20"/>
              </w:rPr>
              <w:t>POs / PSOs</w:t>
            </w:r>
          </w:p>
        </w:tc>
        <w:tc>
          <w:tcPr>
            <w:tcW w:type="dxa" w:w="3402"/>
            <w:tcW w:w="3402" w:type="dxa"/>
          </w:tcPr>
          <w:p>
            <w:pPr>
              <w:jc w:val="center"/>
            </w:pPr>
            <w:r/>
            <w:r>
              <w:rPr>
                <w:rFonts w:ascii="Cambria" w:hAnsi="Cambria"/>
                <w:b w:val="0"/>
                <w:sz w:val="20"/>
              </w:rPr>
              <w:t>Define skills and abilities at the time of graduation.</w:t>
            </w:r>
          </w:p>
        </w:tc>
        <w:tc>
          <w:tcPr>
            <w:tcW w:type="dxa" w:w="4025"/>
            <w:tcW w:w="4025" w:type="dxa"/>
          </w:tcPr>
          <w:p>
            <w:pPr>
              <w:jc w:val="center"/>
            </w:pPr>
            <w:r/>
            <w:r>
              <w:rPr>
                <w:rFonts w:ascii="Cambria" w:hAnsi="Cambria"/>
                <w:b w:val="0"/>
                <w:sz w:val="20"/>
              </w:rPr>
              <w:t>“Design and analyze complex electronic systems.”</w:t>
            </w:r>
          </w:p>
        </w:tc>
      </w:tr>
      <w:tr>
        <w:tc>
          <w:tcPr>
            <w:tcW w:type="dxa" w:w="1417"/>
            <w:shd w:val="clear" w:color="auto" w:fill="D9E2EC"/>
            <w:tcW w:w="1417" w:type="dxa"/>
          </w:tcPr>
          <w:p>
            <w:pPr>
              <w:jc w:val="center"/>
            </w:pPr>
            <w:r/>
            <w:r>
              <w:rPr>
                <w:rFonts w:ascii="Cambria" w:hAnsi="Cambria"/>
                <w:b w:val="0"/>
                <w:sz w:val="20"/>
              </w:rPr>
              <w:t>Course Objectives</w:t>
            </w:r>
          </w:p>
        </w:tc>
        <w:tc>
          <w:tcPr>
            <w:tcW w:type="dxa" w:w="3402"/>
            <w:shd w:val="clear" w:color="auto" w:fill="D9E2EC"/>
            <w:tcW w:w="3402" w:type="dxa"/>
          </w:tcPr>
          <w:p>
            <w:pPr>
              <w:jc w:val="center"/>
            </w:pPr>
            <w:r/>
            <w:r>
              <w:rPr>
                <w:rFonts w:ascii="Cambria" w:hAnsi="Cambria"/>
                <w:b w:val="0"/>
                <w:sz w:val="20"/>
              </w:rPr>
              <w:t>Define what the course intends to achieve.</w:t>
            </w:r>
          </w:p>
        </w:tc>
        <w:tc>
          <w:tcPr>
            <w:tcW w:type="dxa" w:w="4025"/>
            <w:shd w:val="clear" w:color="auto" w:fill="D9E2EC"/>
            <w:tcW w:w="4025" w:type="dxa"/>
          </w:tcPr>
          <w:p>
            <w:pPr>
              <w:jc w:val="center"/>
            </w:pPr>
            <w:r/>
            <w:r>
              <w:rPr>
                <w:rFonts w:ascii="Cambria" w:hAnsi="Cambria"/>
                <w:b w:val="0"/>
                <w:sz w:val="20"/>
              </w:rPr>
              <w:t>“To provide foundational knowledge of signal processing and communication systems.”</w:t>
            </w:r>
          </w:p>
        </w:tc>
      </w:tr>
      <w:tr>
        <w:tc>
          <w:tcPr>
            <w:tcW w:type="dxa" w:w="1417"/>
            <w:tcW w:w="1417" w:type="dxa"/>
          </w:tcPr>
          <w:p>
            <w:pPr>
              <w:jc w:val="center"/>
            </w:pPr>
            <w:r/>
            <w:r>
              <w:rPr>
                <w:rFonts w:ascii="Cambria" w:hAnsi="Cambria"/>
                <w:b w:val="0"/>
                <w:sz w:val="20"/>
              </w:rPr>
              <w:t>Course Outcomes (COs)</w:t>
            </w:r>
          </w:p>
        </w:tc>
        <w:tc>
          <w:tcPr>
            <w:tcW w:type="dxa" w:w="3402"/>
            <w:tcW w:w="3402" w:type="dxa"/>
          </w:tcPr>
          <w:p>
            <w:pPr>
              <w:jc w:val="center"/>
            </w:pPr>
            <w:r/>
            <w:r>
              <w:rPr>
                <w:rFonts w:ascii="Cambria" w:hAnsi="Cambria"/>
                <w:b w:val="0"/>
                <w:sz w:val="20"/>
              </w:rPr>
              <w:t>Define what students actually learn and demonstrate.</w:t>
            </w:r>
          </w:p>
        </w:tc>
        <w:tc>
          <w:tcPr>
            <w:tcW w:type="dxa" w:w="4025"/>
            <w:tcW w:w="4025" w:type="dxa"/>
          </w:tcPr>
          <w:p>
            <w:pPr>
              <w:jc w:val="center"/>
            </w:pPr>
            <w:r/>
            <w:r>
              <w:rPr>
                <w:rFonts w:ascii="Cambria" w:hAnsi="Cambria"/>
                <w:b w:val="0"/>
                <w:sz w:val="20"/>
              </w:rPr>
              <w:t>“Analyze amplitude and phase modulation schemes.”</w:t>
            </w:r>
          </w:p>
        </w:tc>
      </w:tr>
    </w:tbl>
    <w:p>
      <w:pPr>
        <w:spacing w:before="200" w:after="160"/>
      </w:pPr>
      <w:r>
        <w:rPr>
          <w:rFonts w:ascii="Cambria" w:hAnsi="Cambria"/>
          <w:b/>
          <w:color w:val="1F3A5F"/>
          <w:sz w:val="30"/>
        </w:rPr>
        <w:t>8.8 – Accreditation and Quality Assurance Relevance</w:t>
      </w:r>
    </w:p>
    <w:p>
      <w:pPr>
        <w:pStyle w:val="ListBullet"/>
        <w:spacing w:after="60"/>
      </w:pPr>
      <w:r>
        <w:rPr>
          <w:rFonts w:ascii="Cambria" w:hAnsi="Cambria"/>
          <w:sz w:val="22"/>
        </w:rPr>
        <w:t>NBA/NAAC Requirement:</w:t>
      </w:r>
    </w:p>
    <w:p>
      <w:pPr>
        <w:pStyle w:val="ListBullet2"/>
        <w:spacing w:after="60"/>
      </w:pPr>
      <w:r>
        <w:rPr>
          <w:rFonts w:ascii="Cambria" w:hAnsi="Cambria"/>
          <w:sz w:val="22"/>
        </w:rPr>
        <w:t>Each course must have clearly stated Course Objectives aligned with POs and PSOs.</w:t>
      </w:r>
    </w:p>
    <w:p>
      <w:pPr>
        <w:pStyle w:val="ListBullet2"/>
        <w:spacing w:after="60"/>
      </w:pPr>
      <w:r>
        <w:rPr>
          <w:rFonts w:ascii="Cambria" w:hAnsi="Cambria"/>
          <w:sz w:val="22"/>
        </w:rPr>
        <w:t>Evidence of this alignment is mandatory in the Course File and OBE Mapping Sheets.</w:t>
      </w:r>
    </w:p>
    <w:p>
      <w:pPr>
        <w:pStyle w:val="ListBullet"/>
        <w:spacing w:after="60"/>
      </w:pPr>
      <w:r>
        <w:rPr>
          <w:rFonts w:ascii="Cambria" w:hAnsi="Cambria"/>
          <w:sz w:val="22"/>
        </w:rPr>
        <w:t>Quality Indicator:</w:t>
      </w:r>
    </w:p>
    <w:p>
      <w:pPr>
        <w:pStyle w:val="ListBullet2"/>
        <w:spacing w:after="60"/>
      </w:pPr>
      <w:r>
        <w:rPr>
          <w:rFonts w:ascii="Cambria" w:hAnsi="Cambria"/>
          <w:sz w:val="22"/>
        </w:rPr>
        <w:t>Objectives must cover Cognitive, Affective, and Psychomotor learning domains.</w:t>
      </w:r>
    </w:p>
    <w:p>
      <w:pPr>
        <w:pStyle w:val="ListBullet2"/>
        <w:spacing w:after="60"/>
      </w:pPr>
      <w:r>
        <w:rPr>
          <w:rFonts w:ascii="Cambria" w:hAnsi="Cambria"/>
          <w:sz w:val="22"/>
        </w:rPr>
        <w:t>Review and refine Course Objectives at the start of each academic year based on feedback, results, and emerging technologies.</w:t>
      </w:r>
    </w:p>
    <w:p>
      <w:pPr>
        <w:spacing w:before="200" w:after="160"/>
      </w:pPr>
      <w:r>
        <w:rPr>
          <w:rFonts w:ascii="Cambria" w:hAnsi="Cambria"/>
          <w:b/>
          <w:color w:val="1F3A5F"/>
          <w:sz w:val="26"/>
        </w:rPr>
        <w:t>Summary</w:t>
      </w:r>
    </w:p>
    <w:p>
      <w:pPr>
        <w:pStyle w:val="ListBullet"/>
        <w:spacing w:after="60"/>
      </w:pPr>
      <w:r>
        <w:rPr>
          <w:rFonts w:ascii="Cambria" w:hAnsi="Cambria"/>
          <w:sz w:val="22"/>
        </w:rPr>
        <w:t>Course Objectives define why the course is taught and what it aims to achieve.</w:t>
      </w:r>
    </w:p>
    <w:p>
      <w:pPr>
        <w:pStyle w:val="ListBullet"/>
        <w:spacing w:after="60"/>
      </w:pPr>
      <w:r>
        <w:rPr>
          <w:rFonts w:ascii="Cambria" w:hAnsi="Cambria"/>
          <w:sz w:val="22"/>
        </w:rPr>
        <w:t>They establish the bridge between institutional missions and measurable learning outcomes (COs).</w:t>
      </w:r>
    </w:p>
    <w:p>
      <w:pPr>
        <w:pStyle w:val="ListBullet"/>
        <w:spacing w:after="60"/>
      </w:pPr>
      <w:r>
        <w:rPr>
          <w:rFonts w:ascii="Cambria" w:hAnsi="Cambria"/>
          <w:sz w:val="22"/>
        </w:rPr>
        <w:t>Proper formulation ensures that:</w:t>
      </w:r>
    </w:p>
    <w:p>
      <w:pPr>
        <w:pStyle w:val="ListBullet2"/>
        <w:spacing w:after="60"/>
      </w:pPr>
      <w:r>
        <w:rPr>
          <w:rFonts w:ascii="Cambria" w:hAnsi="Cambria"/>
          <w:sz w:val="22"/>
        </w:rPr>
        <w:t>The course supports the department's academic and accreditation goals.</w:t>
      </w:r>
    </w:p>
    <w:p>
      <w:pPr>
        <w:pStyle w:val="ListBullet2"/>
        <w:spacing w:after="60"/>
      </w:pPr>
      <w:r>
        <w:rPr>
          <w:rFonts w:ascii="Cambria" w:hAnsi="Cambria"/>
          <w:sz w:val="22"/>
        </w:rPr>
        <w:t>Faculty adopt a consistent, outcome-based approach to teaching and evaluation.</w:t>
      </w:r>
    </w:p>
    <w:p>
      <w:pPr>
        <w:pStyle w:val="ListBullet2"/>
        <w:spacing w:after="60"/>
      </w:pPr>
      <w:r>
        <w:rPr>
          <w:rFonts w:ascii="Cambria" w:hAnsi="Cambria"/>
          <w:sz w:val="22"/>
        </w:rPr>
        <w:t>Students gain clarity of purpose, industry-relevant skills, and a structured learning path within the OBE framework.</w:t>
      </w:r>
    </w:p>
    <w:p>
      <w:r>
        <w:br w:type="page"/>
      </w:r>
    </w:p>
    <w:p>
      <w:pPr>
        <w:spacing w:before="280" w:after="160"/>
      </w:pPr>
      <w:r>
        <w:rPr>
          <w:rFonts w:ascii="Cambria" w:hAnsi="Cambria"/>
          <w:b/>
          <w:color w:val="1F3A5F"/>
          <w:sz w:val="36"/>
        </w:rPr>
        <w:t>9. CO-Based Course Syllabus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9.1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A CO-Based Course Syllabus (Course Outcome–Based Syllabus) is a structured presentation of the course content that integrates Course Outcomes (COs) with each unit of the syllabus. It clearly defines what the student will learn and be able to do at the end of each topic or module.</w:t>
            </w:r>
          </w:p>
        </w:tc>
      </w:tr>
      <w:tr>
        <w:tc>
          <w:tcPr>
            <w:tcW w:type="dxa" w:w="850"/>
            <w:tcW w:w="850" w:type="dxa"/>
          </w:tcPr>
          <w:p>
            <w:pPr>
              <w:jc w:val="center"/>
            </w:pPr>
            <w:r/>
            <w:r>
              <w:rPr>
                <w:rFonts w:ascii="Cambria" w:hAnsi="Cambria"/>
                <w:b w:val="0"/>
                <w:sz w:val="20"/>
              </w:rPr>
              <w:t>9.2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link the Course Objectives with measurable Course Outcomes (COs).</w:t>
              <w:br/>
              <w:t>• To align the syllabus with the Outcome-Based Education (OBE) framework mandated by NBA/NAAC.</w:t>
              <w:br/>
              <w:t>• To ensure each topic contributes to achieving Program Outcomes (POs) and Program Specific Outcomes (PSOs).</w:t>
              <w:br/>
              <w:t>• To serve as a reference for designing assignments, internal exams, and assessments.</w:t>
            </w:r>
          </w:p>
        </w:tc>
      </w:tr>
      <w:tr>
        <w:tc>
          <w:tcPr>
            <w:tcW w:type="dxa" w:w="850"/>
            <w:tcW w:w="850" w:type="dxa"/>
          </w:tcPr>
          <w:p>
            <w:pPr>
              <w:jc w:val="center"/>
            </w:pPr>
            <w:r/>
            <w:r>
              <w:rPr>
                <w:rFonts w:ascii="Cambria" w:hAnsi="Cambria"/>
                <w:b w:val="0"/>
                <w:sz w:val="20"/>
              </w:rPr>
              <w:t>9.3</w:t>
            </w:r>
          </w:p>
        </w:tc>
        <w:tc>
          <w:tcPr>
            <w:tcW w:type="dxa" w:w="1417"/>
            <w:tcW w:w="1417" w:type="dxa"/>
          </w:tcPr>
          <w:p>
            <w:pPr>
              <w:jc w:val="center"/>
            </w:pPr>
            <w:r/>
            <w:r>
              <w:rPr>
                <w:rFonts w:ascii="Cambria" w:hAnsi="Cambria"/>
                <w:b w:val="0"/>
                <w:sz w:val="20"/>
              </w:rPr>
              <w:t>Structure of a CO-Based Syllabus</w:t>
            </w:r>
          </w:p>
        </w:tc>
        <w:tc>
          <w:tcPr>
            <w:tcW w:type="dxa" w:w="7143"/>
            <w:tcW w:w="7144" w:type="dxa"/>
          </w:tcPr>
          <w:p>
            <w:pPr>
              <w:jc w:val="center"/>
            </w:pPr>
            <w:r/>
            <w:r>
              <w:rPr>
                <w:rFonts w:ascii="Cambria" w:hAnsi="Cambria"/>
                <w:b w:val="0"/>
                <w:sz w:val="20"/>
              </w:rPr>
              <w:t>A CO-based syllabus should contain the following elements for each unit:</w:t>
              <w:br/>
              <w:t>1. Unit Title / Name</w:t>
              <w:br/>
              <w:t>2. Topics Covered</w:t>
              <w:br/>
              <w:t>3. No. of Hours / Periods</w:t>
              <w:br/>
              <w:t>4. Course Outcomes (COs) Mapped</w:t>
              <w:br/>
              <w:t>5. Bloom's Taxonomy Level (BTL)</w:t>
              <w:br/>
              <w:t>6. Mapped POs / PSOs</w:t>
              <w:br/>
              <w:t>7. Teaching–Learning Methods (Lecture, Tutorial, Lab, ICT Tools)</w:t>
              <w:br/>
              <w:t>8. Assessment Methods (Quiz, Assignment, Mid Exam, Lab Test, Project)</w:t>
            </w:r>
          </w:p>
        </w:tc>
      </w:tr>
    </w:tbl>
    <w:p>
      <w:pPr>
        <w:spacing w:before="200" w:after="160"/>
      </w:pPr>
      <w:r>
        <w:rPr>
          <w:rFonts w:ascii="Cambria" w:hAnsi="Cambria"/>
          <w:b/>
          <w:color w:val="1F3A5F"/>
          <w:sz w:val="30"/>
        </w:rPr>
        <w:t>9.4 – Sample Format for CO-Based Course Syllabus</w:t>
      </w:r>
    </w:p>
    <w:tbl>
      <w:tblPr>
        <w:tblW w:type="auto" w:w="0"/>
        <w:jc w:val="center"/>
        <w:tblLayout w:type="fixed"/>
        <w:tblLook w:firstColumn="1" w:firstRow="1" w:lastColumn="0" w:lastRow="0" w:noHBand="0" w:noVBand="1" w:val="04A0"/>
        <w:tblLayout w:type="fixed"/>
      </w:tblPr>
      <w:tblGrid>
        <w:gridCol w:w="1046"/>
        <w:gridCol w:w="1046"/>
        <w:gridCol w:w="1046"/>
        <w:gridCol w:w="1046"/>
        <w:gridCol w:w="1046"/>
        <w:gridCol w:w="1046"/>
        <w:gridCol w:w="1046"/>
        <w:gridCol w:w="1046"/>
        <w:gridCol w:w="1046"/>
      </w:tblGrid>
      <w:tr>
        <w:tc>
          <w:tcPr>
            <w:tcW w:type="dxa" w:w="737"/>
            <w:shd w:val="clear" w:color="auto" w:fill="1F3A5F"/>
            <w:tcW w:w="737" w:type="dxa"/>
          </w:tcPr>
          <w:p>
            <w:pPr>
              <w:jc w:val="center"/>
            </w:pPr>
            <w:r/>
            <w:r>
              <w:rPr>
                <w:rFonts w:ascii="Cambria" w:hAnsi="Cambria"/>
                <w:b/>
                <w:color w:val="FFFFFF"/>
                <w:sz w:val="22"/>
              </w:rPr>
              <w:t>Unit No.</w:t>
            </w:r>
          </w:p>
        </w:tc>
        <w:tc>
          <w:tcPr>
            <w:tcW w:type="dxa" w:w="1247"/>
            <w:shd w:val="clear" w:color="auto" w:fill="1F3A5F"/>
            <w:tcW w:w="1247" w:type="dxa"/>
          </w:tcPr>
          <w:p>
            <w:pPr>
              <w:jc w:val="center"/>
            </w:pPr>
            <w:r/>
            <w:r>
              <w:rPr>
                <w:rFonts w:ascii="Cambria" w:hAnsi="Cambria"/>
                <w:b/>
                <w:color w:val="FFFFFF"/>
                <w:sz w:val="22"/>
              </w:rPr>
              <w:t>Unit Title</w:t>
            </w:r>
          </w:p>
        </w:tc>
        <w:tc>
          <w:tcPr>
            <w:tcW w:type="dxa" w:w="2041"/>
            <w:shd w:val="clear" w:color="auto" w:fill="1F3A5F"/>
            <w:tcW w:w="2041" w:type="dxa"/>
          </w:tcPr>
          <w:p>
            <w:pPr>
              <w:jc w:val="center"/>
            </w:pPr>
            <w:r/>
            <w:r>
              <w:rPr>
                <w:rFonts w:ascii="Cambria" w:hAnsi="Cambria"/>
                <w:b/>
                <w:color w:val="FFFFFF"/>
                <w:sz w:val="22"/>
              </w:rPr>
              <w:t>Topics Covered</w:t>
            </w:r>
          </w:p>
        </w:tc>
        <w:tc>
          <w:tcPr>
            <w:tcW w:type="dxa" w:w="510"/>
            <w:shd w:val="clear" w:color="auto" w:fill="1F3A5F"/>
            <w:tcW w:w="510" w:type="dxa"/>
          </w:tcPr>
          <w:p>
            <w:pPr>
              <w:jc w:val="center"/>
            </w:pPr>
            <w:r/>
            <w:r>
              <w:rPr>
                <w:rFonts w:ascii="Cambria" w:hAnsi="Cambria"/>
                <w:b/>
                <w:color w:val="FFFFFF"/>
                <w:sz w:val="22"/>
              </w:rPr>
              <w:t>Hours</w:t>
            </w:r>
          </w:p>
        </w:tc>
        <w:tc>
          <w:tcPr>
            <w:tcW w:type="dxa" w:w="737"/>
            <w:shd w:val="clear" w:color="auto" w:fill="1F3A5F"/>
            <w:tcW w:w="737" w:type="dxa"/>
          </w:tcPr>
          <w:p>
            <w:pPr>
              <w:jc w:val="center"/>
            </w:pPr>
            <w:r/>
            <w:r>
              <w:rPr>
                <w:rFonts w:ascii="Cambria" w:hAnsi="Cambria"/>
                <w:b/>
                <w:color w:val="FFFFFF"/>
                <w:sz w:val="22"/>
              </w:rPr>
              <w:t>COs Mapped</w:t>
            </w:r>
          </w:p>
        </w:tc>
        <w:tc>
          <w:tcPr>
            <w:tcW w:type="dxa" w:w="907"/>
            <w:shd w:val="clear" w:color="auto" w:fill="1F3A5F"/>
            <w:tcW w:w="907" w:type="dxa"/>
          </w:tcPr>
          <w:p>
            <w:pPr>
              <w:jc w:val="center"/>
            </w:pPr>
            <w:r/>
            <w:r>
              <w:rPr>
                <w:rFonts w:ascii="Cambria" w:hAnsi="Cambria"/>
                <w:b/>
                <w:color w:val="FFFFFF"/>
                <w:sz w:val="22"/>
              </w:rPr>
              <w:t>BTL</w:t>
            </w:r>
          </w:p>
        </w:tc>
        <w:tc>
          <w:tcPr>
            <w:tcW w:type="dxa" w:w="964"/>
            <w:shd w:val="clear" w:color="auto" w:fill="1F3A5F"/>
            <w:tcW w:w="963" w:type="dxa"/>
          </w:tcPr>
          <w:p>
            <w:pPr>
              <w:jc w:val="center"/>
            </w:pPr>
            <w:r/>
            <w:r>
              <w:rPr>
                <w:rFonts w:ascii="Cambria" w:hAnsi="Cambria"/>
                <w:b/>
                <w:color w:val="FFFFFF"/>
                <w:sz w:val="22"/>
              </w:rPr>
              <w:t>Mapped POs / PSOs</w:t>
            </w:r>
          </w:p>
        </w:tc>
        <w:tc>
          <w:tcPr>
            <w:tcW w:type="dxa" w:w="1361"/>
            <w:shd w:val="clear" w:color="auto" w:fill="1F3A5F"/>
            <w:tcW w:w="1360" w:type="dxa"/>
          </w:tcPr>
          <w:p>
            <w:pPr>
              <w:jc w:val="center"/>
            </w:pPr>
            <w:r/>
            <w:r>
              <w:rPr>
                <w:rFonts w:ascii="Cambria" w:hAnsi="Cambria"/>
                <w:b/>
                <w:color w:val="FFFFFF"/>
                <w:sz w:val="22"/>
              </w:rPr>
              <w:t>Teaching–Learning Methods</w:t>
            </w:r>
          </w:p>
        </w:tc>
        <w:tc>
          <w:tcPr>
            <w:tcW w:type="dxa" w:w="964"/>
            <w:shd w:val="clear" w:color="auto" w:fill="1F3A5F"/>
            <w:tcW w:w="963" w:type="dxa"/>
          </w:tcPr>
          <w:p>
            <w:pPr>
              <w:jc w:val="center"/>
            </w:pPr>
            <w:r/>
            <w:r>
              <w:rPr>
                <w:rFonts w:ascii="Cambria" w:hAnsi="Cambria"/>
                <w:b/>
                <w:color w:val="FFFFFF"/>
                <w:sz w:val="22"/>
              </w:rPr>
              <w:t>Assessment Methods</w:t>
            </w:r>
          </w:p>
        </w:tc>
      </w:tr>
      <w:tr>
        <w:tc>
          <w:tcPr>
            <w:tcW w:type="dxa" w:w="737"/>
            <w:tcW w:w="737" w:type="dxa"/>
          </w:tcPr>
          <w:p>
            <w:pPr>
              <w:jc w:val="center"/>
            </w:pPr>
            <w:r/>
            <w:r>
              <w:rPr>
                <w:rFonts w:ascii="Cambria" w:hAnsi="Cambria"/>
                <w:b w:val="0"/>
                <w:sz w:val="17"/>
              </w:rPr>
              <w:t>Unit I</w:t>
            </w:r>
          </w:p>
        </w:tc>
        <w:tc>
          <w:tcPr>
            <w:tcW w:type="dxa" w:w="1247"/>
            <w:tcW w:w="1247" w:type="dxa"/>
          </w:tcPr>
          <w:p>
            <w:pPr>
              <w:jc w:val="left"/>
            </w:pPr>
            <w:r/>
            <w:r>
              <w:rPr>
                <w:rFonts w:ascii="Cambria" w:hAnsi="Cambria"/>
                <w:b w:val="0"/>
                <w:sz w:val="17"/>
              </w:rPr>
              <w:t>Introduction to Digital Communication</w:t>
            </w:r>
          </w:p>
        </w:tc>
        <w:tc>
          <w:tcPr>
            <w:tcW w:type="dxa" w:w="2041"/>
            <w:tcW w:w="2041" w:type="dxa"/>
          </w:tcPr>
          <w:p>
            <w:pPr>
              <w:jc w:val="center"/>
            </w:pPr>
            <w:r/>
            <w:r>
              <w:rPr>
                <w:rFonts w:ascii="Cambria" w:hAnsi="Cambria"/>
                <w:b w:val="0"/>
                <w:sz w:val="17"/>
              </w:rPr>
              <w:t>Fundamentals of digital communication, advantages over analog, sampling theorem, quantization, PCM and DPCM.</w:t>
            </w:r>
          </w:p>
        </w:tc>
        <w:tc>
          <w:tcPr>
            <w:tcW w:type="dxa" w:w="510"/>
            <w:tcW w:w="510" w:type="dxa"/>
          </w:tcPr>
          <w:p>
            <w:pPr>
              <w:jc w:val="center"/>
            </w:pPr>
            <w:r/>
            <w:r>
              <w:rPr>
                <w:rFonts w:ascii="Cambria" w:hAnsi="Cambria"/>
                <w:b w:val="0"/>
                <w:sz w:val="17"/>
              </w:rPr>
              <w:t>10</w:t>
            </w:r>
          </w:p>
        </w:tc>
        <w:tc>
          <w:tcPr>
            <w:tcW w:type="dxa" w:w="737"/>
            <w:tcW w:w="737" w:type="dxa"/>
          </w:tcPr>
          <w:p>
            <w:pPr>
              <w:jc w:val="center"/>
            </w:pPr>
            <w:r/>
            <w:r>
              <w:rPr>
                <w:rFonts w:ascii="Cambria" w:hAnsi="Cambria"/>
                <w:b w:val="0"/>
                <w:sz w:val="17"/>
              </w:rPr>
              <w:t>CO1</w:t>
            </w:r>
          </w:p>
        </w:tc>
        <w:tc>
          <w:tcPr>
            <w:tcW w:type="dxa" w:w="907"/>
            <w:tcW w:w="907" w:type="dxa"/>
          </w:tcPr>
          <w:p>
            <w:pPr>
              <w:jc w:val="center"/>
            </w:pPr>
            <w:r/>
            <w:r>
              <w:rPr>
                <w:rFonts w:ascii="Cambria" w:hAnsi="Cambria"/>
                <w:b w:val="0"/>
                <w:sz w:val="17"/>
              </w:rPr>
              <w:t>2 – Understanding</w:t>
            </w:r>
          </w:p>
        </w:tc>
        <w:tc>
          <w:tcPr>
            <w:tcW w:type="dxa" w:w="964"/>
            <w:tcW w:w="963" w:type="dxa"/>
          </w:tcPr>
          <w:p>
            <w:pPr>
              <w:jc w:val="center"/>
            </w:pPr>
            <w:r/>
            <w:r>
              <w:rPr>
                <w:rFonts w:ascii="Cambria" w:hAnsi="Cambria"/>
                <w:b w:val="0"/>
                <w:sz w:val="17"/>
              </w:rPr>
              <w:t>PO1, PO2, PSO2</w:t>
            </w:r>
          </w:p>
        </w:tc>
        <w:tc>
          <w:tcPr>
            <w:tcW w:type="dxa" w:w="1361"/>
            <w:tcW w:w="1360" w:type="dxa"/>
          </w:tcPr>
          <w:p>
            <w:pPr>
              <w:jc w:val="center"/>
            </w:pPr>
            <w:r/>
            <w:r>
              <w:rPr>
                <w:rFonts w:ascii="Cambria" w:hAnsi="Cambria"/>
                <w:b w:val="0"/>
                <w:sz w:val="17"/>
              </w:rPr>
              <w:t>Lecture, ICT, Chalk &amp; Talk</w:t>
            </w:r>
          </w:p>
        </w:tc>
        <w:tc>
          <w:tcPr>
            <w:tcW w:type="dxa" w:w="964"/>
            <w:tcW w:w="963" w:type="dxa"/>
          </w:tcPr>
          <w:p>
            <w:pPr>
              <w:jc w:val="center"/>
            </w:pPr>
            <w:r/>
            <w:r>
              <w:rPr>
                <w:rFonts w:ascii="Cambria" w:hAnsi="Cambria"/>
                <w:b w:val="0"/>
                <w:sz w:val="17"/>
              </w:rPr>
              <w:t>Quiz-1, Mid-I</w:t>
            </w:r>
          </w:p>
        </w:tc>
      </w:tr>
      <w:tr>
        <w:tc>
          <w:tcPr>
            <w:tcW w:type="dxa" w:w="737"/>
            <w:shd w:val="clear" w:color="auto" w:fill="D9E2EC"/>
            <w:tcW w:w="737" w:type="dxa"/>
          </w:tcPr>
          <w:p>
            <w:pPr>
              <w:jc w:val="center"/>
            </w:pPr>
            <w:r/>
            <w:r>
              <w:rPr>
                <w:rFonts w:ascii="Cambria" w:hAnsi="Cambria"/>
                <w:b w:val="0"/>
                <w:sz w:val="17"/>
              </w:rPr>
              <w:t>Unit II</w:t>
            </w:r>
          </w:p>
        </w:tc>
        <w:tc>
          <w:tcPr>
            <w:tcW w:type="dxa" w:w="1247"/>
            <w:shd w:val="clear" w:color="auto" w:fill="D9E2EC"/>
            <w:tcW w:w="1247" w:type="dxa"/>
          </w:tcPr>
          <w:p>
            <w:pPr>
              <w:jc w:val="left"/>
            </w:pPr>
            <w:r/>
            <w:r>
              <w:rPr>
                <w:rFonts w:ascii="Cambria" w:hAnsi="Cambria"/>
                <w:b w:val="0"/>
                <w:sz w:val="17"/>
              </w:rPr>
              <w:t>Digital Modulation Techniques</w:t>
            </w:r>
          </w:p>
        </w:tc>
        <w:tc>
          <w:tcPr>
            <w:tcW w:type="dxa" w:w="2041"/>
            <w:shd w:val="clear" w:color="auto" w:fill="D9E2EC"/>
            <w:tcW w:w="2041" w:type="dxa"/>
          </w:tcPr>
          <w:p>
            <w:pPr>
              <w:jc w:val="center"/>
            </w:pPr>
            <w:r/>
            <w:r>
              <w:rPr>
                <w:rFonts w:ascii="Cambria" w:hAnsi="Cambria"/>
                <w:b w:val="0"/>
                <w:sz w:val="17"/>
              </w:rPr>
              <w:t>ASK, PSK, FSK, DPSK, QAM – principles, bandwidth and power efficiency.</w:t>
            </w:r>
          </w:p>
        </w:tc>
        <w:tc>
          <w:tcPr>
            <w:tcW w:type="dxa" w:w="510"/>
            <w:shd w:val="clear" w:color="auto" w:fill="D9E2EC"/>
            <w:tcW w:w="510" w:type="dxa"/>
          </w:tcPr>
          <w:p>
            <w:pPr>
              <w:jc w:val="center"/>
            </w:pPr>
            <w:r/>
            <w:r>
              <w:rPr>
                <w:rFonts w:ascii="Cambria" w:hAnsi="Cambria"/>
                <w:b w:val="0"/>
                <w:sz w:val="17"/>
              </w:rPr>
              <w:t>9</w:t>
            </w:r>
          </w:p>
        </w:tc>
        <w:tc>
          <w:tcPr>
            <w:tcW w:type="dxa" w:w="737"/>
            <w:shd w:val="clear" w:color="auto" w:fill="D9E2EC"/>
            <w:tcW w:w="737" w:type="dxa"/>
          </w:tcPr>
          <w:p>
            <w:pPr>
              <w:jc w:val="center"/>
            </w:pPr>
            <w:r/>
            <w:r>
              <w:rPr>
                <w:rFonts w:ascii="Cambria" w:hAnsi="Cambria"/>
                <w:b w:val="0"/>
                <w:sz w:val="17"/>
              </w:rPr>
              <w:t>CO2</w:t>
            </w:r>
          </w:p>
        </w:tc>
        <w:tc>
          <w:tcPr>
            <w:tcW w:type="dxa" w:w="907"/>
            <w:shd w:val="clear" w:color="auto" w:fill="D9E2EC"/>
            <w:tcW w:w="907" w:type="dxa"/>
          </w:tcPr>
          <w:p>
            <w:pPr>
              <w:jc w:val="center"/>
            </w:pPr>
            <w:r/>
            <w:r>
              <w:rPr>
                <w:rFonts w:ascii="Cambria" w:hAnsi="Cambria"/>
                <w:b w:val="0"/>
                <w:sz w:val="17"/>
              </w:rPr>
              <w:t>4 – Analyzing</w:t>
            </w:r>
          </w:p>
        </w:tc>
        <w:tc>
          <w:tcPr>
            <w:tcW w:type="dxa" w:w="964"/>
            <w:shd w:val="clear" w:color="auto" w:fill="D9E2EC"/>
            <w:tcW w:w="963" w:type="dxa"/>
          </w:tcPr>
          <w:p>
            <w:pPr>
              <w:jc w:val="center"/>
            </w:pPr>
            <w:r/>
            <w:r>
              <w:rPr>
                <w:rFonts w:ascii="Cambria" w:hAnsi="Cambria"/>
                <w:b w:val="0"/>
                <w:sz w:val="17"/>
              </w:rPr>
              <w:t>PO2, PO3, PSO2</w:t>
            </w:r>
          </w:p>
        </w:tc>
        <w:tc>
          <w:tcPr>
            <w:tcW w:type="dxa" w:w="1361"/>
            <w:shd w:val="clear" w:color="auto" w:fill="D9E2EC"/>
            <w:tcW w:w="1360" w:type="dxa"/>
          </w:tcPr>
          <w:p>
            <w:pPr>
              <w:jc w:val="center"/>
            </w:pPr>
            <w:r/>
            <w:r>
              <w:rPr>
                <w:rFonts w:ascii="Cambria" w:hAnsi="Cambria"/>
                <w:b w:val="0"/>
                <w:sz w:val="17"/>
              </w:rPr>
              <w:t>Lecture, Problem Solving, Lab Demo</w:t>
            </w:r>
          </w:p>
        </w:tc>
        <w:tc>
          <w:tcPr>
            <w:tcW w:type="dxa" w:w="964"/>
            <w:shd w:val="clear" w:color="auto" w:fill="D9E2EC"/>
            <w:tcW w:w="963" w:type="dxa"/>
          </w:tcPr>
          <w:p>
            <w:pPr>
              <w:jc w:val="center"/>
            </w:pPr>
            <w:r/>
            <w:r>
              <w:rPr>
                <w:rFonts w:ascii="Cambria" w:hAnsi="Cambria"/>
                <w:b w:val="0"/>
                <w:sz w:val="17"/>
              </w:rPr>
              <w:t>Assignment-1, Mid-I</w:t>
            </w:r>
          </w:p>
        </w:tc>
      </w:tr>
      <w:tr>
        <w:tc>
          <w:tcPr>
            <w:tcW w:type="dxa" w:w="737"/>
            <w:tcW w:w="737" w:type="dxa"/>
          </w:tcPr>
          <w:p>
            <w:pPr>
              <w:jc w:val="center"/>
            </w:pPr>
            <w:r/>
            <w:r>
              <w:rPr>
                <w:rFonts w:ascii="Cambria" w:hAnsi="Cambria"/>
                <w:b w:val="0"/>
                <w:sz w:val="17"/>
              </w:rPr>
              <w:t>Unit III</w:t>
            </w:r>
          </w:p>
        </w:tc>
        <w:tc>
          <w:tcPr>
            <w:tcW w:type="dxa" w:w="1247"/>
            <w:tcW w:w="1247" w:type="dxa"/>
          </w:tcPr>
          <w:p>
            <w:pPr>
              <w:jc w:val="left"/>
            </w:pPr>
            <w:r/>
            <w:r>
              <w:rPr>
                <w:rFonts w:ascii="Cambria" w:hAnsi="Cambria"/>
                <w:b w:val="0"/>
                <w:sz w:val="17"/>
              </w:rPr>
              <w:t>Error Control Coding</w:t>
            </w:r>
          </w:p>
        </w:tc>
        <w:tc>
          <w:tcPr>
            <w:tcW w:type="dxa" w:w="2041"/>
            <w:tcW w:w="2041" w:type="dxa"/>
          </w:tcPr>
          <w:p>
            <w:pPr>
              <w:jc w:val="center"/>
            </w:pPr>
            <w:r/>
            <w:r>
              <w:rPr>
                <w:rFonts w:ascii="Cambria" w:hAnsi="Cambria"/>
                <w:b w:val="0"/>
                <w:sz w:val="17"/>
              </w:rPr>
              <w:t>Source coding, channel coding, linear block codes, convolution codes, Hamming codes.</w:t>
            </w:r>
          </w:p>
        </w:tc>
        <w:tc>
          <w:tcPr>
            <w:tcW w:type="dxa" w:w="510"/>
            <w:tcW w:w="510" w:type="dxa"/>
          </w:tcPr>
          <w:p>
            <w:pPr>
              <w:jc w:val="center"/>
            </w:pPr>
            <w:r/>
            <w:r>
              <w:rPr>
                <w:rFonts w:ascii="Cambria" w:hAnsi="Cambria"/>
                <w:b w:val="0"/>
                <w:sz w:val="17"/>
              </w:rPr>
              <w:t>8</w:t>
            </w:r>
          </w:p>
        </w:tc>
        <w:tc>
          <w:tcPr>
            <w:tcW w:type="dxa" w:w="737"/>
            <w:tcW w:w="737" w:type="dxa"/>
          </w:tcPr>
          <w:p>
            <w:pPr>
              <w:jc w:val="center"/>
            </w:pPr>
            <w:r/>
            <w:r>
              <w:rPr>
                <w:rFonts w:ascii="Cambria" w:hAnsi="Cambria"/>
                <w:b w:val="0"/>
                <w:sz w:val="17"/>
              </w:rPr>
              <w:t>CO3</w:t>
            </w:r>
          </w:p>
        </w:tc>
        <w:tc>
          <w:tcPr>
            <w:tcW w:type="dxa" w:w="907"/>
            <w:tcW w:w="907" w:type="dxa"/>
          </w:tcPr>
          <w:p>
            <w:pPr>
              <w:jc w:val="center"/>
            </w:pPr>
            <w:r/>
            <w:r>
              <w:rPr>
                <w:rFonts w:ascii="Cambria" w:hAnsi="Cambria"/>
                <w:b w:val="0"/>
                <w:sz w:val="17"/>
              </w:rPr>
              <w:t>5 – Evaluating</w:t>
            </w:r>
          </w:p>
        </w:tc>
        <w:tc>
          <w:tcPr>
            <w:tcW w:type="dxa" w:w="964"/>
            <w:tcW w:w="963" w:type="dxa"/>
          </w:tcPr>
          <w:p>
            <w:pPr>
              <w:jc w:val="center"/>
            </w:pPr>
            <w:r/>
            <w:r>
              <w:rPr>
                <w:rFonts w:ascii="Cambria" w:hAnsi="Cambria"/>
                <w:b w:val="0"/>
                <w:sz w:val="17"/>
              </w:rPr>
              <w:t>PO3, PO4, PSO2</w:t>
            </w:r>
          </w:p>
        </w:tc>
        <w:tc>
          <w:tcPr>
            <w:tcW w:type="dxa" w:w="1361"/>
            <w:tcW w:w="1360" w:type="dxa"/>
          </w:tcPr>
          <w:p>
            <w:pPr>
              <w:jc w:val="center"/>
            </w:pPr>
            <w:r/>
            <w:r>
              <w:rPr>
                <w:rFonts w:ascii="Cambria" w:hAnsi="Cambria"/>
                <w:b w:val="0"/>
                <w:sz w:val="17"/>
              </w:rPr>
              <w:t>Lecture, Tutorial, MATLAB Simulation</w:t>
            </w:r>
          </w:p>
        </w:tc>
        <w:tc>
          <w:tcPr>
            <w:tcW w:type="dxa" w:w="964"/>
            <w:tcW w:w="963" w:type="dxa"/>
          </w:tcPr>
          <w:p>
            <w:pPr>
              <w:jc w:val="center"/>
            </w:pPr>
            <w:r/>
            <w:r>
              <w:rPr>
                <w:rFonts w:ascii="Cambria" w:hAnsi="Cambria"/>
                <w:b w:val="0"/>
                <w:sz w:val="17"/>
              </w:rPr>
              <w:t>Quiz-2, Mid-II</w:t>
            </w:r>
          </w:p>
        </w:tc>
      </w:tr>
      <w:tr>
        <w:tc>
          <w:tcPr>
            <w:tcW w:type="dxa" w:w="737"/>
            <w:shd w:val="clear" w:color="auto" w:fill="D9E2EC"/>
            <w:tcW w:w="737" w:type="dxa"/>
          </w:tcPr>
          <w:p>
            <w:pPr>
              <w:jc w:val="center"/>
            </w:pPr>
            <w:r/>
            <w:r>
              <w:rPr>
                <w:rFonts w:ascii="Cambria" w:hAnsi="Cambria"/>
                <w:b w:val="0"/>
                <w:sz w:val="17"/>
              </w:rPr>
              <w:t>Unit IV</w:t>
            </w:r>
          </w:p>
        </w:tc>
        <w:tc>
          <w:tcPr>
            <w:tcW w:type="dxa" w:w="1247"/>
            <w:shd w:val="clear" w:color="auto" w:fill="D9E2EC"/>
            <w:tcW w:w="1247" w:type="dxa"/>
          </w:tcPr>
          <w:p>
            <w:pPr>
              <w:jc w:val="left"/>
            </w:pPr>
            <w:r/>
            <w:r>
              <w:rPr>
                <w:rFonts w:ascii="Cambria" w:hAnsi="Cambria"/>
                <w:b w:val="0"/>
                <w:sz w:val="17"/>
              </w:rPr>
              <w:t>Information Theory</w:t>
            </w:r>
          </w:p>
        </w:tc>
        <w:tc>
          <w:tcPr>
            <w:tcW w:type="dxa" w:w="2041"/>
            <w:shd w:val="clear" w:color="auto" w:fill="D9E2EC"/>
            <w:tcW w:w="2041" w:type="dxa"/>
          </w:tcPr>
          <w:p>
            <w:pPr>
              <w:jc w:val="center"/>
            </w:pPr>
            <w:r/>
            <w:r>
              <w:rPr>
                <w:rFonts w:ascii="Cambria" w:hAnsi="Cambria"/>
                <w:b w:val="0"/>
                <w:sz w:val="17"/>
              </w:rPr>
              <w:t>Entropy, mutual information, capacity of communication channels, Shannon's theorem.</w:t>
            </w:r>
          </w:p>
        </w:tc>
        <w:tc>
          <w:tcPr>
            <w:tcW w:type="dxa" w:w="510"/>
            <w:shd w:val="clear" w:color="auto" w:fill="D9E2EC"/>
            <w:tcW w:w="510" w:type="dxa"/>
          </w:tcPr>
          <w:p>
            <w:pPr>
              <w:jc w:val="center"/>
            </w:pPr>
            <w:r/>
            <w:r>
              <w:rPr>
                <w:rFonts w:ascii="Cambria" w:hAnsi="Cambria"/>
                <w:b w:val="0"/>
                <w:sz w:val="17"/>
              </w:rPr>
              <w:t>9</w:t>
            </w:r>
          </w:p>
        </w:tc>
        <w:tc>
          <w:tcPr>
            <w:tcW w:type="dxa" w:w="737"/>
            <w:shd w:val="clear" w:color="auto" w:fill="D9E2EC"/>
            <w:tcW w:w="737" w:type="dxa"/>
          </w:tcPr>
          <w:p>
            <w:pPr>
              <w:jc w:val="center"/>
            </w:pPr>
            <w:r/>
            <w:r>
              <w:rPr>
                <w:rFonts w:ascii="Cambria" w:hAnsi="Cambria"/>
                <w:b w:val="0"/>
                <w:sz w:val="17"/>
              </w:rPr>
              <w:t>CO4</w:t>
            </w:r>
          </w:p>
        </w:tc>
        <w:tc>
          <w:tcPr>
            <w:tcW w:type="dxa" w:w="907"/>
            <w:shd w:val="clear" w:color="auto" w:fill="D9E2EC"/>
            <w:tcW w:w="907" w:type="dxa"/>
          </w:tcPr>
          <w:p>
            <w:pPr>
              <w:jc w:val="center"/>
            </w:pPr>
            <w:r/>
            <w:r>
              <w:rPr>
                <w:rFonts w:ascii="Cambria" w:hAnsi="Cambria"/>
                <w:b w:val="0"/>
                <w:sz w:val="17"/>
              </w:rPr>
              <w:t>3 – Applying</w:t>
            </w:r>
          </w:p>
        </w:tc>
        <w:tc>
          <w:tcPr>
            <w:tcW w:type="dxa" w:w="964"/>
            <w:shd w:val="clear" w:color="auto" w:fill="D9E2EC"/>
            <w:tcW w:w="963" w:type="dxa"/>
          </w:tcPr>
          <w:p>
            <w:pPr>
              <w:jc w:val="center"/>
            </w:pPr>
            <w:r/>
            <w:r>
              <w:rPr>
                <w:rFonts w:ascii="Cambria" w:hAnsi="Cambria"/>
                <w:b w:val="0"/>
                <w:sz w:val="17"/>
              </w:rPr>
              <w:t>PO2, PO5, PSO3</w:t>
            </w:r>
          </w:p>
        </w:tc>
        <w:tc>
          <w:tcPr>
            <w:tcW w:type="dxa" w:w="1361"/>
            <w:shd w:val="clear" w:color="auto" w:fill="D9E2EC"/>
            <w:tcW w:w="1360" w:type="dxa"/>
          </w:tcPr>
          <w:p>
            <w:pPr>
              <w:jc w:val="center"/>
            </w:pPr>
            <w:r/>
            <w:r>
              <w:rPr>
                <w:rFonts w:ascii="Cambria" w:hAnsi="Cambria"/>
                <w:b w:val="0"/>
                <w:sz w:val="17"/>
              </w:rPr>
              <w:t>Lecture, Case Study, Discussion</w:t>
            </w:r>
          </w:p>
        </w:tc>
        <w:tc>
          <w:tcPr>
            <w:tcW w:type="dxa" w:w="964"/>
            <w:shd w:val="clear" w:color="auto" w:fill="D9E2EC"/>
            <w:tcW w:w="963" w:type="dxa"/>
          </w:tcPr>
          <w:p>
            <w:pPr>
              <w:jc w:val="center"/>
            </w:pPr>
            <w:r/>
            <w:r>
              <w:rPr>
                <w:rFonts w:ascii="Cambria" w:hAnsi="Cambria"/>
                <w:b w:val="0"/>
                <w:sz w:val="17"/>
              </w:rPr>
              <w:t>Assignment-2, Mid-II</w:t>
            </w:r>
          </w:p>
        </w:tc>
      </w:tr>
      <w:tr>
        <w:tc>
          <w:tcPr>
            <w:tcW w:type="dxa" w:w="737"/>
            <w:tcW w:w="737" w:type="dxa"/>
          </w:tcPr>
          <w:p>
            <w:pPr>
              <w:jc w:val="center"/>
            </w:pPr>
            <w:r/>
            <w:r>
              <w:rPr>
                <w:rFonts w:ascii="Cambria" w:hAnsi="Cambria"/>
                <w:b w:val="0"/>
                <w:sz w:val="17"/>
              </w:rPr>
              <w:t>Unit V</w:t>
            </w:r>
          </w:p>
        </w:tc>
        <w:tc>
          <w:tcPr>
            <w:tcW w:type="dxa" w:w="1247"/>
            <w:tcW w:w="1247" w:type="dxa"/>
          </w:tcPr>
          <w:p>
            <w:pPr>
              <w:jc w:val="left"/>
            </w:pPr>
            <w:r/>
            <w:r>
              <w:rPr>
                <w:rFonts w:ascii="Cambria" w:hAnsi="Cambria"/>
                <w:b w:val="0"/>
                <w:sz w:val="17"/>
              </w:rPr>
              <w:t>Modern Communication Systems</w:t>
            </w:r>
          </w:p>
        </w:tc>
        <w:tc>
          <w:tcPr>
            <w:tcW w:type="dxa" w:w="2041"/>
            <w:tcW w:w="2041" w:type="dxa"/>
          </w:tcPr>
          <w:p>
            <w:pPr>
              <w:jc w:val="center"/>
            </w:pPr>
            <w:r/>
            <w:r>
              <w:rPr>
                <w:rFonts w:ascii="Cambria" w:hAnsi="Cambria"/>
                <w:b w:val="0"/>
                <w:sz w:val="17"/>
              </w:rPr>
              <w:t>Spread spectrum, OFDM, 5G and IoT-based communication systems, current research trends.</w:t>
            </w:r>
          </w:p>
        </w:tc>
        <w:tc>
          <w:tcPr>
            <w:tcW w:type="dxa" w:w="510"/>
            <w:tcW w:w="510" w:type="dxa"/>
          </w:tcPr>
          <w:p>
            <w:pPr>
              <w:jc w:val="center"/>
            </w:pPr>
            <w:r/>
            <w:r>
              <w:rPr>
                <w:rFonts w:ascii="Cambria" w:hAnsi="Cambria"/>
                <w:b w:val="0"/>
                <w:sz w:val="17"/>
              </w:rPr>
              <w:t>9</w:t>
            </w:r>
          </w:p>
        </w:tc>
        <w:tc>
          <w:tcPr>
            <w:tcW w:type="dxa" w:w="737"/>
            <w:tcW w:w="737" w:type="dxa"/>
          </w:tcPr>
          <w:p>
            <w:pPr>
              <w:jc w:val="center"/>
            </w:pPr>
            <w:r/>
            <w:r>
              <w:rPr>
                <w:rFonts w:ascii="Cambria" w:hAnsi="Cambria"/>
                <w:b w:val="0"/>
                <w:sz w:val="17"/>
              </w:rPr>
              <w:t>CO5</w:t>
            </w:r>
          </w:p>
        </w:tc>
        <w:tc>
          <w:tcPr>
            <w:tcW w:type="dxa" w:w="907"/>
            <w:tcW w:w="907" w:type="dxa"/>
          </w:tcPr>
          <w:p>
            <w:pPr>
              <w:jc w:val="center"/>
            </w:pPr>
            <w:r/>
            <w:r>
              <w:rPr>
                <w:rFonts w:ascii="Cambria" w:hAnsi="Cambria"/>
                <w:b w:val="0"/>
                <w:sz w:val="17"/>
              </w:rPr>
              <w:t>6 – Creating</w:t>
            </w:r>
          </w:p>
        </w:tc>
        <w:tc>
          <w:tcPr>
            <w:tcW w:type="dxa" w:w="964"/>
            <w:tcW w:w="963" w:type="dxa"/>
          </w:tcPr>
          <w:p>
            <w:pPr>
              <w:jc w:val="center"/>
            </w:pPr>
            <w:r/>
            <w:r>
              <w:rPr>
                <w:rFonts w:ascii="Cambria" w:hAnsi="Cambria"/>
                <w:b w:val="0"/>
                <w:sz w:val="17"/>
              </w:rPr>
              <w:t>PO12, PSO3</w:t>
            </w:r>
          </w:p>
        </w:tc>
        <w:tc>
          <w:tcPr>
            <w:tcW w:type="dxa" w:w="1361"/>
            <w:tcW w:w="1360" w:type="dxa"/>
          </w:tcPr>
          <w:p>
            <w:pPr>
              <w:jc w:val="center"/>
            </w:pPr>
            <w:r/>
            <w:r>
              <w:rPr>
                <w:rFonts w:ascii="Cambria" w:hAnsi="Cambria"/>
                <w:b w:val="0"/>
                <w:sz w:val="17"/>
              </w:rPr>
              <w:t>Lecture, Seminar, Project Work</w:t>
            </w:r>
          </w:p>
        </w:tc>
        <w:tc>
          <w:tcPr>
            <w:tcW w:type="dxa" w:w="964"/>
            <w:tcW w:w="963" w:type="dxa"/>
          </w:tcPr>
          <w:p>
            <w:pPr>
              <w:jc w:val="center"/>
            </w:pPr>
            <w:r/>
            <w:r>
              <w:rPr>
                <w:rFonts w:ascii="Cambria" w:hAnsi="Cambria"/>
                <w:b w:val="0"/>
                <w:sz w:val="17"/>
              </w:rPr>
              <w:t>Project / Viva</w:t>
            </w:r>
          </w:p>
        </w:tc>
      </w:tr>
    </w:tbl>
    <w:p>
      <w:pPr>
        <w:spacing w:before="200" w:after="160"/>
      </w:pPr>
      <w:r>
        <w:rPr>
          <w:rFonts w:ascii="Cambria" w:hAnsi="Cambria"/>
          <w:b/>
          <w:color w:val="1F3A5F"/>
          <w:sz w:val="30"/>
        </w:rPr>
        <w:t>9.5 – Sample Course Outcomes (Linked to Syllabus Above)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850"/>
            <w:shd w:val="clear" w:color="auto" w:fill="1F3A5F"/>
            <w:tcW w:w="850" w:type="dxa"/>
          </w:tcPr>
          <w:p>
            <w:pPr>
              <w:jc w:val="center"/>
            </w:pPr>
            <w:r/>
            <w:r>
              <w:rPr>
                <w:rFonts w:ascii="Cambria" w:hAnsi="Cambria"/>
                <w:b/>
                <w:color w:val="FFFFFF"/>
                <w:sz w:val="22"/>
              </w:rPr>
              <w:t>CO No.</w:t>
            </w:r>
          </w:p>
        </w:tc>
        <w:tc>
          <w:tcPr>
            <w:tcW w:type="dxa" w:w="4422"/>
            <w:shd w:val="clear" w:color="auto" w:fill="1F3A5F"/>
            <w:tcW w:w="4422" w:type="dxa"/>
          </w:tcPr>
          <w:p>
            <w:pPr>
              <w:jc w:val="center"/>
            </w:pPr>
            <w:r/>
            <w:r>
              <w:rPr>
                <w:rFonts w:ascii="Cambria" w:hAnsi="Cambria"/>
                <w:b/>
                <w:color w:val="FFFFFF"/>
                <w:sz w:val="22"/>
              </w:rPr>
              <w:t>Course Outcome Statement</w:t>
            </w:r>
          </w:p>
        </w:tc>
        <w:tc>
          <w:tcPr>
            <w:tcW w:type="dxa" w:w="1984"/>
            <w:shd w:val="clear" w:color="auto" w:fill="1F3A5F"/>
            <w:tcW w:w="1984" w:type="dxa"/>
          </w:tcPr>
          <w:p>
            <w:pPr>
              <w:jc w:val="center"/>
            </w:pPr>
            <w:r/>
            <w:r>
              <w:rPr>
                <w:rFonts w:ascii="Cambria" w:hAnsi="Cambria"/>
                <w:b/>
                <w:color w:val="FFFFFF"/>
                <w:sz w:val="22"/>
              </w:rPr>
              <w:t>Bloom's Level (BTL)</w:t>
            </w:r>
          </w:p>
        </w:tc>
        <w:tc>
          <w:tcPr>
            <w:tcW w:type="dxa" w:w="1871"/>
            <w:shd w:val="clear" w:color="auto" w:fill="1F3A5F"/>
            <w:tcW w:w="1871" w:type="dxa"/>
          </w:tcPr>
          <w:p>
            <w:pPr>
              <w:jc w:val="center"/>
            </w:pPr>
            <w:r/>
            <w:r>
              <w:rPr>
                <w:rFonts w:ascii="Cambria" w:hAnsi="Cambria"/>
                <w:b/>
                <w:color w:val="FFFFFF"/>
                <w:sz w:val="22"/>
              </w:rPr>
              <w:t>Mapped POs / PSOs</w:t>
            </w:r>
          </w:p>
        </w:tc>
      </w:tr>
      <w:tr>
        <w:tc>
          <w:tcPr>
            <w:tcW w:type="dxa" w:w="850"/>
            <w:tcW w:w="850" w:type="dxa"/>
          </w:tcPr>
          <w:p>
            <w:pPr>
              <w:jc w:val="center"/>
            </w:pPr>
            <w:r/>
            <w:r>
              <w:rPr>
                <w:rFonts w:ascii="Cambria" w:hAnsi="Cambria"/>
                <w:b w:val="0"/>
                <w:sz w:val="20"/>
              </w:rPr>
              <w:t>CO1</w:t>
            </w:r>
          </w:p>
        </w:tc>
        <w:tc>
          <w:tcPr>
            <w:tcW w:type="dxa" w:w="4422"/>
            <w:tcW w:w="4422" w:type="dxa"/>
          </w:tcPr>
          <w:p>
            <w:pPr>
              <w:jc w:val="left"/>
            </w:pPr>
            <w:r/>
            <w:r>
              <w:rPr>
                <w:rFonts w:ascii="Cambria" w:hAnsi="Cambria"/>
                <w:b w:val="0"/>
                <w:sz w:val="20"/>
              </w:rPr>
              <w:t>Understand the fundamental principles and advantages of digital communication systems.</w:t>
            </w:r>
          </w:p>
        </w:tc>
        <w:tc>
          <w:tcPr>
            <w:tcW w:type="dxa" w:w="1984"/>
            <w:tcW w:w="1984" w:type="dxa"/>
          </w:tcPr>
          <w:p>
            <w:pPr>
              <w:jc w:val="center"/>
            </w:pPr>
            <w:r/>
            <w:r>
              <w:rPr>
                <w:rFonts w:ascii="Cambria" w:hAnsi="Cambria"/>
                <w:b w:val="0"/>
                <w:sz w:val="20"/>
              </w:rPr>
              <w:t>BTL 2 – Understanding</w:t>
            </w:r>
          </w:p>
        </w:tc>
        <w:tc>
          <w:tcPr>
            <w:tcW w:type="dxa" w:w="1871"/>
            <w:tcW w:w="1871" w:type="dxa"/>
          </w:tcPr>
          <w:p>
            <w:pPr>
              <w:jc w:val="center"/>
            </w:pPr>
            <w:r/>
            <w:r>
              <w:rPr>
                <w:rFonts w:ascii="Cambria" w:hAnsi="Cambria"/>
                <w:b w:val="0"/>
                <w:sz w:val="20"/>
              </w:rPr>
              <w:t>PO1, PO2, PSO2</w:t>
            </w:r>
          </w:p>
        </w:tc>
      </w:tr>
      <w:tr>
        <w:tc>
          <w:tcPr>
            <w:tcW w:type="dxa" w:w="850"/>
            <w:shd w:val="clear" w:color="auto" w:fill="D9E2EC"/>
            <w:tcW w:w="850" w:type="dxa"/>
          </w:tcPr>
          <w:p>
            <w:pPr>
              <w:jc w:val="center"/>
            </w:pPr>
            <w:r/>
            <w:r>
              <w:rPr>
                <w:rFonts w:ascii="Cambria" w:hAnsi="Cambria"/>
                <w:b w:val="0"/>
                <w:sz w:val="20"/>
              </w:rPr>
              <w:t>CO2</w:t>
            </w:r>
          </w:p>
        </w:tc>
        <w:tc>
          <w:tcPr>
            <w:tcW w:type="dxa" w:w="4422"/>
            <w:shd w:val="clear" w:color="auto" w:fill="D9E2EC"/>
            <w:tcW w:w="4422" w:type="dxa"/>
          </w:tcPr>
          <w:p>
            <w:pPr>
              <w:jc w:val="left"/>
            </w:pPr>
            <w:r/>
            <w:r>
              <w:rPr>
                <w:rFonts w:ascii="Cambria" w:hAnsi="Cambria"/>
                <w:b w:val="0"/>
                <w:sz w:val="20"/>
              </w:rPr>
              <w:t>Analyze various digital modulation techniques and their performance in noise.</w:t>
            </w:r>
          </w:p>
        </w:tc>
        <w:tc>
          <w:tcPr>
            <w:tcW w:type="dxa" w:w="1984"/>
            <w:shd w:val="clear" w:color="auto" w:fill="D9E2EC"/>
            <w:tcW w:w="1984" w:type="dxa"/>
          </w:tcPr>
          <w:p>
            <w:pPr>
              <w:jc w:val="center"/>
            </w:pPr>
            <w:r/>
            <w:r>
              <w:rPr>
                <w:rFonts w:ascii="Cambria" w:hAnsi="Cambria"/>
                <w:b w:val="0"/>
                <w:sz w:val="20"/>
              </w:rPr>
              <w:t>BTL 4 – Analyzing</w:t>
            </w:r>
          </w:p>
        </w:tc>
        <w:tc>
          <w:tcPr>
            <w:tcW w:type="dxa" w:w="1871"/>
            <w:shd w:val="clear" w:color="auto" w:fill="D9E2EC"/>
            <w:tcW w:w="1871" w:type="dxa"/>
          </w:tcPr>
          <w:p>
            <w:pPr>
              <w:jc w:val="center"/>
            </w:pPr>
            <w:r/>
            <w:r>
              <w:rPr>
                <w:rFonts w:ascii="Cambria" w:hAnsi="Cambria"/>
                <w:b w:val="0"/>
                <w:sz w:val="20"/>
              </w:rPr>
              <w:t>PO2, PO3, PSO2</w:t>
            </w:r>
          </w:p>
        </w:tc>
      </w:tr>
      <w:tr>
        <w:tc>
          <w:tcPr>
            <w:tcW w:type="dxa" w:w="850"/>
            <w:tcW w:w="850" w:type="dxa"/>
          </w:tcPr>
          <w:p>
            <w:pPr>
              <w:jc w:val="center"/>
            </w:pPr>
            <w:r/>
            <w:r>
              <w:rPr>
                <w:rFonts w:ascii="Cambria" w:hAnsi="Cambria"/>
                <w:b w:val="0"/>
                <w:sz w:val="20"/>
              </w:rPr>
              <w:t>CO3</w:t>
            </w:r>
          </w:p>
        </w:tc>
        <w:tc>
          <w:tcPr>
            <w:tcW w:type="dxa" w:w="4422"/>
            <w:tcW w:w="4422" w:type="dxa"/>
          </w:tcPr>
          <w:p>
            <w:pPr>
              <w:jc w:val="left"/>
            </w:pPr>
            <w:r/>
            <w:r>
              <w:rPr>
                <w:rFonts w:ascii="Cambria" w:hAnsi="Cambria"/>
                <w:b w:val="0"/>
                <w:sz w:val="20"/>
              </w:rPr>
              <w:t>Design and evaluate error control coding schemes for reliable communication.</w:t>
            </w:r>
          </w:p>
        </w:tc>
        <w:tc>
          <w:tcPr>
            <w:tcW w:type="dxa" w:w="1984"/>
            <w:tcW w:w="1984" w:type="dxa"/>
          </w:tcPr>
          <w:p>
            <w:pPr>
              <w:jc w:val="center"/>
            </w:pPr>
            <w:r/>
            <w:r>
              <w:rPr>
                <w:rFonts w:ascii="Cambria" w:hAnsi="Cambria"/>
                <w:b w:val="0"/>
                <w:sz w:val="20"/>
              </w:rPr>
              <w:t>BTL 5 – Evaluating</w:t>
            </w:r>
          </w:p>
        </w:tc>
        <w:tc>
          <w:tcPr>
            <w:tcW w:type="dxa" w:w="1871"/>
            <w:tcW w:w="1871" w:type="dxa"/>
          </w:tcPr>
          <w:p>
            <w:pPr>
              <w:jc w:val="center"/>
            </w:pPr>
            <w:r/>
            <w:r>
              <w:rPr>
                <w:rFonts w:ascii="Cambria" w:hAnsi="Cambria"/>
                <w:b w:val="0"/>
                <w:sz w:val="20"/>
              </w:rPr>
              <w:t>PO3, PO4, PSO2</w:t>
            </w:r>
          </w:p>
        </w:tc>
      </w:tr>
      <w:tr>
        <w:tc>
          <w:tcPr>
            <w:tcW w:type="dxa" w:w="850"/>
            <w:shd w:val="clear" w:color="auto" w:fill="D9E2EC"/>
            <w:tcW w:w="850" w:type="dxa"/>
          </w:tcPr>
          <w:p>
            <w:pPr>
              <w:jc w:val="center"/>
            </w:pPr>
            <w:r/>
            <w:r>
              <w:rPr>
                <w:rFonts w:ascii="Cambria" w:hAnsi="Cambria"/>
                <w:b w:val="0"/>
                <w:sz w:val="20"/>
              </w:rPr>
              <w:t>CO4</w:t>
            </w:r>
          </w:p>
        </w:tc>
        <w:tc>
          <w:tcPr>
            <w:tcW w:type="dxa" w:w="4422"/>
            <w:shd w:val="clear" w:color="auto" w:fill="D9E2EC"/>
            <w:tcW w:w="4422" w:type="dxa"/>
          </w:tcPr>
          <w:p>
            <w:pPr>
              <w:jc w:val="left"/>
            </w:pPr>
            <w:r/>
            <w:r>
              <w:rPr>
                <w:rFonts w:ascii="Cambria" w:hAnsi="Cambria"/>
                <w:b w:val="0"/>
                <w:sz w:val="20"/>
              </w:rPr>
              <w:t>Apply information theory to compute channel capacity and efficiency.</w:t>
            </w:r>
          </w:p>
        </w:tc>
        <w:tc>
          <w:tcPr>
            <w:tcW w:type="dxa" w:w="1984"/>
            <w:shd w:val="clear" w:color="auto" w:fill="D9E2EC"/>
            <w:tcW w:w="1984" w:type="dxa"/>
          </w:tcPr>
          <w:p>
            <w:pPr>
              <w:jc w:val="center"/>
            </w:pPr>
            <w:r/>
            <w:r>
              <w:rPr>
                <w:rFonts w:ascii="Cambria" w:hAnsi="Cambria"/>
                <w:b w:val="0"/>
                <w:sz w:val="20"/>
              </w:rPr>
              <w:t>BTL 3 – Applying</w:t>
            </w:r>
          </w:p>
        </w:tc>
        <w:tc>
          <w:tcPr>
            <w:tcW w:type="dxa" w:w="1871"/>
            <w:shd w:val="clear" w:color="auto" w:fill="D9E2EC"/>
            <w:tcW w:w="1871" w:type="dxa"/>
          </w:tcPr>
          <w:p>
            <w:pPr>
              <w:jc w:val="center"/>
            </w:pPr>
            <w:r/>
            <w:r>
              <w:rPr>
                <w:rFonts w:ascii="Cambria" w:hAnsi="Cambria"/>
                <w:b w:val="0"/>
                <w:sz w:val="20"/>
              </w:rPr>
              <w:t>PO2, PO5, PSO3</w:t>
            </w:r>
          </w:p>
        </w:tc>
      </w:tr>
      <w:tr>
        <w:tc>
          <w:tcPr>
            <w:tcW w:type="dxa" w:w="850"/>
            <w:tcW w:w="850" w:type="dxa"/>
          </w:tcPr>
          <w:p>
            <w:pPr>
              <w:jc w:val="center"/>
            </w:pPr>
            <w:r/>
            <w:r>
              <w:rPr>
                <w:rFonts w:ascii="Cambria" w:hAnsi="Cambria"/>
                <w:b w:val="0"/>
                <w:sz w:val="20"/>
              </w:rPr>
              <w:t>CO5</w:t>
            </w:r>
          </w:p>
        </w:tc>
        <w:tc>
          <w:tcPr>
            <w:tcW w:type="dxa" w:w="4422"/>
            <w:tcW w:w="4422" w:type="dxa"/>
          </w:tcPr>
          <w:p>
            <w:pPr>
              <w:jc w:val="left"/>
            </w:pPr>
            <w:r/>
            <w:r>
              <w:rPr>
                <w:rFonts w:ascii="Cambria" w:hAnsi="Cambria"/>
                <w:b w:val="0"/>
                <w:sz w:val="20"/>
              </w:rPr>
              <w:t>Develop innovative communication models using modern technologies such as OFDM, 5G, and IoT.</w:t>
            </w:r>
          </w:p>
        </w:tc>
        <w:tc>
          <w:tcPr>
            <w:tcW w:type="dxa" w:w="1984"/>
            <w:tcW w:w="1984" w:type="dxa"/>
          </w:tcPr>
          <w:p>
            <w:pPr>
              <w:jc w:val="center"/>
            </w:pPr>
            <w:r/>
            <w:r>
              <w:rPr>
                <w:rFonts w:ascii="Cambria" w:hAnsi="Cambria"/>
                <w:b w:val="0"/>
                <w:sz w:val="20"/>
              </w:rPr>
              <w:t>BTL 6 – Creating</w:t>
            </w:r>
          </w:p>
        </w:tc>
        <w:tc>
          <w:tcPr>
            <w:tcW w:type="dxa" w:w="1871"/>
            <w:tcW w:w="1871" w:type="dxa"/>
          </w:tcPr>
          <w:p>
            <w:pPr>
              <w:jc w:val="center"/>
            </w:pPr>
            <w:r/>
            <w:r>
              <w:rPr>
                <w:rFonts w:ascii="Cambria" w:hAnsi="Cambria"/>
                <w:b w:val="0"/>
                <w:sz w:val="20"/>
              </w:rPr>
              <w:t>PO12, PSO3</w:t>
            </w:r>
          </w:p>
        </w:tc>
      </w:tr>
    </w:tbl>
    <w:p>
      <w:pPr>
        <w:spacing w:before="200" w:after="160"/>
      </w:pPr>
      <w:r>
        <w:rPr>
          <w:rFonts w:ascii="Cambria" w:hAnsi="Cambria"/>
          <w:b/>
          <w:color w:val="1F3A5F"/>
          <w:sz w:val="30"/>
        </w:rPr>
        <w:t>9.6 – Guidelines for Preparing a CO-Based Syllabus</w:t>
      </w:r>
    </w:p>
    <w:p>
      <w:pPr>
        <w:pStyle w:val="ListBullet"/>
        <w:spacing w:after="60"/>
      </w:pPr>
      <w:r>
        <w:rPr>
          <w:rFonts w:ascii="Cambria" w:hAnsi="Cambria"/>
          <w:sz w:val="22"/>
        </w:rPr>
        <w:t>Step 1: Identify major units and key topics from the university syllabus.</w:t>
      </w:r>
    </w:p>
    <w:p>
      <w:pPr>
        <w:pStyle w:val="ListBullet"/>
        <w:spacing w:after="60"/>
      </w:pPr>
      <w:r>
        <w:rPr>
          <w:rFonts w:ascii="Cambria" w:hAnsi="Cambria"/>
          <w:sz w:val="22"/>
        </w:rPr>
        <w:t>Step 2: Frame Course Outcomes (COs) for each unit using action verbs aligned with Bloom's taxonomy.</w:t>
      </w:r>
    </w:p>
    <w:p>
      <w:pPr>
        <w:pStyle w:val="ListBullet"/>
        <w:spacing w:after="60"/>
      </w:pPr>
      <w:r>
        <w:rPr>
          <w:rFonts w:ascii="Cambria" w:hAnsi="Cambria"/>
          <w:sz w:val="22"/>
        </w:rPr>
        <w:t>Step 3: Ensure every CO maps to at least one Program Outcome (PO) and Program Specific Outcome (PSO).</w:t>
      </w:r>
    </w:p>
    <w:p>
      <w:pPr>
        <w:pStyle w:val="ListBullet"/>
        <w:spacing w:after="60"/>
      </w:pPr>
      <w:r>
        <w:rPr>
          <w:rFonts w:ascii="Cambria" w:hAnsi="Cambria"/>
          <w:sz w:val="22"/>
        </w:rPr>
        <w:t>Step 4: Indicate assessment tools (quiz, lab, project) and teaching methods (ICT, simulation, tutorial).</w:t>
      </w:r>
    </w:p>
    <w:p>
      <w:pPr>
        <w:pStyle w:val="ListBullet"/>
        <w:spacing w:after="60"/>
      </w:pPr>
      <w:r>
        <w:rPr>
          <w:rFonts w:ascii="Cambria" w:hAnsi="Cambria"/>
          <w:sz w:val="22"/>
        </w:rPr>
        <w:t>Step 5: Include Bloom's Level to show the cognitive domain targeted in each topic.</w:t>
      </w:r>
    </w:p>
    <w:p>
      <w:pPr>
        <w:pStyle w:val="ListBullet"/>
        <w:spacing w:after="60"/>
      </w:pPr>
      <w:r>
        <w:rPr>
          <w:rFonts w:ascii="Cambria" w:hAnsi="Cambria"/>
          <w:sz w:val="22"/>
        </w:rPr>
        <w:t>Step 6: Review and approve the CO-based syllabus in the Department Academic Council (DAC).</w:t>
      </w:r>
    </w:p>
    <w:p>
      <w:pPr>
        <w:spacing w:before="200" w:after="160"/>
      </w:pPr>
      <w:r>
        <w:rPr>
          <w:rFonts w:ascii="Cambria" w:hAnsi="Cambria"/>
          <w:b/>
          <w:color w:val="1F3A5F"/>
          <w:sz w:val="30"/>
        </w:rPr>
        <w:t>9.7 – Role in Outcome-Based Education (OBE)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304"/>
            <w:shd w:val="clear" w:color="auto" w:fill="1F3A5F"/>
            <w:tcW w:w="1304" w:type="dxa"/>
          </w:tcPr>
          <w:p>
            <w:pPr>
              <w:jc w:val="center"/>
            </w:pPr>
            <w:r/>
            <w:r>
              <w:rPr>
                <w:rFonts w:ascii="Cambria" w:hAnsi="Cambria"/>
                <w:b/>
                <w:color w:val="FFFFFF"/>
                <w:sz w:val="22"/>
              </w:rPr>
              <w:t>OBE Layer</w:t>
            </w:r>
          </w:p>
        </w:tc>
        <w:tc>
          <w:tcPr>
            <w:tcW w:type="dxa" w:w="3118"/>
            <w:shd w:val="clear" w:color="auto" w:fill="1F3A5F"/>
            <w:tcW w:w="3118" w:type="dxa"/>
          </w:tcPr>
          <w:p>
            <w:pPr>
              <w:jc w:val="center"/>
            </w:pPr>
            <w:r/>
            <w:r>
              <w:rPr>
                <w:rFonts w:ascii="Cambria" w:hAnsi="Cambria"/>
                <w:b/>
                <w:color w:val="FFFFFF"/>
                <w:sz w:val="22"/>
              </w:rPr>
              <w:t>Purpose</w:t>
            </w:r>
          </w:p>
        </w:tc>
        <w:tc>
          <w:tcPr>
            <w:tcW w:type="dxa" w:w="4422"/>
            <w:shd w:val="clear" w:color="auto" w:fill="1F3A5F"/>
            <w:tcW w:w="4422" w:type="dxa"/>
          </w:tcPr>
          <w:p>
            <w:pPr>
              <w:jc w:val="center"/>
            </w:pPr>
            <w:r/>
            <w:r>
              <w:rPr>
                <w:rFonts w:ascii="Cambria" w:hAnsi="Cambria"/>
                <w:b/>
                <w:color w:val="FFFFFF"/>
                <w:sz w:val="22"/>
              </w:rPr>
              <w:t>Relevance of CO-Based Syllabus</w:t>
            </w:r>
          </w:p>
        </w:tc>
      </w:tr>
      <w:tr>
        <w:tc>
          <w:tcPr>
            <w:tcW w:type="dxa" w:w="1304"/>
            <w:tcW w:w="1304" w:type="dxa"/>
          </w:tcPr>
          <w:p>
            <w:pPr>
              <w:jc w:val="center"/>
            </w:pPr>
            <w:r/>
            <w:r>
              <w:rPr>
                <w:rFonts w:ascii="Cambria" w:hAnsi="Cambria"/>
                <w:b w:val="0"/>
                <w:sz w:val="20"/>
              </w:rPr>
              <w:t>Vision &amp; Mission</w:t>
            </w:r>
          </w:p>
        </w:tc>
        <w:tc>
          <w:tcPr>
            <w:tcW w:type="dxa" w:w="3118"/>
            <w:tcW w:w="3118" w:type="dxa"/>
          </w:tcPr>
          <w:p>
            <w:pPr>
              <w:jc w:val="center"/>
            </w:pPr>
            <w:r/>
            <w:r>
              <w:rPr>
                <w:rFonts w:ascii="Cambria" w:hAnsi="Cambria"/>
                <w:b w:val="0"/>
                <w:sz w:val="20"/>
              </w:rPr>
              <w:t>Define long-term institutional goals.</w:t>
            </w:r>
          </w:p>
        </w:tc>
        <w:tc>
          <w:tcPr>
            <w:tcW w:type="dxa" w:w="4422"/>
            <w:tcW w:w="4422" w:type="dxa"/>
          </w:tcPr>
          <w:p>
            <w:pPr>
              <w:jc w:val="center"/>
            </w:pPr>
            <w:r/>
            <w:r>
              <w:rPr>
                <w:rFonts w:ascii="Cambria" w:hAnsi="Cambria"/>
                <w:b w:val="0"/>
                <w:sz w:val="20"/>
              </w:rPr>
              <w:t>Guides the department in structuring discipline-oriented courses.</w:t>
            </w:r>
          </w:p>
        </w:tc>
      </w:tr>
      <w:tr>
        <w:tc>
          <w:tcPr>
            <w:tcW w:type="dxa" w:w="1304"/>
            <w:shd w:val="clear" w:color="auto" w:fill="D9E2EC"/>
            <w:tcW w:w="1304" w:type="dxa"/>
          </w:tcPr>
          <w:p>
            <w:pPr>
              <w:jc w:val="center"/>
            </w:pPr>
            <w:r/>
            <w:r>
              <w:rPr>
                <w:rFonts w:ascii="Cambria" w:hAnsi="Cambria"/>
                <w:b w:val="0"/>
                <w:sz w:val="20"/>
              </w:rPr>
              <w:t>PEOs</w:t>
            </w:r>
          </w:p>
        </w:tc>
        <w:tc>
          <w:tcPr>
            <w:tcW w:type="dxa" w:w="3118"/>
            <w:shd w:val="clear" w:color="auto" w:fill="D9E2EC"/>
            <w:tcW w:w="3118" w:type="dxa"/>
          </w:tcPr>
          <w:p>
            <w:pPr>
              <w:jc w:val="center"/>
            </w:pPr>
            <w:r/>
            <w:r>
              <w:rPr>
                <w:rFonts w:ascii="Cambria" w:hAnsi="Cambria"/>
                <w:b w:val="0"/>
                <w:sz w:val="20"/>
              </w:rPr>
              <w:t>Describe professional achievements expected after graduation.</w:t>
            </w:r>
          </w:p>
        </w:tc>
        <w:tc>
          <w:tcPr>
            <w:tcW w:type="dxa" w:w="4422"/>
            <w:shd w:val="clear" w:color="auto" w:fill="D9E2EC"/>
            <w:tcW w:w="4422" w:type="dxa"/>
          </w:tcPr>
          <w:p>
            <w:pPr>
              <w:jc w:val="center"/>
            </w:pPr>
            <w:r/>
            <w:r>
              <w:rPr>
                <w:rFonts w:ascii="Cambria" w:hAnsi="Cambria"/>
                <w:b w:val="0"/>
                <w:sz w:val="20"/>
              </w:rPr>
              <w:t>Each CO indirectly supports PEOs through mapped POs.</w:t>
            </w:r>
          </w:p>
        </w:tc>
      </w:tr>
      <w:tr>
        <w:tc>
          <w:tcPr>
            <w:tcW w:type="dxa" w:w="1304"/>
            <w:tcW w:w="1304" w:type="dxa"/>
          </w:tcPr>
          <w:p>
            <w:pPr>
              <w:jc w:val="center"/>
            </w:pPr>
            <w:r/>
            <w:r>
              <w:rPr>
                <w:rFonts w:ascii="Cambria" w:hAnsi="Cambria"/>
                <w:b w:val="0"/>
                <w:sz w:val="20"/>
              </w:rPr>
              <w:t>POs / PSOs</w:t>
            </w:r>
          </w:p>
        </w:tc>
        <w:tc>
          <w:tcPr>
            <w:tcW w:type="dxa" w:w="3118"/>
            <w:tcW w:w="3118" w:type="dxa"/>
          </w:tcPr>
          <w:p>
            <w:pPr>
              <w:jc w:val="center"/>
            </w:pPr>
            <w:r/>
            <w:r>
              <w:rPr>
                <w:rFonts w:ascii="Cambria" w:hAnsi="Cambria"/>
                <w:b w:val="0"/>
                <w:sz w:val="20"/>
              </w:rPr>
              <w:t>Define measurable skills at graduation.</w:t>
            </w:r>
          </w:p>
        </w:tc>
        <w:tc>
          <w:tcPr>
            <w:tcW w:type="dxa" w:w="4422"/>
            <w:tcW w:w="4422" w:type="dxa"/>
          </w:tcPr>
          <w:p>
            <w:pPr>
              <w:jc w:val="center"/>
            </w:pPr>
            <w:r/>
            <w:r>
              <w:rPr>
                <w:rFonts w:ascii="Cambria" w:hAnsi="Cambria"/>
                <w:b w:val="0"/>
                <w:sz w:val="20"/>
              </w:rPr>
              <w:t>COs are mapped to these outcomes for quantitative assessment.</w:t>
            </w:r>
          </w:p>
        </w:tc>
      </w:tr>
      <w:tr>
        <w:tc>
          <w:tcPr>
            <w:tcW w:type="dxa" w:w="1304"/>
            <w:shd w:val="clear" w:color="auto" w:fill="D9E2EC"/>
            <w:tcW w:w="1304" w:type="dxa"/>
          </w:tcPr>
          <w:p>
            <w:pPr>
              <w:jc w:val="center"/>
            </w:pPr>
            <w:r/>
            <w:r>
              <w:rPr>
                <w:rFonts w:ascii="Cambria" w:hAnsi="Cambria"/>
                <w:b w:val="0"/>
                <w:sz w:val="20"/>
              </w:rPr>
              <w:t>CO-Based Syllabus</w:t>
            </w:r>
          </w:p>
        </w:tc>
        <w:tc>
          <w:tcPr>
            <w:tcW w:type="dxa" w:w="3118"/>
            <w:shd w:val="clear" w:color="auto" w:fill="D9E2EC"/>
            <w:tcW w:w="3118" w:type="dxa"/>
          </w:tcPr>
          <w:p>
            <w:pPr>
              <w:jc w:val="center"/>
            </w:pPr>
            <w:r/>
            <w:r>
              <w:rPr>
                <w:rFonts w:ascii="Cambria" w:hAnsi="Cambria"/>
                <w:b w:val="0"/>
                <w:sz w:val="20"/>
              </w:rPr>
              <w:t>Converts objectives into structured units with measurable COs.</w:t>
            </w:r>
          </w:p>
        </w:tc>
        <w:tc>
          <w:tcPr>
            <w:tcW w:type="dxa" w:w="4422"/>
            <w:shd w:val="clear" w:color="auto" w:fill="D9E2EC"/>
            <w:tcW w:w="4422" w:type="dxa"/>
          </w:tcPr>
          <w:p>
            <w:pPr>
              <w:jc w:val="center"/>
            </w:pPr>
            <w:r/>
            <w:r>
              <w:rPr>
                <w:rFonts w:ascii="Cambria" w:hAnsi="Cambria"/>
                <w:b w:val="0"/>
                <w:sz w:val="20"/>
              </w:rPr>
              <w:t>Serves as a direct link between classroom teaching and OBE results.</w:t>
            </w:r>
          </w:p>
        </w:tc>
      </w:tr>
    </w:tbl>
    <w:p>
      <w:pPr>
        <w:spacing w:before="200" w:after="160"/>
      </w:pPr>
      <w:r>
        <w:rPr>
          <w:rFonts w:ascii="Cambria" w:hAnsi="Cambria"/>
          <w:b/>
          <w:color w:val="1F3A5F"/>
          <w:sz w:val="30"/>
        </w:rPr>
        <w:t>9.8 – Accreditation &amp; Documentation Requirements</w:t>
      </w:r>
    </w:p>
    <w:p>
      <w:pPr>
        <w:pStyle w:val="ListBullet"/>
        <w:spacing w:after="60"/>
      </w:pPr>
      <w:r>
        <w:rPr>
          <w:rFonts w:ascii="Cambria" w:hAnsi="Cambria"/>
          <w:sz w:val="22"/>
        </w:rPr>
        <w:t>NBA Compliance:</w:t>
      </w:r>
    </w:p>
    <w:p>
      <w:pPr>
        <w:pStyle w:val="ListBullet2"/>
        <w:spacing w:after="60"/>
      </w:pPr>
      <w:r>
        <w:rPr>
          <w:rFonts w:ascii="Cambria" w:hAnsi="Cambria"/>
          <w:sz w:val="22"/>
        </w:rPr>
        <w:t>Mandatory to show CO–PO–PSO mapping and BTL levels in each course file.</w:t>
      </w:r>
    </w:p>
    <w:p>
      <w:pPr>
        <w:pStyle w:val="ListBullet2"/>
        <w:spacing w:after="60"/>
      </w:pPr>
      <w:r>
        <w:rPr>
          <w:rFonts w:ascii="Cambria" w:hAnsi="Cambria"/>
          <w:sz w:val="22"/>
        </w:rPr>
        <w:t>Used for assessing Criterion 3 (Course Outcomes and Attainment).</w:t>
      </w:r>
    </w:p>
    <w:p>
      <w:pPr>
        <w:pStyle w:val="ListBullet"/>
        <w:spacing w:after="60"/>
      </w:pPr>
      <w:r>
        <w:rPr>
          <w:rFonts w:ascii="Cambria" w:hAnsi="Cambria"/>
          <w:sz w:val="22"/>
        </w:rPr>
        <w:t>NAAC Compliance:</w:t>
      </w:r>
    </w:p>
    <w:p>
      <w:pPr>
        <w:pStyle w:val="ListBullet2"/>
        <w:spacing w:after="60"/>
      </w:pPr>
      <w:r>
        <w:rPr>
          <w:rFonts w:ascii="Cambria" w:hAnsi="Cambria"/>
          <w:sz w:val="22"/>
        </w:rPr>
        <w:t>Supports Criterion 1 (Curricular Aspects) and Criterion 2 (Teaching–Learning Process).</w:t>
      </w:r>
    </w:p>
    <w:p>
      <w:pPr>
        <w:pStyle w:val="ListBullet"/>
        <w:spacing w:after="60"/>
      </w:pPr>
      <w:r>
        <w:rPr>
          <w:rFonts w:ascii="Cambria" w:hAnsi="Cambria"/>
          <w:sz w:val="22"/>
        </w:rPr>
        <w:t>Departmental Practice:</w:t>
      </w:r>
    </w:p>
    <w:p>
      <w:pPr>
        <w:pStyle w:val="ListBullet2"/>
        <w:spacing w:after="60"/>
      </w:pPr>
      <w:r>
        <w:rPr>
          <w:rFonts w:ascii="Cambria" w:hAnsi="Cambria"/>
          <w:sz w:val="22"/>
        </w:rPr>
        <w:t>Display COs and unit mapping in the first lecture and course handout.</w:t>
      </w:r>
    </w:p>
    <w:p>
      <w:pPr>
        <w:pStyle w:val="ListBullet2"/>
        <w:spacing w:after="60"/>
      </w:pPr>
      <w:r>
        <w:rPr>
          <w:rFonts w:ascii="Cambria" w:hAnsi="Cambria"/>
          <w:sz w:val="22"/>
        </w:rPr>
        <w:t>Update syllabus revisions every 3 years based on feedback and new technologies.</w:t>
      </w:r>
    </w:p>
    <w:p>
      <w:pPr>
        <w:spacing w:before="200" w:after="160"/>
      </w:pPr>
      <w:r>
        <w:rPr>
          <w:rFonts w:ascii="Cambria" w:hAnsi="Cambria"/>
          <w:b/>
          <w:color w:val="1F3A5F"/>
          <w:sz w:val="26"/>
        </w:rPr>
        <w:t>Summary</w:t>
      </w:r>
    </w:p>
    <w:p>
      <w:pPr>
        <w:pStyle w:val="ListBullet"/>
        <w:spacing w:after="60"/>
      </w:pPr>
      <w:r>
        <w:rPr>
          <w:rFonts w:ascii="Cambria" w:hAnsi="Cambria"/>
          <w:sz w:val="22"/>
        </w:rPr>
        <w:t>The CO-Based Course Syllabus transforms a traditional syllabus into an outcome-driven learning framework.</w:t>
      </w:r>
    </w:p>
    <w:p>
      <w:pPr>
        <w:pStyle w:val="ListBullet"/>
        <w:spacing w:after="60"/>
      </w:pPr>
      <w:r>
        <w:rPr>
          <w:rFonts w:ascii="Cambria" w:hAnsi="Cambria"/>
          <w:sz w:val="22"/>
        </w:rPr>
        <w:t>It ensures every topic, activity, and assessment contributes directly to measurable student outcomes.</w:t>
      </w:r>
    </w:p>
    <w:p>
      <w:pPr>
        <w:pStyle w:val="ListBullet"/>
        <w:spacing w:after="60"/>
      </w:pPr>
      <w:r>
        <w:rPr>
          <w:rFonts w:ascii="Cambria" w:hAnsi="Cambria"/>
          <w:sz w:val="22"/>
        </w:rPr>
        <w:t>It provides clear visibility for accreditation bodies and helps both students and faculty maintain focus on:</w:t>
      </w:r>
    </w:p>
    <w:p>
      <w:pPr>
        <w:ind w:left="567"/>
        <w:jc w:val="both"/>
      </w:pPr>
      <w:r>
        <w:rPr>
          <w:rFonts w:ascii="Cambria" w:hAnsi="Cambria"/>
          <w:b w:val="0"/>
          <w:i w:val="0"/>
          <w:sz w:val="22"/>
        </w:rPr>
        <w:t>“What is being taught – Why it is taught – How it will be measured.”</w:t>
      </w:r>
    </w:p>
    <w:p>
      <w:r>
        <w:br w:type="page"/>
      </w:r>
    </w:p>
    <w:p>
      <w:pPr>
        <w:spacing w:before="280" w:after="160"/>
      </w:pPr>
      <w:r>
        <w:rPr>
          <w:rFonts w:ascii="Cambria" w:hAnsi="Cambria"/>
          <w:b/>
          <w:color w:val="1F3A5F"/>
          <w:sz w:val="36"/>
        </w:rPr>
        <w:t>10. Academic Calendar</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10.1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The Academic Calendar is an officially approved institutional schedule that outlines all academic and administrative activities for the semester or academic year. It ensures systematic planning, teaching, evaluation, and continuous quality improvement.</w:t>
            </w:r>
          </w:p>
        </w:tc>
      </w:tr>
      <w:tr>
        <w:tc>
          <w:tcPr>
            <w:tcW w:type="dxa" w:w="850"/>
            <w:tcW w:w="850" w:type="dxa"/>
          </w:tcPr>
          <w:p>
            <w:pPr>
              <w:jc w:val="center"/>
            </w:pPr>
            <w:r/>
            <w:r>
              <w:rPr>
                <w:rFonts w:ascii="Cambria" w:hAnsi="Cambria"/>
                <w:b w:val="0"/>
                <w:sz w:val="20"/>
              </w:rPr>
              <w:t>10.2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provide a clear timeline for academic delivery, internal assessments, and examinations.</w:t>
              <w:br/>
              <w:t>• To help faculty plan lesson coverage and assessment activities in alignment with OBE.</w:t>
              <w:br/>
              <w:t>• To enable students to manage their learning and participation effectively.</w:t>
              <w:br/>
              <w:t>• To serve as official evidence during NBA/NAAC audits for timely execution of academic processes.</w:t>
            </w:r>
          </w:p>
        </w:tc>
      </w:tr>
    </w:tbl>
    <w:p>
      <w:pPr>
        <w:spacing w:before="200" w:after="160"/>
      </w:pPr>
      <w:r>
        <w:rPr>
          <w:rFonts w:ascii="Cambria" w:hAnsi="Cambria"/>
          <w:b/>
          <w:color w:val="1F3A5F"/>
          <w:sz w:val="30"/>
        </w:rPr>
        <w:t>10.3 – Components of an Academic Calendar</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701"/>
            <w:shd w:val="clear" w:color="auto" w:fill="1F3A5F"/>
            <w:tcW w:w="1701" w:type="dxa"/>
          </w:tcPr>
          <w:p>
            <w:pPr>
              <w:jc w:val="center"/>
            </w:pPr>
            <w:r/>
            <w:r>
              <w:rPr>
                <w:rFonts w:ascii="Cambria" w:hAnsi="Cambria"/>
                <w:b/>
                <w:color w:val="FFFFFF"/>
                <w:sz w:val="22"/>
              </w:rPr>
              <w:t>Category</w:t>
            </w:r>
          </w:p>
        </w:tc>
        <w:tc>
          <w:tcPr>
            <w:tcW w:type="dxa" w:w="4989"/>
            <w:shd w:val="clear" w:color="auto" w:fill="1F3A5F"/>
            <w:tcW w:w="4989" w:type="dxa"/>
          </w:tcPr>
          <w:p>
            <w:pPr>
              <w:jc w:val="center"/>
            </w:pPr>
            <w:r/>
            <w:r>
              <w:rPr>
                <w:rFonts w:ascii="Cambria" w:hAnsi="Cambria"/>
                <w:b/>
                <w:color w:val="FFFFFF"/>
                <w:sz w:val="22"/>
              </w:rPr>
              <w:t>Details to Include</w:t>
            </w:r>
          </w:p>
        </w:tc>
        <w:tc>
          <w:tcPr>
            <w:tcW w:type="dxa" w:w="1984"/>
            <w:shd w:val="clear" w:color="auto" w:fill="1F3A5F"/>
            <w:tcW w:w="1984" w:type="dxa"/>
          </w:tcPr>
          <w:p>
            <w:pPr>
              <w:jc w:val="center"/>
            </w:pPr>
            <w:r/>
            <w:r>
              <w:rPr>
                <w:rFonts w:ascii="Cambria" w:hAnsi="Cambria"/>
                <w:b/>
                <w:color w:val="FFFFFF"/>
                <w:sz w:val="22"/>
              </w:rPr>
              <w:t>Responsible Authority</w:t>
            </w:r>
          </w:p>
        </w:tc>
      </w:tr>
      <w:tr>
        <w:tc>
          <w:tcPr>
            <w:tcW w:type="dxa" w:w="1701"/>
            <w:tcW w:w="1701" w:type="dxa"/>
          </w:tcPr>
          <w:p>
            <w:pPr>
              <w:jc w:val="center"/>
            </w:pPr>
            <w:r/>
            <w:r>
              <w:rPr>
                <w:rFonts w:ascii="Cambria" w:hAnsi="Cambria"/>
                <w:b w:val="0"/>
                <w:sz w:val="20"/>
              </w:rPr>
              <w:t>Semester Duration</w:t>
            </w:r>
          </w:p>
        </w:tc>
        <w:tc>
          <w:tcPr>
            <w:tcW w:type="dxa" w:w="4989"/>
            <w:tcW w:w="4989" w:type="dxa"/>
          </w:tcPr>
          <w:p>
            <w:pPr>
              <w:jc w:val="center"/>
            </w:pPr>
            <w:r/>
            <w:r>
              <w:rPr>
                <w:rFonts w:ascii="Cambria" w:hAnsi="Cambria"/>
                <w:b w:val="0"/>
                <w:sz w:val="20"/>
              </w:rPr>
              <w:t>Start and end dates of the semester, total number of instructional days.</w:t>
            </w:r>
          </w:p>
        </w:tc>
        <w:tc>
          <w:tcPr>
            <w:tcW w:type="dxa" w:w="1984"/>
            <w:tcW w:w="1984" w:type="dxa"/>
          </w:tcPr>
          <w:p>
            <w:pPr>
              <w:jc w:val="center"/>
            </w:pPr>
            <w:r/>
            <w:r>
              <w:rPr>
                <w:rFonts w:ascii="Cambria" w:hAnsi="Cambria"/>
                <w:b w:val="0"/>
                <w:sz w:val="20"/>
              </w:rPr>
              <w:t>Academic Council / Principal</w:t>
            </w:r>
          </w:p>
        </w:tc>
      </w:tr>
      <w:tr>
        <w:tc>
          <w:tcPr>
            <w:tcW w:type="dxa" w:w="1701"/>
            <w:shd w:val="clear" w:color="auto" w:fill="D9E2EC"/>
            <w:tcW w:w="1701" w:type="dxa"/>
          </w:tcPr>
          <w:p>
            <w:pPr>
              <w:jc w:val="center"/>
            </w:pPr>
            <w:r/>
            <w:r>
              <w:rPr>
                <w:rFonts w:ascii="Cambria" w:hAnsi="Cambria"/>
                <w:b w:val="0"/>
                <w:sz w:val="20"/>
              </w:rPr>
              <w:t>Course Registration &amp; Orientation</w:t>
            </w:r>
          </w:p>
        </w:tc>
        <w:tc>
          <w:tcPr>
            <w:tcW w:type="dxa" w:w="4989"/>
            <w:shd w:val="clear" w:color="auto" w:fill="D9E2EC"/>
            <w:tcW w:w="4989" w:type="dxa"/>
          </w:tcPr>
          <w:p>
            <w:pPr>
              <w:jc w:val="center"/>
            </w:pPr>
            <w:r/>
            <w:r>
              <w:rPr>
                <w:rFonts w:ascii="Cambria" w:hAnsi="Cambria"/>
                <w:b w:val="0"/>
                <w:sz w:val="20"/>
              </w:rPr>
              <w:t>Dates for registration, induction/orientation programs, departmental briefings.</w:t>
            </w:r>
          </w:p>
        </w:tc>
        <w:tc>
          <w:tcPr>
            <w:tcW w:type="dxa" w:w="1984"/>
            <w:shd w:val="clear" w:color="auto" w:fill="D9E2EC"/>
            <w:tcW w:w="1984" w:type="dxa"/>
          </w:tcPr>
          <w:p>
            <w:pPr>
              <w:jc w:val="center"/>
            </w:pPr>
            <w:r/>
            <w:r>
              <w:rPr>
                <w:rFonts w:ascii="Cambria" w:hAnsi="Cambria"/>
                <w:b w:val="0"/>
                <w:sz w:val="20"/>
              </w:rPr>
              <w:t>HoD / Academic Coordinator</w:t>
            </w:r>
          </w:p>
        </w:tc>
      </w:tr>
      <w:tr>
        <w:tc>
          <w:tcPr>
            <w:tcW w:type="dxa" w:w="1701"/>
            <w:tcW w:w="1701" w:type="dxa"/>
          </w:tcPr>
          <w:p>
            <w:pPr>
              <w:jc w:val="center"/>
            </w:pPr>
            <w:r/>
            <w:r>
              <w:rPr>
                <w:rFonts w:ascii="Cambria" w:hAnsi="Cambria"/>
                <w:b w:val="0"/>
                <w:sz w:val="20"/>
              </w:rPr>
              <w:t>Teaching Schedule</w:t>
            </w:r>
          </w:p>
        </w:tc>
        <w:tc>
          <w:tcPr>
            <w:tcW w:type="dxa" w:w="4989"/>
            <w:tcW w:w="4989" w:type="dxa"/>
          </w:tcPr>
          <w:p>
            <w:pPr>
              <w:jc w:val="center"/>
            </w:pPr>
            <w:r/>
            <w:r>
              <w:rPr>
                <w:rFonts w:ascii="Cambria" w:hAnsi="Cambria"/>
                <w:b w:val="0"/>
                <w:sz w:val="20"/>
              </w:rPr>
              <w:t>Commencement of classes, weekly teaching weeks, lab schedules, tutorials, holidays.</w:t>
            </w:r>
          </w:p>
        </w:tc>
        <w:tc>
          <w:tcPr>
            <w:tcW w:type="dxa" w:w="1984"/>
            <w:tcW w:w="1984" w:type="dxa"/>
          </w:tcPr>
          <w:p>
            <w:pPr>
              <w:jc w:val="center"/>
            </w:pPr>
            <w:r/>
            <w:r>
              <w:rPr>
                <w:rFonts w:ascii="Cambria" w:hAnsi="Cambria"/>
                <w:b w:val="0"/>
                <w:sz w:val="20"/>
              </w:rPr>
              <w:t>Department Timetable Committee</w:t>
            </w:r>
          </w:p>
        </w:tc>
      </w:tr>
      <w:tr>
        <w:tc>
          <w:tcPr>
            <w:tcW w:type="dxa" w:w="1701"/>
            <w:shd w:val="clear" w:color="auto" w:fill="D9E2EC"/>
            <w:tcW w:w="1701" w:type="dxa"/>
          </w:tcPr>
          <w:p>
            <w:pPr>
              <w:jc w:val="center"/>
            </w:pPr>
            <w:r/>
            <w:r>
              <w:rPr>
                <w:rFonts w:ascii="Cambria" w:hAnsi="Cambria"/>
                <w:b w:val="0"/>
                <w:sz w:val="20"/>
              </w:rPr>
              <w:t>Internal Assessments (CIE)</w:t>
            </w:r>
          </w:p>
        </w:tc>
        <w:tc>
          <w:tcPr>
            <w:tcW w:type="dxa" w:w="4989"/>
            <w:shd w:val="clear" w:color="auto" w:fill="D9E2EC"/>
            <w:tcW w:w="4989" w:type="dxa"/>
          </w:tcPr>
          <w:p>
            <w:pPr>
              <w:jc w:val="center"/>
            </w:pPr>
            <w:r/>
            <w:r>
              <w:rPr>
                <w:rFonts w:ascii="Cambria" w:hAnsi="Cambria"/>
                <w:b w:val="0"/>
                <w:sz w:val="20"/>
              </w:rPr>
              <w:t>Mid-I and Mid-II exam dates, assignment deadlines, quiz schedules, project reviews.</w:t>
            </w:r>
          </w:p>
        </w:tc>
        <w:tc>
          <w:tcPr>
            <w:tcW w:type="dxa" w:w="1984"/>
            <w:shd w:val="clear" w:color="auto" w:fill="D9E2EC"/>
            <w:tcW w:w="1984" w:type="dxa"/>
          </w:tcPr>
          <w:p>
            <w:pPr>
              <w:jc w:val="center"/>
            </w:pPr>
            <w:r/>
            <w:r>
              <w:rPr>
                <w:rFonts w:ascii="Cambria" w:hAnsi="Cambria"/>
                <w:b w:val="0"/>
                <w:sz w:val="20"/>
              </w:rPr>
              <w:t>Examination Cell / Faculty</w:t>
            </w:r>
          </w:p>
        </w:tc>
      </w:tr>
      <w:tr>
        <w:tc>
          <w:tcPr>
            <w:tcW w:type="dxa" w:w="1701"/>
            <w:tcW w:w="1701" w:type="dxa"/>
          </w:tcPr>
          <w:p>
            <w:pPr>
              <w:jc w:val="center"/>
            </w:pPr>
            <w:r/>
            <w:r>
              <w:rPr>
                <w:rFonts w:ascii="Cambria" w:hAnsi="Cambria"/>
                <w:b w:val="0"/>
                <w:sz w:val="20"/>
              </w:rPr>
              <w:t>Remedial / Revision Classes</w:t>
            </w:r>
          </w:p>
        </w:tc>
        <w:tc>
          <w:tcPr>
            <w:tcW w:type="dxa" w:w="4989"/>
            <w:tcW w:w="4989" w:type="dxa"/>
          </w:tcPr>
          <w:p>
            <w:pPr>
              <w:jc w:val="center"/>
            </w:pPr>
            <w:r/>
            <w:r>
              <w:rPr>
                <w:rFonts w:ascii="Cambria" w:hAnsi="Cambria"/>
                <w:b w:val="0"/>
                <w:sz w:val="20"/>
              </w:rPr>
              <w:t>Dates for slow learner sessions, extra practice classes, and make-up tests.</w:t>
            </w:r>
          </w:p>
        </w:tc>
        <w:tc>
          <w:tcPr>
            <w:tcW w:type="dxa" w:w="1984"/>
            <w:tcW w:w="1984" w:type="dxa"/>
          </w:tcPr>
          <w:p>
            <w:pPr>
              <w:jc w:val="center"/>
            </w:pPr>
            <w:r/>
            <w:r>
              <w:rPr>
                <w:rFonts w:ascii="Cambria" w:hAnsi="Cambria"/>
                <w:b w:val="0"/>
                <w:sz w:val="20"/>
              </w:rPr>
              <w:t>Class Coordinator / Mentor</w:t>
            </w:r>
          </w:p>
        </w:tc>
      </w:tr>
      <w:tr>
        <w:tc>
          <w:tcPr>
            <w:tcW w:type="dxa" w:w="1701"/>
            <w:shd w:val="clear" w:color="auto" w:fill="D9E2EC"/>
            <w:tcW w:w="1701" w:type="dxa"/>
          </w:tcPr>
          <w:p>
            <w:pPr>
              <w:jc w:val="center"/>
            </w:pPr>
            <w:r/>
            <w:r>
              <w:rPr>
                <w:rFonts w:ascii="Cambria" w:hAnsi="Cambria"/>
                <w:b w:val="0"/>
                <w:sz w:val="20"/>
              </w:rPr>
              <w:t>Co-Curricular Activities</w:t>
            </w:r>
          </w:p>
        </w:tc>
        <w:tc>
          <w:tcPr>
            <w:tcW w:type="dxa" w:w="4989"/>
            <w:shd w:val="clear" w:color="auto" w:fill="D9E2EC"/>
            <w:tcW w:w="4989" w:type="dxa"/>
          </w:tcPr>
          <w:p>
            <w:pPr>
              <w:jc w:val="center"/>
            </w:pPr>
            <w:r/>
            <w:r>
              <w:rPr>
                <w:rFonts w:ascii="Cambria" w:hAnsi="Cambria"/>
                <w:b w:val="0"/>
                <w:sz w:val="20"/>
              </w:rPr>
              <w:t>Workshops, technical fests, hackathons, industrial visits, seminars, guest lectures.</w:t>
            </w:r>
          </w:p>
        </w:tc>
        <w:tc>
          <w:tcPr>
            <w:tcW w:type="dxa" w:w="1984"/>
            <w:shd w:val="clear" w:color="auto" w:fill="D9E2EC"/>
            <w:tcW w:w="1984" w:type="dxa"/>
          </w:tcPr>
          <w:p>
            <w:pPr>
              <w:jc w:val="center"/>
            </w:pPr>
            <w:r/>
            <w:r>
              <w:rPr>
                <w:rFonts w:ascii="Cambria" w:hAnsi="Cambria"/>
                <w:b w:val="0"/>
                <w:sz w:val="20"/>
              </w:rPr>
              <w:t>Department / Student Council</w:t>
            </w:r>
          </w:p>
        </w:tc>
      </w:tr>
      <w:tr>
        <w:tc>
          <w:tcPr>
            <w:tcW w:type="dxa" w:w="1701"/>
            <w:tcW w:w="1701" w:type="dxa"/>
          </w:tcPr>
          <w:p>
            <w:pPr>
              <w:jc w:val="center"/>
            </w:pPr>
            <w:r/>
            <w:r>
              <w:rPr>
                <w:rFonts w:ascii="Cambria" w:hAnsi="Cambria"/>
                <w:b w:val="0"/>
                <w:sz w:val="20"/>
              </w:rPr>
              <w:t>End-Semester Exams</w:t>
            </w:r>
          </w:p>
        </w:tc>
        <w:tc>
          <w:tcPr>
            <w:tcW w:type="dxa" w:w="4989"/>
            <w:tcW w:w="4989" w:type="dxa"/>
          </w:tcPr>
          <w:p>
            <w:pPr>
              <w:jc w:val="center"/>
            </w:pPr>
            <w:r/>
            <w:r>
              <w:rPr>
                <w:rFonts w:ascii="Cambria" w:hAnsi="Cambria"/>
                <w:b w:val="0"/>
                <w:sz w:val="20"/>
              </w:rPr>
              <w:t>University/Autonomous end-semester exam schedule (theory &amp; practical).</w:t>
            </w:r>
          </w:p>
        </w:tc>
        <w:tc>
          <w:tcPr>
            <w:tcW w:type="dxa" w:w="1984"/>
            <w:tcW w:w="1984" w:type="dxa"/>
          </w:tcPr>
          <w:p>
            <w:pPr>
              <w:jc w:val="center"/>
            </w:pPr>
            <w:r/>
            <w:r>
              <w:rPr>
                <w:rFonts w:ascii="Cambria" w:hAnsi="Cambria"/>
                <w:b w:val="0"/>
                <w:sz w:val="20"/>
              </w:rPr>
              <w:t>Controller of Examinations</w:t>
            </w:r>
          </w:p>
        </w:tc>
      </w:tr>
      <w:tr>
        <w:tc>
          <w:tcPr>
            <w:tcW w:type="dxa" w:w="1701"/>
            <w:shd w:val="clear" w:color="auto" w:fill="D9E2EC"/>
            <w:tcW w:w="1701" w:type="dxa"/>
          </w:tcPr>
          <w:p>
            <w:pPr>
              <w:jc w:val="center"/>
            </w:pPr>
            <w:r/>
            <w:r>
              <w:rPr>
                <w:rFonts w:ascii="Cambria" w:hAnsi="Cambria"/>
                <w:b w:val="0"/>
                <w:sz w:val="20"/>
              </w:rPr>
              <w:t>Result Declaration</w:t>
            </w:r>
          </w:p>
        </w:tc>
        <w:tc>
          <w:tcPr>
            <w:tcW w:type="dxa" w:w="4989"/>
            <w:shd w:val="clear" w:color="auto" w:fill="D9E2EC"/>
            <w:tcW w:w="4989" w:type="dxa"/>
          </w:tcPr>
          <w:p>
            <w:pPr>
              <w:jc w:val="center"/>
            </w:pPr>
            <w:r/>
            <w:r>
              <w:rPr>
                <w:rFonts w:ascii="Cambria" w:hAnsi="Cambria"/>
                <w:b w:val="0"/>
                <w:sz w:val="20"/>
              </w:rPr>
              <w:t>Dates for internal and external result publication.</w:t>
            </w:r>
          </w:p>
        </w:tc>
        <w:tc>
          <w:tcPr>
            <w:tcW w:type="dxa" w:w="1984"/>
            <w:shd w:val="clear" w:color="auto" w:fill="D9E2EC"/>
            <w:tcW w:w="1984" w:type="dxa"/>
          </w:tcPr>
          <w:p>
            <w:pPr>
              <w:jc w:val="center"/>
            </w:pPr>
            <w:r/>
            <w:r>
              <w:rPr>
                <w:rFonts w:ascii="Cambria" w:hAnsi="Cambria"/>
                <w:b w:val="0"/>
                <w:sz w:val="20"/>
              </w:rPr>
              <w:t>Examination Section</w:t>
            </w:r>
          </w:p>
        </w:tc>
      </w:tr>
      <w:tr>
        <w:tc>
          <w:tcPr>
            <w:tcW w:type="dxa" w:w="1701"/>
            <w:tcW w:w="1701" w:type="dxa"/>
          </w:tcPr>
          <w:p>
            <w:pPr>
              <w:jc w:val="center"/>
            </w:pPr>
            <w:r/>
            <w:r>
              <w:rPr>
                <w:rFonts w:ascii="Cambria" w:hAnsi="Cambria"/>
                <w:b w:val="0"/>
                <w:sz w:val="20"/>
              </w:rPr>
              <w:t>Vacation / Holidays</w:t>
            </w:r>
          </w:p>
        </w:tc>
        <w:tc>
          <w:tcPr>
            <w:tcW w:type="dxa" w:w="4989"/>
            <w:tcW w:w="4989" w:type="dxa"/>
          </w:tcPr>
          <w:p>
            <w:pPr>
              <w:jc w:val="center"/>
            </w:pPr>
            <w:r/>
            <w:r>
              <w:rPr>
                <w:rFonts w:ascii="Cambria" w:hAnsi="Cambria"/>
                <w:b w:val="0"/>
                <w:sz w:val="20"/>
              </w:rPr>
              <w:t>Semester break, mid-semester holidays, public holidays.</w:t>
            </w:r>
          </w:p>
        </w:tc>
        <w:tc>
          <w:tcPr>
            <w:tcW w:type="dxa" w:w="1984"/>
            <w:tcW w:w="1984" w:type="dxa"/>
          </w:tcPr>
          <w:p>
            <w:pPr>
              <w:jc w:val="center"/>
            </w:pPr>
            <w:r/>
            <w:r>
              <w:rPr>
                <w:rFonts w:ascii="Cambria" w:hAnsi="Cambria"/>
                <w:b w:val="0"/>
                <w:sz w:val="20"/>
              </w:rPr>
              <w:t>Academic Section</w:t>
            </w:r>
          </w:p>
        </w:tc>
      </w:tr>
    </w:tbl>
    <w:p>
      <w:pPr>
        <w:spacing w:before="200" w:after="160"/>
      </w:pPr>
      <w:r>
        <w:rPr>
          <w:rFonts w:ascii="Cambria" w:hAnsi="Cambria"/>
          <w:b/>
          <w:color w:val="1F3A5F"/>
          <w:sz w:val="30"/>
        </w:rPr>
        <w:t>10.4 – Sample Format of Academic Calendar (Odd Semester 2025–26)</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907"/>
            <w:shd w:val="clear" w:color="auto" w:fill="1F3A5F"/>
            <w:tcW w:w="907" w:type="dxa"/>
          </w:tcPr>
          <w:p>
            <w:pPr>
              <w:jc w:val="center"/>
            </w:pPr>
            <w:r/>
            <w:r>
              <w:rPr>
                <w:rFonts w:ascii="Cambria" w:hAnsi="Cambria"/>
                <w:b/>
                <w:color w:val="FFFFFF"/>
                <w:sz w:val="22"/>
              </w:rPr>
              <w:t>Week No.</w:t>
            </w:r>
          </w:p>
        </w:tc>
        <w:tc>
          <w:tcPr>
            <w:tcW w:type="dxa" w:w="1587"/>
            <w:shd w:val="clear" w:color="auto" w:fill="1F3A5F"/>
            <w:tcW w:w="1587" w:type="dxa"/>
          </w:tcPr>
          <w:p>
            <w:pPr>
              <w:jc w:val="center"/>
            </w:pPr>
            <w:r/>
            <w:r>
              <w:rPr>
                <w:rFonts w:ascii="Cambria" w:hAnsi="Cambria"/>
                <w:b/>
                <w:color w:val="FFFFFF"/>
                <w:sz w:val="22"/>
              </w:rPr>
              <w:t>Dates</w:t>
            </w:r>
          </w:p>
        </w:tc>
        <w:tc>
          <w:tcPr>
            <w:tcW w:type="dxa" w:w="4309"/>
            <w:shd w:val="clear" w:color="auto" w:fill="1F3A5F"/>
            <w:tcW w:w="4309" w:type="dxa"/>
          </w:tcPr>
          <w:p>
            <w:pPr>
              <w:jc w:val="center"/>
            </w:pPr>
            <w:r/>
            <w:r>
              <w:rPr>
                <w:rFonts w:ascii="Cambria" w:hAnsi="Cambria"/>
                <w:b/>
                <w:color w:val="FFFFFF"/>
                <w:sz w:val="22"/>
              </w:rPr>
              <w:t>Academic Activity</w:t>
            </w:r>
          </w:p>
        </w:tc>
        <w:tc>
          <w:tcPr>
            <w:tcW w:type="dxa" w:w="1871"/>
            <w:shd w:val="clear" w:color="auto" w:fill="1F3A5F"/>
            <w:tcW w:w="1871" w:type="dxa"/>
          </w:tcPr>
          <w:p>
            <w:pPr>
              <w:jc w:val="center"/>
            </w:pPr>
            <w:r/>
            <w:r>
              <w:rPr>
                <w:rFonts w:ascii="Cambria" w:hAnsi="Cambria"/>
                <w:b/>
                <w:color w:val="FFFFFF"/>
                <w:sz w:val="22"/>
              </w:rPr>
              <w:t>Remarks / Responsibility</w:t>
            </w:r>
          </w:p>
        </w:tc>
      </w:tr>
      <w:tr>
        <w:tc>
          <w:tcPr>
            <w:tcW w:type="dxa" w:w="907"/>
            <w:tcW w:w="907" w:type="dxa"/>
          </w:tcPr>
          <w:p>
            <w:pPr>
              <w:jc w:val="center"/>
            </w:pPr>
            <w:r/>
            <w:r>
              <w:rPr>
                <w:rFonts w:ascii="Cambria" w:hAnsi="Cambria"/>
                <w:b w:val="0"/>
                <w:sz w:val="20"/>
              </w:rPr>
              <w:t>1</w:t>
            </w:r>
          </w:p>
        </w:tc>
        <w:tc>
          <w:tcPr>
            <w:tcW w:type="dxa" w:w="1587"/>
            <w:tcW w:w="1587" w:type="dxa"/>
          </w:tcPr>
          <w:p>
            <w:pPr>
              <w:jc w:val="left"/>
            </w:pPr>
            <w:r/>
            <w:r>
              <w:rPr>
                <w:rFonts w:ascii="Cambria" w:hAnsi="Cambria"/>
                <w:b w:val="0"/>
                <w:sz w:val="20"/>
              </w:rPr>
              <w:t>01 July – 05 July</w:t>
            </w:r>
          </w:p>
        </w:tc>
        <w:tc>
          <w:tcPr>
            <w:tcW w:type="dxa" w:w="4309"/>
            <w:tcW w:w="4309" w:type="dxa"/>
          </w:tcPr>
          <w:p>
            <w:pPr>
              <w:jc w:val="center"/>
            </w:pPr>
            <w:r/>
            <w:r>
              <w:rPr>
                <w:rFonts w:ascii="Cambria" w:hAnsi="Cambria"/>
                <w:b w:val="0"/>
                <w:sz w:val="20"/>
              </w:rPr>
              <w:t>Commencement of Classes, Student Orientation</w:t>
            </w:r>
          </w:p>
        </w:tc>
        <w:tc>
          <w:tcPr>
            <w:tcW w:type="dxa" w:w="1871"/>
            <w:tcW w:w="1871" w:type="dxa"/>
          </w:tcPr>
          <w:p>
            <w:pPr>
              <w:jc w:val="center"/>
            </w:pPr>
            <w:r/>
            <w:r>
              <w:rPr>
                <w:rFonts w:ascii="Cambria" w:hAnsi="Cambria"/>
                <w:b w:val="0"/>
                <w:sz w:val="20"/>
              </w:rPr>
              <w:t>HoD / Faculty</w:t>
            </w:r>
          </w:p>
        </w:tc>
      </w:tr>
      <w:tr>
        <w:tc>
          <w:tcPr>
            <w:tcW w:type="dxa" w:w="907"/>
            <w:shd w:val="clear" w:color="auto" w:fill="D9E2EC"/>
            <w:tcW w:w="907" w:type="dxa"/>
          </w:tcPr>
          <w:p>
            <w:pPr>
              <w:jc w:val="center"/>
            </w:pPr>
            <w:r/>
            <w:r>
              <w:rPr>
                <w:rFonts w:ascii="Cambria" w:hAnsi="Cambria"/>
                <w:b w:val="0"/>
                <w:sz w:val="20"/>
              </w:rPr>
              <w:t>2–4</w:t>
            </w:r>
          </w:p>
        </w:tc>
        <w:tc>
          <w:tcPr>
            <w:tcW w:type="dxa" w:w="1587"/>
            <w:shd w:val="clear" w:color="auto" w:fill="D9E2EC"/>
            <w:tcW w:w="1587" w:type="dxa"/>
          </w:tcPr>
          <w:p>
            <w:pPr>
              <w:jc w:val="left"/>
            </w:pPr>
            <w:r/>
            <w:r>
              <w:rPr>
                <w:rFonts w:ascii="Cambria" w:hAnsi="Cambria"/>
                <w:b w:val="0"/>
                <w:sz w:val="20"/>
              </w:rPr>
              <w:t>07 July – 26 July</w:t>
            </w:r>
          </w:p>
        </w:tc>
        <w:tc>
          <w:tcPr>
            <w:tcW w:type="dxa" w:w="4309"/>
            <w:shd w:val="clear" w:color="auto" w:fill="D9E2EC"/>
            <w:tcW w:w="4309" w:type="dxa"/>
          </w:tcPr>
          <w:p>
            <w:pPr>
              <w:jc w:val="center"/>
            </w:pPr>
            <w:r/>
            <w:r>
              <w:rPr>
                <w:rFonts w:ascii="Cambria" w:hAnsi="Cambria"/>
                <w:b w:val="0"/>
                <w:sz w:val="20"/>
              </w:rPr>
              <w:t>Regular Classwork (Unit I &amp; II)</w:t>
            </w:r>
          </w:p>
        </w:tc>
        <w:tc>
          <w:tcPr>
            <w:tcW w:type="dxa" w:w="1871"/>
            <w:shd w:val="clear" w:color="auto" w:fill="D9E2EC"/>
            <w:tcW w:w="1871" w:type="dxa"/>
          </w:tcPr>
          <w:p>
            <w:pPr>
              <w:jc w:val="center"/>
            </w:pPr>
            <w:r/>
            <w:r>
              <w:rPr>
                <w:rFonts w:ascii="Cambria" w:hAnsi="Cambria"/>
                <w:b w:val="0"/>
                <w:sz w:val="20"/>
              </w:rPr>
              <w:t>Faculty</w:t>
            </w:r>
          </w:p>
        </w:tc>
      </w:tr>
      <w:tr>
        <w:tc>
          <w:tcPr>
            <w:tcW w:type="dxa" w:w="907"/>
            <w:tcW w:w="907" w:type="dxa"/>
          </w:tcPr>
          <w:p>
            <w:pPr>
              <w:jc w:val="center"/>
            </w:pPr>
            <w:r/>
            <w:r>
              <w:rPr>
                <w:rFonts w:ascii="Cambria" w:hAnsi="Cambria"/>
                <w:b w:val="0"/>
                <w:sz w:val="20"/>
              </w:rPr>
              <w:t>5</w:t>
            </w:r>
          </w:p>
        </w:tc>
        <w:tc>
          <w:tcPr>
            <w:tcW w:type="dxa" w:w="1587"/>
            <w:tcW w:w="1587" w:type="dxa"/>
          </w:tcPr>
          <w:p>
            <w:pPr>
              <w:jc w:val="left"/>
            </w:pPr>
            <w:r/>
            <w:r>
              <w:rPr>
                <w:rFonts w:ascii="Cambria" w:hAnsi="Cambria"/>
                <w:b w:val="0"/>
                <w:sz w:val="20"/>
              </w:rPr>
              <w:t>28 July – 02 Aug</w:t>
            </w:r>
          </w:p>
        </w:tc>
        <w:tc>
          <w:tcPr>
            <w:tcW w:type="dxa" w:w="4309"/>
            <w:tcW w:w="4309" w:type="dxa"/>
          </w:tcPr>
          <w:p>
            <w:pPr>
              <w:jc w:val="center"/>
            </w:pPr>
            <w:r/>
            <w:r>
              <w:rPr>
                <w:rFonts w:ascii="Cambria" w:hAnsi="Cambria"/>
                <w:b w:val="0"/>
                <w:sz w:val="20"/>
              </w:rPr>
              <w:t>Assignment-1 Submission / Quiz-1</w:t>
            </w:r>
          </w:p>
        </w:tc>
        <w:tc>
          <w:tcPr>
            <w:tcW w:type="dxa" w:w="1871"/>
            <w:tcW w:w="1871" w:type="dxa"/>
          </w:tcPr>
          <w:p>
            <w:pPr>
              <w:jc w:val="center"/>
            </w:pPr>
            <w:r/>
            <w:r>
              <w:rPr>
                <w:rFonts w:ascii="Cambria" w:hAnsi="Cambria"/>
                <w:b w:val="0"/>
                <w:sz w:val="20"/>
              </w:rPr>
              <w:t>Course Instructor</w:t>
            </w:r>
          </w:p>
        </w:tc>
      </w:tr>
      <w:tr>
        <w:tc>
          <w:tcPr>
            <w:tcW w:type="dxa" w:w="907"/>
            <w:shd w:val="clear" w:color="auto" w:fill="D9E2EC"/>
            <w:tcW w:w="907" w:type="dxa"/>
          </w:tcPr>
          <w:p>
            <w:pPr>
              <w:jc w:val="center"/>
            </w:pPr>
            <w:r/>
            <w:r>
              <w:rPr>
                <w:rFonts w:ascii="Cambria" w:hAnsi="Cambria"/>
                <w:b w:val="0"/>
                <w:sz w:val="20"/>
              </w:rPr>
              <w:t>6</w:t>
            </w:r>
          </w:p>
        </w:tc>
        <w:tc>
          <w:tcPr>
            <w:tcW w:type="dxa" w:w="1587"/>
            <w:shd w:val="clear" w:color="auto" w:fill="D9E2EC"/>
            <w:tcW w:w="1587" w:type="dxa"/>
          </w:tcPr>
          <w:p>
            <w:pPr>
              <w:jc w:val="left"/>
            </w:pPr>
            <w:r/>
            <w:r>
              <w:rPr>
                <w:rFonts w:ascii="Cambria" w:hAnsi="Cambria"/>
                <w:b w:val="0"/>
                <w:sz w:val="20"/>
              </w:rPr>
              <w:t>04 Aug – 09 Aug</w:t>
            </w:r>
          </w:p>
        </w:tc>
        <w:tc>
          <w:tcPr>
            <w:tcW w:type="dxa" w:w="4309"/>
            <w:shd w:val="clear" w:color="auto" w:fill="D9E2EC"/>
            <w:tcW w:w="4309" w:type="dxa"/>
          </w:tcPr>
          <w:p>
            <w:pPr>
              <w:jc w:val="center"/>
            </w:pPr>
            <w:r/>
            <w:r>
              <w:rPr>
                <w:rFonts w:ascii="Cambria" w:hAnsi="Cambria"/>
                <w:b w:val="0"/>
                <w:sz w:val="20"/>
              </w:rPr>
              <w:t>Mid-Term Test – I (CO1, CO2)</w:t>
            </w:r>
          </w:p>
        </w:tc>
        <w:tc>
          <w:tcPr>
            <w:tcW w:type="dxa" w:w="1871"/>
            <w:shd w:val="clear" w:color="auto" w:fill="D9E2EC"/>
            <w:tcW w:w="1871" w:type="dxa"/>
          </w:tcPr>
          <w:p>
            <w:pPr>
              <w:jc w:val="center"/>
            </w:pPr>
            <w:r/>
            <w:r>
              <w:rPr>
                <w:rFonts w:ascii="Cambria" w:hAnsi="Cambria"/>
                <w:b w:val="0"/>
                <w:sz w:val="20"/>
              </w:rPr>
              <w:t>Examination Cell</w:t>
            </w:r>
          </w:p>
        </w:tc>
      </w:tr>
      <w:tr>
        <w:tc>
          <w:tcPr>
            <w:tcW w:type="dxa" w:w="907"/>
            <w:tcW w:w="907" w:type="dxa"/>
          </w:tcPr>
          <w:p>
            <w:pPr>
              <w:jc w:val="center"/>
            </w:pPr>
            <w:r/>
            <w:r>
              <w:rPr>
                <w:rFonts w:ascii="Cambria" w:hAnsi="Cambria"/>
                <w:b w:val="0"/>
                <w:sz w:val="20"/>
              </w:rPr>
              <w:t>7–9</w:t>
            </w:r>
          </w:p>
        </w:tc>
        <w:tc>
          <w:tcPr>
            <w:tcW w:type="dxa" w:w="1587"/>
            <w:tcW w:w="1587" w:type="dxa"/>
          </w:tcPr>
          <w:p>
            <w:pPr>
              <w:jc w:val="left"/>
            </w:pPr>
            <w:r/>
            <w:r>
              <w:rPr>
                <w:rFonts w:ascii="Cambria" w:hAnsi="Cambria"/>
                <w:b w:val="0"/>
                <w:sz w:val="20"/>
              </w:rPr>
              <w:t>11 Aug – 30 Aug</w:t>
            </w:r>
          </w:p>
        </w:tc>
        <w:tc>
          <w:tcPr>
            <w:tcW w:type="dxa" w:w="4309"/>
            <w:tcW w:w="4309" w:type="dxa"/>
          </w:tcPr>
          <w:p>
            <w:pPr>
              <w:jc w:val="center"/>
            </w:pPr>
            <w:r/>
            <w:r>
              <w:rPr>
                <w:rFonts w:ascii="Cambria" w:hAnsi="Cambria"/>
                <w:b w:val="0"/>
                <w:sz w:val="20"/>
              </w:rPr>
              <w:t>Regular Classwork (Unit III &amp; IV)</w:t>
            </w:r>
          </w:p>
        </w:tc>
        <w:tc>
          <w:tcPr>
            <w:tcW w:type="dxa" w:w="1871"/>
            <w:tcW w:w="1871" w:type="dxa"/>
          </w:tcPr>
          <w:p>
            <w:pPr>
              <w:jc w:val="center"/>
            </w:pPr>
            <w:r/>
            <w:r>
              <w:rPr>
                <w:rFonts w:ascii="Cambria" w:hAnsi="Cambria"/>
                <w:b w:val="0"/>
                <w:sz w:val="20"/>
              </w:rPr>
              <w:t>Faculty</w:t>
            </w:r>
          </w:p>
        </w:tc>
      </w:tr>
      <w:tr>
        <w:tc>
          <w:tcPr>
            <w:tcW w:type="dxa" w:w="907"/>
            <w:shd w:val="clear" w:color="auto" w:fill="D9E2EC"/>
            <w:tcW w:w="907" w:type="dxa"/>
          </w:tcPr>
          <w:p>
            <w:pPr>
              <w:jc w:val="center"/>
            </w:pPr>
            <w:r/>
            <w:r>
              <w:rPr>
                <w:rFonts w:ascii="Cambria" w:hAnsi="Cambria"/>
                <w:b w:val="0"/>
                <w:sz w:val="20"/>
              </w:rPr>
              <w:t>10</w:t>
            </w:r>
          </w:p>
        </w:tc>
        <w:tc>
          <w:tcPr>
            <w:tcW w:type="dxa" w:w="1587"/>
            <w:shd w:val="clear" w:color="auto" w:fill="D9E2EC"/>
            <w:tcW w:w="1587" w:type="dxa"/>
          </w:tcPr>
          <w:p>
            <w:pPr>
              <w:jc w:val="left"/>
            </w:pPr>
            <w:r/>
            <w:r>
              <w:rPr>
                <w:rFonts w:ascii="Cambria" w:hAnsi="Cambria"/>
                <w:b w:val="0"/>
                <w:sz w:val="20"/>
              </w:rPr>
              <w:t>01 Sep – 06 Sep</w:t>
            </w:r>
          </w:p>
        </w:tc>
        <w:tc>
          <w:tcPr>
            <w:tcW w:type="dxa" w:w="4309"/>
            <w:shd w:val="clear" w:color="auto" w:fill="D9E2EC"/>
            <w:tcW w:w="4309" w:type="dxa"/>
          </w:tcPr>
          <w:p>
            <w:pPr>
              <w:jc w:val="center"/>
            </w:pPr>
            <w:r/>
            <w:r>
              <w:rPr>
                <w:rFonts w:ascii="Cambria" w:hAnsi="Cambria"/>
                <w:b w:val="0"/>
                <w:sz w:val="20"/>
              </w:rPr>
              <w:t>Assignment-2 / Seminar</w:t>
            </w:r>
          </w:p>
        </w:tc>
        <w:tc>
          <w:tcPr>
            <w:tcW w:type="dxa" w:w="1871"/>
            <w:shd w:val="clear" w:color="auto" w:fill="D9E2EC"/>
            <w:tcW w:w="1871" w:type="dxa"/>
          </w:tcPr>
          <w:p>
            <w:pPr>
              <w:jc w:val="center"/>
            </w:pPr>
            <w:r/>
            <w:r>
              <w:rPr>
                <w:rFonts w:ascii="Cambria" w:hAnsi="Cambria"/>
                <w:b w:val="0"/>
                <w:sz w:val="20"/>
              </w:rPr>
              <w:t>Students</w:t>
            </w:r>
          </w:p>
        </w:tc>
      </w:tr>
      <w:tr>
        <w:tc>
          <w:tcPr>
            <w:tcW w:type="dxa" w:w="907"/>
            <w:tcW w:w="907" w:type="dxa"/>
          </w:tcPr>
          <w:p>
            <w:pPr>
              <w:jc w:val="center"/>
            </w:pPr>
            <w:r/>
            <w:r>
              <w:rPr>
                <w:rFonts w:ascii="Cambria" w:hAnsi="Cambria"/>
                <w:b w:val="0"/>
                <w:sz w:val="20"/>
              </w:rPr>
              <w:t>11</w:t>
            </w:r>
          </w:p>
        </w:tc>
        <w:tc>
          <w:tcPr>
            <w:tcW w:type="dxa" w:w="1587"/>
            <w:tcW w:w="1587" w:type="dxa"/>
          </w:tcPr>
          <w:p>
            <w:pPr>
              <w:jc w:val="left"/>
            </w:pPr>
            <w:r/>
            <w:r>
              <w:rPr>
                <w:rFonts w:ascii="Cambria" w:hAnsi="Cambria"/>
                <w:b w:val="0"/>
                <w:sz w:val="20"/>
              </w:rPr>
              <w:t>08 Sep – 13 Sep</w:t>
            </w:r>
          </w:p>
        </w:tc>
        <w:tc>
          <w:tcPr>
            <w:tcW w:type="dxa" w:w="4309"/>
            <w:tcW w:w="4309" w:type="dxa"/>
          </w:tcPr>
          <w:p>
            <w:pPr>
              <w:jc w:val="center"/>
            </w:pPr>
            <w:r/>
            <w:r>
              <w:rPr>
                <w:rFonts w:ascii="Cambria" w:hAnsi="Cambria"/>
                <w:b w:val="0"/>
                <w:sz w:val="20"/>
              </w:rPr>
              <w:t>Mid-Term Test – II (CO3, CO4)</w:t>
            </w:r>
          </w:p>
        </w:tc>
        <w:tc>
          <w:tcPr>
            <w:tcW w:type="dxa" w:w="1871"/>
            <w:tcW w:w="1871" w:type="dxa"/>
          </w:tcPr>
          <w:p>
            <w:pPr>
              <w:jc w:val="center"/>
            </w:pPr>
            <w:r/>
            <w:r>
              <w:rPr>
                <w:rFonts w:ascii="Cambria" w:hAnsi="Cambria"/>
                <w:b w:val="0"/>
                <w:sz w:val="20"/>
              </w:rPr>
              <w:t>Examination Cell</w:t>
            </w:r>
          </w:p>
        </w:tc>
      </w:tr>
      <w:tr>
        <w:tc>
          <w:tcPr>
            <w:tcW w:type="dxa" w:w="907"/>
            <w:shd w:val="clear" w:color="auto" w:fill="D9E2EC"/>
            <w:tcW w:w="907" w:type="dxa"/>
          </w:tcPr>
          <w:p>
            <w:pPr>
              <w:jc w:val="center"/>
            </w:pPr>
            <w:r/>
            <w:r>
              <w:rPr>
                <w:rFonts w:ascii="Cambria" w:hAnsi="Cambria"/>
                <w:b w:val="0"/>
                <w:sz w:val="20"/>
              </w:rPr>
              <w:t>12–13</w:t>
            </w:r>
          </w:p>
        </w:tc>
        <w:tc>
          <w:tcPr>
            <w:tcW w:type="dxa" w:w="1587"/>
            <w:shd w:val="clear" w:color="auto" w:fill="D9E2EC"/>
            <w:tcW w:w="1587" w:type="dxa"/>
          </w:tcPr>
          <w:p>
            <w:pPr>
              <w:jc w:val="left"/>
            </w:pPr>
            <w:r/>
            <w:r>
              <w:rPr>
                <w:rFonts w:ascii="Cambria" w:hAnsi="Cambria"/>
                <w:b w:val="0"/>
                <w:sz w:val="20"/>
              </w:rPr>
              <w:t>15 Sep – 27 Sep</w:t>
            </w:r>
          </w:p>
        </w:tc>
        <w:tc>
          <w:tcPr>
            <w:tcW w:type="dxa" w:w="4309"/>
            <w:shd w:val="clear" w:color="auto" w:fill="D9E2EC"/>
            <w:tcW w:w="4309" w:type="dxa"/>
          </w:tcPr>
          <w:p>
            <w:pPr>
              <w:jc w:val="center"/>
            </w:pPr>
            <w:r/>
            <w:r>
              <w:rPr>
                <w:rFonts w:ascii="Cambria" w:hAnsi="Cambria"/>
                <w:b w:val="0"/>
                <w:sz w:val="20"/>
              </w:rPr>
              <w:t>Project Work / Lab Assessment / Tutorial Sessions</w:t>
            </w:r>
          </w:p>
        </w:tc>
        <w:tc>
          <w:tcPr>
            <w:tcW w:type="dxa" w:w="1871"/>
            <w:shd w:val="clear" w:color="auto" w:fill="D9E2EC"/>
            <w:tcW w:w="1871" w:type="dxa"/>
          </w:tcPr>
          <w:p>
            <w:pPr>
              <w:jc w:val="center"/>
            </w:pPr>
            <w:r/>
            <w:r>
              <w:rPr>
                <w:rFonts w:ascii="Cambria" w:hAnsi="Cambria"/>
                <w:b w:val="0"/>
                <w:sz w:val="20"/>
              </w:rPr>
              <w:t>Faculty</w:t>
            </w:r>
          </w:p>
        </w:tc>
      </w:tr>
      <w:tr>
        <w:tc>
          <w:tcPr>
            <w:tcW w:type="dxa" w:w="907"/>
            <w:tcW w:w="907" w:type="dxa"/>
          </w:tcPr>
          <w:p>
            <w:pPr>
              <w:jc w:val="center"/>
            </w:pPr>
            <w:r/>
            <w:r>
              <w:rPr>
                <w:rFonts w:ascii="Cambria" w:hAnsi="Cambria"/>
                <w:b w:val="0"/>
                <w:sz w:val="20"/>
              </w:rPr>
              <w:t>14</w:t>
            </w:r>
          </w:p>
        </w:tc>
        <w:tc>
          <w:tcPr>
            <w:tcW w:type="dxa" w:w="1587"/>
            <w:tcW w:w="1587" w:type="dxa"/>
          </w:tcPr>
          <w:p>
            <w:pPr>
              <w:jc w:val="left"/>
            </w:pPr>
            <w:r/>
            <w:r>
              <w:rPr>
                <w:rFonts w:ascii="Cambria" w:hAnsi="Cambria"/>
                <w:b w:val="0"/>
                <w:sz w:val="20"/>
              </w:rPr>
              <w:t>29 Sep – 04 Oct</w:t>
            </w:r>
          </w:p>
        </w:tc>
        <w:tc>
          <w:tcPr>
            <w:tcW w:type="dxa" w:w="4309"/>
            <w:tcW w:w="4309" w:type="dxa"/>
          </w:tcPr>
          <w:p>
            <w:pPr>
              <w:jc w:val="center"/>
            </w:pPr>
            <w:r/>
            <w:r>
              <w:rPr>
                <w:rFonts w:ascii="Cambria" w:hAnsi="Cambria"/>
                <w:b w:val="0"/>
                <w:sz w:val="20"/>
              </w:rPr>
              <w:t>Revision Classes / Remedial Sessions</w:t>
            </w:r>
          </w:p>
        </w:tc>
        <w:tc>
          <w:tcPr>
            <w:tcW w:type="dxa" w:w="1871"/>
            <w:tcW w:w="1871" w:type="dxa"/>
          </w:tcPr>
          <w:p>
            <w:pPr>
              <w:jc w:val="center"/>
            </w:pPr>
            <w:r/>
            <w:r>
              <w:rPr>
                <w:rFonts w:ascii="Cambria" w:hAnsi="Cambria"/>
                <w:b w:val="0"/>
                <w:sz w:val="20"/>
              </w:rPr>
              <w:t>Class Coordinator</w:t>
            </w:r>
          </w:p>
        </w:tc>
      </w:tr>
      <w:tr>
        <w:tc>
          <w:tcPr>
            <w:tcW w:type="dxa" w:w="907"/>
            <w:shd w:val="clear" w:color="auto" w:fill="D9E2EC"/>
            <w:tcW w:w="907" w:type="dxa"/>
          </w:tcPr>
          <w:p>
            <w:pPr>
              <w:jc w:val="center"/>
            </w:pPr>
            <w:r/>
            <w:r>
              <w:rPr>
                <w:rFonts w:ascii="Cambria" w:hAnsi="Cambria"/>
                <w:b w:val="0"/>
                <w:sz w:val="20"/>
              </w:rPr>
              <w:t>15–16</w:t>
            </w:r>
          </w:p>
        </w:tc>
        <w:tc>
          <w:tcPr>
            <w:tcW w:type="dxa" w:w="1587"/>
            <w:shd w:val="clear" w:color="auto" w:fill="D9E2EC"/>
            <w:tcW w:w="1587" w:type="dxa"/>
          </w:tcPr>
          <w:p>
            <w:pPr>
              <w:jc w:val="left"/>
            </w:pPr>
            <w:r/>
            <w:r>
              <w:rPr>
                <w:rFonts w:ascii="Cambria" w:hAnsi="Cambria"/>
                <w:b w:val="0"/>
                <w:sz w:val="20"/>
              </w:rPr>
              <w:t>06 Oct – 18 Oct</w:t>
            </w:r>
          </w:p>
        </w:tc>
        <w:tc>
          <w:tcPr>
            <w:tcW w:type="dxa" w:w="4309"/>
            <w:shd w:val="clear" w:color="auto" w:fill="D9E2EC"/>
            <w:tcW w:w="4309" w:type="dxa"/>
          </w:tcPr>
          <w:p>
            <w:pPr>
              <w:jc w:val="center"/>
            </w:pPr>
            <w:r/>
            <w:r>
              <w:rPr>
                <w:rFonts w:ascii="Cambria" w:hAnsi="Cambria"/>
                <w:b w:val="0"/>
                <w:sz w:val="20"/>
              </w:rPr>
              <w:t>End Semester Exams (Theory &amp; Lab)</w:t>
            </w:r>
          </w:p>
        </w:tc>
        <w:tc>
          <w:tcPr>
            <w:tcW w:type="dxa" w:w="1871"/>
            <w:shd w:val="clear" w:color="auto" w:fill="D9E2EC"/>
            <w:tcW w:w="1871" w:type="dxa"/>
          </w:tcPr>
          <w:p>
            <w:pPr>
              <w:jc w:val="center"/>
            </w:pPr>
            <w:r/>
            <w:r>
              <w:rPr>
                <w:rFonts w:ascii="Cambria" w:hAnsi="Cambria"/>
                <w:b w:val="0"/>
                <w:sz w:val="20"/>
              </w:rPr>
              <w:t>Controller of Examinations</w:t>
            </w:r>
          </w:p>
        </w:tc>
      </w:tr>
      <w:tr>
        <w:tc>
          <w:tcPr>
            <w:tcW w:type="dxa" w:w="907"/>
            <w:tcW w:w="907" w:type="dxa"/>
          </w:tcPr>
          <w:p>
            <w:pPr>
              <w:jc w:val="center"/>
            </w:pPr>
            <w:r/>
            <w:r>
              <w:rPr>
                <w:rFonts w:ascii="Cambria" w:hAnsi="Cambria"/>
                <w:b w:val="0"/>
                <w:sz w:val="20"/>
              </w:rPr>
              <w:t>17</w:t>
            </w:r>
          </w:p>
        </w:tc>
        <w:tc>
          <w:tcPr>
            <w:tcW w:type="dxa" w:w="1587"/>
            <w:tcW w:w="1587" w:type="dxa"/>
          </w:tcPr>
          <w:p>
            <w:pPr>
              <w:jc w:val="left"/>
            </w:pPr>
            <w:r/>
            <w:r>
              <w:rPr>
                <w:rFonts w:ascii="Cambria" w:hAnsi="Cambria"/>
                <w:b w:val="0"/>
                <w:sz w:val="20"/>
              </w:rPr>
              <w:t>20 Oct – 25 Oct</w:t>
            </w:r>
          </w:p>
        </w:tc>
        <w:tc>
          <w:tcPr>
            <w:tcW w:type="dxa" w:w="4309"/>
            <w:tcW w:w="4309" w:type="dxa"/>
          </w:tcPr>
          <w:p>
            <w:pPr>
              <w:jc w:val="center"/>
            </w:pPr>
            <w:r/>
            <w:r>
              <w:rPr>
                <w:rFonts w:ascii="Cambria" w:hAnsi="Cambria"/>
                <w:b w:val="0"/>
                <w:sz w:val="20"/>
              </w:rPr>
              <w:t>Result Declaration / Feedback Collection</w:t>
            </w:r>
          </w:p>
        </w:tc>
        <w:tc>
          <w:tcPr>
            <w:tcW w:type="dxa" w:w="1871"/>
            <w:tcW w:w="1871" w:type="dxa"/>
          </w:tcPr>
          <w:p>
            <w:pPr>
              <w:jc w:val="center"/>
            </w:pPr>
            <w:r/>
            <w:r>
              <w:rPr>
                <w:rFonts w:ascii="Cambria" w:hAnsi="Cambria"/>
                <w:b w:val="0"/>
                <w:sz w:val="20"/>
              </w:rPr>
              <w:t>Academic Office</w:t>
            </w:r>
          </w:p>
        </w:tc>
      </w:tr>
    </w:tbl>
    <w:p>
      <w:pPr>
        <w:spacing w:before="200" w:after="160"/>
      </w:pPr>
      <w:r>
        <w:rPr>
          <w:rFonts w:ascii="Cambria" w:hAnsi="Cambria"/>
          <w:b/>
          <w:color w:val="1F3A5F"/>
          <w:sz w:val="30"/>
        </w:rPr>
        <w:t>10.5 – Integration with Outcome-Based Education (OBE)</w:t>
      </w:r>
    </w:p>
    <w:tbl>
      <w:tblPr>
        <w:tblW w:type="auto" w:w="0"/>
        <w:jc w:val="center"/>
        <w:tblLayout w:type="fixed"/>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center"/>
            </w:pPr>
            <w:r/>
            <w:r>
              <w:rPr>
                <w:rFonts w:ascii="Cambria" w:hAnsi="Cambria"/>
                <w:b/>
                <w:color w:val="FFFFFF"/>
                <w:sz w:val="22"/>
              </w:rPr>
              <w:t>OBE Element</w:t>
            </w:r>
          </w:p>
        </w:tc>
        <w:tc>
          <w:tcPr>
            <w:tcW w:type="dxa" w:w="6406"/>
            <w:shd w:val="clear" w:color="auto" w:fill="1F3A5F"/>
            <w:tcW w:w="6407" w:type="dxa"/>
          </w:tcPr>
          <w:p>
            <w:pPr>
              <w:jc w:val="center"/>
            </w:pPr>
            <w:r/>
            <w:r>
              <w:rPr>
                <w:rFonts w:ascii="Cambria" w:hAnsi="Cambria"/>
                <w:b/>
                <w:color w:val="FFFFFF"/>
                <w:sz w:val="22"/>
              </w:rPr>
              <w:t>Purpose in Academic Calendar</w:t>
            </w:r>
          </w:p>
        </w:tc>
      </w:tr>
      <w:tr>
        <w:tc>
          <w:tcPr>
            <w:tcW w:type="dxa" w:w="2551"/>
            <w:tcW w:w="2551" w:type="dxa"/>
          </w:tcPr>
          <w:p>
            <w:pPr>
              <w:jc w:val="center"/>
            </w:pPr>
            <w:r/>
            <w:r>
              <w:rPr>
                <w:rFonts w:ascii="Cambria" w:hAnsi="Cambria"/>
                <w:b w:val="0"/>
                <w:sz w:val="20"/>
              </w:rPr>
              <w:t>CO Delivery</w:t>
            </w:r>
          </w:p>
        </w:tc>
        <w:tc>
          <w:tcPr>
            <w:tcW w:type="dxa" w:w="6406"/>
            <w:tcW w:w="6407" w:type="dxa"/>
          </w:tcPr>
          <w:p>
            <w:pPr>
              <w:jc w:val="center"/>
            </w:pPr>
            <w:r/>
            <w:r>
              <w:rPr>
                <w:rFonts w:ascii="Cambria" w:hAnsi="Cambria"/>
                <w:b w:val="0"/>
                <w:sz w:val="20"/>
              </w:rPr>
              <w:t>Teaching weeks mapped to COs for each unit ensure proper coverage and time allocation.</w:t>
            </w:r>
          </w:p>
        </w:tc>
      </w:tr>
      <w:tr>
        <w:tc>
          <w:tcPr>
            <w:tcW w:type="dxa" w:w="2551"/>
            <w:shd w:val="clear" w:color="auto" w:fill="D9E2EC"/>
            <w:tcW w:w="2551" w:type="dxa"/>
          </w:tcPr>
          <w:p>
            <w:pPr>
              <w:jc w:val="center"/>
            </w:pPr>
            <w:r/>
            <w:r>
              <w:rPr>
                <w:rFonts w:ascii="Cambria" w:hAnsi="Cambria"/>
                <w:b w:val="0"/>
                <w:sz w:val="20"/>
              </w:rPr>
              <w:t>Assessment Alignment</w:t>
            </w:r>
          </w:p>
        </w:tc>
        <w:tc>
          <w:tcPr>
            <w:tcW w:type="dxa" w:w="6406"/>
            <w:shd w:val="clear" w:color="auto" w:fill="D9E2EC"/>
            <w:tcW w:w="6407" w:type="dxa"/>
          </w:tcPr>
          <w:p>
            <w:pPr>
              <w:jc w:val="center"/>
            </w:pPr>
            <w:r/>
            <w:r>
              <w:rPr>
                <w:rFonts w:ascii="Cambria" w:hAnsi="Cambria"/>
                <w:b w:val="0"/>
                <w:sz w:val="20"/>
              </w:rPr>
              <w:t>Internal tests and assignments are scheduled to measure CO attainment progressively.</w:t>
            </w:r>
          </w:p>
        </w:tc>
      </w:tr>
      <w:tr>
        <w:tc>
          <w:tcPr>
            <w:tcW w:type="dxa" w:w="2551"/>
            <w:tcW w:w="2551" w:type="dxa"/>
          </w:tcPr>
          <w:p>
            <w:pPr>
              <w:jc w:val="center"/>
            </w:pPr>
            <w:r/>
            <w:r>
              <w:rPr>
                <w:rFonts w:ascii="Cambria" w:hAnsi="Cambria"/>
                <w:b w:val="0"/>
                <w:sz w:val="20"/>
              </w:rPr>
              <w:t>Continuous Quality Improvement (CQI)</w:t>
            </w:r>
          </w:p>
        </w:tc>
        <w:tc>
          <w:tcPr>
            <w:tcW w:type="dxa" w:w="6406"/>
            <w:tcW w:w="6407" w:type="dxa"/>
          </w:tcPr>
          <w:p>
            <w:pPr>
              <w:jc w:val="center"/>
            </w:pPr>
            <w:r/>
            <w:r>
              <w:rPr>
                <w:rFonts w:ascii="Cambria" w:hAnsi="Cambria"/>
                <w:b w:val="0"/>
                <w:sz w:val="20"/>
              </w:rPr>
              <w:t>Faculty can monitor CO coverage and make corrective actions before Mid-II or final exams.</w:t>
            </w:r>
          </w:p>
        </w:tc>
      </w:tr>
      <w:tr>
        <w:tc>
          <w:tcPr>
            <w:tcW w:type="dxa" w:w="2551"/>
            <w:shd w:val="clear" w:color="auto" w:fill="D9E2EC"/>
            <w:tcW w:w="2551" w:type="dxa"/>
          </w:tcPr>
          <w:p>
            <w:pPr>
              <w:jc w:val="center"/>
            </w:pPr>
            <w:r/>
            <w:r>
              <w:rPr>
                <w:rFonts w:ascii="Cambria" w:hAnsi="Cambria"/>
                <w:b w:val="0"/>
                <w:sz w:val="20"/>
              </w:rPr>
              <w:t>Stakeholder Communication</w:t>
            </w:r>
          </w:p>
        </w:tc>
        <w:tc>
          <w:tcPr>
            <w:tcW w:type="dxa" w:w="6406"/>
            <w:shd w:val="clear" w:color="auto" w:fill="D9E2EC"/>
            <w:tcW w:w="6407" w:type="dxa"/>
          </w:tcPr>
          <w:p>
            <w:pPr>
              <w:jc w:val="center"/>
            </w:pPr>
            <w:r/>
            <w:r>
              <w:rPr>
                <w:rFonts w:ascii="Cambria" w:hAnsi="Cambria"/>
                <w:b w:val="0"/>
                <w:sz w:val="20"/>
              </w:rPr>
              <w:t>Enables transparency among students, faculty, and administration regarding academic timelines.</w:t>
            </w:r>
          </w:p>
        </w:tc>
      </w:tr>
    </w:tbl>
    <w:p>
      <w:pPr>
        <w:spacing w:before="200" w:after="160"/>
      </w:pPr>
      <w:r>
        <w:rPr>
          <w:rFonts w:ascii="Cambria" w:hAnsi="Cambria"/>
          <w:b/>
          <w:color w:val="1F3A5F"/>
          <w:sz w:val="30"/>
        </w:rPr>
        <w:t>10.6 – Documentation Requirements</w:t>
      </w:r>
    </w:p>
    <w:p>
      <w:pPr>
        <w:pStyle w:val="ListBullet"/>
        <w:spacing w:after="60"/>
      </w:pPr>
      <w:r>
        <w:rPr>
          <w:rFonts w:ascii="Cambria" w:hAnsi="Cambria"/>
          <w:sz w:val="22"/>
        </w:rPr>
        <w:t>Academic Calendar must be:</w:t>
      </w:r>
    </w:p>
    <w:p>
      <w:pPr>
        <w:pStyle w:val="ListBullet2"/>
        <w:spacing w:after="60"/>
      </w:pPr>
      <w:r>
        <w:rPr>
          <w:rFonts w:ascii="Cambria" w:hAnsi="Cambria"/>
          <w:sz w:val="22"/>
        </w:rPr>
        <w:t>Approved by the Principal / Academic Council.</w:t>
      </w:r>
    </w:p>
    <w:p>
      <w:pPr>
        <w:pStyle w:val="ListBullet2"/>
        <w:spacing w:after="60"/>
      </w:pPr>
      <w:r>
        <w:rPr>
          <w:rFonts w:ascii="Cambria" w:hAnsi="Cambria"/>
          <w:sz w:val="22"/>
        </w:rPr>
        <w:t>Signed and dated by the Head of Department.</w:t>
      </w:r>
    </w:p>
    <w:p>
      <w:pPr>
        <w:pStyle w:val="ListBullet2"/>
        <w:spacing w:after="60"/>
      </w:pPr>
      <w:r>
        <w:rPr>
          <w:rFonts w:ascii="Cambria" w:hAnsi="Cambria"/>
          <w:sz w:val="22"/>
        </w:rPr>
        <w:t>Displayed on Department notice boards, LMS, and website.</w:t>
      </w:r>
    </w:p>
    <w:p>
      <w:pPr>
        <w:pStyle w:val="ListBullet2"/>
        <w:spacing w:after="60"/>
      </w:pPr>
      <w:r>
        <w:rPr>
          <w:rFonts w:ascii="Cambria" w:hAnsi="Cambria"/>
          <w:sz w:val="22"/>
        </w:rPr>
        <w:t>Updated copies maintained in each Course File and Department Academic Folder.</w:t>
      </w:r>
    </w:p>
    <w:p>
      <w:pPr>
        <w:pStyle w:val="ListBullet"/>
        <w:spacing w:after="60"/>
      </w:pPr>
      <w:r>
        <w:rPr>
          <w:rFonts w:ascii="Cambria" w:hAnsi="Cambria"/>
          <w:sz w:val="22"/>
        </w:rPr>
        <w:t>Any deviations (e.g., holidays, special sessions) must be recorded in the Course Log Book.</w:t>
      </w:r>
    </w:p>
    <w:p>
      <w:pPr>
        <w:spacing w:before="200" w:after="160"/>
      </w:pPr>
      <w:r>
        <w:rPr>
          <w:rFonts w:ascii="Cambria" w:hAnsi="Cambria"/>
          <w:b/>
          <w:color w:val="1F3A5F"/>
          <w:sz w:val="30"/>
        </w:rPr>
        <w:t>10.7 – Accreditation and Quality Assurance Relevance</w:t>
      </w:r>
    </w:p>
    <w:p>
      <w:pPr>
        <w:pStyle w:val="ListBullet"/>
        <w:spacing w:after="60"/>
      </w:pPr>
      <w:r>
        <w:rPr>
          <w:rFonts w:ascii="Cambria" w:hAnsi="Cambria"/>
          <w:sz w:val="22"/>
        </w:rPr>
        <w:t>NBA Criterion 2 (Teaching–Learning Process): Requires evidence of planned academic delivery aligned with the calendar.</w:t>
      </w:r>
    </w:p>
    <w:p>
      <w:pPr>
        <w:pStyle w:val="ListBullet"/>
        <w:spacing w:after="60"/>
      </w:pPr>
      <w:r>
        <w:rPr>
          <w:rFonts w:ascii="Cambria" w:hAnsi="Cambria"/>
          <w:sz w:val="22"/>
        </w:rPr>
        <w:t>NAAC Criterion 1 (Curricular Aspects): Assesses timely implementation of curriculum and assessments.</w:t>
      </w:r>
    </w:p>
    <w:p>
      <w:pPr>
        <w:pStyle w:val="ListBullet"/>
        <w:spacing w:after="60"/>
      </w:pPr>
      <w:r>
        <w:rPr>
          <w:rFonts w:ascii="Cambria" w:hAnsi="Cambria"/>
          <w:sz w:val="22"/>
        </w:rPr>
        <w:t>Internal Quality Assurance (IQAC): Uses calendar adherence reports for performance evaluation and Continuous Quality Improvement (CQI).</w:t>
      </w:r>
    </w:p>
    <w:p>
      <w:pPr>
        <w:spacing w:before="200" w:after="160"/>
      </w:pPr>
      <w:r>
        <w:rPr>
          <w:rFonts w:ascii="Cambria" w:hAnsi="Cambria"/>
          <w:b/>
          <w:color w:val="1F3A5F"/>
          <w:sz w:val="26"/>
        </w:rPr>
        <w:t>Summary</w:t>
      </w:r>
    </w:p>
    <w:p>
      <w:pPr>
        <w:pStyle w:val="ListBullet"/>
        <w:spacing w:after="60"/>
      </w:pPr>
      <w:r>
        <w:rPr>
          <w:rFonts w:ascii="Cambria" w:hAnsi="Cambria"/>
          <w:sz w:val="22"/>
        </w:rPr>
        <w:t>The Academic Calendar serves as a master schedule ensuring organized academic delivery, effective OBE implementation, and accountability across faculty and students.</w:t>
      </w:r>
    </w:p>
    <w:p>
      <w:pPr>
        <w:pStyle w:val="ListBullet"/>
        <w:spacing w:after="60"/>
      </w:pPr>
      <w:r>
        <w:rPr>
          <w:rFonts w:ascii="Cambria" w:hAnsi="Cambria"/>
          <w:sz w:val="22"/>
        </w:rPr>
        <w:t>It links teaching, assessment, and feedback systematically to maintain academic discipline and institutional excellence.</w:t>
      </w:r>
    </w:p>
    <w:p>
      <w:pPr>
        <w:pStyle w:val="ListBullet"/>
        <w:spacing w:after="60"/>
      </w:pPr>
      <w:r>
        <w:rPr>
          <w:rFonts w:ascii="Cambria" w:hAnsi="Cambria"/>
          <w:sz w:val="22"/>
        </w:rPr>
        <w:t>Proper maintenance of this document demonstrates that the department operates with transparency, predictability, and accreditation compliance.</w:t>
      </w:r>
    </w:p>
    <w:p>
      <w:r>
        <w:br w:type="page"/>
      </w:r>
    </w:p>
    <w:p>
      <w:pPr>
        <w:spacing w:before="280" w:after="160"/>
      </w:pPr>
      <w:r>
        <w:rPr>
          <w:rFonts w:ascii="Cambria" w:hAnsi="Cambria"/>
          <w:b/>
          <w:color w:val="1F3A5F"/>
          <w:sz w:val="36"/>
        </w:rPr>
        <w:t>11. Class Timetable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11.1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The Class Timetable is an officially approved schedule that specifies the weekly distribution of lectures, tutorials, laboratory sessions, and other academic activities for a particular class and semester. It ensures the structured delivery of the course syllabus and optimal utilization of departmental resources (faculty, classrooms, and labs).</w:t>
            </w:r>
          </w:p>
        </w:tc>
      </w:tr>
      <w:tr>
        <w:tc>
          <w:tcPr>
            <w:tcW w:type="dxa" w:w="850"/>
            <w:tcW w:w="850" w:type="dxa"/>
          </w:tcPr>
          <w:p>
            <w:pPr>
              <w:jc w:val="center"/>
            </w:pPr>
            <w:r/>
            <w:r>
              <w:rPr>
                <w:rFonts w:ascii="Cambria" w:hAnsi="Cambria"/>
                <w:b w:val="0"/>
                <w:sz w:val="20"/>
              </w:rPr>
              <w:t>11.2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maintain systematic and balanced teaching–learning across all courses in a semester.</w:t>
              <w:br/>
              <w:t>• To help faculty plan lecture hours and ensure adequate coverage of Course Outcomes (COs).</w:t>
              <w:br/>
              <w:t>• To facilitate coordination among departments, laboratories, and common facilities.</w:t>
              <w:br/>
              <w:t>• To serve as official evidence during NBA/NAAC audits for verifying academic planning and load distribution.</w:t>
            </w:r>
          </w:p>
        </w:tc>
      </w:tr>
    </w:tbl>
    <w:p>
      <w:pPr>
        <w:spacing w:before="200" w:after="160"/>
      </w:pPr>
      <w:r>
        <w:rPr>
          <w:rFonts w:ascii="Cambria" w:hAnsi="Cambria"/>
          <w:b/>
          <w:color w:val="1F3A5F"/>
          <w:sz w:val="30"/>
        </w:rPr>
        <w:t>11.3 – Components of a Class Timetable</w:t>
      </w:r>
    </w:p>
    <w:tbl>
      <w:tblPr>
        <w:tblW w:type="auto" w:w="0"/>
        <w:jc w:val="center"/>
        <w:tblLayout w:type="fixed"/>
        <w:tblLook w:firstColumn="1" w:firstRow="1" w:lastColumn="0" w:lastRow="0" w:noHBand="0" w:noVBand="1" w:val="04A0"/>
        <w:tblLayout w:type="fixed"/>
      </w:tblPr>
      <w:tblGrid>
        <w:gridCol w:w="4706"/>
        <w:gridCol w:w="4706"/>
      </w:tblGrid>
      <w:tr>
        <w:tc>
          <w:tcPr>
            <w:tcW w:type="dxa" w:w="1984"/>
            <w:shd w:val="clear" w:color="auto" w:fill="1F3A5F"/>
            <w:tcW w:w="1984" w:type="dxa"/>
          </w:tcPr>
          <w:p>
            <w:pPr>
              <w:jc w:val="center"/>
            </w:pPr>
            <w:r/>
            <w:r>
              <w:rPr>
                <w:rFonts w:ascii="Cambria" w:hAnsi="Cambria"/>
                <w:b/>
                <w:color w:val="FFFFFF"/>
                <w:sz w:val="22"/>
              </w:rPr>
              <w:t>Component</w:t>
            </w:r>
          </w:p>
        </w:tc>
        <w:tc>
          <w:tcPr>
            <w:tcW w:type="dxa" w:w="6973"/>
            <w:shd w:val="clear" w:color="auto" w:fill="1F3A5F"/>
            <w:tcW w:w="6974" w:type="dxa"/>
          </w:tcPr>
          <w:p>
            <w:pPr>
              <w:jc w:val="center"/>
            </w:pPr>
            <w:r/>
            <w:r>
              <w:rPr>
                <w:rFonts w:ascii="Cambria" w:hAnsi="Cambria"/>
                <w:b/>
                <w:color w:val="FFFFFF"/>
                <w:sz w:val="22"/>
              </w:rPr>
              <w:t>Description</w:t>
            </w:r>
          </w:p>
        </w:tc>
      </w:tr>
      <w:tr>
        <w:tc>
          <w:tcPr>
            <w:tcW w:type="dxa" w:w="1984"/>
            <w:tcW w:w="1984" w:type="dxa"/>
          </w:tcPr>
          <w:p>
            <w:pPr>
              <w:jc w:val="center"/>
            </w:pPr>
            <w:r/>
            <w:r>
              <w:rPr>
                <w:rFonts w:ascii="Cambria" w:hAnsi="Cambria"/>
                <w:b w:val="0"/>
                <w:sz w:val="20"/>
              </w:rPr>
              <w:t>Course Details</w:t>
            </w:r>
          </w:p>
        </w:tc>
        <w:tc>
          <w:tcPr>
            <w:tcW w:type="dxa" w:w="6973"/>
            <w:tcW w:w="6974" w:type="dxa"/>
          </w:tcPr>
          <w:p>
            <w:pPr>
              <w:jc w:val="center"/>
            </w:pPr>
            <w:r/>
            <w:r>
              <w:rPr>
                <w:rFonts w:ascii="Cambria" w:hAnsi="Cambria"/>
                <w:b w:val="0"/>
                <w:sz w:val="20"/>
              </w:rPr>
              <w:t>Course Code, Course Title, Semester, Academic Year, Class &amp; Section.</w:t>
            </w:r>
          </w:p>
        </w:tc>
      </w:tr>
      <w:tr>
        <w:tc>
          <w:tcPr>
            <w:tcW w:type="dxa" w:w="1984"/>
            <w:shd w:val="clear" w:color="auto" w:fill="D9E2EC"/>
            <w:tcW w:w="1984" w:type="dxa"/>
          </w:tcPr>
          <w:p>
            <w:pPr>
              <w:jc w:val="center"/>
            </w:pPr>
            <w:r/>
            <w:r>
              <w:rPr>
                <w:rFonts w:ascii="Cambria" w:hAnsi="Cambria"/>
                <w:b w:val="0"/>
                <w:sz w:val="20"/>
              </w:rPr>
              <w:t>Faculty Details</w:t>
            </w:r>
          </w:p>
        </w:tc>
        <w:tc>
          <w:tcPr>
            <w:tcW w:type="dxa" w:w="6973"/>
            <w:shd w:val="clear" w:color="auto" w:fill="D9E2EC"/>
            <w:tcW w:w="6974" w:type="dxa"/>
          </w:tcPr>
          <w:p>
            <w:pPr>
              <w:jc w:val="center"/>
            </w:pPr>
            <w:r/>
            <w:r>
              <w:rPr>
                <w:rFonts w:ascii="Cambria" w:hAnsi="Cambria"/>
                <w:b w:val="0"/>
                <w:sz w:val="20"/>
              </w:rPr>
              <w:t>Names of course instructors, lab in-charges, and mentors.</w:t>
            </w:r>
          </w:p>
        </w:tc>
      </w:tr>
      <w:tr>
        <w:tc>
          <w:tcPr>
            <w:tcW w:type="dxa" w:w="1984"/>
            <w:tcW w:w="1984" w:type="dxa"/>
          </w:tcPr>
          <w:p>
            <w:pPr>
              <w:jc w:val="center"/>
            </w:pPr>
            <w:r/>
            <w:r>
              <w:rPr>
                <w:rFonts w:ascii="Cambria" w:hAnsi="Cambria"/>
                <w:b w:val="0"/>
                <w:sz w:val="20"/>
              </w:rPr>
              <w:t>Time Slots</w:t>
            </w:r>
          </w:p>
        </w:tc>
        <w:tc>
          <w:tcPr>
            <w:tcW w:type="dxa" w:w="6973"/>
            <w:tcW w:w="6974" w:type="dxa"/>
          </w:tcPr>
          <w:p>
            <w:pPr>
              <w:jc w:val="center"/>
            </w:pPr>
            <w:r/>
            <w:r>
              <w:rPr>
                <w:rFonts w:ascii="Cambria" w:hAnsi="Cambria"/>
                <w:b w:val="0"/>
                <w:sz w:val="20"/>
              </w:rPr>
              <w:t>Hourly schedule (e.g., 9:00–10:00 AM, 10:00–11:00 AM) for each day, Monday to Saturday.</w:t>
            </w:r>
          </w:p>
        </w:tc>
      </w:tr>
      <w:tr>
        <w:tc>
          <w:tcPr>
            <w:tcW w:type="dxa" w:w="1984"/>
            <w:shd w:val="clear" w:color="auto" w:fill="D9E2EC"/>
            <w:tcW w:w="1984" w:type="dxa"/>
          </w:tcPr>
          <w:p>
            <w:pPr>
              <w:jc w:val="center"/>
            </w:pPr>
            <w:r/>
            <w:r>
              <w:rPr>
                <w:rFonts w:ascii="Cambria" w:hAnsi="Cambria"/>
                <w:b w:val="0"/>
                <w:sz w:val="20"/>
              </w:rPr>
              <w:t>Course Distribution</w:t>
            </w:r>
          </w:p>
        </w:tc>
        <w:tc>
          <w:tcPr>
            <w:tcW w:type="dxa" w:w="6973"/>
            <w:shd w:val="clear" w:color="auto" w:fill="D9E2EC"/>
            <w:tcW w:w="6974" w:type="dxa"/>
          </w:tcPr>
          <w:p>
            <w:pPr>
              <w:jc w:val="center"/>
            </w:pPr>
            <w:r/>
            <w:r>
              <w:rPr>
                <w:rFonts w:ascii="Cambria" w:hAnsi="Cambria"/>
                <w:b w:val="0"/>
                <w:sz w:val="20"/>
              </w:rPr>
              <w:t>Number of lecture hours, tutorials, and lab hours per week as per curriculum (e.g., 3–0–2 = 3 Lecture, 0 Tutorial, 2 Lab).</w:t>
            </w:r>
          </w:p>
        </w:tc>
      </w:tr>
      <w:tr>
        <w:tc>
          <w:tcPr>
            <w:tcW w:type="dxa" w:w="1984"/>
            <w:tcW w:w="1984" w:type="dxa"/>
          </w:tcPr>
          <w:p>
            <w:pPr>
              <w:jc w:val="center"/>
            </w:pPr>
            <w:r/>
            <w:r>
              <w:rPr>
                <w:rFonts w:ascii="Cambria" w:hAnsi="Cambria"/>
                <w:b w:val="0"/>
                <w:sz w:val="20"/>
              </w:rPr>
              <w:t>Venue Allocation</w:t>
            </w:r>
          </w:p>
        </w:tc>
        <w:tc>
          <w:tcPr>
            <w:tcW w:type="dxa" w:w="6973"/>
            <w:tcW w:w="6974" w:type="dxa"/>
          </w:tcPr>
          <w:p>
            <w:pPr>
              <w:jc w:val="center"/>
            </w:pPr>
            <w:r/>
            <w:r>
              <w:rPr>
                <w:rFonts w:ascii="Cambria" w:hAnsi="Cambria"/>
                <w:b w:val="0"/>
                <w:sz w:val="20"/>
              </w:rPr>
              <w:t>Classroom number, laboratory name, or online platform link (if applicable).</w:t>
            </w:r>
          </w:p>
        </w:tc>
      </w:tr>
      <w:tr>
        <w:tc>
          <w:tcPr>
            <w:tcW w:type="dxa" w:w="1984"/>
            <w:shd w:val="clear" w:color="auto" w:fill="D9E2EC"/>
            <w:tcW w:w="1984" w:type="dxa"/>
          </w:tcPr>
          <w:p>
            <w:pPr>
              <w:jc w:val="center"/>
            </w:pPr>
            <w:r/>
            <w:r>
              <w:rPr>
                <w:rFonts w:ascii="Cambria" w:hAnsi="Cambria"/>
                <w:b w:val="0"/>
                <w:sz w:val="20"/>
              </w:rPr>
              <w:t>Breaks / Common Hours</w:t>
            </w:r>
          </w:p>
        </w:tc>
        <w:tc>
          <w:tcPr>
            <w:tcW w:type="dxa" w:w="6973"/>
            <w:shd w:val="clear" w:color="auto" w:fill="D9E2EC"/>
            <w:tcW w:w="6974" w:type="dxa"/>
          </w:tcPr>
          <w:p>
            <w:pPr>
              <w:jc w:val="center"/>
            </w:pPr>
            <w:r/>
            <w:r>
              <w:rPr>
                <w:rFonts w:ascii="Cambria" w:hAnsi="Cambria"/>
                <w:b w:val="0"/>
                <w:sz w:val="20"/>
              </w:rPr>
              <w:t>Lunch break, library hours, seminar, and mentor–mentee sessions.</w:t>
            </w:r>
          </w:p>
        </w:tc>
      </w:tr>
      <w:tr>
        <w:tc>
          <w:tcPr>
            <w:tcW w:type="dxa" w:w="1984"/>
            <w:tcW w:w="1984" w:type="dxa"/>
          </w:tcPr>
          <w:p>
            <w:pPr>
              <w:jc w:val="center"/>
            </w:pPr>
            <w:r/>
            <w:r>
              <w:rPr>
                <w:rFonts w:ascii="Cambria" w:hAnsi="Cambria"/>
                <w:b w:val="0"/>
                <w:sz w:val="20"/>
              </w:rPr>
              <w:t>Approval &amp; Verification</w:t>
            </w:r>
          </w:p>
        </w:tc>
        <w:tc>
          <w:tcPr>
            <w:tcW w:type="dxa" w:w="6973"/>
            <w:tcW w:w="6974" w:type="dxa"/>
          </w:tcPr>
          <w:p>
            <w:pPr>
              <w:jc w:val="center"/>
            </w:pPr>
            <w:r/>
            <w:r>
              <w:rPr>
                <w:rFonts w:ascii="Cambria" w:hAnsi="Cambria"/>
                <w:b w:val="0"/>
                <w:sz w:val="20"/>
              </w:rPr>
              <w:t>Signatures of Course Coordinator, HoD, and Academic Coordinator.</w:t>
            </w:r>
          </w:p>
        </w:tc>
      </w:tr>
    </w:tbl>
    <w:p>
      <w:pPr>
        <w:spacing w:before="200" w:after="160"/>
      </w:pPr>
      <w:r>
        <w:rPr>
          <w:rFonts w:ascii="Cambria" w:hAnsi="Cambria"/>
          <w:b/>
          <w:color w:val="1F3A5F"/>
          <w:sz w:val="30"/>
        </w:rPr>
        <w:t>11.4 – Sample Weekly Class Timetable (Odd Semester 2025–26)</w:t>
      </w:r>
    </w:p>
    <w:p>
      <w:pPr>
        <w:jc w:val="both"/>
      </w:pPr>
      <w:r>
        <w:rPr>
          <w:rFonts w:ascii="Cambria" w:hAnsi="Cambria"/>
          <w:b w:val="0"/>
          <w:i w:val="0"/>
          <w:sz w:val="22"/>
        </w:rPr>
        <w:t>Class: III Year – V Semester (ECE-A)        Academic Year: 2025–26        Room No.: ECE-305</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794"/>
            <w:shd w:val="clear" w:color="auto" w:fill="1F3A5F"/>
            <w:tcW w:w="793" w:type="dxa"/>
          </w:tcPr>
          <w:p>
            <w:pPr>
              <w:jc w:val="center"/>
            </w:pPr>
            <w:r/>
            <w:r>
              <w:rPr>
                <w:rFonts w:ascii="Cambria" w:hAnsi="Cambria"/>
                <w:b/>
                <w:color w:val="FFFFFF"/>
                <w:sz w:val="22"/>
              </w:rPr>
              <w:t>Day / Time</w:t>
            </w:r>
          </w:p>
        </w:tc>
        <w:tc>
          <w:tcPr>
            <w:tcW w:type="dxa" w:w="1077"/>
            <w:shd w:val="clear" w:color="auto" w:fill="1F3A5F"/>
            <w:tcW w:w="1077" w:type="dxa"/>
          </w:tcPr>
          <w:p>
            <w:pPr>
              <w:jc w:val="center"/>
            </w:pPr>
            <w:r/>
            <w:r>
              <w:rPr>
                <w:rFonts w:ascii="Cambria" w:hAnsi="Cambria"/>
                <w:b/>
                <w:color w:val="FFFFFF"/>
                <w:sz w:val="22"/>
              </w:rPr>
              <w:t>9:00–10:00</w:t>
            </w:r>
          </w:p>
        </w:tc>
        <w:tc>
          <w:tcPr>
            <w:tcW w:type="dxa" w:w="1077"/>
            <w:shd w:val="clear" w:color="auto" w:fill="1F3A5F"/>
            <w:tcW w:w="1077" w:type="dxa"/>
          </w:tcPr>
          <w:p>
            <w:pPr>
              <w:jc w:val="center"/>
            </w:pPr>
            <w:r/>
            <w:r>
              <w:rPr>
                <w:rFonts w:ascii="Cambria" w:hAnsi="Cambria"/>
                <w:b/>
                <w:color w:val="FFFFFF"/>
                <w:sz w:val="22"/>
              </w:rPr>
              <w:t>10:00–11:00</w:t>
            </w:r>
          </w:p>
        </w:tc>
        <w:tc>
          <w:tcPr>
            <w:tcW w:type="dxa" w:w="1077"/>
            <w:shd w:val="clear" w:color="auto" w:fill="1F3A5F"/>
            <w:tcW w:w="1077" w:type="dxa"/>
          </w:tcPr>
          <w:p>
            <w:pPr>
              <w:jc w:val="center"/>
            </w:pPr>
            <w:r/>
            <w:r>
              <w:rPr>
                <w:rFonts w:ascii="Cambria" w:hAnsi="Cambria"/>
                <w:b/>
                <w:color w:val="FFFFFF"/>
                <w:sz w:val="22"/>
              </w:rPr>
              <w:t>11:00–12:00</w:t>
            </w:r>
          </w:p>
        </w:tc>
        <w:tc>
          <w:tcPr>
            <w:tcW w:type="dxa" w:w="567"/>
            <w:shd w:val="clear" w:color="auto" w:fill="1F3A5F"/>
            <w:tcW w:w="567" w:type="dxa"/>
          </w:tcPr>
          <w:p>
            <w:pPr>
              <w:jc w:val="center"/>
            </w:pPr>
            <w:r/>
            <w:r>
              <w:rPr>
                <w:rFonts w:ascii="Cambria" w:hAnsi="Cambria"/>
                <w:b/>
                <w:color w:val="FFFFFF"/>
                <w:sz w:val="22"/>
              </w:rPr>
              <w:t>12:00–1:00</w:t>
            </w:r>
          </w:p>
        </w:tc>
        <w:tc>
          <w:tcPr>
            <w:tcW w:type="dxa" w:w="1077"/>
            <w:shd w:val="clear" w:color="auto" w:fill="1F3A5F"/>
            <w:tcW w:w="1077" w:type="dxa"/>
          </w:tcPr>
          <w:p>
            <w:pPr>
              <w:jc w:val="center"/>
            </w:pPr>
            <w:r/>
            <w:r>
              <w:rPr>
                <w:rFonts w:ascii="Cambria" w:hAnsi="Cambria"/>
                <w:b/>
                <w:color w:val="FFFFFF"/>
                <w:sz w:val="22"/>
              </w:rPr>
              <w:t>1:00–2:00</w:t>
            </w:r>
          </w:p>
        </w:tc>
        <w:tc>
          <w:tcPr>
            <w:tcW w:type="dxa" w:w="1077"/>
            <w:shd w:val="clear" w:color="auto" w:fill="1F3A5F"/>
            <w:tcW w:w="1077" w:type="dxa"/>
          </w:tcPr>
          <w:p>
            <w:pPr>
              <w:jc w:val="center"/>
            </w:pPr>
            <w:r/>
            <w:r>
              <w:rPr>
                <w:rFonts w:ascii="Cambria" w:hAnsi="Cambria"/>
                <w:b/>
                <w:color w:val="FFFFFF"/>
                <w:sz w:val="22"/>
              </w:rPr>
              <w:t>2:00–3:00</w:t>
            </w:r>
          </w:p>
        </w:tc>
        <w:tc>
          <w:tcPr>
            <w:tcW w:type="dxa" w:w="1077"/>
            <w:shd w:val="clear" w:color="auto" w:fill="1F3A5F"/>
            <w:tcW w:w="1077" w:type="dxa"/>
          </w:tcPr>
          <w:p>
            <w:pPr>
              <w:jc w:val="center"/>
            </w:pPr>
            <w:r/>
            <w:r>
              <w:rPr>
                <w:rFonts w:ascii="Cambria" w:hAnsi="Cambria"/>
                <w:b/>
                <w:color w:val="FFFFFF"/>
                <w:sz w:val="22"/>
              </w:rPr>
              <w:t>3:00–4:00</w:t>
            </w:r>
          </w:p>
        </w:tc>
      </w:tr>
      <w:tr>
        <w:tc>
          <w:tcPr>
            <w:tcW w:type="dxa" w:w="794"/>
            <w:tcW w:w="793" w:type="dxa"/>
          </w:tcPr>
          <w:p>
            <w:pPr>
              <w:jc w:val="center"/>
            </w:pPr>
            <w:r/>
            <w:r>
              <w:rPr>
                <w:rFonts w:ascii="Cambria" w:hAnsi="Cambria"/>
                <w:b w:val="0"/>
                <w:sz w:val="15"/>
              </w:rPr>
              <w:t>Monday</w:t>
            </w:r>
          </w:p>
        </w:tc>
        <w:tc>
          <w:tcPr>
            <w:tcW w:type="dxa" w:w="1077"/>
            <w:tcW w:w="1077" w:type="dxa"/>
          </w:tcPr>
          <w:p>
            <w:pPr>
              <w:jc w:val="left"/>
            </w:pPr>
            <w:r/>
            <w:r>
              <w:rPr>
                <w:rFonts w:ascii="Cambria" w:hAnsi="Cambria"/>
                <w:b w:val="0"/>
                <w:sz w:val="15"/>
              </w:rPr>
              <w:t>Digital Communication (DC)</w:t>
            </w:r>
          </w:p>
        </w:tc>
        <w:tc>
          <w:tcPr>
            <w:tcW w:type="dxa" w:w="1077"/>
            <w:tcW w:w="1077" w:type="dxa"/>
          </w:tcPr>
          <w:p>
            <w:pPr>
              <w:jc w:val="center"/>
            </w:pPr>
            <w:r/>
            <w:r>
              <w:rPr>
                <w:rFonts w:ascii="Cambria" w:hAnsi="Cambria"/>
                <w:b w:val="0"/>
                <w:sz w:val="15"/>
              </w:rPr>
              <w:t>Antenna &amp; Wave Propagation (AWP)</w:t>
            </w:r>
          </w:p>
        </w:tc>
        <w:tc>
          <w:tcPr>
            <w:tcW w:type="dxa" w:w="1077"/>
            <w:tcW w:w="1077" w:type="dxa"/>
          </w:tcPr>
          <w:p>
            <w:pPr>
              <w:jc w:val="center"/>
            </w:pPr>
            <w:r/>
            <w:r>
              <w:rPr>
                <w:rFonts w:ascii="Cambria" w:hAnsi="Cambria"/>
                <w:b w:val="0"/>
                <w:sz w:val="15"/>
              </w:rPr>
              <w:t>Control Systems (CS)</w:t>
            </w:r>
          </w:p>
        </w:tc>
        <w:tc>
          <w:tcPr>
            <w:tcW w:type="dxa" w:w="567"/>
            <w:tcW w:w="567" w:type="dxa"/>
          </w:tcPr>
          <w:p>
            <w:pPr>
              <w:jc w:val="center"/>
            </w:pPr>
            <w:r/>
            <w:r>
              <w:rPr>
                <w:rFonts w:ascii="Cambria" w:hAnsi="Cambria"/>
                <w:b w:val="0"/>
                <w:sz w:val="15"/>
              </w:rPr>
              <w:t>Lunch</w:t>
            </w:r>
          </w:p>
        </w:tc>
        <w:tc>
          <w:tcPr>
            <w:tcW w:type="dxa" w:w="1077"/>
            <w:tcW w:w="1077" w:type="dxa"/>
          </w:tcPr>
          <w:p>
            <w:pPr>
              <w:jc w:val="center"/>
            </w:pPr>
            <w:r/>
            <w:r>
              <w:rPr>
                <w:rFonts w:ascii="Cambria" w:hAnsi="Cambria"/>
                <w:b w:val="0"/>
                <w:sz w:val="15"/>
              </w:rPr>
              <w:t>VLSI Design (VLSI)</w:t>
            </w:r>
          </w:p>
        </w:tc>
        <w:tc>
          <w:tcPr>
            <w:tcW w:type="dxa" w:w="1077"/>
            <w:tcW w:w="1077" w:type="dxa"/>
          </w:tcPr>
          <w:p>
            <w:pPr>
              <w:jc w:val="center"/>
            </w:pPr>
            <w:r/>
            <w:r>
              <w:rPr>
                <w:rFonts w:ascii="Cambria" w:hAnsi="Cambria"/>
                <w:b w:val="0"/>
                <w:sz w:val="15"/>
              </w:rPr>
              <w:t>Microprocessors Lab (Lab-1)</w:t>
            </w:r>
          </w:p>
        </w:tc>
        <w:tc>
          <w:tcPr>
            <w:tcW w:type="dxa" w:w="1077"/>
            <w:tcW w:w="1077" w:type="dxa"/>
          </w:tcPr>
          <w:p>
            <w:pPr>
              <w:jc w:val="center"/>
            </w:pPr>
            <w:r/>
            <w:r>
              <w:rPr>
                <w:rFonts w:ascii="Cambria" w:hAnsi="Cambria"/>
                <w:b w:val="0"/>
                <w:sz w:val="15"/>
              </w:rPr>
              <w:t>Microprocessors Lab (Lab-1)</w:t>
            </w:r>
          </w:p>
        </w:tc>
      </w:tr>
      <w:tr>
        <w:tc>
          <w:tcPr>
            <w:tcW w:type="dxa" w:w="794"/>
            <w:shd w:val="clear" w:color="auto" w:fill="D9E2EC"/>
            <w:tcW w:w="793" w:type="dxa"/>
          </w:tcPr>
          <w:p>
            <w:pPr>
              <w:jc w:val="center"/>
            </w:pPr>
            <w:r/>
            <w:r>
              <w:rPr>
                <w:rFonts w:ascii="Cambria" w:hAnsi="Cambria"/>
                <w:b w:val="0"/>
                <w:sz w:val="15"/>
              </w:rPr>
              <w:t>Tuesday</w:t>
            </w:r>
          </w:p>
        </w:tc>
        <w:tc>
          <w:tcPr>
            <w:tcW w:type="dxa" w:w="1077"/>
            <w:shd w:val="clear" w:color="auto" w:fill="D9E2EC"/>
            <w:tcW w:w="1077" w:type="dxa"/>
          </w:tcPr>
          <w:p>
            <w:pPr>
              <w:jc w:val="left"/>
            </w:pPr>
            <w:r/>
            <w:r>
              <w:rPr>
                <w:rFonts w:ascii="Cambria" w:hAnsi="Cambria"/>
                <w:b w:val="0"/>
                <w:sz w:val="15"/>
              </w:rPr>
              <w:t>DC</w:t>
            </w:r>
          </w:p>
        </w:tc>
        <w:tc>
          <w:tcPr>
            <w:tcW w:type="dxa" w:w="1077"/>
            <w:shd w:val="clear" w:color="auto" w:fill="D9E2EC"/>
            <w:tcW w:w="1077" w:type="dxa"/>
          </w:tcPr>
          <w:p>
            <w:pPr>
              <w:jc w:val="center"/>
            </w:pPr>
            <w:r/>
            <w:r>
              <w:rPr>
                <w:rFonts w:ascii="Cambria" w:hAnsi="Cambria"/>
                <w:b w:val="0"/>
                <w:sz w:val="15"/>
              </w:rPr>
              <w:t>AWP</w:t>
            </w:r>
          </w:p>
        </w:tc>
        <w:tc>
          <w:tcPr>
            <w:tcW w:type="dxa" w:w="1077"/>
            <w:shd w:val="clear" w:color="auto" w:fill="D9E2EC"/>
            <w:tcW w:w="1077" w:type="dxa"/>
          </w:tcPr>
          <w:p>
            <w:pPr>
              <w:jc w:val="center"/>
            </w:pPr>
            <w:r/>
            <w:r>
              <w:rPr>
                <w:rFonts w:ascii="Cambria" w:hAnsi="Cambria"/>
                <w:b w:val="0"/>
                <w:sz w:val="15"/>
              </w:rPr>
              <w:t>Environmental Science (EVS)</w:t>
            </w:r>
          </w:p>
        </w:tc>
        <w:tc>
          <w:tcPr>
            <w:tcW w:type="dxa" w:w="567"/>
            <w:shd w:val="clear" w:color="auto" w:fill="D9E2EC"/>
            <w:tcW w:w="567" w:type="dxa"/>
          </w:tcPr>
          <w:p>
            <w:pPr>
              <w:jc w:val="center"/>
            </w:pPr>
            <w:r/>
            <w:r>
              <w:rPr>
                <w:rFonts w:ascii="Cambria" w:hAnsi="Cambria"/>
                <w:b w:val="0"/>
                <w:sz w:val="15"/>
              </w:rPr>
              <w:t>Lunch</w:t>
            </w:r>
          </w:p>
        </w:tc>
        <w:tc>
          <w:tcPr>
            <w:tcW w:type="dxa" w:w="1077"/>
            <w:shd w:val="clear" w:color="auto" w:fill="D9E2EC"/>
            <w:tcW w:w="1077" w:type="dxa"/>
          </w:tcPr>
          <w:p>
            <w:pPr>
              <w:jc w:val="center"/>
            </w:pPr>
            <w:r/>
            <w:r>
              <w:rPr>
                <w:rFonts w:ascii="Cambria" w:hAnsi="Cambria"/>
                <w:b w:val="0"/>
                <w:sz w:val="15"/>
              </w:rPr>
              <w:t>Control Systems Tutorial</w:t>
            </w:r>
          </w:p>
        </w:tc>
        <w:tc>
          <w:tcPr>
            <w:tcW w:type="dxa" w:w="1077"/>
            <w:shd w:val="clear" w:color="auto" w:fill="D9E2EC"/>
            <w:tcW w:w="1077" w:type="dxa"/>
          </w:tcPr>
          <w:p>
            <w:pPr>
              <w:jc w:val="center"/>
            </w:pPr>
            <w:r/>
            <w:r>
              <w:rPr>
                <w:rFonts w:ascii="Cambria" w:hAnsi="Cambria"/>
                <w:b w:val="0"/>
                <w:sz w:val="15"/>
              </w:rPr>
              <w:t>VLSI</w:t>
            </w:r>
          </w:p>
        </w:tc>
        <w:tc>
          <w:tcPr>
            <w:tcW w:type="dxa" w:w="1077"/>
            <w:shd w:val="clear" w:color="auto" w:fill="D9E2EC"/>
            <w:tcW w:w="1077" w:type="dxa"/>
          </w:tcPr>
          <w:p>
            <w:pPr>
              <w:jc w:val="center"/>
            </w:pPr>
            <w:r/>
            <w:r>
              <w:rPr>
                <w:rFonts w:ascii="Cambria" w:hAnsi="Cambria"/>
                <w:b w:val="0"/>
                <w:sz w:val="15"/>
              </w:rPr>
              <w:t>Library Hour</w:t>
            </w:r>
          </w:p>
        </w:tc>
      </w:tr>
      <w:tr>
        <w:tc>
          <w:tcPr>
            <w:tcW w:type="dxa" w:w="794"/>
            <w:tcW w:w="793" w:type="dxa"/>
          </w:tcPr>
          <w:p>
            <w:pPr>
              <w:jc w:val="center"/>
            </w:pPr>
            <w:r/>
            <w:r>
              <w:rPr>
                <w:rFonts w:ascii="Cambria" w:hAnsi="Cambria"/>
                <w:b w:val="0"/>
                <w:sz w:val="15"/>
              </w:rPr>
              <w:t>Wednesday</w:t>
            </w:r>
          </w:p>
        </w:tc>
        <w:tc>
          <w:tcPr>
            <w:tcW w:type="dxa" w:w="1077"/>
            <w:tcW w:w="1077" w:type="dxa"/>
          </w:tcPr>
          <w:p>
            <w:pPr>
              <w:jc w:val="left"/>
            </w:pPr>
            <w:r/>
            <w:r>
              <w:rPr>
                <w:rFonts w:ascii="Cambria" w:hAnsi="Cambria"/>
                <w:b w:val="0"/>
                <w:sz w:val="15"/>
              </w:rPr>
              <w:t>Microprocessors (MP)</w:t>
            </w:r>
          </w:p>
        </w:tc>
        <w:tc>
          <w:tcPr>
            <w:tcW w:type="dxa" w:w="1077"/>
            <w:tcW w:w="1077" w:type="dxa"/>
          </w:tcPr>
          <w:p>
            <w:pPr>
              <w:jc w:val="center"/>
            </w:pPr>
            <w:r/>
            <w:r>
              <w:rPr>
                <w:rFonts w:ascii="Cambria" w:hAnsi="Cambria"/>
                <w:b w:val="0"/>
                <w:sz w:val="15"/>
              </w:rPr>
              <w:t>DC</w:t>
            </w:r>
          </w:p>
        </w:tc>
        <w:tc>
          <w:tcPr>
            <w:tcW w:type="dxa" w:w="1077"/>
            <w:tcW w:w="1077" w:type="dxa"/>
          </w:tcPr>
          <w:p>
            <w:pPr>
              <w:jc w:val="center"/>
            </w:pPr>
            <w:r/>
            <w:r>
              <w:rPr>
                <w:rFonts w:ascii="Cambria" w:hAnsi="Cambria"/>
                <w:b w:val="0"/>
                <w:sz w:val="15"/>
              </w:rPr>
              <w:t>AWP</w:t>
            </w:r>
          </w:p>
        </w:tc>
        <w:tc>
          <w:tcPr>
            <w:tcW w:type="dxa" w:w="567"/>
            <w:tcW w:w="567" w:type="dxa"/>
          </w:tcPr>
          <w:p>
            <w:pPr>
              <w:jc w:val="center"/>
            </w:pPr>
            <w:r/>
            <w:r>
              <w:rPr>
                <w:rFonts w:ascii="Cambria" w:hAnsi="Cambria"/>
                <w:b w:val="0"/>
                <w:sz w:val="15"/>
              </w:rPr>
              <w:t>Lunch</w:t>
            </w:r>
          </w:p>
        </w:tc>
        <w:tc>
          <w:tcPr>
            <w:tcW w:type="dxa" w:w="1077"/>
            <w:tcW w:w="1077" w:type="dxa"/>
          </w:tcPr>
          <w:p>
            <w:pPr>
              <w:jc w:val="center"/>
            </w:pPr>
            <w:r/>
            <w:r>
              <w:rPr>
                <w:rFonts w:ascii="Cambria" w:hAnsi="Cambria"/>
                <w:b w:val="0"/>
                <w:sz w:val="15"/>
              </w:rPr>
              <w:t>Mini Project</w:t>
            </w:r>
          </w:p>
        </w:tc>
        <w:tc>
          <w:tcPr>
            <w:tcW w:type="dxa" w:w="1077"/>
            <w:tcW w:w="1077" w:type="dxa"/>
          </w:tcPr>
          <w:p>
            <w:pPr>
              <w:jc w:val="center"/>
            </w:pPr>
            <w:r/>
            <w:r>
              <w:rPr>
                <w:rFonts w:ascii="Cambria" w:hAnsi="Cambria"/>
                <w:b w:val="0"/>
                <w:sz w:val="15"/>
              </w:rPr>
              <w:t>Seminar / FDP</w:t>
            </w:r>
          </w:p>
        </w:tc>
        <w:tc>
          <w:tcPr>
            <w:tcW w:type="dxa" w:w="1077"/>
            <w:tcW w:w="1077" w:type="dxa"/>
          </w:tcPr>
          <w:p>
            <w:pPr>
              <w:jc w:val="center"/>
            </w:pPr>
            <w:r/>
            <w:r>
              <w:rPr>
                <w:rFonts w:ascii="Cambria" w:hAnsi="Cambria"/>
                <w:b w:val="0"/>
                <w:sz w:val="15"/>
              </w:rPr>
              <w:t>–</w:t>
            </w:r>
          </w:p>
        </w:tc>
      </w:tr>
      <w:tr>
        <w:tc>
          <w:tcPr>
            <w:tcW w:type="dxa" w:w="794"/>
            <w:shd w:val="clear" w:color="auto" w:fill="D9E2EC"/>
            <w:tcW w:w="793" w:type="dxa"/>
          </w:tcPr>
          <w:p>
            <w:pPr>
              <w:jc w:val="center"/>
            </w:pPr>
            <w:r/>
            <w:r>
              <w:rPr>
                <w:rFonts w:ascii="Cambria" w:hAnsi="Cambria"/>
                <w:b w:val="0"/>
                <w:sz w:val="15"/>
              </w:rPr>
              <w:t>Thursday</w:t>
            </w:r>
          </w:p>
        </w:tc>
        <w:tc>
          <w:tcPr>
            <w:tcW w:type="dxa" w:w="1077"/>
            <w:shd w:val="clear" w:color="auto" w:fill="D9E2EC"/>
            <w:tcW w:w="1077" w:type="dxa"/>
          </w:tcPr>
          <w:p>
            <w:pPr>
              <w:jc w:val="left"/>
            </w:pPr>
            <w:r/>
            <w:r>
              <w:rPr>
                <w:rFonts w:ascii="Cambria" w:hAnsi="Cambria"/>
                <w:b w:val="0"/>
                <w:sz w:val="15"/>
              </w:rPr>
              <w:t>Control Systems</w:t>
            </w:r>
          </w:p>
        </w:tc>
        <w:tc>
          <w:tcPr>
            <w:tcW w:type="dxa" w:w="1077"/>
            <w:shd w:val="clear" w:color="auto" w:fill="D9E2EC"/>
            <w:tcW w:w="1077" w:type="dxa"/>
          </w:tcPr>
          <w:p>
            <w:pPr>
              <w:jc w:val="center"/>
            </w:pPr>
            <w:r/>
            <w:r>
              <w:rPr>
                <w:rFonts w:ascii="Cambria" w:hAnsi="Cambria"/>
                <w:b w:val="0"/>
                <w:sz w:val="15"/>
              </w:rPr>
              <w:t>DC</w:t>
            </w:r>
          </w:p>
        </w:tc>
        <w:tc>
          <w:tcPr>
            <w:tcW w:type="dxa" w:w="1077"/>
            <w:shd w:val="clear" w:color="auto" w:fill="D9E2EC"/>
            <w:tcW w:w="1077" w:type="dxa"/>
          </w:tcPr>
          <w:p>
            <w:pPr>
              <w:jc w:val="center"/>
            </w:pPr>
            <w:r/>
            <w:r>
              <w:rPr>
                <w:rFonts w:ascii="Cambria" w:hAnsi="Cambria"/>
                <w:b w:val="0"/>
                <w:sz w:val="15"/>
              </w:rPr>
              <w:t>VLSI</w:t>
            </w:r>
          </w:p>
        </w:tc>
        <w:tc>
          <w:tcPr>
            <w:tcW w:type="dxa" w:w="567"/>
            <w:shd w:val="clear" w:color="auto" w:fill="D9E2EC"/>
            <w:tcW w:w="567" w:type="dxa"/>
          </w:tcPr>
          <w:p>
            <w:pPr>
              <w:jc w:val="center"/>
            </w:pPr>
            <w:r/>
            <w:r>
              <w:rPr>
                <w:rFonts w:ascii="Cambria" w:hAnsi="Cambria"/>
                <w:b w:val="0"/>
                <w:sz w:val="15"/>
              </w:rPr>
              <w:t>Lunch</w:t>
            </w:r>
          </w:p>
        </w:tc>
        <w:tc>
          <w:tcPr>
            <w:tcW w:type="dxa" w:w="1077"/>
            <w:shd w:val="clear" w:color="auto" w:fill="D9E2EC"/>
            <w:tcW w:w="1077" w:type="dxa"/>
          </w:tcPr>
          <w:p>
            <w:pPr>
              <w:jc w:val="center"/>
            </w:pPr>
            <w:r/>
            <w:r>
              <w:rPr>
                <w:rFonts w:ascii="Cambria" w:hAnsi="Cambria"/>
                <w:b w:val="0"/>
                <w:sz w:val="15"/>
              </w:rPr>
              <w:t>MP Lab (Lab-2)</w:t>
            </w:r>
          </w:p>
        </w:tc>
        <w:tc>
          <w:tcPr>
            <w:tcW w:type="dxa" w:w="1077"/>
            <w:shd w:val="clear" w:color="auto" w:fill="D9E2EC"/>
            <w:tcW w:w="1077" w:type="dxa"/>
          </w:tcPr>
          <w:p>
            <w:pPr>
              <w:jc w:val="center"/>
            </w:pPr>
            <w:r/>
            <w:r>
              <w:rPr>
                <w:rFonts w:ascii="Cambria" w:hAnsi="Cambria"/>
                <w:b w:val="0"/>
                <w:sz w:val="15"/>
              </w:rPr>
              <w:t>MP Lab (Lab-2)</w:t>
            </w:r>
          </w:p>
        </w:tc>
        <w:tc>
          <w:tcPr>
            <w:tcW w:type="dxa" w:w="1077"/>
            <w:shd w:val="clear" w:color="auto" w:fill="D9E2EC"/>
            <w:tcW w:w="1077" w:type="dxa"/>
          </w:tcPr>
          <w:p>
            <w:pPr>
              <w:jc w:val="center"/>
            </w:pPr>
            <w:r/>
            <w:r>
              <w:rPr>
                <w:rFonts w:ascii="Cambria" w:hAnsi="Cambria"/>
                <w:b w:val="0"/>
                <w:sz w:val="15"/>
              </w:rPr>
              <w:t>–</w:t>
            </w:r>
          </w:p>
        </w:tc>
      </w:tr>
      <w:tr>
        <w:tc>
          <w:tcPr>
            <w:tcW w:type="dxa" w:w="794"/>
            <w:tcW w:w="793" w:type="dxa"/>
          </w:tcPr>
          <w:p>
            <w:pPr>
              <w:jc w:val="center"/>
            </w:pPr>
            <w:r/>
            <w:r>
              <w:rPr>
                <w:rFonts w:ascii="Cambria" w:hAnsi="Cambria"/>
                <w:b w:val="0"/>
                <w:sz w:val="15"/>
              </w:rPr>
              <w:t>Friday</w:t>
            </w:r>
          </w:p>
        </w:tc>
        <w:tc>
          <w:tcPr>
            <w:tcW w:type="dxa" w:w="1077"/>
            <w:tcW w:w="1077" w:type="dxa"/>
          </w:tcPr>
          <w:p>
            <w:pPr>
              <w:jc w:val="left"/>
            </w:pPr>
            <w:r/>
            <w:r>
              <w:rPr>
                <w:rFonts w:ascii="Cambria" w:hAnsi="Cambria"/>
                <w:b w:val="0"/>
                <w:sz w:val="15"/>
              </w:rPr>
              <w:t>AWP</w:t>
            </w:r>
          </w:p>
        </w:tc>
        <w:tc>
          <w:tcPr>
            <w:tcW w:type="dxa" w:w="1077"/>
            <w:tcW w:w="1077" w:type="dxa"/>
          </w:tcPr>
          <w:p>
            <w:pPr>
              <w:jc w:val="center"/>
            </w:pPr>
            <w:r/>
            <w:r>
              <w:rPr>
                <w:rFonts w:ascii="Cambria" w:hAnsi="Cambria"/>
                <w:b w:val="0"/>
                <w:sz w:val="15"/>
              </w:rPr>
              <w:t>Control Systems</w:t>
            </w:r>
          </w:p>
        </w:tc>
        <w:tc>
          <w:tcPr>
            <w:tcW w:type="dxa" w:w="1077"/>
            <w:tcW w:w="1077" w:type="dxa"/>
          </w:tcPr>
          <w:p>
            <w:pPr>
              <w:jc w:val="center"/>
            </w:pPr>
            <w:r/>
            <w:r>
              <w:rPr>
                <w:rFonts w:ascii="Cambria" w:hAnsi="Cambria"/>
                <w:b w:val="0"/>
                <w:sz w:val="15"/>
              </w:rPr>
              <w:t>Professional Elective – I</w:t>
            </w:r>
          </w:p>
        </w:tc>
        <w:tc>
          <w:tcPr>
            <w:tcW w:type="dxa" w:w="567"/>
            <w:tcW w:w="567" w:type="dxa"/>
          </w:tcPr>
          <w:p>
            <w:pPr>
              <w:jc w:val="center"/>
            </w:pPr>
            <w:r/>
            <w:r>
              <w:rPr>
                <w:rFonts w:ascii="Cambria" w:hAnsi="Cambria"/>
                <w:b w:val="0"/>
                <w:sz w:val="15"/>
              </w:rPr>
              <w:t>Lunch</w:t>
            </w:r>
          </w:p>
        </w:tc>
        <w:tc>
          <w:tcPr>
            <w:tcW w:type="dxa" w:w="1077"/>
            <w:tcW w:w="1077" w:type="dxa"/>
          </w:tcPr>
          <w:p>
            <w:pPr>
              <w:jc w:val="center"/>
            </w:pPr>
            <w:r/>
            <w:r>
              <w:rPr>
                <w:rFonts w:ascii="Cambria" w:hAnsi="Cambria"/>
                <w:b w:val="0"/>
                <w:sz w:val="15"/>
              </w:rPr>
              <w:t>DC Tutorial</w:t>
            </w:r>
          </w:p>
        </w:tc>
        <w:tc>
          <w:tcPr>
            <w:tcW w:type="dxa" w:w="1077"/>
            <w:tcW w:w="1077" w:type="dxa"/>
          </w:tcPr>
          <w:p>
            <w:pPr>
              <w:jc w:val="center"/>
            </w:pPr>
            <w:r/>
            <w:r>
              <w:rPr>
                <w:rFonts w:ascii="Cambria" w:hAnsi="Cambria"/>
                <w:b w:val="0"/>
                <w:sz w:val="15"/>
              </w:rPr>
              <w:t>Industry Interaction Hour</w:t>
            </w:r>
          </w:p>
        </w:tc>
        <w:tc>
          <w:tcPr>
            <w:tcW w:type="dxa" w:w="1077"/>
            <w:tcW w:w="1077" w:type="dxa"/>
          </w:tcPr>
          <w:p>
            <w:pPr>
              <w:jc w:val="center"/>
            </w:pPr>
            <w:r/>
            <w:r>
              <w:rPr>
                <w:rFonts w:ascii="Cambria" w:hAnsi="Cambria"/>
                <w:b w:val="0"/>
                <w:sz w:val="15"/>
              </w:rPr>
              <w:t>–</w:t>
            </w:r>
          </w:p>
        </w:tc>
      </w:tr>
      <w:tr>
        <w:tc>
          <w:tcPr>
            <w:tcW w:type="dxa" w:w="794"/>
            <w:shd w:val="clear" w:color="auto" w:fill="D9E2EC"/>
            <w:tcW w:w="793" w:type="dxa"/>
          </w:tcPr>
          <w:p>
            <w:pPr>
              <w:jc w:val="center"/>
            </w:pPr>
            <w:r/>
            <w:r>
              <w:rPr>
                <w:rFonts w:ascii="Cambria" w:hAnsi="Cambria"/>
                <w:b w:val="0"/>
                <w:sz w:val="15"/>
              </w:rPr>
              <w:t>Saturday</w:t>
            </w:r>
          </w:p>
        </w:tc>
        <w:tc>
          <w:tcPr>
            <w:tcW w:type="dxa" w:w="1077"/>
            <w:shd w:val="clear" w:color="auto" w:fill="D9E2EC"/>
            <w:tcW w:w="1077" w:type="dxa"/>
          </w:tcPr>
          <w:p>
            <w:pPr>
              <w:jc w:val="left"/>
            </w:pPr>
            <w:r/>
            <w:r>
              <w:rPr>
                <w:rFonts w:ascii="Cambria" w:hAnsi="Cambria"/>
                <w:b w:val="0"/>
                <w:sz w:val="15"/>
              </w:rPr>
              <w:t>Mini Project / Mentor Hour</w:t>
            </w:r>
          </w:p>
        </w:tc>
        <w:tc>
          <w:tcPr>
            <w:tcW w:type="dxa" w:w="1077"/>
            <w:shd w:val="clear" w:color="auto" w:fill="D9E2EC"/>
            <w:tcW w:w="1077" w:type="dxa"/>
          </w:tcPr>
          <w:p>
            <w:pPr>
              <w:jc w:val="center"/>
            </w:pPr>
            <w:r/>
            <w:r>
              <w:rPr>
                <w:rFonts w:ascii="Cambria" w:hAnsi="Cambria"/>
                <w:b w:val="0"/>
                <w:sz w:val="15"/>
              </w:rPr>
              <w:t>Quiz / Internal Assessment</w:t>
            </w:r>
          </w:p>
        </w:tc>
        <w:tc>
          <w:tcPr>
            <w:tcW w:type="dxa" w:w="1077"/>
            <w:shd w:val="clear" w:color="auto" w:fill="D9E2EC"/>
            <w:tcW w:w="1077" w:type="dxa"/>
          </w:tcPr>
          <w:p>
            <w:pPr>
              <w:jc w:val="center"/>
            </w:pPr>
            <w:r/>
            <w:r>
              <w:rPr>
                <w:rFonts w:ascii="Cambria" w:hAnsi="Cambria"/>
                <w:b w:val="0"/>
                <w:sz w:val="15"/>
              </w:rPr>
              <w:t>–</w:t>
            </w:r>
          </w:p>
        </w:tc>
        <w:tc>
          <w:tcPr>
            <w:tcW w:type="dxa" w:w="567"/>
            <w:shd w:val="clear" w:color="auto" w:fill="D9E2EC"/>
            <w:tcW w:w="567" w:type="dxa"/>
          </w:tcPr>
          <w:p>
            <w:pPr>
              <w:jc w:val="center"/>
            </w:pPr>
            <w:r/>
            <w:r>
              <w:rPr>
                <w:rFonts w:ascii="Cambria" w:hAnsi="Cambria"/>
                <w:b w:val="0"/>
                <w:sz w:val="15"/>
              </w:rPr>
              <w:t>–</w:t>
            </w:r>
          </w:p>
        </w:tc>
        <w:tc>
          <w:tcPr>
            <w:tcW w:type="dxa" w:w="1077"/>
            <w:shd w:val="clear" w:color="auto" w:fill="D9E2EC"/>
            <w:tcW w:w="1077" w:type="dxa"/>
          </w:tcPr>
          <w:p>
            <w:pPr>
              <w:jc w:val="center"/>
            </w:pPr>
            <w:r/>
            <w:r>
              <w:rPr>
                <w:rFonts w:ascii="Cambria" w:hAnsi="Cambria"/>
                <w:b w:val="0"/>
                <w:sz w:val="15"/>
              </w:rPr>
              <w:t>–</w:t>
            </w:r>
          </w:p>
        </w:tc>
        <w:tc>
          <w:tcPr>
            <w:tcW w:type="dxa" w:w="1077"/>
            <w:shd w:val="clear" w:color="auto" w:fill="D9E2EC"/>
            <w:tcW w:w="1077" w:type="dxa"/>
          </w:tcPr>
          <w:p>
            <w:pPr>
              <w:jc w:val="center"/>
            </w:pPr>
            <w:r/>
            <w:r>
              <w:rPr>
                <w:rFonts w:ascii="Cambria" w:hAnsi="Cambria"/>
                <w:b w:val="0"/>
                <w:sz w:val="15"/>
              </w:rPr>
              <w:t>–</w:t>
            </w:r>
          </w:p>
        </w:tc>
        <w:tc>
          <w:tcPr>
            <w:tcW w:type="dxa" w:w="1077"/>
            <w:shd w:val="clear" w:color="auto" w:fill="D9E2EC"/>
            <w:tcW w:w="1077" w:type="dxa"/>
          </w:tcPr>
          <w:p>
            <w:pPr>
              <w:jc w:val="center"/>
            </w:pPr>
            <w:r/>
            <w:r>
              <w:rPr>
                <w:rFonts w:ascii="Cambria" w:hAnsi="Cambria"/>
                <w:b w:val="0"/>
                <w:sz w:val="15"/>
              </w:rPr>
              <w:t>–</w:t>
            </w:r>
          </w:p>
        </w:tc>
      </w:tr>
    </w:tbl>
    <w:p>
      <w:pPr>
        <w:spacing w:before="200" w:after="160"/>
      </w:pPr>
      <w:r>
        <w:rPr>
          <w:rFonts w:ascii="Cambria" w:hAnsi="Cambria"/>
          <w:b/>
          <w:color w:val="1F3A5F"/>
          <w:sz w:val="30"/>
        </w:rPr>
        <w:t>11.5 – Faculty Workload Summary (Example)</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1134"/>
            <w:shd w:val="clear" w:color="auto" w:fill="1F3A5F"/>
            <w:tcW w:w="1134" w:type="dxa"/>
          </w:tcPr>
          <w:p>
            <w:pPr>
              <w:jc w:val="center"/>
            </w:pPr>
            <w:r/>
            <w:r>
              <w:rPr>
                <w:rFonts w:ascii="Cambria" w:hAnsi="Cambria"/>
                <w:b/>
                <w:color w:val="FFFFFF"/>
                <w:sz w:val="22"/>
              </w:rPr>
              <w:t>Course Code</w:t>
            </w:r>
          </w:p>
        </w:tc>
        <w:tc>
          <w:tcPr>
            <w:tcW w:type="dxa" w:w="3005"/>
            <w:shd w:val="clear" w:color="auto" w:fill="1F3A5F"/>
            <w:tcW w:w="3005" w:type="dxa"/>
          </w:tcPr>
          <w:p>
            <w:pPr>
              <w:jc w:val="center"/>
            </w:pPr>
            <w:r/>
            <w:r>
              <w:rPr>
                <w:rFonts w:ascii="Cambria" w:hAnsi="Cambria"/>
                <w:b/>
                <w:color w:val="FFFFFF"/>
                <w:sz w:val="22"/>
              </w:rPr>
              <w:t>Course Title</w:t>
            </w:r>
          </w:p>
        </w:tc>
        <w:tc>
          <w:tcPr>
            <w:tcW w:type="dxa" w:w="1587"/>
            <w:shd w:val="clear" w:color="auto" w:fill="1F3A5F"/>
            <w:tcW w:w="1587" w:type="dxa"/>
          </w:tcPr>
          <w:p>
            <w:pPr>
              <w:jc w:val="center"/>
            </w:pPr>
            <w:r/>
            <w:r>
              <w:rPr>
                <w:rFonts w:ascii="Cambria" w:hAnsi="Cambria"/>
                <w:b/>
                <w:color w:val="FFFFFF"/>
                <w:sz w:val="22"/>
              </w:rPr>
              <w:t>Faculty Name</w:t>
            </w:r>
          </w:p>
        </w:tc>
        <w:tc>
          <w:tcPr>
            <w:tcW w:type="dxa" w:w="567"/>
            <w:shd w:val="clear" w:color="auto" w:fill="1F3A5F"/>
            <w:tcW w:w="567" w:type="dxa"/>
          </w:tcPr>
          <w:p>
            <w:pPr>
              <w:jc w:val="center"/>
            </w:pPr>
            <w:r/>
            <w:r>
              <w:rPr>
                <w:rFonts w:ascii="Cambria" w:hAnsi="Cambria"/>
                <w:b/>
                <w:color w:val="FFFFFF"/>
                <w:sz w:val="22"/>
              </w:rPr>
              <w:t>L</w:t>
            </w:r>
          </w:p>
        </w:tc>
        <w:tc>
          <w:tcPr>
            <w:tcW w:type="dxa" w:w="567"/>
            <w:shd w:val="clear" w:color="auto" w:fill="1F3A5F"/>
            <w:tcW w:w="567" w:type="dxa"/>
          </w:tcPr>
          <w:p>
            <w:pPr>
              <w:jc w:val="center"/>
            </w:pPr>
            <w:r/>
            <w:r>
              <w:rPr>
                <w:rFonts w:ascii="Cambria" w:hAnsi="Cambria"/>
                <w:b/>
                <w:color w:val="FFFFFF"/>
                <w:sz w:val="22"/>
              </w:rPr>
              <w:t>T</w:t>
            </w:r>
          </w:p>
        </w:tc>
        <w:tc>
          <w:tcPr>
            <w:tcW w:type="dxa" w:w="567"/>
            <w:shd w:val="clear" w:color="auto" w:fill="1F3A5F"/>
            <w:tcW w:w="567" w:type="dxa"/>
          </w:tcPr>
          <w:p>
            <w:pPr>
              <w:jc w:val="center"/>
            </w:pPr>
            <w:r/>
            <w:r>
              <w:rPr>
                <w:rFonts w:ascii="Cambria" w:hAnsi="Cambria"/>
                <w:b/>
                <w:color w:val="FFFFFF"/>
                <w:sz w:val="22"/>
              </w:rPr>
              <w:t>P</w:t>
            </w:r>
          </w:p>
        </w:tc>
        <w:tc>
          <w:tcPr>
            <w:tcW w:type="dxa" w:w="1531"/>
            <w:shd w:val="clear" w:color="auto" w:fill="1F3A5F"/>
            <w:tcW w:w="1530" w:type="dxa"/>
          </w:tcPr>
          <w:p>
            <w:pPr>
              <w:jc w:val="center"/>
            </w:pPr>
            <w:r/>
            <w:r>
              <w:rPr>
                <w:rFonts w:ascii="Cambria" w:hAnsi="Cambria"/>
                <w:b/>
                <w:color w:val="FFFFFF"/>
                <w:sz w:val="22"/>
              </w:rPr>
              <w:t>Total Hours/Week</w:t>
            </w:r>
          </w:p>
        </w:tc>
      </w:tr>
      <w:tr>
        <w:tc>
          <w:tcPr>
            <w:tcW w:type="dxa" w:w="1134"/>
            <w:tcW w:w="1134" w:type="dxa"/>
          </w:tcPr>
          <w:p>
            <w:pPr>
              <w:jc w:val="center"/>
            </w:pPr>
            <w:r/>
            <w:r>
              <w:rPr>
                <w:rFonts w:ascii="Cambria" w:hAnsi="Cambria"/>
                <w:b w:val="0"/>
                <w:sz w:val="20"/>
              </w:rPr>
              <w:t>ECE501</w:t>
            </w:r>
          </w:p>
        </w:tc>
        <w:tc>
          <w:tcPr>
            <w:tcW w:type="dxa" w:w="3005"/>
            <w:tcW w:w="3005" w:type="dxa"/>
          </w:tcPr>
          <w:p>
            <w:pPr>
              <w:jc w:val="left"/>
            </w:pPr>
            <w:r/>
            <w:r>
              <w:rPr>
                <w:rFonts w:ascii="Cambria" w:hAnsi="Cambria"/>
                <w:b w:val="0"/>
                <w:sz w:val="20"/>
              </w:rPr>
              <w:t>Digital Communication</w:t>
            </w:r>
          </w:p>
        </w:tc>
        <w:tc>
          <w:tcPr>
            <w:tcW w:type="dxa" w:w="1587"/>
            <w:tcW w:w="1587" w:type="dxa"/>
          </w:tcPr>
          <w:p>
            <w:pPr>
              <w:jc w:val="center"/>
            </w:pPr>
            <w:r/>
            <w:r>
              <w:rPr>
                <w:rFonts w:ascii="Cambria" w:hAnsi="Cambria"/>
                <w:b w:val="0"/>
                <w:sz w:val="20"/>
              </w:rPr>
              <w:t>Dr. R. Kumar</w:t>
            </w:r>
          </w:p>
        </w:tc>
        <w:tc>
          <w:tcPr>
            <w:tcW w:type="dxa" w:w="567"/>
            <w:tcW w:w="567" w:type="dxa"/>
          </w:tcPr>
          <w:p>
            <w:pPr>
              <w:jc w:val="center"/>
            </w:pPr>
            <w:r/>
            <w:r>
              <w:rPr>
                <w:rFonts w:ascii="Cambria" w:hAnsi="Cambria"/>
                <w:b w:val="0"/>
                <w:sz w:val="20"/>
              </w:rPr>
              <w:t>3</w:t>
            </w:r>
          </w:p>
        </w:tc>
        <w:tc>
          <w:tcPr>
            <w:tcW w:type="dxa" w:w="567"/>
            <w:tcW w:w="567" w:type="dxa"/>
          </w:tcPr>
          <w:p>
            <w:pPr>
              <w:jc w:val="center"/>
            </w:pPr>
            <w:r/>
            <w:r>
              <w:rPr>
                <w:rFonts w:ascii="Cambria" w:hAnsi="Cambria"/>
                <w:b w:val="0"/>
                <w:sz w:val="20"/>
              </w:rPr>
              <w:t>1</w:t>
            </w:r>
          </w:p>
        </w:tc>
        <w:tc>
          <w:tcPr>
            <w:tcW w:type="dxa" w:w="567"/>
            <w:tcW w:w="567" w:type="dxa"/>
          </w:tcPr>
          <w:p>
            <w:pPr>
              <w:jc w:val="center"/>
            </w:pPr>
            <w:r/>
            <w:r>
              <w:rPr>
                <w:rFonts w:ascii="Cambria" w:hAnsi="Cambria"/>
                <w:b w:val="0"/>
                <w:sz w:val="20"/>
              </w:rPr>
              <w:t>0</w:t>
            </w:r>
          </w:p>
        </w:tc>
        <w:tc>
          <w:tcPr>
            <w:tcW w:type="dxa" w:w="1531"/>
            <w:tcW w:w="1530" w:type="dxa"/>
          </w:tcPr>
          <w:p>
            <w:pPr>
              <w:jc w:val="center"/>
            </w:pPr>
            <w:r/>
            <w:r>
              <w:rPr>
                <w:rFonts w:ascii="Cambria" w:hAnsi="Cambria"/>
                <w:b w:val="0"/>
                <w:sz w:val="20"/>
              </w:rPr>
              <w:t>4</w:t>
            </w:r>
          </w:p>
        </w:tc>
      </w:tr>
      <w:tr>
        <w:tc>
          <w:tcPr>
            <w:tcW w:type="dxa" w:w="1134"/>
            <w:shd w:val="clear" w:color="auto" w:fill="D9E2EC"/>
            <w:tcW w:w="1134" w:type="dxa"/>
          </w:tcPr>
          <w:p>
            <w:pPr>
              <w:jc w:val="center"/>
            </w:pPr>
            <w:r/>
            <w:r>
              <w:rPr>
                <w:rFonts w:ascii="Cambria" w:hAnsi="Cambria"/>
                <w:b w:val="0"/>
                <w:sz w:val="20"/>
              </w:rPr>
              <w:t>ECE502</w:t>
            </w:r>
          </w:p>
        </w:tc>
        <w:tc>
          <w:tcPr>
            <w:tcW w:type="dxa" w:w="3005"/>
            <w:shd w:val="clear" w:color="auto" w:fill="D9E2EC"/>
            <w:tcW w:w="3005" w:type="dxa"/>
          </w:tcPr>
          <w:p>
            <w:pPr>
              <w:jc w:val="left"/>
            </w:pPr>
            <w:r/>
            <w:r>
              <w:rPr>
                <w:rFonts w:ascii="Cambria" w:hAnsi="Cambria"/>
                <w:b w:val="0"/>
                <w:sz w:val="20"/>
              </w:rPr>
              <w:t>Antenna &amp; Wave Propagation</w:t>
            </w:r>
          </w:p>
        </w:tc>
        <w:tc>
          <w:tcPr>
            <w:tcW w:type="dxa" w:w="1587"/>
            <w:shd w:val="clear" w:color="auto" w:fill="D9E2EC"/>
            <w:tcW w:w="1587" w:type="dxa"/>
          </w:tcPr>
          <w:p>
            <w:pPr>
              <w:jc w:val="center"/>
            </w:pPr>
            <w:r/>
            <w:r>
              <w:rPr>
                <w:rFonts w:ascii="Cambria" w:hAnsi="Cambria"/>
                <w:b w:val="0"/>
                <w:sz w:val="20"/>
              </w:rPr>
              <w:t>Ms. S. Rao</w:t>
            </w:r>
          </w:p>
        </w:tc>
        <w:tc>
          <w:tcPr>
            <w:tcW w:type="dxa" w:w="567"/>
            <w:shd w:val="clear" w:color="auto" w:fill="D9E2EC"/>
            <w:tcW w:w="567" w:type="dxa"/>
          </w:tcPr>
          <w:p>
            <w:pPr>
              <w:jc w:val="center"/>
            </w:pPr>
            <w:r/>
            <w:r>
              <w:rPr>
                <w:rFonts w:ascii="Cambria" w:hAnsi="Cambria"/>
                <w:b w:val="0"/>
                <w:sz w:val="20"/>
              </w:rPr>
              <w:t>3</w:t>
            </w:r>
          </w:p>
        </w:tc>
        <w:tc>
          <w:tcPr>
            <w:tcW w:type="dxa" w:w="567"/>
            <w:shd w:val="clear" w:color="auto" w:fill="D9E2EC"/>
            <w:tcW w:w="567" w:type="dxa"/>
          </w:tcPr>
          <w:p>
            <w:pPr>
              <w:jc w:val="center"/>
            </w:pPr>
            <w:r/>
            <w:r>
              <w:rPr>
                <w:rFonts w:ascii="Cambria" w:hAnsi="Cambria"/>
                <w:b w:val="0"/>
                <w:sz w:val="20"/>
              </w:rPr>
              <w:t>0</w:t>
            </w:r>
          </w:p>
        </w:tc>
        <w:tc>
          <w:tcPr>
            <w:tcW w:type="dxa" w:w="567"/>
            <w:shd w:val="clear" w:color="auto" w:fill="D9E2EC"/>
            <w:tcW w:w="567" w:type="dxa"/>
          </w:tcPr>
          <w:p>
            <w:pPr>
              <w:jc w:val="center"/>
            </w:pPr>
            <w:r/>
            <w:r>
              <w:rPr>
                <w:rFonts w:ascii="Cambria" w:hAnsi="Cambria"/>
                <w:b w:val="0"/>
                <w:sz w:val="20"/>
              </w:rPr>
              <w:t>0</w:t>
            </w:r>
          </w:p>
        </w:tc>
        <w:tc>
          <w:tcPr>
            <w:tcW w:type="dxa" w:w="1531"/>
            <w:shd w:val="clear" w:color="auto" w:fill="D9E2EC"/>
            <w:tcW w:w="1530" w:type="dxa"/>
          </w:tcPr>
          <w:p>
            <w:pPr>
              <w:jc w:val="center"/>
            </w:pPr>
            <w:r/>
            <w:r>
              <w:rPr>
                <w:rFonts w:ascii="Cambria" w:hAnsi="Cambria"/>
                <w:b w:val="0"/>
                <w:sz w:val="20"/>
              </w:rPr>
              <w:t>3</w:t>
            </w:r>
          </w:p>
        </w:tc>
      </w:tr>
      <w:tr>
        <w:tc>
          <w:tcPr>
            <w:tcW w:type="dxa" w:w="1134"/>
            <w:tcW w:w="1134" w:type="dxa"/>
          </w:tcPr>
          <w:p>
            <w:pPr>
              <w:jc w:val="center"/>
            </w:pPr>
            <w:r/>
            <w:r>
              <w:rPr>
                <w:rFonts w:ascii="Cambria" w:hAnsi="Cambria"/>
                <w:b w:val="0"/>
                <w:sz w:val="20"/>
              </w:rPr>
              <w:t>ECE503</w:t>
            </w:r>
          </w:p>
        </w:tc>
        <w:tc>
          <w:tcPr>
            <w:tcW w:type="dxa" w:w="3005"/>
            <w:tcW w:w="3005" w:type="dxa"/>
          </w:tcPr>
          <w:p>
            <w:pPr>
              <w:jc w:val="left"/>
            </w:pPr>
            <w:r/>
            <w:r>
              <w:rPr>
                <w:rFonts w:ascii="Cambria" w:hAnsi="Cambria"/>
                <w:b w:val="0"/>
                <w:sz w:val="20"/>
              </w:rPr>
              <w:t>Control Systems</w:t>
            </w:r>
          </w:p>
        </w:tc>
        <w:tc>
          <w:tcPr>
            <w:tcW w:type="dxa" w:w="1587"/>
            <w:tcW w:w="1587" w:type="dxa"/>
          </w:tcPr>
          <w:p>
            <w:pPr>
              <w:jc w:val="center"/>
            </w:pPr>
            <w:r/>
            <w:r>
              <w:rPr>
                <w:rFonts w:ascii="Cambria" w:hAnsi="Cambria"/>
                <w:b w:val="0"/>
                <w:sz w:val="20"/>
              </w:rPr>
              <w:t>Mr. V. Naresh</w:t>
            </w:r>
          </w:p>
        </w:tc>
        <w:tc>
          <w:tcPr>
            <w:tcW w:type="dxa" w:w="567"/>
            <w:tcW w:w="567" w:type="dxa"/>
          </w:tcPr>
          <w:p>
            <w:pPr>
              <w:jc w:val="center"/>
            </w:pPr>
            <w:r/>
            <w:r>
              <w:rPr>
                <w:rFonts w:ascii="Cambria" w:hAnsi="Cambria"/>
                <w:b w:val="0"/>
                <w:sz w:val="20"/>
              </w:rPr>
              <w:t>3</w:t>
            </w:r>
          </w:p>
        </w:tc>
        <w:tc>
          <w:tcPr>
            <w:tcW w:type="dxa" w:w="567"/>
            <w:tcW w:w="567" w:type="dxa"/>
          </w:tcPr>
          <w:p>
            <w:pPr>
              <w:jc w:val="center"/>
            </w:pPr>
            <w:r/>
            <w:r>
              <w:rPr>
                <w:rFonts w:ascii="Cambria" w:hAnsi="Cambria"/>
                <w:b w:val="0"/>
                <w:sz w:val="20"/>
              </w:rPr>
              <w:t>1</w:t>
            </w:r>
          </w:p>
        </w:tc>
        <w:tc>
          <w:tcPr>
            <w:tcW w:type="dxa" w:w="567"/>
            <w:tcW w:w="567" w:type="dxa"/>
          </w:tcPr>
          <w:p>
            <w:pPr>
              <w:jc w:val="center"/>
            </w:pPr>
            <w:r/>
            <w:r>
              <w:rPr>
                <w:rFonts w:ascii="Cambria" w:hAnsi="Cambria"/>
                <w:b w:val="0"/>
                <w:sz w:val="20"/>
              </w:rPr>
              <w:t>0</w:t>
            </w:r>
          </w:p>
        </w:tc>
        <w:tc>
          <w:tcPr>
            <w:tcW w:type="dxa" w:w="1531"/>
            <w:tcW w:w="1530" w:type="dxa"/>
          </w:tcPr>
          <w:p>
            <w:pPr>
              <w:jc w:val="center"/>
            </w:pPr>
            <w:r/>
            <w:r>
              <w:rPr>
                <w:rFonts w:ascii="Cambria" w:hAnsi="Cambria"/>
                <w:b w:val="0"/>
                <w:sz w:val="20"/>
              </w:rPr>
              <w:t>4</w:t>
            </w:r>
          </w:p>
        </w:tc>
      </w:tr>
      <w:tr>
        <w:tc>
          <w:tcPr>
            <w:tcW w:type="dxa" w:w="1134"/>
            <w:shd w:val="clear" w:color="auto" w:fill="D9E2EC"/>
            <w:tcW w:w="1134" w:type="dxa"/>
          </w:tcPr>
          <w:p>
            <w:pPr>
              <w:jc w:val="center"/>
            </w:pPr>
            <w:r/>
            <w:r>
              <w:rPr>
                <w:rFonts w:ascii="Cambria" w:hAnsi="Cambria"/>
                <w:b w:val="0"/>
                <w:sz w:val="20"/>
              </w:rPr>
              <w:t>ECE504</w:t>
            </w:r>
          </w:p>
        </w:tc>
        <w:tc>
          <w:tcPr>
            <w:tcW w:type="dxa" w:w="3005"/>
            <w:shd w:val="clear" w:color="auto" w:fill="D9E2EC"/>
            <w:tcW w:w="3005" w:type="dxa"/>
          </w:tcPr>
          <w:p>
            <w:pPr>
              <w:jc w:val="left"/>
            </w:pPr>
            <w:r/>
            <w:r>
              <w:rPr>
                <w:rFonts w:ascii="Cambria" w:hAnsi="Cambria"/>
                <w:b w:val="0"/>
                <w:sz w:val="20"/>
              </w:rPr>
              <w:t>VLSI Design</w:t>
            </w:r>
          </w:p>
        </w:tc>
        <w:tc>
          <w:tcPr>
            <w:tcW w:type="dxa" w:w="1587"/>
            <w:shd w:val="clear" w:color="auto" w:fill="D9E2EC"/>
            <w:tcW w:w="1587" w:type="dxa"/>
          </w:tcPr>
          <w:p>
            <w:pPr>
              <w:jc w:val="center"/>
            </w:pPr>
            <w:r/>
            <w:r>
              <w:rPr>
                <w:rFonts w:ascii="Cambria" w:hAnsi="Cambria"/>
                <w:b w:val="0"/>
                <w:sz w:val="20"/>
              </w:rPr>
              <w:t>Ms. D. Priya</w:t>
            </w:r>
          </w:p>
        </w:tc>
        <w:tc>
          <w:tcPr>
            <w:tcW w:type="dxa" w:w="567"/>
            <w:shd w:val="clear" w:color="auto" w:fill="D9E2EC"/>
            <w:tcW w:w="567" w:type="dxa"/>
          </w:tcPr>
          <w:p>
            <w:pPr>
              <w:jc w:val="center"/>
            </w:pPr>
            <w:r/>
            <w:r>
              <w:rPr>
                <w:rFonts w:ascii="Cambria" w:hAnsi="Cambria"/>
                <w:b w:val="0"/>
                <w:sz w:val="20"/>
              </w:rPr>
              <w:t>3</w:t>
            </w:r>
          </w:p>
        </w:tc>
        <w:tc>
          <w:tcPr>
            <w:tcW w:type="dxa" w:w="567"/>
            <w:shd w:val="clear" w:color="auto" w:fill="D9E2EC"/>
            <w:tcW w:w="567" w:type="dxa"/>
          </w:tcPr>
          <w:p>
            <w:pPr>
              <w:jc w:val="center"/>
            </w:pPr>
            <w:r/>
            <w:r>
              <w:rPr>
                <w:rFonts w:ascii="Cambria" w:hAnsi="Cambria"/>
                <w:b w:val="0"/>
                <w:sz w:val="20"/>
              </w:rPr>
              <w:t>0</w:t>
            </w:r>
          </w:p>
        </w:tc>
        <w:tc>
          <w:tcPr>
            <w:tcW w:type="dxa" w:w="567"/>
            <w:shd w:val="clear" w:color="auto" w:fill="D9E2EC"/>
            <w:tcW w:w="567" w:type="dxa"/>
          </w:tcPr>
          <w:p>
            <w:pPr>
              <w:jc w:val="center"/>
            </w:pPr>
            <w:r/>
            <w:r>
              <w:rPr>
                <w:rFonts w:ascii="Cambria" w:hAnsi="Cambria"/>
                <w:b w:val="0"/>
                <w:sz w:val="20"/>
              </w:rPr>
              <w:t>2</w:t>
            </w:r>
          </w:p>
        </w:tc>
        <w:tc>
          <w:tcPr>
            <w:tcW w:type="dxa" w:w="1531"/>
            <w:shd w:val="clear" w:color="auto" w:fill="D9E2EC"/>
            <w:tcW w:w="1530" w:type="dxa"/>
          </w:tcPr>
          <w:p>
            <w:pPr>
              <w:jc w:val="center"/>
            </w:pPr>
            <w:r/>
            <w:r>
              <w:rPr>
                <w:rFonts w:ascii="Cambria" w:hAnsi="Cambria"/>
                <w:b w:val="0"/>
                <w:sz w:val="20"/>
              </w:rPr>
              <w:t>5</w:t>
            </w:r>
          </w:p>
        </w:tc>
      </w:tr>
      <w:tr>
        <w:tc>
          <w:tcPr>
            <w:tcW w:type="dxa" w:w="1134"/>
            <w:tcW w:w="1134" w:type="dxa"/>
          </w:tcPr>
          <w:p>
            <w:pPr>
              <w:jc w:val="center"/>
            </w:pPr>
            <w:r/>
            <w:r>
              <w:rPr>
                <w:rFonts w:ascii="Cambria" w:hAnsi="Cambria"/>
                <w:b w:val="0"/>
                <w:sz w:val="20"/>
              </w:rPr>
              <w:t>ECE505</w:t>
            </w:r>
          </w:p>
        </w:tc>
        <w:tc>
          <w:tcPr>
            <w:tcW w:type="dxa" w:w="3005"/>
            <w:tcW w:w="3005" w:type="dxa"/>
          </w:tcPr>
          <w:p>
            <w:pPr>
              <w:jc w:val="left"/>
            </w:pPr>
            <w:r/>
            <w:r>
              <w:rPr>
                <w:rFonts w:ascii="Cambria" w:hAnsi="Cambria"/>
                <w:b w:val="0"/>
                <w:sz w:val="20"/>
              </w:rPr>
              <w:t>Microprocessors &amp; Microcontrollers</w:t>
            </w:r>
          </w:p>
        </w:tc>
        <w:tc>
          <w:tcPr>
            <w:tcW w:type="dxa" w:w="1587"/>
            <w:tcW w:w="1587" w:type="dxa"/>
          </w:tcPr>
          <w:p>
            <w:pPr>
              <w:jc w:val="center"/>
            </w:pPr>
            <w:r/>
            <w:r>
              <w:rPr>
                <w:rFonts w:ascii="Cambria" w:hAnsi="Cambria"/>
                <w:b w:val="0"/>
                <w:sz w:val="20"/>
              </w:rPr>
              <w:t>Mr. T. Reddy</w:t>
            </w:r>
          </w:p>
        </w:tc>
        <w:tc>
          <w:tcPr>
            <w:tcW w:type="dxa" w:w="567"/>
            <w:tcW w:w="567" w:type="dxa"/>
          </w:tcPr>
          <w:p>
            <w:pPr>
              <w:jc w:val="center"/>
            </w:pPr>
            <w:r/>
            <w:r>
              <w:rPr>
                <w:rFonts w:ascii="Cambria" w:hAnsi="Cambria"/>
                <w:b w:val="0"/>
                <w:sz w:val="20"/>
              </w:rPr>
              <w:t>3</w:t>
            </w:r>
          </w:p>
        </w:tc>
        <w:tc>
          <w:tcPr>
            <w:tcW w:type="dxa" w:w="567"/>
            <w:tcW w:w="567" w:type="dxa"/>
          </w:tcPr>
          <w:p>
            <w:pPr>
              <w:jc w:val="center"/>
            </w:pPr>
            <w:r/>
            <w:r>
              <w:rPr>
                <w:rFonts w:ascii="Cambria" w:hAnsi="Cambria"/>
                <w:b w:val="0"/>
                <w:sz w:val="20"/>
              </w:rPr>
              <w:t>0</w:t>
            </w:r>
          </w:p>
        </w:tc>
        <w:tc>
          <w:tcPr>
            <w:tcW w:type="dxa" w:w="567"/>
            <w:tcW w:w="567" w:type="dxa"/>
          </w:tcPr>
          <w:p>
            <w:pPr>
              <w:jc w:val="center"/>
            </w:pPr>
            <w:r/>
            <w:r>
              <w:rPr>
                <w:rFonts w:ascii="Cambria" w:hAnsi="Cambria"/>
                <w:b w:val="0"/>
                <w:sz w:val="20"/>
              </w:rPr>
              <w:t>2</w:t>
            </w:r>
          </w:p>
        </w:tc>
        <w:tc>
          <w:tcPr>
            <w:tcW w:type="dxa" w:w="1531"/>
            <w:tcW w:w="1530" w:type="dxa"/>
          </w:tcPr>
          <w:p>
            <w:pPr>
              <w:jc w:val="center"/>
            </w:pPr>
            <w:r/>
            <w:r>
              <w:rPr>
                <w:rFonts w:ascii="Cambria" w:hAnsi="Cambria"/>
                <w:b w:val="0"/>
                <w:sz w:val="20"/>
              </w:rPr>
              <w:t>5</w:t>
            </w:r>
          </w:p>
        </w:tc>
      </w:tr>
    </w:tbl>
    <w:p>
      <w:pPr>
        <w:jc w:val="both"/>
      </w:pPr>
      <w:r>
        <w:rPr>
          <w:rFonts w:ascii="Cambria" w:hAnsi="Cambria"/>
          <w:b w:val="0"/>
          <w:i/>
          <w:sz w:val="22"/>
        </w:rPr>
        <w:t>L = Lecture, T = Tutorial, P = Practical (Lab)</w:t>
      </w:r>
    </w:p>
    <w:p>
      <w:pPr>
        <w:spacing w:before="200" w:after="160"/>
      </w:pPr>
      <w:r>
        <w:rPr>
          <w:rFonts w:ascii="Cambria" w:hAnsi="Cambria"/>
          <w:b/>
          <w:color w:val="1F3A5F"/>
          <w:sz w:val="30"/>
        </w:rPr>
        <w:t>11.6 – Preparation Guidelines</w:t>
      </w:r>
    </w:p>
    <w:p>
      <w:pPr>
        <w:spacing w:after="60"/>
        <w:ind w:left="357" w:hanging="357"/>
      </w:pPr>
      <w:r>
        <w:rPr>
          <w:rFonts w:ascii="Cambria" w:hAnsi="Cambria"/>
          <w:sz w:val="22"/>
        </w:rPr>
        <w:t xml:space="preserve">1. </w:t>
      </w:r>
      <w:r>
        <w:rPr>
          <w:rFonts w:ascii="Cambria" w:hAnsi="Cambria"/>
          <w:sz w:val="22"/>
        </w:rPr>
        <w:t>Collect faculty availability and course assignments at the beginning of the semester.</w:t>
      </w:r>
    </w:p>
    <w:p>
      <w:pPr>
        <w:spacing w:after="60"/>
        <w:ind w:left="357" w:hanging="357"/>
      </w:pPr>
      <w:r>
        <w:rPr>
          <w:rFonts w:ascii="Cambria" w:hAnsi="Cambria"/>
          <w:sz w:val="22"/>
        </w:rPr>
        <w:t xml:space="preserve">2. </w:t>
      </w:r>
      <w:r>
        <w:rPr>
          <w:rFonts w:ascii="Cambria" w:hAnsi="Cambria"/>
          <w:sz w:val="22"/>
        </w:rPr>
        <w:t>Allocate periods ensuring balanced load across days (avoid clustering theory or labs).</w:t>
      </w:r>
    </w:p>
    <w:p>
      <w:pPr>
        <w:spacing w:after="60"/>
        <w:ind w:left="357" w:hanging="357"/>
      </w:pPr>
      <w:r>
        <w:rPr>
          <w:rFonts w:ascii="Cambria" w:hAnsi="Cambria"/>
          <w:sz w:val="22"/>
        </w:rPr>
        <w:t xml:space="preserve">3. </w:t>
      </w:r>
      <w:r>
        <w:rPr>
          <w:rFonts w:ascii="Cambria" w:hAnsi="Cambria"/>
          <w:sz w:val="22"/>
        </w:rPr>
        <w:t>Reserve slots for tutorials, project reviews, and value-added programs.</w:t>
      </w:r>
    </w:p>
    <w:p>
      <w:pPr>
        <w:spacing w:after="60"/>
        <w:ind w:left="357" w:hanging="357"/>
      </w:pPr>
      <w:r>
        <w:rPr>
          <w:rFonts w:ascii="Cambria" w:hAnsi="Cambria"/>
          <w:sz w:val="22"/>
        </w:rPr>
        <w:t xml:space="preserve">4. </w:t>
      </w:r>
      <w:r>
        <w:rPr>
          <w:rFonts w:ascii="Cambria" w:hAnsi="Cambria"/>
          <w:sz w:val="22"/>
        </w:rPr>
        <w:t>Ensure lab and classroom resources do not overlap between sections.</w:t>
      </w:r>
    </w:p>
    <w:p>
      <w:pPr>
        <w:spacing w:after="60"/>
        <w:ind w:left="357" w:hanging="357"/>
      </w:pPr>
      <w:r>
        <w:rPr>
          <w:rFonts w:ascii="Cambria" w:hAnsi="Cambria"/>
          <w:sz w:val="22"/>
        </w:rPr>
        <w:t xml:space="preserve">5. </w:t>
      </w:r>
      <w:r>
        <w:rPr>
          <w:rFonts w:ascii="Cambria" w:hAnsi="Cambria"/>
          <w:sz w:val="22"/>
        </w:rPr>
        <w:t>Cross-verify with institutional master timetable and exam schedules.</w:t>
      </w:r>
    </w:p>
    <w:p>
      <w:pPr>
        <w:spacing w:after="60"/>
        <w:ind w:left="357" w:hanging="357"/>
      </w:pPr>
      <w:r>
        <w:rPr>
          <w:rFonts w:ascii="Cambria" w:hAnsi="Cambria"/>
          <w:sz w:val="22"/>
        </w:rPr>
        <w:t xml:space="preserve">6. </w:t>
      </w:r>
      <w:r>
        <w:rPr>
          <w:rFonts w:ascii="Cambria" w:hAnsi="Cambria"/>
          <w:sz w:val="22"/>
        </w:rPr>
        <w:t>Obtain approvals from the HoD and Principal before final circulation.</w:t>
      </w:r>
    </w:p>
    <w:p>
      <w:pPr>
        <w:spacing w:before="200" w:after="160"/>
      </w:pPr>
      <w:r>
        <w:rPr>
          <w:rFonts w:ascii="Cambria" w:hAnsi="Cambria"/>
          <w:b/>
          <w:color w:val="1F3A5F"/>
          <w:sz w:val="30"/>
        </w:rPr>
        <w:t>11.7 – Display and Communication</w:t>
      </w:r>
    </w:p>
    <w:p>
      <w:pPr>
        <w:pStyle w:val="ListBullet"/>
        <w:spacing w:after="60"/>
      </w:pPr>
      <w:r>
        <w:rPr>
          <w:rFonts w:ascii="Cambria" w:hAnsi="Cambria"/>
          <w:sz w:val="22"/>
        </w:rPr>
        <w:t>The approved timetable should be:</w:t>
      </w:r>
    </w:p>
    <w:p>
      <w:pPr>
        <w:pStyle w:val="ListBullet2"/>
        <w:spacing w:after="60"/>
      </w:pPr>
      <w:r>
        <w:rPr>
          <w:rFonts w:ascii="Cambria" w:hAnsi="Cambria"/>
          <w:sz w:val="22"/>
        </w:rPr>
        <w:t>Displayed on department notice boards, LMS, and faculty rooms.</w:t>
      </w:r>
    </w:p>
    <w:p>
      <w:pPr>
        <w:pStyle w:val="ListBullet2"/>
        <w:spacing w:after="60"/>
      </w:pPr>
      <w:r>
        <w:rPr>
          <w:rFonts w:ascii="Cambria" w:hAnsi="Cambria"/>
          <w:sz w:val="22"/>
        </w:rPr>
        <w:t>Circulated to all faculty and students electronically.</w:t>
      </w:r>
    </w:p>
    <w:p>
      <w:pPr>
        <w:pStyle w:val="ListBullet2"/>
        <w:spacing w:after="60"/>
      </w:pPr>
      <w:r>
        <w:rPr>
          <w:rFonts w:ascii="Cambria" w:hAnsi="Cambria"/>
          <w:sz w:val="22"/>
        </w:rPr>
        <w:t>Updated immediately in case of course additions or faculty changes.</w:t>
      </w:r>
    </w:p>
    <w:p>
      <w:pPr>
        <w:spacing w:before="200" w:after="160"/>
      </w:pPr>
      <w:r>
        <w:rPr>
          <w:rFonts w:ascii="Cambria" w:hAnsi="Cambria"/>
          <w:b/>
          <w:color w:val="1F3A5F"/>
          <w:sz w:val="30"/>
        </w:rPr>
        <w:t>11.8 – Accreditation and Documentation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1984"/>
            <w:shd w:val="clear" w:color="auto" w:fill="1F3A5F"/>
            <w:tcW w:w="1984" w:type="dxa"/>
          </w:tcPr>
          <w:p>
            <w:pPr>
              <w:jc w:val="center"/>
            </w:pPr>
            <w:r/>
            <w:r>
              <w:rPr>
                <w:rFonts w:ascii="Cambria" w:hAnsi="Cambria"/>
                <w:b/>
                <w:color w:val="FFFFFF"/>
                <w:sz w:val="22"/>
              </w:rPr>
              <w:t>Aspect</w:t>
            </w:r>
          </w:p>
        </w:tc>
        <w:tc>
          <w:tcPr>
            <w:tcW w:type="dxa" w:w="6973"/>
            <w:shd w:val="clear" w:color="auto" w:fill="1F3A5F"/>
            <w:tcW w:w="6974" w:type="dxa"/>
          </w:tcPr>
          <w:p>
            <w:pPr>
              <w:jc w:val="center"/>
            </w:pPr>
            <w:r/>
            <w:r>
              <w:rPr>
                <w:rFonts w:ascii="Cambria" w:hAnsi="Cambria"/>
                <w:b/>
                <w:color w:val="FFFFFF"/>
                <w:sz w:val="22"/>
              </w:rPr>
              <w:t>Accreditation Linkage</w:t>
            </w:r>
          </w:p>
        </w:tc>
      </w:tr>
      <w:tr>
        <w:tc>
          <w:tcPr>
            <w:tcW w:type="dxa" w:w="1984"/>
            <w:tcW w:w="1984" w:type="dxa"/>
          </w:tcPr>
          <w:p>
            <w:pPr>
              <w:jc w:val="center"/>
            </w:pPr>
            <w:r/>
            <w:r>
              <w:rPr>
                <w:rFonts w:ascii="Cambria" w:hAnsi="Cambria"/>
                <w:b w:val="0"/>
                <w:sz w:val="20"/>
              </w:rPr>
              <w:t>NBA Criterion 2</w:t>
            </w:r>
          </w:p>
        </w:tc>
        <w:tc>
          <w:tcPr>
            <w:tcW w:type="dxa" w:w="6973"/>
            <w:tcW w:w="6974" w:type="dxa"/>
          </w:tcPr>
          <w:p>
            <w:pPr>
              <w:jc w:val="center"/>
            </w:pPr>
            <w:r/>
            <w:r>
              <w:rPr>
                <w:rFonts w:ascii="Cambria" w:hAnsi="Cambria"/>
                <w:b w:val="0"/>
                <w:sz w:val="20"/>
              </w:rPr>
              <w:t>Evidence of systematic teaching–learning processes and workload distribution.</w:t>
            </w:r>
          </w:p>
        </w:tc>
      </w:tr>
      <w:tr>
        <w:tc>
          <w:tcPr>
            <w:tcW w:type="dxa" w:w="1984"/>
            <w:shd w:val="clear" w:color="auto" w:fill="D9E2EC"/>
            <w:tcW w:w="1984" w:type="dxa"/>
          </w:tcPr>
          <w:p>
            <w:pPr>
              <w:jc w:val="center"/>
            </w:pPr>
            <w:r/>
            <w:r>
              <w:rPr>
                <w:rFonts w:ascii="Cambria" w:hAnsi="Cambria"/>
                <w:b w:val="0"/>
                <w:sz w:val="20"/>
              </w:rPr>
              <w:t>NAAC Criterion 1 &amp; 2</w:t>
            </w:r>
          </w:p>
        </w:tc>
        <w:tc>
          <w:tcPr>
            <w:tcW w:type="dxa" w:w="6973"/>
            <w:shd w:val="clear" w:color="auto" w:fill="D9E2EC"/>
            <w:tcW w:w="6974" w:type="dxa"/>
          </w:tcPr>
          <w:p>
            <w:pPr>
              <w:jc w:val="center"/>
            </w:pPr>
            <w:r/>
            <w:r>
              <w:rPr>
                <w:rFonts w:ascii="Cambria" w:hAnsi="Cambria"/>
                <w:b w:val="0"/>
                <w:sz w:val="20"/>
              </w:rPr>
              <w:t>Demonstrates effective academic planning and delivery.</w:t>
            </w:r>
          </w:p>
        </w:tc>
      </w:tr>
      <w:tr>
        <w:tc>
          <w:tcPr>
            <w:tcW w:type="dxa" w:w="1984"/>
            <w:tcW w:w="1984" w:type="dxa"/>
          </w:tcPr>
          <w:p>
            <w:pPr>
              <w:jc w:val="center"/>
            </w:pPr>
            <w:r/>
            <w:r>
              <w:rPr>
                <w:rFonts w:ascii="Cambria" w:hAnsi="Cambria"/>
                <w:b w:val="0"/>
                <w:sz w:val="20"/>
              </w:rPr>
              <w:t>OBE Alignment</w:t>
            </w:r>
          </w:p>
        </w:tc>
        <w:tc>
          <w:tcPr>
            <w:tcW w:type="dxa" w:w="6973"/>
            <w:tcW w:w="6974" w:type="dxa"/>
          </w:tcPr>
          <w:p>
            <w:pPr>
              <w:jc w:val="center"/>
            </w:pPr>
            <w:r/>
            <w:r>
              <w:rPr>
                <w:rFonts w:ascii="Cambria" w:hAnsi="Cambria"/>
                <w:b w:val="0"/>
                <w:sz w:val="20"/>
              </w:rPr>
              <w:t>Helps track CO coverage and ensure adequate contact hours for each unit.</w:t>
            </w:r>
          </w:p>
        </w:tc>
      </w:tr>
    </w:tbl>
    <w:p>
      <w:pPr>
        <w:spacing w:before="200" w:after="160"/>
      </w:pPr>
      <w:r>
        <w:rPr>
          <w:rFonts w:ascii="Cambria" w:hAnsi="Cambria"/>
          <w:b/>
          <w:color w:val="1F3A5F"/>
          <w:sz w:val="30"/>
        </w:rPr>
        <w:t>11.9 – Best Practices</w:t>
      </w:r>
    </w:p>
    <w:p>
      <w:pPr>
        <w:pStyle w:val="ListBullet"/>
        <w:spacing w:after="60"/>
      </w:pPr>
      <w:r>
        <w:rPr>
          <w:rFonts w:ascii="Cambria" w:hAnsi="Cambria"/>
          <w:sz w:val="22"/>
        </w:rPr>
        <w:t>Maintain soft copies in departmental folders (PDF + Excel formats).</w:t>
      </w:r>
    </w:p>
    <w:p>
      <w:pPr>
        <w:pStyle w:val="ListBullet"/>
        <w:spacing w:after="60"/>
      </w:pPr>
      <w:r>
        <w:rPr>
          <w:rFonts w:ascii="Cambria" w:hAnsi="Cambria"/>
          <w:sz w:val="22"/>
        </w:rPr>
        <w:t>Include faculty initials in timetable cells for easy reference.</w:t>
      </w:r>
    </w:p>
    <w:p>
      <w:pPr>
        <w:pStyle w:val="ListBullet"/>
        <w:spacing w:after="60"/>
      </w:pPr>
      <w:r>
        <w:rPr>
          <w:rFonts w:ascii="Cambria" w:hAnsi="Cambria"/>
          <w:sz w:val="22"/>
        </w:rPr>
        <w:t>Highlight common slots for departmental meetings, seminars, and industry lectures.</w:t>
      </w:r>
    </w:p>
    <w:p>
      <w:pPr>
        <w:pStyle w:val="ListBullet"/>
        <w:spacing w:after="60"/>
      </w:pPr>
      <w:r>
        <w:rPr>
          <w:rFonts w:ascii="Cambria" w:hAnsi="Cambria"/>
          <w:sz w:val="22"/>
        </w:rPr>
        <w:t>Review and update mid-semester in case of course load adjustments or new electives.</w:t>
      </w:r>
    </w:p>
    <w:p>
      <w:pPr>
        <w:spacing w:before="200" w:after="160"/>
      </w:pPr>
      <w:r>
        <w:rPr>
          <w:rFonts w:ascii="Cambria" w:hAnsi="Cambria"/>
          <w:b/>
          <w:color w:val="1F3A5F"/>
          <w:sz w:val="26"/>
        </w:rPr>
        <w:t>Summary</w:t>
      </w:r>
    </w:p>
    <w:p>
      <w:pPr>
        <w:pStyle w:val="ListBullet"/>
        <w:spacing w:after="60"/>
      </w:pPr>
      <w:r>
        <w:rPr>
          <w:rFonts w:ascii="Cambria" w:hAnsi="Cambria"/>
          <w:sz w:val="22"/>
        </w:rPr>
        <w:t>The Class Timetable ensures structured, transparent, and outcome-aligned academic delivery.</w:t>
      </w:r>
    </w:p>
    <w:p>
      <w:pPr>
        <w:pStyle w:val="ListBullet"/>
        <w:spacing w:after="60"/>
      </w:pPr>
      <w:r>
        <w:rPr>
          <w:rFonts w:ascii="Cambria" w:hAnsi="Cambria"/>
          <w:sz w:val="22"/>
        </w:rPr>
        <w:t>It supports faculty workload management, student engagement, and resource optimization.</w:t>
      </w:r>
    </w:p>
    <w:p>
      <w:pPr>
        <w:pStyle w:val="ListBullet"/>
        <w:spacing w:after="60"/>
      </w:pPr>
      <w:r>
        <w:rPr>
          <w:rFonts w:ascii="Cambria" w:hAnsi="Cambria"/>
          <w:sz w:val="22"/>
        </w:rPr>
        <w:t>Proper documentation, approval, and adherence to the timetable demonstrate the department's commitment to systematic planning, discipline, and academic quality within the Outcome-Based Education (OBE) framework.</w:t>
      </w:r>
    </w:p>
    <w:p>
      <w:r>
        <w:br w:type="page"/>
      </w:r>
    </w:p>
    <w:p>
      <w:pPr>
        <w:spacing w:before="280" w:after="160"/>
      </w:pPr>
      <w:r>
        <w:rPr>
          <w:rFonts w:ascii="Cambria" w:hAnsi="Cambria"/>
          <w:b/>
          <w:color w:val="1F3A5F"/>
          <w:sz w:val="36"/>
        </w:rPr>
        <w:t>12. Lesson Plan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12.1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A Lesson Plan is a detailed instructional roadmap prepared by the course instructor to ensure systematic and outcome-based delivery of each topic/unit. It outlines what will be taught, how it will be taught, and how learning will be assessed, aligning with the Course Outcomes (COs) and Bloom's Taxonomy Levels (BTL).</w:t>
            </w:r>
          </w:p>
        </w:tc>
      </w:tr>
      <w:tr>
        <w:tc>
          <w:tcPr>
            <w:tcW w:type="dxa" w:w="850"/>
            <w:tcW w:w="850" w:type="dxa"/>
          </w:tcPr>
          <w:p>
            <w:pPr>
              <w:jc w:val="center"/>
            </w:pPr>
            <w:r/>
            <w:r>
              <w:rPr>
                <w:rFonts w:ascii="Cambria" w:hAnsi="Cambria"/>
                <w:b w:val="0"/>
                <w:sz w:val="20"/>
              </w:rPr>
              <w:t>12.2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ensure organized and effective teaching aligned with Outcome-Based Education (OBE).</w:t>
              <w:br/>
              <w:t>• To link every lecture to specific Course Outcomes (COs), Program Outcomes (POs), and Program Specific Outcomes (PSOs).</w:t>
              <w:br/>
              <w:t>• To facilitate lesson coverage tracking, assessment scheduling, and continuous quality improvement (CQI).</w:t>
              <w:br/>
              <w:t>• To serve as evidence for NBA/NAAC accreditation and internal audits.</w:t>
            </w:r>
          </w:p>
        </w:tc>
      </w:tr>
    </w:tbl>
    <w:p>
      <w:pPr>
        <w:spacing w:before="200" w:after="160"/>
      </w:pPr>
      <w:r>
        <w:rPr>
          <w:rFonts w:ascii="Cambria" w:hAnsi="Cambria"/>
          <w:b/>
          <w:color w:val="1F3A5F"/>
          <w:sz w:val="30"/>
        </w:rPr>
        <w:t>12.3 – Structure of a Lesson Plan</w:t>
      </w:r>
    </w:p>
    <w:tbl>
      <w:tblPr>
        <w:tblW w:type="auto" w:w="0"/>
        <w:jc w:val="center"/>
        <w:tblLayout w:type="fixed"/>
        <w:tblLook w:firstColumn="1" w:firstRow="1" w:lastColumn="0" w:lastRow="0" w:noHBand="0" w:noVBand="1" w:val="04A0"/>
        <w:tblLayout w:type="fixed"/>
      </w:tblPr>
      <w:tblGrid>
        <w:gridCol w:w="4706"/>
        <w:gridCol w:w="4706"/>
      </w:tblGrid>
      <w:tr>
        <w:tc>
          <w:tcPr>
            <w:tcW w:type="dxa" w:w="2154"/>
            <w:shd w:val="clear" w:color="auto" w:fill="1F3A5F"/>
            <w:tcW w:w="2154" w:type="dxa"/>
          </w:tcPr>
          <w:p>
            <w:pPr>
              <w:jc w:val="center"/>
            </w:pPr>
            <w:r/>
            <w:r>
              <w:rPr>
                <w:rFonts w:ascii="Cambria" w:hAnsi="Cambria"/>
                <w:b/>
                <w:color w:val="FFFFFF"/>
                <w:sz w:val="22"/>
              </w:rPr>
              <w:t>Component</w:t>
            </w:r>
          </w:p>
        </w:tc>
        <w:tc>
          <w:tcPr>
            <w:tcW w:type="dxa" w:w="6803"/>
            <w:shd w:val="clear" w:color="auto" w:fill="1F3A5F"/>
            <w:tcW w:w="6804" w:type="dxa"/>
          </w:tcPr>
          <w:p>
            <w:pPr>
              <w:jc w:val="center"/>
            </w:pPr>
            <w:r/>
            <w:r>
              <w:rPr>
                <w:rFonts w:ascii="Cambria" w:hAnsi="Cambria"/>
                <w:b/>
                <w:color w:val="FFFFFF"/>
                <w:sz w:val="22"/>
              </w:rPr>
              <w:t>Description</w:t>
            </w:r>
          </w:p>
        </w:tc>
      </w:tr>
      <w:tr>
        <w:tc>
          <w:tcPr>
            <w:tcW w:type="dxa" w:w="2154"/>
            <w:tcW w:w="2154" w:type="dxa"/>
          </w:tcPr>
          <w:p>
            <w:pPr>
              <w:jc w:val="center"/>
            </w:pPr>
            <w:r/>
            <w:r>
              <w:rPr>
                <w:rFonts w:ascii="Cambria" w:hAnsi="Cambria"/>
                <w:b w:val="0"/>
                <w:sz w:val="20"/>
              </w:rPr>
              <w:t>Course Details</w:t>
            </w:r>
          </w:p>
        </w:tc>
        <w:tc>
          <w:tcPr>
            <w:tcW w:type="dxa" w:w="6803"/>
            <w:tcW w:w="6804" w:type="dxa"/>
          </w:tcPr>
          <w:p>
            <w:pPr>
              <w:jc w:val="center"/>
            </w:pPr>
            <w:r/>
            <w:r>
              <w:rPr>
                <w:rFonts w:ascii="Cambria" w:hAnsi="Cambria"/>
                <w:b w:val="0"/>
                <w:sz w:val="20"/>
              </w:rPr>
              <w:t>Course Code, Course Title, Faculty Name, Academic Year, Semester, Department, Class &amp; Section.</w:t>
            </w:r>
          </w:p>
        </w:tc>
      </w:tr>
      <w:tr>
        <w:tc>
          <w:tcPr>
            <w:tcW w:type="dxa" w:w="2154"/>
            <w:shd w:val="clear" w:color="auto" w:fill="D9E2EC"/>
            <w:tcW w:w="2154" w:type="dxa"/>
          </w:tcPr>
          <w:p>
            <w:pPr>
              <w:jc w:val="center"/>
            </w:pPr>
            <w:r/>
            <w:r>
              <w:rPr>
                <w:rFonts w:ascii="Cambria" w:hAnsi="Cambria"/>
                <w:b w:val="0"/>
                <w:sz w:val="20"/>
              </w:rPr>
              <w:t>Unit Details</w:t>
            </w:r>
          </w:p>
        </w:tc>
        <w:tc>
          <w:tcPr>
            <w:tcW w:type="dxa" w:w="6803"/>
            <w:shd w:val="clear" w:color="auto" w:fill="D9E2EC"/>
            <w:tcW w:w="6804" w:type="dxa"/>
          </w:tcPr>
          <w:p>
            <w:pPr>
              <w:jc w:val="center"/>
            </w:pPr>
            <w:r/>
            <w:r>
              <w:rPr>
                <w:rFonts w:ascii="Cambria" w:hAnsi="Cambria"/>
                <w:b w:val="0"/>
                <w:sz w:val="20"/>
              </w:rPr>
              <w:t>Unit Number and Title, Duration (in hours), and COs mapped.</w:t>
            </w:r>
          </w:p>
        </w:tc>
      </w:tr>
      <w:tr>
        <w:tc>
          <w:tcPr>
            <w:tcW w:type="dxa" w:w="2154"/>
            <w:tcW w:w="2154" w:type="dxa"/>
          </w:tcPr>
          <w:p>
            <w:pPr>
              <w:jc w:val="center"/>
            </w:pPr>
            <w:r/>
            <w:r>
              <w:rPr>
                <w:rFonts w:ascii="Cambria" w:hAnsi="Cambria"/>
                <w:b w:val="0"/>
                <w:sz w:val="20"/>
              </w:rPr>
              <w:t>Lecture Schedule</w:t>
            </w:r>
          </w:p>
        </w:tc>
        <w:tc>
          <w:tcPr>
            <w:tcW w:type="dxa" w:w="6803"/>
            <w:tcW w:w="6804" w:type="dxa"/>
          </w:tcPr>
          <w:p>
            <w:pPr>
              <w:jc w:val="center"/>
            </w:pPr>
            <w:r/>
            <w:r>
              <w:rPr>
                <w:rFonts w:ascii="Cambria" w:hAnsi="Cambria"/>
                <w:b w:val="0"/>
                <w:sz w:val="20"/>
              </w:rPr>
              <w:t>Sequential lecture number, date, topic covered, teaching method, CO and BTL mapping.</w:t>
            </w:r>
          </w:p>
        </w:tc>
      </w:tr>
      <w:tr>
        <w:tc>
          <w:tcPr>
            <w:tcW w:type="dxa" w:w="2154"/>
            <w:shd w:val="clear" w:color="auto" w:fill="D9E2EC"/>
            <w:tcW w:w="2154" w:type="dxa"/>
          </w:tcPr>
          <w:p>
            <w:pPr>
              <w:jc w:val="center"/>
            </w:pPr>
            <w:r/>
            <w:r>
              <w:rPr>
                <w:rFonts w:ascii="Cambria" w:hAnsi="Cambria"/>
                <w:b w:val="0"/>
                <w:sz w:val="20"/>
              </w:rPr>
              <w:t>Teaching–Learning Methods</w:t>
            </w:r>
          </w:p>
        </w:tc>
        <w:tc>
          <w:tcPr>
            <w:tcW w:type="dxa" w:w="6803"/>
            <w:shd w:val="clear" w:color="auto" w:fill="D9E2EC"/>
            <w:tcW w:w="6804" w:type="dxa"/>
          </w:tcPr>
          <w:p>
            <w:pPr>
              <w:jc w:val="center"/>
            </w:pPr>
            <w:r/>
            <w:r>
              <w:rPr>
                <w:rFonts w:ascii="Cambria" w:hAnsi="Cambria"/>
                <w:b w:val="0"/>
                <w:sz w:val="20"/>
              </w:rPr>
              <w:t>Lecture, Discussion, Demonstration, Problem Solving, ICT (PowerPoint/Simulations), Lab sessions.</w:t>
            </w:r>
          </w:p>
        </w:tc>
      </w:tr>
      <w:tr>
        <w:tc>
          <w:tcPr>
            <w:tcW w:type="dxa" w:w="2154"/>
            <w:tcW w:w="2154" w:type="dxa"/>
          </w:tcPr>
          <w:p>
            <w:pPr>
              <w:jc w:val="center"/>
            </w:pPr>
            <w:r/>
            <w:r>
              <w:rPr>
                <w:rFonts w:ascii="Cambria" w:hAnsi="Cambria"/>
                <w:b w:val="0"/>
                <w:sz w:val="20"/>
              </w:rPr>
              <w:t>Assessment Methods</w:t>
            </w:r>
          </w:p>
        </w:tc>
        <w:tc>
          <w:tcPr>
            <w:tcW w:type="dxa" w:w="6803"/>
            <w:tcW w:w="6804" w:type="dxa"/>
          </w:tcPr>
          <w:p>
            <w:pPr>
              <w:jc w:val="center"/>
            </w:pPr>
            <w:r/>
            <w:r>
              <w:rPr>
                <w:rFonts w:ascii="Cambria" w:hAnsi="Cambria"/>
                <w:b w:val="0"/>
                <w:sz w:val="20"/>
              </w:rPr>
              <w:t>Quiz, Assignment, Mid Exam, Tutorial, Mini Project, or Case Study.</w:t>
            </w:r>
          </w:p>
        </w:tc>
      </w:tr>
      <w:tr>
        <w:tc>
          <w:tcPr>
            <w:tcW w:type="dxa" w:w="2154"/>
            <w:shd w:val="clear" w:color="auto" w:fill="D9E2EC"/>
            <w:tcW w:w="2154" w:type="dxa"/>
          </w:tcPr>
          <w:p>
            <w:pPr>
              <w:jc w:val="center"/>
            </w:pPr>
            <w:r/>
            <w:r>
              <w:rPr>
                <w:rFonts w:ascii="Cambria" w:hAnsi="Cambria"/>
                <w:b w:val="0"/>
                <w:sz w:val="20"/>
              </w:rPr>
              <w:t>Remarks / Action Taken</w:t>
            </w:r>
          </w:p>
        </w:tc>
        <w:tc>
          <w:tcPr>
            <w:tcW w:type="dxa" w:w="6803"/>
            <w:shd w:val="clear" w:color="auto" w:fill="D9E2EC"/>
            <w:tcW w:w="6804" w:type="dxa"/>
          </w:tcPr>
          <w:p>
            <w:pPr>
              <w:jc w:val="center"/>
            </w:pPr>
            <w:r/>
            <w:r>
              <w:rPr>
                <w:rFonts w:ascii="Cambria" w:hAnsi="Cambria"/>
                <w:b w:val="0"/>
                <w:sz w:val="20"/>
              </w:rPr>
              <w:t>Used to note deviations, makeup classes, or feedback-based corrections.</w:t>
            </w:r>
          </w:p>
        </w:tc>
      </w:tr>
    </w:tbl>
    <w:p>
      <w:pPr>
        <w:spacing w:before="200" w:after="160"/>
      </w:pPr>
      <w:r>
        <w:rPr>
          <w:rFonts w:ascii="Cambria" w:hAnsi="Cambria"/>
          <w:b/>
          <w:color w:val="1F3A5F"/>
          <w:sz w:val="30"/>
        </w:rPr>
        <w:t>12.4 – Sample Lesson Plan Format (Digital Communication Course Example)</w:t>
      </w:r>
    </w:p>
    <w:p>
      <w:pPr>
        <w:jc w:val="both"/>
      </w:pPr>
      <w:r>
        <w:rPr>
          <w:rFonts w:ascii="Cambria" w:hAnsi="Cambria"/>
          <w:b w:val="0"/>
          <w:i w:val="0"/>
          <w:sz w:val="22"/>
        </w:rPr>
        <w:t>Course Title: Digital Communication</w:t>
      </w:r>
    </w:p>
    <w:p>
      <w:pPr>
        <w:jc w:val="both"/>
      </w:pPr>
      <w:r>
        <w:rPr>
          <w:rFonts w:ascii="Cambria" w:hAnsi="Cambria"/>
          <w:b w:val="0"/>
          <w:i w:val="0"/>
          <w:sz w:val="22"/>
        </w:rPr>
        <w:t>Course Code: ECE501        Semester: V        Faculty: Dr. R. Kumar        Academic Year: 2025–26</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680"/>
            <w:shd w:val="clear" w:color="auto" w:fill="1F3A5F"/>
            <w:tcW w:w="680" w:type="dxa"/>
          </w:tcPr>
          <w:p>
            <w:pPr>
              <w:jc w:val="center"/>
            </w:pPr>
            <w:r/>
            <w:r>
              <w:rPr>
                <w:rFonts w:ascii="Cambria" w:hAnsi="Cambria"/>
                <w:b/>
                <w:color w:val="FFFFFF"/>
                <w:sz w:val="22"/>
              </w:rPr>
              <w:t>Lecture No.</w:t>
            </w:r>
          </w:p>
        </w:tc>
        <w:tc>
          <w:tcPr>
            <w:tcW w:type="dxa" w:w="680"/>
            <w:shd w:val="clear" w:color="auto" w:fill="1F3A5F"/>
            <w:tcW w:w="680" w:type="dxa"/>
          </w:tcPr>
          <w:p>
            <w:pPr>
              <w:jc w:val="center"/>
            </w:pPr>
            <w:r/>
            <w:r>
              <w:rPr>
                <w:rFonts w:ascii="Cambria" w:hAnsi="Cambria"/>
                <w:b/>
                <w:color w:val="FFFFFF"/>
                <w:sz w:val="22"/>
              </w:rPr>
              <w:t>Date</w:t>
            </w:r>
          </w:p>
        </w:tc>
        <w:tc>
          <w:tcPr>
            <w:tcW w:type="dxa" w:w="2268"/>
            <w:shd w:val="clear" w:color="auto" w:fill="1F3A5F"/>
            <w:tcW w:w="2268" w:type="dxa"/>
          </w:tcPr>
          <w:p>
            <w:pPr>
              <w:jc w:val="center"/>
            </w:pPr>
            <w:r/>
            <w:r>
              <w:rPr>
                <w:rFonts w:ascii="Cambria" w:hAnsi="Cambria"/>
                <w:b/>
                <w:color w:val="FFFFFF"/>
                <w:sz w:val="22"/>
              </w:rPr>
              <w:t>Unit / Topic Covered</w:t>
            </w:r>
          </w:p>
        </w:tc>
        <w:tc>
          <w:tcPr>
            <w:tcW w:type="dxa" w:w="624"/>
            <w:shd w:val="clear" w:color="auto" w:fill="1F3A5F"/>
            <w:tcW w:w="623" w:type="dxa"/>
          </w:tcPr>
          <w:p>
            <w:pPr>
              <w:jc w:val="center"/>
            </w:pPr>
            <w:r/>
            <w:r>
              <w:rPr>
                <w:rFonts w:ascii="Cambria" w:hAnsi="Cambria"/>
                <w:b/>
                <w:color w:val="FFFFFF"/>
                <w:sz w:val="22"/>
              </w:rPr>
              <w:t>CO Mapped</w:t>
            </w:r>
          </w:p>
        </w:tc>
        <w:tc>
          <w:tcPr>
            <w:tcW w:type="dxa" w:w="454"/>
            <w:shd w:val="clear" w:color="auto" w:fill="1F3A5F"/>
            <w:tcW w:w="453" w:type="dxa"/>
          </w:tcPr>
          <w:p>
            <w:pPr>
              <w:jc w:val="center"/>
            </w:pPr>
            <w:r/>
            <w:r>
              <w:rPr>
                <w:rFonts w:ascii="Cambria" w:hAnsi="Cambria"/>
                <w:b/>
                <w:color w:val="FFFFFF"/>
                <w:sz w:val="22"/>
              </w:rPr>
              <w:t>BTL</w:t>
            </w:r>
          </w:p>
        </w:tc>
        <w:tc>
          <w:tcPr>
            <w:tcW w:type="dxa" w:w="1474"/>
            <w:shd w:val="clear" w:color="auto" w:fill="1F3A5F"/>
            <w:tcW w:w="1474" w:type="dxa"/>
          </w:tcPr>
          <w:p>
            <w:pPr>
              <w:jc w:val="center"/>
            </w:pPr>
            <w:r/>
            <w:r>
              <w:rPr>
                <w:rFonts w:ascii="Cambria" w:hAnsi="Cambria"/>
                <w:b/>
                <w:color w:val="FFFFFF"/>
                <w:sz w:val="22"/>
              </w:rPr>
              <w:t>Teaching–Learning Method</w:t>
            </w:r>
          </w:p>
        </w:tc>
        <w:tc>
          <w:tcPr>
            <w:tcW w:type="dxa" w:w="1020"/>
            <w:shd w:val="clear" w:color="auto" w:fill="1F3A5F"/>
            <w:tcW w:w="1020" w:type="dxa"/>
          </w:tcPr>
          <w:p>
            <w:pPr>
              <w:jc w:val="center"/>
            </w:pPr>
            <w:r/>
            <w:r>
              <w:rPr>
                <w:rFonts w:ascii="Cambria" w:hAnsi="Cambria"/>
                <w:b/>
                <w:color w:val="FFFFFF"/>
                <w:sz w:val="22"/>
              </w:rPr>
              <w:t>Assessment Method</w:t>
            </w:r>
          </w:p>
        </w:tc>
        <w:tc>
          <w:tcPr>
            <w:tcW w:type="dxa" w:w="1191"/>
            <w:shd w:val="clear" w:color="auto" w:fill="1F3A5F"/>
            <w:tcW w:w="1190" w:type="dxa"/>
          </w:tcPr>
          <w:p>
            <w:pPr>
              <w:jc w:val="center"/>
            </w:pPr>
            <w:r/>
            <w:r>
              <w:rPr>
                <w:rFonts w:ascii="Cambria" w:hAnsi="Cambria"/>
                <w:b/>
                <w:color w:val="FFFFFF"/>
                <w:sz w:val="22"/>
              </w:rPr>
              <w:t>POs / PSOs Mapped</w:t>
            </w:r>
          </w:p>
        </w:tc>
      </w:tr>
      <w:tr>
        <w:tc>
          <w:tcPr>
            <w:tcW w:type="dxa" w:w="680"/>
            <w:tcW w:w="680" w:type="dxa"/>
          </w:tcPr>
          <w:p>
            <w:pPr>
              <w:jc w:val="center"/>
            </w:pPr>
            <w:r/>
            <w:r>
              <w:rPr>
                <w:rFonts w:ascii="Cambria" w:hAnsi="Cambria"/>
                <w:b w:val="0"/>
                <w:sz w:val="17"/>
              </w:rPr>
              <w:t>1</w:t>
            </w:r>
          </w:p>
        </w:tc>
        <w:tc>
          <w:tcPr>
            <w:tcW w:type="dxa" w:w="680"/>
            <w:tcW w:w="680" w:type="dxa"/>
          </w:tcPr>
          <w:p>
            <w:pPr>
              <w:jc w:val="left"/>
            </w:pPr>
            <w:r/>
            <w:r>
              <w:rPr>
                <w:rFonts w:ascii="Cambria" w:hAnsi="Cambria"/>
                <w:b w:val="0"/>
                <w:sz w:val="17"/>
              </w:rPr>
              <w:t>01 July</w:t>
            </w:r>
          </w:p>
        </w:tc>
        <w:tc>
          <w:tcPr>
            <w:tcW w:type="dxa" w:w="2268"/>
            <w:tcW w:w="2268" w:type="dxa"/>
          </w:tcPr>
          <w:p>
            <w:pPr>
              <w:jc w:val="center"/>
            </w:pPr>
            <w:r/>
            <w:r>
              <w:rPr>
                <w:rFonts w:ascii="Cambria" w:hAnsi="Cambria"/>
                <w:b w:val="0"/>
                <w:sz w:val="17"/>
              </w:rPr>
              <w:t>Overview of communication systems – analog vs digital</w:t>
            </w:r>
          </w:p>
        </w:tc>
        <w:tc>
          <w:tcPr>
            <w:tcW w:type="dxa" w:w="624"/>
            <w:tcW w:w="623" w:type="dxa"/>
          </w:tcPr>
          <w:p>
            <w:pPr>
              <w:jc w:val="center"/>
            </w:pPr>
            <w:r/>
            <w:r>
              <w:rPr>
                <w:rFonts w:ascii="Cambria" w:hAnsi="Cambria"/>
                <w:b w:val="0"/>
                <w:sz w:val="17"/>
              </w:rPr>
              <w:t>CO1</w:t>
            </w:r>
          </w:p>
        </w:tc>
        <w:tc>
          <w:tcPr>
            <w:tcW w:type="dxa" w:w="454"/>
            <w:tcW w:w="453" w:type="dxa"/>
          </w:tcPr>
          <w:p>
            <w:pPr>
              <w:jc w:val="center"/>
            </w:pPr>
            <w:r/>
            <w:r>
              <w:rPr>
                <w:rFonts w:ascii="Cambria" w:hAnsi="Cambria"/>
                <w:b w:val="0"/>
                <w:sz w:val="17"/>
              </w:rPr>
              <w:t>2</w:t>
            </w:r>
          </w:p>
        </w:tc>
        <w:tc>
          <w:tcPr>
            <w:tcW w:type="dxa" w:w="1474"/>
            <w:tcW w:w="1474" w:type="dxa"/>
          </w:tcPr>
          <w:p>
            <w:pPr>
              <w:jc w:val="center"/>
            </w:pPr>
            <w:r/>
            <w:r>
              <w:rPr>
                <w:rFonts w:ascii="Cambria" w:hAnsi="Cambria"/>
                <w:b w:val="0"/>
                <w:sz w:val="17"/>
              </w:rPr>
              <w:t>Lecture / Discussion</w:t>
            </w:r>
          </w:p>
        </w:tc>
        <w:tc>
          <w:tcPr>
            <w:tcW w:type="dxa" w:w="1020"/>
            <w:tcW w:w="1020" w:type="dxa"/>
          </w:tcPr>
          <w:p>
            <w:pPr>
              <w:jc w:val="center"/>
            </w:pPr>
            <w:r/>
            <w:r>
              <w:rPr>
                <w:rFonts w:ascii="Cambria" w:hAnsi="Cambria"/>
                <w:b w:val="0"/>
                <w:sz w:val="17"/>
              </w:rPr>
              <w:t>Quiz</w:t>
            </w:r>
          </w:p>
        </w:tc>
        <w:tc>
          <w:tcPr>
            <w:tcW w:type="dxa" w:w="1191"/>
            <w:tcW w:w="1190" w:type="dxa"/>
          </w:tcPr>
          <w:p>
            <w:pPr>
              <w:jc w:val="center"/>
            </w:pPr>
            <w:r/>
            <w:r>
              <w:rPr>
                <w:rFonts w:ascii="Cambria" w:hAnsi="Cambria"/>
                <w:b w:val="0"/>
                <w:sz w:val="17"/>
              </w:rPr>
              <w:t>PO1, PO2, PSO2</w:t>
            </w:r>
          </w:p>
        </w:tc>
      </w:tr>
      <w:tr>
        <w:tc>
          <w:tcPr>
            <w:tcW w:type="dxa" w:w="680"/>
            <w:shd w:val="clear" w:color="auto" w:fill="D9E2EC"/>
            <w:tcW w:w="680" w:type="dxa"/>
          </w:tcPr>
          <w:p>
            <w:pPr>
              <w:jc w:val="center"/>
            </w:pPr>
            <w:r/>
            <w:r>
              <w:rPr>
                <w:rFonts w:ascii="Cambria" w:hAnsi="Cambria"/>
                <w:b w:val="0"/>
                <w:sz w:val="17"/>
              </w:rPr>
              <w:t>2</w:t>
            </w:r>
          </w:p>
        </w:tc>
        <w:tc>
          <w:tcPr>
            <w:tcW w:type="dxa" w:w="680"/>
            <w:shd w:val="clear" w:color="auto" w:fill="D9E2EC"/>
            <w:tcW w:w="680" w:type="dxa"/>
          </w:tcPr>
          <w:p>
            <w:pPr>
              <w:jc w:val="left"/>
            </w:pPr>
            <w:r/>
            <w:r>
              <w:rPr>
                <w:rFonts w:ascii="Cambria" w:hAnsi="Cambria"/>
                <w:b w:val="0"/>
                <w:sz w:val="17"/>
              </w:rPr>
              <w:t>02 July</w:t>
            </w:r>
          </w:p>
        </w:tc>
        <w:tc>
          <w:tcPr>
            <w:tcW w:type="dxa" w:w="2268"/>
            <w:shd w:val="clear" w:color="auto" w:fill="D9E2EC"/>
            <w:tcW w:w="2268" w:type="dxa"/>
          </w:tcPr>
          <w:p>
            <w:pPr>
              <w:jc w:val="center"/>
            </w:pPr>
            <w:r/>
            <w:r>
              <w:rPr>
                <w:rFonts w:ascii="Cambria" w:hAnsi="Cambria"/>
                <w:b w:val="0"/>
                <w:sz w:val="17"/>
              </w:rPr>
              <w:t>Sampling theorem and quantization concepts</w:t>
            </w:r>
          </w:p>
        </w:tc>
        <w:tc>
          <w:tcPr>
            <w:tcW w:type="dxa" w:w="624"/>
            <w:shd w:val="clear" w:color="auto" w:fill="D9E2EC"/>
            <w:tcW w:w="623" w:type="dxa"/>
          </w:tcPr>
          <w:p>
            <w:pPr>
              <w:jc w:val="center"/>
            </w:pPr>
            <w:r/>
            <w:r>
              <w:rPr>
                <w:rFonts w:ascii="Cambria" w:hAnsi="Cambria"/>
                <w:b w:val="0"/>
                <w:sz w:val="17"/>
              </w:rPr>
              <w:t>CO1</w:t>
            </w:r>
          </w:p>
        </w:tc>
        <w:tc>
          <w:tcPr>
            <w:tcW w:type="dxa" w:w="454"/>
            <w:shd w:val="clear" w:color="auto" w:fill="D9E2EC"/>
            <w:tcW w:w="453" w:type="dxa"/>
          </w:tcPr>
          <w:p>
            <w:pPr>
              <w:jc w:val="center"/>
            </w:pPr>
            <w:r/>
            <w:r>
              <w:rPr>
                <w:rFonts w:ascii="Cambria" w:hAnsi="Cambria"/>
                <w:b w:val="0"/>
                <w:sz w:val="17"/>
              </w:rPr>
              <w:t>2</w:t>
            </w:r>
          </w:p>
        </w:tc>
        <w:tc>
          <w:tcPr>
            <w:tcW w:type="dxa" w:w="1474"/>
            <w:shd w:val="clear" w:color="auto" w:fill="D9E2EC"/>
            <w:tcW w:w="1474" w:type="dxa"/>
          </w:tcPr>
          <w:p>
            <w:pPr>
              <w:jc w:val="center"/>
            </w:pPr>
            <w:r/>
            <w:r>
              <w:rPr>
                <w:rFonts w:ascii="Cambria" w:hAnsi="Cambria"/>
                <w:b w:val="0"/>
                <w:sz w:val="17"/>
              </w:rPr>
              <w:t>Chalk &amp; Talk + ICT</w:t>
            </w:r>
          </w:p>
        </w:tc>
        <w:tc>
          <w:tcPr>
            <w:tcW w:type="dxa" w:w="1020"/>
            <w:shd w:val="clear" w:color="auto" w:fill="D9E2EC"/>
            <w:tcW w:w="1020" w:type="dxa"/>
          </w:tcPr>
          <w:p>
            <w:pPr>
              <w:jc w:val="center"/>
            </w:pPr>
            <w:r/>
            <w:r>
              <w:rPr>
                <w:rFonts w:ascii="Cambria" w:hAnsi="Cambria"/>
                <w:b w:val="0"/>
                <w:sz w:val="17"/>
              </w:rPr>
              <w:t>Assignment</w:t>
            </w:r>
          </w:p>
        </w:tc>
        <w:tc>
          <w:tcPr>
            <w:tcW w:type="dxa" w:w="1191"/>
            <w:shd w:val="clear" w:color="auto" w:fill="D9E2EC"/>
            <w:tcW w:w="1190" w:type="dxa"/>
          </w:tcPr>
          <w:p>
            <w:pPr>
              <w:jc w:val="center"/>
            </w:pPr>
            <w:r/>
            <w:r>
              <w:rPr>
                <w:rFonts w:ascii="Cambria" w:hAnsi="Cambria"/>
                <w:b w:val="0"/>
                <w:sz w:val="17"/>
              </w:rPr>
              <w:t>PO1, PO2</w:t>
            </w:r>
          </w:p>
        </w:tc>
      </w:tr>
      <w:tr>
        <w:tc>
          <w:tcPr>
            <w:tcW w:type="dxa" w:w="680"/>
            <w:tcW w:w="680" w:type="dxa"/>
          </w:tcPr>
          <w:p>
            <w:pPr>
              <w:jc w:val="center"/>
            </w:pPr>
            <w:r/>
            <w:r>
              <w:rPr>
                <w:rFonts w:ascii="Cambria" w:hAnsi="Cambria"/>
                <w:b w:val="0"/>
                <w:sz w:val="17"/>
              </w:rPr>
              <w:t>3</w:t>
            </w:r>
          </w:p>
        </w:tc>
        <w:tc>
          <w:tcPr>
            <w:tcW w:type="dxa" w:w="680"/>
            <w:tcW w:w="680" w:type="dxa"/>
          </w:tcPr>
          <w:p>
            <w:pPr>
              <w:jc w:val="left"/>
            </w:pPr>
            <w:r/>
            <w:r>
              <w:rPr>
                <w:rFonts w:ascii="Cambria" w:hAnsi="Cambria"/>
                <w:b w:val="0"/>
                <w:sz w:val="17"/>
              </w:rPr>
              <w:t>04 July</w:t>
            </w:r>
          </w:p>
        </w:tc>
        <w:tc>
          <w:tcPr>
            <w:tcW w:type="dxa" w:w="2268"/>
            <w:tcW w:w="2268" w:type="dxa"/>
          </w:tcPr>
          <w:p>
            <w:pPr>
              <w:jc w:val="center"/>
            </w:pPr>
            <w:r/>
            <w:r>
              <w:rPr>
                <w:rFonts w:ascii="Cambria" w:hAnsi="Cambria"/>
                <w:b w:val="0"/>
                <w:sz w:val="17"/>
              </w:rPr>
              <w:t>Pulse Code Modulation (PCM) – principle and waveform</w:t>
            </w:r>
          </w:p>
        </w:tc>
        <w:tc>
          <w:tcPr>
            <w:tcW w:type="dxa" w:w="624"/>
            <w:tcW w:w="623" w:type="dxa"/>
          </w:tcPr>
          <w:p>
            <w:pPr>
              <w:jc w:val="center"/>
            </w:pPr>
            <w:r/>
            <w:r>
              <w:rPr>
                <w:rFonts w:ascii="Cambria" w:hAnsi="Cambria"/>
                <w:b w:val="0"/>
                <w:sz w:val="17"/>
              </w:rPr>
              <w:t>CO1</w:t>
            </w:r>
          </w:p>
        </w:tc>
        <w:tc>
          <w:tcPr>
            <w:tcW w:type="dxa" w:w="454"/>
            <w:tcW w:w="453" w:type="dxa"/>
          </w:tcPr>
          <w:p>
            <w:pPr>
              <w:jc w:val="center"/>
            </w:pPr>
            <w:r/>
            <w:r>
              <w:rPr>
                <w:rFonts w:ascii="Cambria" w:hAnsi="Cambria"/>
                <w:b w:val="0"/>
                <w:sz w:val="17"/>
              </w:rPr>
              <w:t>3</w:t>
            </w:r>
          </w:p>
        </w:tc>
        <w:tc>
          <w:tcPr>
            <w:tcW w:type="dxa" w:w="1474"/>
            <w:tcW w:w="1474" w:type="dxa"/>
          </w:tcPr>
          <w:p>
            <w:pPr>
              <w:jc w:val="center"/>
            </w:pPr>
            <w:r/>
            <w:r>
              <w:rPr>
                <w:rFonts w:ascii="Cambria" w:hAnsi="Cambria"/>
                <w:b w:val="0"/>
                <w:sz w:val="17"/>
              </w:rPr>
              <w:t>Simulation (MATLAB)</w:t>
            </w:r>
          </w:p>
        </w:tc>
        <w:tc>
          <w:tcPr>
            <w:tcW w:type="dxa" w:w="1020"/>
            <w:tcW w:w="1020" w:type="dxa"/>
          </w:tcPr>
          <w:p>
            <w:pPr>
              <w:jc w:val="center"/>
            </w:pPr>
            <w:r/>
            <w:r>
              <w:rPr>
                <w:rFonts w:ascii="Cambria" w:hAnsi="Cambria"/>
                <w:b w:val="0"/>
                <w:sz w:val="17"/>
              </w:rPr>
              <w:t>Quiz</w:t>
            </w:r>
          </w:p>
        </w:tc>
        <w:tc>
          <w:tcPr>
            <w:tcW w:type="dxa" w:w="1191"/>
            <w:tcW w:w="1190" w:type="dxa"/>
          </w:tcPr>
          <w:p>
            <w:pPr>
              <w:jc w:val="center"/>
            </w:pPr>
            <w:r/>
            <w:r>
              <w:rPr>
                <w:rFonts w:ascii="Cambria" w:hAnsi="Cambria"/>
                <w:b w:val="0"/>
                <w:sz w:val="17"/>
              </w:rPr>
              <w:t>PO2, PO5, PSO3</w:t>
            </w:r>
          </w:p>
        </w:tc>
      </w:tr>
      <w:tr>
        <w:tc>
          <w:tcPr>
            <w:tcW w:type="dxa" w:w="680"/>
            <w:shd w:val="clear" w:color="auto" w:fill="D9E2EC"/>
            <w:tcW w:w="680" w:type="dxa"/>
          </w:tcPr>
          <w:p>
            <w:pPr>
              <w:jc w:val="center"/>
            </w:pPr>
            <w:r/>
            <w:r>
              <w:rPr>
                <w:rFonts w:ascii="Cambria" w:hAnsi="Cambria"/>
                <w:b w:val="0"/>
                <w:sz w:val="17"/>
              </w:rPr>
              <w:t>4</w:t>
            </w:r>
          </w:p>
        </w:tc>
        <w:tc>
          <w:tcPr>
            <w:tcW w:type="dxa" w:w="680"/>
            <w:shd w:val="clear" w:color="auto" w:fill="D9E2EC"/>
            <w:tcW w:w="680" w:type="dxa"/>
          </w:tcPr>
          <w:p>
            <w:pPr>
              <w:jc w:val="left"/>
            </w:pPr>
            <w:r/>
            <w:r>
              <w:rPr>
                <w:rFonts w:ascii="Cambria" w:hAnsi="Cambria"/>
                <w:b w:val="0"/>
                <w:sz w:val="17"/>
              </w:rPr>
              <w:t>07 July</w:t>
            </w:r>
          </w:p>
        </w:tc>
        <w:tc>
          <w:tcPr>
            <w:tcW w:type="dxa" w:w="2268"/>
            <w:shd w:val="clear" w:color="auto" w:fill="D9E2EC"/>
            <w:tcW w:w="2268" w:type="dxa"/>
          </w:tcPr>
          <w:p>
            <w:pPr>
              <w:jc w:val="center"/>
            </w:pPr>
            <w:r/>
            <w:r>
              <w:rPr>
                <w:rFonts w:ascii="Cambria" w:hAnsi="Cambria"/>
                <w:b w:val="0"/>
                <w:sz w:val="17"/>
              </w:rPr>
              <w:t>Differential PCM (DPCM) and Delta Modulation</w:t>
            </w:r>
          </w:p>
        </w:tc>
        <w:tc>
          <w:tcPr>
            <w:tcW w:type="dxa" w:w="624"/>
            <w:shd w:val="clear" w:color="auto" w:fill="D9E2EC"/>
            <w:tcW w:w="623" w:type="dxa"/>
          </w:tcPr>
          <w:p>
            <w:pPr>
              <w:jc w:val="center"/>
            </w:pPr>
            <w:r/>
            <w:r>
              <w:rPr>
                <w:rFonts w:ascii="Cambria" w:hAnsi="Cambria"/>
                <w:b w:val="0"/>
                <w:sz w:val="17"/>
              </w:rPr>
              <w:t>CO1</w:t>
            </w:r>
          </w:p>
        </w:tc>
        <w:tc>
          <w:tcPr>
            <w:tcW w:type="dxa" w:w="454"/>
            <w:shd w:val="clear" w:color="auto" w:fill="D9E2EC"/>
            <w:tcW w:w="453" w:type="dxa"/>
          </w:tcPr>
          <w:p>
            <w:pPr>
              <w:jc w:val="center"/>
            </w:pPr>
            <w:r/>
            <w:r>
              <w:rPr>
                <w:rFonts w:ascii="Cambria" w:hAnsi="Cambria"/>
                <w:b w:val="0"/>
                <w:sz w:val="17"/>
              </w:rPr>
              <w:t>3</w:t>
            </w:r>
          </w:p>
        </w:tc>
        <w:tc>
          <w:tcPr>
            <w:tcW w:type="dxa" w:w="1474"/>
            <w:shd w:val="clear" w:color="auto" w:fill="D9E2EC"/>
            <w:tcW w:w="1474" w:type="dxa"/>
          </w:tcPr>
          <w:p>
            <w:pPr>
              <w:jc w:val="center"/>
            </w:pPr>
            <w:r/>
            <w:r>
              <w:rPr>
                <w:rFonts w:ascii="Cambria" w:hAnsi="Cambria"/>
                <w:b w:val="0"/>
                <w:sz w:val="17"/>
              </w:rPr>
              <w:t>Lecture / Case Study</w:t>
            </w:r>
          </w:p>
        </w:tc>
        <w:tc>
          <w:tcPr>
            <w:tcW w:type="dxa" w:w="1020"/>
            <w:shd w:val="clear" w:color="auto" w:fill="D9E2EC"/>
            <w:tcW w:w="1020" w:type="dxa"/>
          </w:tcPr>
          <w:p>
            <w:pPr>
              <w:jc w:val="center"/>
            </w:pPr>
            <w:r/>
            <w:r>
              <w:rPr>
                <w:rFonts w:ascii="Cambria" w:hAnsi="Cambria"/>
                <w:b w:val="0"/>
                <w:sz w:val="17"/>
              </w:rPr>
              <w:t>Mid-I</w:t>
            </w:r>
          </w:p>
        </w:tc>
        <w:tc>
          <w:tcPr>
            <w:tcW w:type="dxa" w:w="1191"/>
            <w:shd w:val="clear" w:color="auto" w:fill="D9E2EC"/>
            <w:tcW w:w="1190" w:type="dxa"/>
          </w:tcPr>
          <w:p>
            <w:pPr>
              <w:jc w:val="center"/>
            </w:pPr>
            <w:r/>
            <w:r>
              <w:rPr>
                <w:rFonts w:ascii="Cambria" w:hAnsi="Cambria"/>
                <w:b w:val="0"/>
                <w:sz w:val="17"/>
              </w:rPr>
              <w:t>PO2, PSO2</w:t>
            </w:r>
          </w:p>
        </w:tc>
      </w:tr>
      <w:tr>
        <w:tc>
          <w:tcPr>
            <w:tcW w:type="dxa" w:w="680"/>
            <w:tcW w:w="680" w:type="dxa"/>
          </w:tcPr>
          <w:p>
            <w:pPr>
              <w:jc w:val="center"/>
            </w:pPr>
            <w:r/>
            <w:r>
              <w:rPr>
                <w:rFonts w:ascii="Cambria" w:hAnsi="Cambria"/>
                <w:b w:val="0"/>
                <w:sz w:val="17"/>
              </w:rPr>
              <w:t>5</w:t>
            </w:r>
          </w:p>
        </w:tc>
        <w:tc>
          <w:tcPr>
            <w:tcW w:type="dxa" w:w="680"/>
            <w:tcW w:w="680" w:type="dxa"/>
          </w:tcPr>
          <w:p>
            <w:pPr>
              <w:jc w:val="left"/>
            </w:pPr>
            <w:r/>
            <w:r>
              <w:rPr>
                <w:rFonts w:ascii="Cambria" w:hAnsi="Cambria"/>
                <w:b w:val="0"/>
                <w:sz w:val="17"/>
              </w:rPr>
              <w:t>08 July</w:t>
            </w:r>
          </w:p>
        </w:tc>
        <w:tc>
          <w:tcPr>
            <w:tcW w:type="dxa" w:w="2268"/>
            <w:tcW w:w="2268" w:type="dxa"/>
          </w:tcPr>
          <w:p>
            <w:pPr>
              <w:jc w:val="center"/>
            </w:pPr>
            <w:r/>
            <w:r>
              <w:rPr>
                <w:rFonts w:ascii="Cambria" w:hAnsi="Cambria"/>
                <w:b w:val="0"/>
                <w:sz w:val="17"/>
              </w:rPr>
              <w:t>Digital modulation – ASK, FSK, PSK techniques</w:t>
            </w:r>
          </w:p>
        </w:tc>
        <w:tc>
          <w:tcPr>
            <w:tcW w:type="dxa" w:w="624"/>
            <w:tcW w:w="623" w:type="dxa"/>
          </w:tcPr>
          <w:p>
            <w:pPr>
              <w:jc w:val="center"/>
            </w:pPr>
            <w:r/>
            <w:r>
              <w:rPr>
                <w:rFonts w:ascii="Cambria" w:hAnsi="Cambria"/>
                <w:b w:val="0"/>
                <w:sz w:val="17"/>
              </w:rPr>
              <w:t>CO2</w:t>
            </w:r>
          </w:p>
        </w:tc>
        <w:tc>
          <w:tcPr>
            <w:tcW w:type="dxa" w:w="454"/>
            <w:tcW w:w="453" w:type="dxa"/>
          </w:tcPr>
          <w:p>
            <w:pPr>
              <w:jc w:val="center"/>
            </w:pPr>
            <w:r/>
            <w:r>
              <w:rPr>
                <w:rFonts w:ascii="Cambria" w:hAnsi="Cambria"/>
                <w:b w:val="0"/>
                <w:sz w:val="17"/>
              </w:rPr>
              <w:t>4</w:t>
            </w:r>
          </w:p>
        </w:tc>
        <w:tc>
          <w:tcPr>
            <w:tcW w:type="dxa" w:w="1474"/>
            <w:tcW w:w="1474" w:type="dxa"/>
          </w:tcPr>
          <w:p>
            <w:pPr>
              <w:jc w:val="center"/>
            </w:pPr>
            <w:r/>
            <w:r>
              <w:rPr>
                <w:rFonts w:ascii="Cambria" w:hAnsi="Cambria"/>
                <w:b w:val="0"/>
                <w:sz w:val="17"/>
              </w:rPr>
              <w:t>Lecture / ICT</w:t>
            </w:r>
          </w:p>
        </w:tc>
        <w:tc>
          <w:tcPr>
            <w:tcW w:type="dxa" w:w="1020"/>
            <w:tcW w:w="1020" w:type="dxa"/>
          </w:tcPr>
          <w:p>
            <w:pPr>
              <w:jc w:val="center"/>
            </w:pPr>
            <w:r/>
            <w:r>
              <w:rPr>
                <w:rFonts w:ascii="Cambria" w:hAnsi="Cambria"/>
                <w:b w:val="0"/>
                <w:sz w:val="17"/>
              </w:rPr>
              <w:t>Assignment-1</w:t>
            </w:r>
          </w:p>
        </w:tc>
        <w:tc>
          <w:tcPr>
            <w:tcW w:type="dxa" w:w="1191"/>
            <w:tcW w:w="1190" w:type="dxa"/>
          </w:tcPr>
          <w:p>
            <w:pPr>
              <w:jc w:val="center"/>
            </w:pPr>
            <w:r/>
            <w:r>
              <w:rPr>
                <w:rFonts w:ascii="Cambria" w:hAnsi="Cambria"/>
                <w:b w:val="0"/>
                <w:sz w:val="17"/>
              </w:rPr>
              <w:t>PO3, PSO2</w:t>
            </w:r>
          </w:p>
        </w:tc>
      </w:tr>
      <w:tr>
        <w:tc>
          <w:tcPr>
            <w:tcW w:type="dxa" w:w="680"/>
            <w:shd w:val="clear" w:color="auto" w:fill="D9E2EC"/>
            <w:tcW w:w="680" w:type="dxa"/>
          </w:tcPr>
          <w:p>
            <w:pPr>
              <w:jc w:val="center"/>
            </w:pPr>
            <w:r/>
            <w:r>
              <w:rPr>
                <w:rFonts w:ascii="Cambria" w:hAnsi="Cambria"/>
                <w:b w:val="0"/>
                <w:sz w:val="17"/>
              </w:rPr>
              <w:t>6</w:t>
            </w:r>
          </w:p>
        </w:tc>
        <w:tc>
          <w:tcPr>
            <w:tcW w:type="dxa" w:w="680"/>
            <w:shd w:val="clear" w:color="auto" w:fill="D9E2EC"/>
            <w:tcW w:w="680" w:type="dxa"/>
          </w:tcPr>
          <w:p>
            <w:pPr>
              <w:jc w:val="left"/>
            </w:pPr>
            <w:r/>
            <w:r>
              <w:rPr>
                <w:rFonts w:ascii="Cambria" w:hAnsi="Cambria"/>
                <w:b w:val="0"/>
                <w:sz w:val="17"/>
              </w:rPr>
              <w:t>09 July</w:t>
            </w:r>
          </w:p>
        </w:tc>
        <w:tc>
          <w:tcPr>
            <w:tcW w:type="dxa" w:w="2268"/>
            <w:shd w:val="clear" w:color="auto" w:fill="D9E2EC"/>
            <w:tcW w:w="2268" w:type="dxa"/>
          </w:tcPr>
          <w:p>
            <w:pPr>
              <w:jc w:val="center"/>
            </w:pPr>
            <w:r/>
            <w:r>
              <w:rPr>
                <w:rFonts w:ascii="Cambria" w:hAnsi="Cambria"/>
                <w:b w:val="0"/>
                <w:sz w:val="17"/>
              </w:rPr>
              <w:t>QAM and M-ary modulation methods</w:t>
            </w:r>
          </w:p>
        </w:tc>
        <w:tc>
          <w:tcPr>
            <w:tcW w:type="dxa" w:w="624"/>
            <w:shd w:val="clear" w:color="auto" w:fill="D9E2EC"/>
            <w:tcW w:w="623" w:type="dxa"/>
          </w:tcPr>
          <w:p>
            <w:pPr>
              <w:jc w:val="center"/>
            </w:pPr>
            <w:r/>
            <w:r>
              <w:rPr>
                <w:rFonts w:ascii="Cambria" w:hAnsi="Cambria"/>
                <w:b w:val="0"/>
                <w:sz w:val="17"/>
              </w:rPr>
              <w:t>CO2</w:t>
            </w:r>
          </w:p>
        </w:tc>
        <w:tc>
          <w:tcPr>
            <w:tcW w:type="dxa" w:w="454"/>
            <w:shd w:val="clear" w:color="auto" w:fill="D9E2EC"/>
            <w:tcW w:w="453" w:type="dxa"/>
          </w:tcPr>
          <w:p>
            <w:pPr>
              <w:jc w:val="center"/>
            </w:pPr>
            <w:r/>
            <w:r>
              <w:rPr>
                <w:rFonts w:ascii="Cambria" w:hAnsi="Cambria"/>
                <w:b w:val="0"/>
                <w:sz w:val="17"/>
              </w:rPr>
              <w:t>4</w:t>
            </w:r>
          </w:p>
        </w:tc>
        <w:tc>
          <w:tcPr>
            <w:tcW w:type="dxa" w:w="1474"/>
            <w:shd w:val="clear" w:color="auto" w:fill="D9E2EC"/>
            <w:tcW w:w="1474" w:type="dxa"/>
          </w:tcPr>
          <w:p>
            <w:pPr>
              <w:jc w:val="center"/>
            </w:pPr>
            <w:r/>
            <w:r>
              <w:rPr>
                <w:rFonts w:ascii="Cambria" w:hAnsi="Cambria"/>
                <w:b w:val="0"/>
                <w:sz w:val="17"/>
              </w:rPr>
              <w:t>Problem Solving</w:t>
            </w:r>
          </w:p>
        </w:tc>
        <w:tc>
          <w:tcPr>
            <w:tcW w:type="dxa" w:w="1020"/>
            <w:shd w:val="clear" w:color="auto" w:fill="D9E2EC"/>
            <w:tcW w:w="1020" w:type="dxa"/>
          </w:tcPr>
          <w:p>
            <w:pPr>
              <w:jc w:val="center"/>
            </w:pPr>
            <w:r/>
            <w:r>
              <w:rPr>
                <w:rFonts w:ascii="Cambria" w:hAnsi="Cambria"/>
                <w:b w:val="0"/>
                <w:sz w:val="17"/>
              </w:rPr>
              <w:t>Quiz</w:t>
            </w:r>
          </w:p>
        </w:tc>
        <w:tc>
          <w:tcPr>
            <w:tcW w:type="dxa" w:w="1191"/>
            <w:shd w:val="clear" w:color="auto" w:fill="D9E2EC"/>
            <w:tcW w:w="1190" w:type="dxa"/>
          </w:tcPr>
          <w:p>
            <w:pPr>
              <w:jc w:val="center"/>
            </w:pPr>
            <w:r/>
            <w:r>
              <w:rPr>
                <w:rFonts w:ascii="Cambria" w:hAnsi="Cambria"/>
                <w:b w:val="0"/>
                <w:sz w:val="17"/>
              </w:rPr>
              <w:t>PO3, PSO2</w:t>
            </w:r>
          </w:p>
        </w:tc>
      </w:tr>
      <w:tr>
        <w:tc>
          <w:tcPr>
            <w:tcW w:type="dxa" w:w="680"/>
            <w:tcW w:w="680" w:type="dxa"/>
          </w:tcPr>
          <w:p>
            <w:pPr>
              <w:jc w:val="center"/>
            </w:pPr>
            <w:r/>
            <w:r>
              <w:rPr>
                <w:rFonts w:ascii="Cambria" w:hAnsi="Cambria"/>
                <w:b w:val="0"/>
                <w:sz w:val="17"/>
              </w:rPr>
              <w:t>7</w:t>
            </w:r>
          </w:p>
        </w:tc>
        <w:tc>
          <w:tcPr>
            <w:tcW w:type="dxa" w:w="680"/>
            <w:tcW w:w="680" w:type="dxa"/>
          </w:tcPr>
          <w:p>
            <w:pPr>
              <w:jc w:val="left"/>
            </w:pPr>
            <w:r/>
            <w:r>
              <w:rPr>
                <w:rFonts w:ascii="Cambria" w:hAnsi="Cambria"/>
                <w:b w:val="0"/>
                <w:sz w:val="17"/>
              </w:rPr>
              <w:t>11 July</w:t>
            </w:r>
          </w:p>
        </w:tc>
        <w:tc>
          <w:tcPr>
            <w:tcW w:type="dxa" w:w="2268"/>
            <w:tcW w:w="2268" w:type="dxa"/>
          </w:tcPr>
          <w:p>
            <w:pPr>
              <w:jc w:val="center"/>
            </w:pPr>
            <w:r/>
            <w:r>
              <w:rPr>
                <w:rFonts w:ascii="Cambria" w:hAnsi="Cambria"/>
                <w:b w:val="0"/>
                <w:sz w:val="17"/>
              </w:rPr>
              <w:t>Error control coding – Block codes, parity check</w:t>
            </w:r>
          </w:p>
        </w:tc>
        <w:tc>
          <w:tcPr>
            <w:tcW w:type="dxa" w:w="624"/>
            <w:tcW w:w="623" w:type="dxa"/>
          </w:tcPr>
          <w:p>
            <w:pPr>
              <w:jc w:val="center"/>
            </w:pPr>
            <w:r/>
            <w:r>
              <w:rPr>
                <w:rFonts w:ascii="Cambria" w:hAnsi="Cambria"/>
                <w:b w:val="0"/>
                <w:sz w:val="17"/>
              </w:rPr>
              <w:t>CO3</w:t>
            </w:r>
          </w:p>
        </w:tc>
        <w:tc>
          <w:tcPr>
            <w:tcW w:type="dxa" w:w="454"/>
            <w:tcW w:w="453" w:type="dxa"/>
          </w:tcPr>
          <w:p>
            <w:pPr>
              <w:jc w:val="center"/>
            </w:pPr>
            <w:r/>
            <w:r>
              <w:rPr>
                <w:rFonts w:ascii="Cambria" w:hAnsi="Cambria"/>
                <w:b w:val="0"/>
                <w:sz w:val="17"/>
              </w:rPr>
              <w:t>5</w:t>
            </w:r>
          </w:p>
        </w:tc>
        <w:tc>
          <w:tcPr>
            <w:tcW w:type="dxa" w:w="1474"/>
            <w:tcW w:w="1474" w:type="dxa"/>
          </w:tcPr>
          <w:p>
            <w:pPr>
              <w:jc w:val="center"/>
            </w:pPr>
            <w:r/>
            <w:r>
              <w:rPr>
                <w:rFonts w:ascii="Cambria" w:hAnsi="Cambria"/>
                <w:b w:val="0"/>
                <w:sz w:val="17"/>
              </w:rPr>
              <w:t>Lecture + Tutorial</w:t>
            </w:r>
          </w:p>
        </w:tc>
        <w:tc>
          <w:tcPr>
            <w:tcW w:type="dxa" w:w="1020"/>
            <w:tcW w:w="1020" w:type="dxa"/>
          </w:tcPr>
          <w:p>
            <w:pPr>
              <w:jc w:val="center"/>
            </w:pPr>
            <w:r/>
            <w:r>
              <w:rPr>
                <w:rFonts w:ascii="Cambria" w:hAnsi="Cambria"/>
                <w:b w:val="0"/>
                <w:sz w:val="17"/>
              </w:rPr>
              <w:t>Mid-I</w:t>
            </w:r>
          </w:p>
        </w:tc>
        <w:tc>
          <w:tcPr>
            <w:tcW w:type="dxa" w:w="1191"/>
            <w:tcW w:w="1190" w:type="dxa"/>
          </w:tcPr>
          <w:p>
            <w:pPr>
              <w:jc w:val="center"/>
            </w:pPr>
            <w:r/>
            <w:r>
              <w:rPr>
                <w:rFonts w:ascii="Cambria" w:hAnsi="Cambria"/>
                <w:b w:val="0"/>
                <w:sz w:val="17"/>
              </w:rPr>
              <w:t>PO3, PO4</w:t>
            </w:r>
          </w:p>
        </w:tc>
      </w:tr>
      <w:tr>
        <w:tc>
          <w:tcPr>
            <w:tcW w:type="dxa" w:w="680"/>
            <w:shd w:val="clear" w:color="auto" w:fill="D9E2EC"/>
            <w:tcW w:w="680" w:type="dxa"/>
          </w:tcPr>
          <w:p>
            <w:pPr>
              <w:jc w:val="center"/>
            </w:pPr>
            <w:r/>
            <w:r>
              <w:rPr>
                <w:rFonts w:ascii="Cambria" w:hAnsi="Cambria"/>
                <w:b w:val="0"/>
                <w:sz w:val="17"/>
              </w:rPr>
              <w:t>8</w:t>
            </w:r>
          </w:p>
        </w:tc>
        <w:tc>
          <w:tcPr>
            <w:tcW w:type="dxa" w:w="680"/>
            <w:shd w:val="clear" w:color="auto" w:fill="D9E2EC"/>
            <w:tcW w:w="680" w:type="dxa"/>
          </w:tcPr>
          <w:p>
            <w:pPr>
              <w:jc w:val="left"/>
            </w:pPr>
            <w:r/>
            <w:r>
              <w:rPr>
                <w:rFonts w:ascii="Cambria" w:hAnsi="Cambria"/>
                <w:b w:val="0"/>
                <w:sz w:val="17"/>
              </w:rPr>
              <w:t>15 July</w:t>
            </w:r>
          </w:p>
        </w:tc>
        <w:tc>
          <w:tcPr>
            <w:tcW w:type="dxa" w:w="2268"/>
            <w:shd w:val="clear" w:color="auto" w:fill="D9E2EC"/>
            <w:tcW w:w="2268" w:type="dxa"/>
          </w:tcPr>
          <w:p>
            <w:pPr>
              <w:jc w:val="center"/>
            </w:pPr>
            <w:r/>
            <w:r>
              <w:rPr>
                <w:rFonts w:ascii="Cambria" w:hAnsi="Cambria"/>
                <w:b w:val="0"/>
                <w:sz w:val="17"/>
              </w:rPr>
              <w:t>Convolution codes and decoding</w:t>
            </w:r>
          </w:p>
        </w:tc>
        <w:tc>
          <w:tcPr>
            <w:tcW w:type="dxa" w:w="624"/>
            <w:shd w:val="clear" w:color="auto" w:fill="D9E2EC"/>
            <w:tcW w:w="623" w:type="dxa"/>
          </w:tcPr>
          <w:p>
            <w:pPr>
              <w:jc w:val="center"/>
            </w:pPr>
            <w:r/>
            <w:r>
              <w:rPr>
                <w:rFonts w:ascii="Cambria" w:hAnsi="Cambria"/>
                <w:b w:val="0"/>
                <w:sz w:val="17"/>
              </w:rPr>
              <w:t>CO3</w:t>
            </w:r>
          </w:p>
        </w:tc>
        <w:tc>
          <w:tcPr>
            <w:tcW w:type="dxa" w:w="454"/>
            <w:shd w:val="clear" w:color="auto" w:fill="D9E2EC"/>
            <w:tcW w:w="453" w:type="dxa"/>
          </w:tcPr>
          <w:p>
            <w:pPr>
              <w:jc w:val="center"/>
            </w:pPr>
            <w:r/>
            <w:r>
              <w:rPr>
                <w:rFonts w:ascii="Cambria" w:hAnsi="Cambria"/>
                <w:b w:val="0"/>
                <w:sz w:val="17"/>
              </w:rPr>
              <w:t>5</w:t>
            </w:r>
          </w:p>
        </w:tc>
        <w:tc>
          <w:tcPr>
            <w:tcW w:type="dxa" w:w="1474"/>
            <w:shd w:val="clear" w:color="auto" w:fill="D9E2EC"/>
            <w:tcW w:w="1474" w:type="dxa"/>
          </w:tcPr>
          <w:p>
            <w:pPr>
              <w:jc w:val="center"/>
            </w:pPr>
            <w:r/>
            <w:r>
              <w:rPr>
                <w:rFonts w:ascii="Cambria" w:hAnsi="Cambria"/>
                <w:b w:val="0"/>
                <w:sz w:val="17"/>
              </w:rPr>
              <w:t>Chalk &amp; Talk</w:t>
            </w:r>
          </w:p>
        </w:tc>
        <w:tc>
          <w:tcPr>
            <w:tcW w:type="dxa" w:w="1020"/>
            <w:shd w:val="clear" w:color="auto" w:fill="D9E2EC"/>
            <w:tcW w:w="1020" w:type="dxa"/>
          </w:tcPr>
          <w:p>
            <w:pPr>
              <w:jc w:val="center"/>
            </w:pPr>
            <w:r/>
            <w:r>
              <w:rPr>
                <w:rFonts w:ascii="Cambria" w:hAnsi="Cambria"/>
                <w:b w:val="0"/>
                <w:sz w:val="17"/>
              </w:rPr>
              <w:t>Assignment-2</w:t>
            </w:r>
          </w:p>
        </w:tc>
        <w:tc>
          <w:tcPr>
            <w:tcW w:type="dxa" w:w="1191"/>
            <w:shd w:val="clear" w:color="auto" w:fill="D9E2EC"/>
            <w:tcW w:w="1190" w:type="dxa"/>
          </w:tcPr>
          <w:p>
            <w:pPr>
              <w:jc w:val="center"/>
            </w:pPr>
            <w:r/>
            <w:r>
              <w:rPr>
                <w:rFonts w:ascii="Cambria" w:hAnsi="Cambria"/>
                <w:b w:val="0"/>
                <w:sz w:val="17"/>
              </w:rPr>
              <w:t>PO4, PSO2</w:t>
            </w:r>
          </w:p>
        </w:tc>
      </w:tr>
      <w:tr>
        <w:tc>
          <w:tcPr>
            <w:tcW w:type="dxa" w:w="680"/>
            <w:tcW w:w="680" w:type="dxa"/>
          </w:tcPr>
          <w:p>
            <w:pPr>
              <w:jc w:val="center"/>
            </w:pPr>
            <w:r/>
            <w:r>
              <w:rPr>
                <w:rFonts w:ascii="Cambria" w:hAnsi="Cambria"/>
                <w:b w:val="0"/>
                <w:sz w:val="17"/>
              </w:rPr>
              <w:t>9</w:t>
            </w:r>
          </w:p>
        </w:tc>
        <w:tc>
          <w:tcPr>
            <w:tcW w:type="dxa" w:w="680"/>
            <w:tcW w:w="680" w:type="dxa"/>
          </w:tcPr>
          <w:p>
            <w:pPr>
              <w:jc w:val="left"/>
            </w:pPr>
            <w:r/>
            <w:r>
              <w:rPr>
                <w:rFonts w:ascii="Cambria" w:hAnsi="Cambria"/>
                <w:b w:val="0"/>
                <w:sz w:val="17"/>
              </w:rPr>
              <w:t>17 July</w:t>
            </w:r>
          </w:p>
        </w:tc>
        <w:tc>
          <w:tcPr>
            <w:tcW w:type="dxa" w:w="2268"/>
            <w:tcW w:w="2268" w:type="dxa"/>
          </w:tcPr>
          <w:p>
            <w:pPr>
              <w:jc w:val="center"/>
            </w:pPr>
            <w:r/>
            <w:r>
              <w:rPr>
                <w:rFonts w:ascii="Cambria" w:hAnsi="Cambria"/>
                <w:b w:val="0"/>
                <w:sz w:val="17"/>
              </w:rPr>
              <w:t>Information theory – Entropy, mutual information</w:t>
            </w:r>
          </w:p>
        </w:tc>
        <w:tc>
          <w:tcPr>
            <w:tcW w:type="dxa" w:w="624"/>
            <w:tcW w:w="623" w:type="dxa"/>
          </w:tcPr>
          <w:p>
            <w:pPr>
              <w:jc w:val="center"/>
            </w:pPr>
            <w:r/>
            <w:r>
              <w:rPr>
                <w:rFonts w:ascii="Cambria" w:hAnsi="Cambria"/>
                <w:b w:val="0"/>
                <w:sz w:val="17"/>
              </w:rPr>
              <w:t>CO4</w:t>
            </w:r>
          </w:p>
        </w:tc>
        <w:tc>
          <w:tcPr>
            <w:tcW w:type="dxa" w:w="454"/>
            <w:tcW w:w="453" w:type="dxa"/>
          </w:tcPr>
          <w:p>
            <w:pPr>
              <w:jc w:val="center"/>
            </w:pPr>
            <w:r/>
            <w:r>
              <w:rPr>
                <w:rFonts w:ascii="Cambria" w:hAnsi="Cambria"/>
                <w:b w:val="0"/>
                <w:sz w:val="17"/>
              </w:rPr>
              <w:t>3</w:t>
            </w:r>
          </w:p>
        </w:tc>
        <w:tc>
          <w:tcPr>
            <w:tcW w:type="dxa" w:w="1474"/>
            <w:tcW w:w="1474" w:type="dxa"/>
          </w:tcPr>
          <w:p>
            <w:pPr>
              <w:jc w:val="center"/>
            </w:pPr>
            <w:r/>
            <w:r>
              <w:rPr>
                <w:rFonts w:ascii="Cambria" w:hAnsi="Cambria"/>
                <w:b w:val="0"/>
                <w:sz w:val="17"/>
              </w:rPr>
              <w:t>Lecture + Discussion</w:t>
            </w:r>
          </w:p>
        </w:tc>
        <w:tc>
          <w:tcPr>
            <w:tcW w:type="dxa" w:w="1020"/>
            <w:tcW w:w="1020" w:type="dxa"/>
          </w:tcPr>
          <w:p>
            <w:pPr>
              <w:jc w:val="center"/>
            </w:pPr>
            <w:r/>
            <w:r>
              <w:rPr>
                <w:rFonts w:ascii="Cambria" w:hAnsi="Cambria"/>
                <w:b w:val="0"/>
                <w:sz w:val="17"/>
              </w:rPr>
              <w:t>Quiz</w:t>
            </w:r>
          </w:p>
        </w:tc>
        <w:tc>
          <w:tcPr>
            <w:tcW w:type="dxa" w:w="1191"/>
            <w:tcW w:w="1190" w:type="dxa"/>
          </w:tcPr>
          <w:p>
            <w:pPr>
              <w:jc w:val="center"/>
            </w:pPr>
            <w:r/>
            <w:r>
              <w:rPr>
                <w:rFonts w:ascii="Cambria" w:hAnsi="Cambria"/>
                <w:b w:val="0"/>
                <w:sz w:val="17"/>
              </w:rPr>
              <w:t>PO2, PO5</w:t>
            </w:r>
          </w:p>
        </w:tc>
      </w:tr>
      <w:tr>
        <w:tc>
          <w:tcPr>
            <w:tcW w:type="dxa" w:w="680"/>
            <w:shd w:val="clear" w:color="auto" w:fill="D9E2EC"/>
            <w:tcW w:w="680" w:type="dxa"/>
          </w:tcPr>
          <w:p>
            <w:pPr>
              <w:jc w:val="center"/>
            </w:pPr>
            <w:r/>
            <w:r>
              <w:rPr>
                <w:rFonts w:ascii="Cambria" w:hAnsi="Cambria"/>
                <w:b w:val="0"/>
                <w:sz w:val="17"/>
              </w:rPr>
              <w:t>10</w:t>
            </w:r>
          </w:p>
        </w:tc>
        <w:tc>
          <w:tcPr>
            <w:tcW w:type="dxa" w:w="680"/>
            <w:shd w:val="clear" w:color="auto" w:fill="D9E2EC"/>
            <w:tcW w:w="680" w:type="dxa"/>
          </w:tcPr>
          <w:p>
            <w:pPr>
              <w:jc w:val="left"/>
            </w:pPr>
            <w:r/>
            <w:r>
              <w:rPr>
                <w:rFonts w:ascii="Cambria" w:hAnsi="Cambria"/>
                <w:b w:val="0"/>
                <w:sz w:val="17"/>
              </w:rPr>
              <w:t>19 July</w:t>
            </w:r>
          </w:p>
        </w:tc>
        <w:tc>
          <w:tcPr>
            <w:tcW w:type="dxa" w:w="2268"/>
            <w:shd w:val="clear" w:color="auto" w:fill="D9E2EC"/>
            <w:tcW w:w="2268" w:type="dxa"/>
          </w:tcPr>
          <w:p>
            <w:pPr>
              <w:jc w:val="center"/>
            </w:pPr>
            <w:r/>
            <w:r>
              <w:rPr>
                <w:rFonts w:ascii="Cambria" w:hAnsi="Cambria"/>
                <w:b w:val="0"/>
                <w:sz w:val="17"/>
              </w:rPr>
              <w:t>Shannon's theorem and channel capacity</w:t>
            </w:r>
          </w:p>
        </w:tc>
        <w:tc>
          <w:tcPr>
            <w:tcW w:type="dxa" w:w="624"/>
            <w:shd w:val="clear" w:color="auto" w:fill="D9E2EC"/>
            <w:tcW w:w="623" w:type="dxa"/>
          </w:tcPr>
          <w:p>
            <w:pPr>
              <w:jc w:val="center"/>
            </w:pPr>
            <w:r/>
            <w:r>
              <w:rPr>
                <w:rFonts w:ascii="Cambria" w:hAnsi="Cambria"/>
                <w:b w:val="0"/>
                <w:sz w:val="17"/>
              </w:rPr>
              <w:t>CO4</w:t>
            </w:r>
          </w:p>
        </w:tc>
        <w:tc>
          <w:tcPr>
            <w:tcW w:type="dxa" w:w="454"/>
            <w:shd w:val="clear" w:color="auto" w:fill="D9E2EC"/>
            <w:tcW w:w="453" w:type="dxa"/>
          </w:tcPr>
          <w:p>
            <w:pPr>
              <w:jc w:val="center"/>
            </w:pPr>
            <w:r/>
            <w:r>
              <w:rPr>
                <w:rFonts w:ascii="Cambria" w:hAnsi="Cambria"/>
                <w:b w:val="0"/>
                <w:sz w:val="17"/>
              </w:rPr>
              <w:t>5</w:t>
            </w:r>
          </w:p>
        </w:tc>
        <w:tc>
          <w:tcPr>
            <w:tcW w:type="dxa" w:w="1474"/>
            <w:shd w:val="clear" w:color="auto" w:fill="D9E2EC"/>
            <w:tcW w:w="1474" w:type="dxa"/>
          </w:tcPr>
          <w:p>
            <w:pPr>
              <w:jc w:val="center"/>
            </w:pPr>
            <w:r/>
            <w:r>
              <w:rPr>
                <w:rFonts w:ascii="Cambria" w:hAnsi="Cambria"/>
                <w:b w:val="0"/>
                <w:sz w:val="17"/>
              </w:rPr>
              <w:t>ICT Presentation</w:t>
            </w:r>
          </w:p>
        </w:tc>
        <w:tc>
          <w:tcPr>
            <w:tcW w:type="dxa" w:w="1020"/>
            <w:shd w:val="clear" w:color="auto" w:fill="D9E2EC"/>
            <w:tcW w:w="1020" w:type="dxa"/>
          </w:tcPr>
          <w:p>
            <w:pPr>
              <w:jc w:val="center"/>
            </w:pPr>
            <w:r/>
            <w:r>
              <w:rPr>
                <w:rFonts w:ascii="Cambria" w:hAnsi="Cambria"/>
                <w:b w:val="0"/>
                <w:sz w:val="17"/>
              </w:rPr>
              <w:t>Mid-II</w:t>
            </w:r>
          </w:p>
        </w:tc>
        <w:tc>
          <w:tcPr>
            <w:tcW w:type="dxa" w:w="1191"/>
            <w:shd w:val="clear" w:color="auto" w:fill="D9E2EC"/>
            <w:tcW w:w="1190" w:type="dxa"/>
          </w:tcPr>
          <w:p>
            <w:pPr>
              <w:jc w:val="center"/>
            </w:pPr>
            <w:r/>
            <w:r>
              <w:rPr>
                <w:rFonts w:ascii="Cambria" w:hAnsi="Cambria"/>
                <w:b w:val="0"/>
                <w:sz w:val="17"/>
              </w:rPr>
              <w:t>PO5, PSO3</w:t>
            </w:r>
          </w:p>
        </w:tc>
      </w:tr>
      <w:tr>
        <w:tc>
          <w:tcPr>
            <w:tcW w:type="dxa" w:w="680"/>
            <w:tcW w:w="680" w:type="dxa"/>
          </w:tcPr>
          <w:p>
            <w:pPr>
              <w:jc w:val="center"/>
            </w:pPr>
            <w:r/>
            <w:r>
              <w:rPr>
                <w:rFonts w:ascii="Cambria" w:hAnsi="Cambria"/>
                <w:b w:val="0"/>
                <w:sz w:val="17"/>
              </w:rPr>
              <w:t>11</w:t>
            </w:r>
          </w:p>
        </w:tc>
        <w:tc>
          <w:tcPr>
            <w:tcW w:type="dxa" w:w="680"/>
            <w:tcW w:w="680" w:type="dxa"/>
          </w:tcPr>
          <w:p>
            <w:pPr>
              <w:jc w:val="left"/>
            </w:pPr>
            <w:r/>
            <w:r>
              <w:rPr>
                <w:rFonts w:ascii="Cambria" w:hAnsi="Cambria"/>
                <w:b w:val="0"/>
                <w:sz w:val="17"/>
              </w:rPr>
              <w:t>22 July</w:t>
            </w:r>
          </w:p>
        </w:tc>
        <w:tc>
          <w:tcPr>
            <w:tcW w:type="dxa" w:w="2268"/>
            <w:tcW w:w="2268" w:type="dxa"/>
          </w:tcPr>
          <w:p>
            <w:pPr>
              <w:jc w:val="center"/>
            </w:pPr>
            <w:r/>
            <w:r>
              <w:rPr>
                <w:rFonts w:ascii="Cambria" w:hAnsi="Cambria"/>
                <w:b w:val="0"/>
                <w:sz w:val="17"/>
              </w:rPr>
              <w:t>Spread spectrum techniques and 5G applications</w:t>
            </w:r>
          </w:p>
        </w:tc>
        <w:tc>
          <w:tcPr>
            <w:tcW w:type="dxa" w:w="624"/>
            <w:tcW w:w="623" w:type="dxa"/>
          </w:tcPr>
          <w:p>
            <w:pPr>
              <w:jc w:val="center"/>
            </w:pPr>
            <w:r/>
            <w:r>
              <w:rPr>
                <w:rFonts w:ascii="Cambria" w:hAnsi="Cambria"/>
                <w:b w:val="0"/>
                <w:sz w:val="17"/>
              </w:rPr>
              <w:t>CO5</w:t>
            </w:r>
          </w:p>
        </w:tc>
        <w:tc>
          <w:tcPr>
            <w:tcW w:type="dxa" w:w="454"/>
            <w:tcW w:w="453" w:type="dxa"/>
          </w:tcPr>
          <w:p>
            <w:pPr>
              <w:jc w:val="center"/>
            </w:pPr>
            <w:r/>
            <w:r>
              <w:rPr>
                <w:rFonts w:ascii="Cambria" w:hAnsi="Cambria"/>
                <w:b w:val="0"/>
                <w:sz w:val="17"/>
              </w:rPr>
              <w:t>6</w:t>
            </w:r>
          </w:p>
        </w:tc>
        <w:tc>
          <w:tcPr>
            <w:tcW w:type="dxa" w:w="1474"/>
            <w:tcW w:w="1474" w:type="dxa"/>
          </w:tcPr>
          <w:p>
            <w:pPr>
              <w:jc w:val="center"/>
            </w:pPr>
            <w:r/>
            <w:r>
              <w:rPr>
                <w:rFonts w:ascii="Cambria" w:hAnsi="Cambria"/>
                <w:b w:val="0"/>
                <w:sz w:val="17"/>
              </w:rPr>
              <w:t>Seminar / Case Study</w:t>
            </w:r>
          </w:p>
        </w:tc>
        <w:tc>
          <w:tcPr>
            <w:tcW w:type="dxa" w:w="1020"/>
            <w:tcW w:w="1020" w:type="dxa"/>
          </w:tcPr>
          <w:p>
            <w:pPr>
              <w:jc w:val="center"/>
            </w:pPr>
            <w:r/>
            <w:r>
              <w:rPr>
                <w:rFonts w:ascii="Cambria" w:hAnsi="Cambria"/>
                <w:b w:val="0"/>
                <w:sz w:val="17"/>
              </w:rPr>
              <w:t>Project</w:t>
            </w:r>
          </w:p>
        </w:tc>
        <w:tc>
          <w:tcPr>
            <w:tcW w:type="dxa" w:w="1191"/>
            <w:tcW w:w="1190" w:type="dxa"/>
          </w:tcPr>
          <w:p>
            <w:pPr>
              <w:jc w:val="center"/>
            </w:pPr>
            <w:r/>
            <w:r>
              <w:rPr>
                <w:rFonts w:ascii="Cambria" w:hAnsi="Cambria"/>
                <w:b w:val="0"/>
                <w:sz w:val="17"/>
              </w:rPr>
              <w:t>PO12, PSO3</w:t>
            </w:r>
          </w:p>
        </w:tc>
      </w:tr>
    </w:tbl>
    <w:p>
      <w:pPr>
        <w:spacing w:before="200" w:after="160"/>
      </w:pPr>
      <w:r>
        <w:rPr>
          <w:rFonts w:ascii="Cambria" w:hAnsi="Cambria"/>
          <w:b/>
          <w:color w:val="1F3A5F"/>
          <w:sz w:val="30"/>
        </w:rPr>
        <w:t>12.5 – Lesson Plan Summary</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794"/>
            <w:shd w:val="clear" w:color="auto" w:fill="1F3A5F"/>
            <w:tcW w:w="793" w:type="dxa"/>
          </w:tcPr>
          <w:p>
            <w:pPr>
              <w:jc w:val="center"/>
            </w:pPr>
            <w:r/>
            <w:r>
              <w:rPr>
                <w:rFonts w:ascii="Cambria" w:hAnsi="Cambria"/>
                <w:b/>
                <w:color w:val="FFFFFF"/>
                <w:sz w:val="22"/>
              </w:rPr>
              <w:t>Unit No.</w:t>
            </w:r>
          </w:p>
        </w:tc>
        <w:tc>
          <w:tcPr>
            <w:tcW w:type="dxa" w:w="3118"/>
            <w:shd w:val="clear" w:color="auto" w:fill="1F3A5F"/>
            <w:tcW w:w="3118" w:type="dxa"/>
          </w:tcPr>
          <w:p>
            <w:pPr>
              <w:jc w:val="center"/>
            </w:pPr>
            <w:r/>
            <w:r>
              <w:rPr>
                <w:rFonts w:ascii="Cambria" w:hAnsi="Cambria"/>
                <w:b/>
                <w:color w:val="FFFFFF"/>
                <w:sz w:val="22"/>
              </w:rPr>
              <w:t>Unit Title</w:t>
            </w:r>
          </w:p>
        </w:tc>
        <w:tc>
          <w:tcPr>
            <w:tcW w:type="dxa" w:w="1134"/>
            <w:shd w:val="clear" w:color="auto" w:fill="1F3A5F"/>
            <w:tcW w:w="1134" w:type="dxa"/>
          </w:tcPr>
          <w:p>
            <w:pPr>
              <w:jc w:val="center"/>
            </w:pPr>
            <w:r/>
            <w:r>
              <w:rPr>
                <w:rFonts w:ascii="Cambria" w:hAnsi="Cambria"/>
                <w:b/>
                <w:color w:val="FFFFFF"/>
                <w:sz w:val="22"/>
              </w:rPr>
              <w:t>Hours Allotted</w:t>
            </w:r>
          </w:p>
        </w:tc>
        <w:tc>
          <w:tcPr>
            <w:tcW w:type="dxa" w:w="1304"/>
            <w:shd w:val="clear" w:color="auto" w:fill="1F3A5F"/>
            <w:tcW w:w="1304" w:type="dxa"/>
          </w:tcPr>
          <w:p>
            <w:pPr>
              <w:jc w:val="center"/>
            </w:pPr>
            <w:r/>
            <w:r>
              <w:rPr>
                <w:rFonts w:ascii="Cambria" w:hAnsi="Cambria"/>
                <w:b/>
                <w:color w:val="FFFFFF"/>
                <w:sz w:val="22"/>
              </w:rPr>
              <w:t>COs Addressed</w:t>
            </w:r>
          </w:p>
        </w:tc>
        <w:tc>
          <w:tcPr>
            <w:tcW w:type="dxa" w:w="1871"/>
            <w:shd w:val="clear" w:color="auto" w:fill="1F3A5F"/>
            <w:tcW w:w="1871" w:type="dxa"/>
          </w:tcPr>
          <w:p>
            <w:pPr>
              <w:jc w:val="center"/>
            </w:pPr>
            <w:r/>
            <w:r>
              <w:rPr>
                <w:rFonts w:ascii="Cambria" w:hAnsi="Cambria"/>
                <w:b/>
                <w:color w:val="FFFFFF"/>
                <w:sz w:val="22"/>
              </w:rPr>
              <w:t>Assessment Tools Used</w:t>
            </w:r>
          </w:p>
        </w:tc>
      </w:tr>
      <w:tr>
        <w:tc>
          <w:tcPr>
            <w:tcW w:type="dxa" w:w="794"/>
            <w:tcW w:w="793" w:type="dxa"/>
          </w:tcPr>
          <w:p>
            <w:pPr>
              <w:jc w:val="center"/>
            </w:pPr>
            <w:r/>
            <w:r>
              <w:rPr>
                <w:rFonts w:ascii="Cambria" w:hAnsi="Cambria"/>
                <w:b w:val="0"/>
                <w:sz w:val="20"/>
              </w:rPr>
              <w:t>1</w:t>
            </w:r>
          </w:p>
        </w:tc>
        <w:tc>
          <w:tcPr>
            <w:tcW w:type="dxa" w:w="3118"/>
            <w:tcW w:w="3118" w:type="dxa"/>
          </w:tcPr>
          <w:p>
            <w:pPr>
              <w:jc w:val="left"/>
            </w:pPr>
            <w:r/>
            <w:r>
              <w:rPr>
                <w:rFonts w:ascii="Cambria" w:hAnsi="Cambria"/>
                <w:b w:val="0"/>
                <w:sz w:val="20"/>
              </w:rPr>
              <w:t>Fundamentals of Digital Communication</w:t>
            </w:r>
          </w:p>
        </w:tc>
        <w:tc>
          <w:tcPr>
            <w:tcW w:type="dxa" w:w="1134"/>
            <w:tcW w:w="1134" w:type="dxa"/>
          </w:tcPr>
          <w:p>
            <w:pPr>
              <w:jc w:val="center"/>
            </w:pPr>
            <w:r/>
            <w:r>
              <w:rPr>
                <w:rFonts w:ascii="Cambria" w:hAnsi="Cambria"/>
                <w:b w:val="0"/>
                <w:sz w:val="20"/>
              </w:rPr>
              <w:t>10</w:t>
            </w:r>
          </w:p>
        </w:tc>
        <w:tc>
          <w:tcPr>
            <w:tcW w:type="dxa" w:w="1304"/>
            <w:tcW w:w="1304" w:type="dxa"/>
          </w:tcPr>
          <w:p>
            <w:pPr>
              <w:jc w:val="center"/>
            </w:pPr>
            <w:r/>
            <w:r>
              <w:rPr>
                <w:rFonts w:ascii="Cambria" w:hAnsi="Cambria"/>
                <w:b w:val="0"/>
                <w:sz w:val="20"/>
              </w:rPr>
              <w:t>CO1</w:t>
            </w:r>
          </w:p>
        </w:tc>
        <w:tc>
          <w:tcPr>
            <w:tcW w:type="dxa" w:w="1871"/>
            <w:tcW w:w="1871" w:type="dxa"/>
          </w:tcPr>
          <w:p>
            <w:pPr>
              <w:jc w:val="center"/>
            </w:pPr>
            <w:r/>
            <w:r>
              <w:rPr>
                <w:rFonts w:ascii="Cambria" w:hAnsi="Cambria"/>
                <w:b w:val="0"/>
                <w:sz w:val="20"/>
              </w:rPr>
              <w:t>Quiz, Assignment</w:t>
            </w:r>
          </w:p>
        </w:tc>
      </w:tr>
      <w:tr>
        <w:tc>
          <w:tcPr>
            <w:tcW w:type="dxa" w:w="794"/>
            <w:shd w:val="clear" w:color="auto" w:fill="D9E2EC"/>
            <w:tcW w:w="793" w:type="dxa"/>
          </w:tcPr>
          <w:p>
            <w:pPr>
              <w:jc w:val="center"/>
            </w:pPr>
            <w:r/>
            <w:r>
              <w:rPr>
                <w:rFonts w:ascii="Cambria" w:hAnsi="Cambria"/>
                <w:b w:val="0"/>
                <w:sz w:val="20"/>
              </w:rPr>
              <w:t>2</w:t>
            </w:r>
          </w:p>
        </w:tc>
        <w:tc>
          <w:tcPr>
            <w:tcW w:type="dxa" w:w="3118"/>
            <w:shd w:val="clear" w:color="auto" w:fill="D9E2EC"/>
            <w:tcW w:w="3118" w:type="dxa"/>
          </w:tcPr>
          <w:p>
            <w:pPr>
              <w:jc w:val="left"/>
            </w:pPr>
            <w:r/>
            <w:r>
              <w:rPr>
                <w:rFonts w:ascii="Cambria" w:hAnsi="Cambria"/>
                <w:b w:val="0"/>
                <w:sz w:val="20"/>
              </w:rPr>
              <w:t>Modulation Techniques</w:t>
            </w:r>
          </w:p>
        </w:tc>
        <w:tc>
          <w:tcPr>
            <w:tcW w:type="dxa" w:w="1134"/>
            <w:shd w:val="clear" w:color="auto" w:fill="D9E2EC"/>
            <w:tcW w:w="1134" w:type="dxa"/>
          </w:tcPr>
          <w:p>
            <w:pPr>
              <w:jc w:val="center"/>
            </w:pPr>
            <w:r/>
            <w:r>
              <w:rPr>
                <w:rFonts w:ascii="Cambria" w:hAnsi="Cambria"/>
                <w:b w:val="0"/>
                <w:sz w:val="20"/>
              </w:rPr>
              <w:t>9</w:t>
            </w:r>
          </w:p>
        </w:tc>
        <w:tc>
          <w:tcPr>
            <w:tcW w:type="dxa" w:w="1304"/>
            <w:shd w:val="clear" w:color="auto" w:fill="D9E2EC"/>
            <w:tcW w:w="1304" w:type="dxa"/>
          </w:tcPr>
          <w:p>
            <w:pPr>
              <w:jc w:val="center"/>
            </w:pPr>
            <w:r/>
            <w:r>
              <w:rPr>
                <w:rFonts w:ascii="Cambria" w:hAnsi="Cambria"/>
                <w:b w:val="0"/>
                <w:sz w:val="20"/>
              </w:rPr>
              <w:t>CO2</w:t>
            </w:r>
          </w:p>
        </w:tc>
        <w:tc>
          <w:tcPr>
            <w:tcW w:type="dxa" w:w="1871"/>
            <w:shd w:val="clear" w:color="auto" w:fill="D9E2EC"/>
            <w:tcW w:w="1871" w:type="dxa"/>
          </w:tcPr>
          <w:p>
            <w:pPr>
              <w:jc w:val="center"/>
            </w:pPr>
            <w:r/>
            <w:r>
              <w:rPr>
                <w:rFonts w:ascii="Cambria" w:hAnsi="Cambria"/>
                <w:b w:val="0"/>
                <w:sz w:val="20"/>
              </w:rPr>
              <w:t>Mid-I, Assignment-1</w:t>
            </w:r>
          </w:p>
        </w:tc>
      </w:tr>
      <w:tr>
        <w:tc>
          <w:tcPr>
            <w:tcW w:type="dxa" w:w="794"/>
            <w:tcW w:w="793" w:type="dxa"/>
          </w:tcPr>
          <w:p>
            <w:pPr>
              <w:jc w:val="center"/>
            </w:pPr>
            <w:r/>
            <w:r>
              <w:rPr>
                <w:rFonts w:ascii="Cambria" w:hAnsi="Cambria"/>
                <w:b w:val="0"/>
                <w:sz w:val="20"/>
              </w:rPr>
              <w:t>3</w:t>
            </w:r>
          </w:p>
        </w:tc>
        <w:tc>
          <w:tcPr>
            <w:tcW w:type="dxa" w:w="3118"/>
            <w:tcW w:w="3118" w:type="dxa"/>
          </w:tcPr>
          <w:p>
            <w:pPr>
              <w:jc w:val="left"/>
            </w:pPr>
            <w:r/>
            <w:r>
              <w:rPr>
                <w:rFonts w:ascii="Cambria" w:hAnsi="Cambria"/>
                <w:b w:val="0"/>
                <w:sz w:val="20"/>
              </w:rPr>
              <w:t>Error Control Coding</w:t>
            </w:r>
          </w:p>
        </w:tc>
        <w:tc>
          <w:tcPr>
            <w:tcW w:type="dxa" w:w="1134"/>
            <w:tcW w:w="1134" w:type="dxa"/>
          </w:tcPr>
          <w:p>
            <w:pPr>
              <w:jc w:val="center"/>
            </w:pPr>
            <w:r/>
            <w:r>
              <w:rPr>
                <w:rFonts w:ascii="Cambria" w:hAnsi="Cambria"/>
                <w:b w:val="0"/>
                <w:sz w:val="20"/>
              </w:rPr>
              <w:t>8</w:t>
            </w:r>
          </w:p>
        </w:tc>
        <w:tc>
          <w:tcPr>
            <w:tcW w:type="dxa" w:w="1304"/>
            <w:tcW w:w="1304" w:type="dxa"/>
          </w:tcPr>
          <w:p>
            <w:pPr>
              <w:jc w:val="center"/>
            </w:pPr>
            <w:r/>
            <w:r>
              <w:rPr>
                <w:rFonts w:ascii="Cambria" w:hAnsi="Cambria"/>
                <w:b w:val="0"/>
                <w:sz w:val="20"/>
              </w:rPr>
              <w:t>CO3</w:t>
            </w:r>
          </w:p>
        </w:tc>
        <w:tc>
          <w:tcPr>
            <w:tcW w:type="dxa" w:w="1871"/>
            <w:tcW w:w="1871" w:type="dxa"/>
          </w:tcPr>
          <w:p>
            <w:pPr>
              <w:jc w:val="center"/>
            </w:pPr>
            <w:r/>
            <w:r>
              <w:rPr>
                <w:rFonts w:ascii="Cambria" w:hAnsi="Cambria"/>
                <w:b w:val="0"/>
                <w:sz w:val="20"/>
              </w:rPr>
              <w:t>Mid-II, Quiz</w:t>
            </w:r>
          </w:p>
        </w:tc>
      </w:tr>
      <w:tr>
        <w:tc>
          <w:tcPr>
            <w:tcW w:type="dxa" w:w="794"/>
            <w:shd w:val="clear" w:color="auto" w:fill="D9E2EC"/>
            <w:tcW w:w="793" w:type="dxa"/>
          </w:tcPr>
          <w:p>
            <w:pPr>
              <w:jc w:val="center"/>
            </w:pPr>
            <w:r/>
            <w:r>
              <w:rPr>
                <w:rFonts w:ascii="Cambria" w:hAnsi="Cambria"/>
                <w:b w:val="0"/>
                <w:sz w:val="20"/>
              </w:rPr>
              <w:t>4</w:t>
            </w:r>
          </w:p>
        </w:tc>
        <w:tc>
          <w:tcPr>
            <w:tcW w:type="dxa" w:w="3118"/>
            <w:shd w:val="clear" w:color="auto" w:fill="D9E2EC"/>
            <w:tcW w:w="3118" w:type="dxa"/>
          </w:tcPr>
          <w:p>
            <w:pPr>
              <w:jc w:val="left"/>
            </w:pPr>
            <w:r/>
            <w:r>
              <w:rPr>
                <w:rFonts w:ascii="Cambria" w:hAnsi="Cambria"/>
                <w:b w:val="0"/>
                <w:sz w:val="20"/>
              </w:rPr>
              <w:t>Information Theory</w:t>
            </w:r>
          </w:p>
        </w:tc>
        <w:tc>
          <w:tcPr>
            <w:tcW w:type="dxa" w:w="1134"/>
            <w:shd w:val="clear" w:color="auto" w:fill="D9E2EC"/>
            <w:tcW w:w="1134" w:type="dxa"/>
          </w:tcPr>
          <w:p>
            <w:pPr>
              <w:jc w:val="center"/>
            </w:pPr>
            <w:r/>
            <w:r>
              <w:rPr>
                <w:rFonts w:ascii="Cambria" w:hAnsi="Cambria"/>
                <w:b w:val="0"/>
                <w:sz w:val="20"/>
              </w:rPr>
              <w:t>9</w:t>
            </w:r>
          </w:p>
        </w:tc>
        <w:tc>
          <w:tcPr>
            <w:tcW w:type="dxa" w:w="1304"/>
            <w:shd w:val="clear" w:color="auto" w:fill="D9E2EC"/>
            <w:tcW w:w="1304" w:type="dxa"/>
          </w:tcPr>
          <w:p>
            <w:pPr>
              <w:jc w:val="center"/>
            </w:pPr>
            <w:r/>
            <w:r>
              <w:rPr>
                <w:rFonts w:ascii="Cambria" w:hAnsi="Cambria"/>
                <w:b w:val="0"/>
                <w:sz w:val="20"/>
              </w:rPr>
              <w:t>CO4</w:t>
            </w:r>
          </w:p>
        </w:tc>
        <w:tc>
          <w:tcPr>
            <w:tcW w:type="dxa" w:w="1871"/>
            <w:shd w:val="clear" w:color="auto" w:fill="D9E2EC"/>
            <w:tcW w:w="1871" w:type="dxa"/>
          </w:tcPr>
          <w:p>
            <w:pPr>
              <w:jc w:val="center"/>
            </w:pPr>
            <w:r/>
            <w:r>
              <w:rPr>
                <w:rFonts w:ascii="Cambria" w:hAnsi="Cambria"/>
                <w:b w:val="0"/>
                <w:sz w:val="20"/>
              </w:rPr>
              <w:t>Assignment-2</w:t>
            </w:r>
          </w:p>
        </w:tc>
      </w:tr>
      <w:tr>
        <w:tc>
          <w:tcPr>
            <w:tcW w:type="dxa" w:w="794"/>
            <w:tcW w:w="793" w:type="dxa"/>
          </w:tcPr>
          <w:p>
            <w:pPr>
              <w:jc w:val="center"/>
            </w:pPr>
            <w:r/>
            <w:r>
              <w:rPr>
                <w:rFonts w:ascii="Cambria" w:hAnsi="Cambria"/>
                <w:b w:val="0"/>
                <w:sz w:val="20"/>
              </w:rPr>
              <w:t>5</w:t>
            </w:r>
          </w:p>
        </w:tc>
        <w:tc>
          <w:tcPr>
            <w:tcW w:type="dxa" w:w="3118"/>
            <w:tcW w:w="3118" w:type="dxa"/>
          </w:tcPr>
          <w:p>
            <w:pPr>
              <w:jc w:val="left"/>
            </w:pPr>
            <w:r/>
            <w:r>
              <w:rPr>
                <w:rFonts w:ascii="Cambria" w:hAnsi="Cambria"/>
                <w:b w:val="0"/>
                <w:sz w:val="20"/>
              </w:rPr>
              <w:t>Modern Communication Systems</w:t>
            </w:r>
          </w:p>
        </w:tc>
        <w:tc>
          <w:tcPr>
            <w:tcW w:type="dxa" w:w="1134"/>
            <w:tcW w:w="1134" w:type="dxa"/>
          </w:tcPr>
          <w:p>
            <w:pPr>
              <w:jc w:val="center"/>
            </w:pPr>
            <w:r/>
            <w:r>
              <w:rPr>
                <w:rFonts w:ascii="Cambria" w:hAnsi="Cambria"/>
                <w:b w:val="0"/>
                <w:sz w:val="20"/>
              </w:rPr>
              <w:t>9</w:t>
            </w:r>
          </w:p>
        </w:tc>
        <w:tc>
          <w:tcPr>
            <w:tcW w:type="dxa" w:w="1304"/>
            <w:tcW w:w="1304" w:type="dxa"/>
          </w:tcPr>
          <w:p>
            <w:pPr>
              <w:jc w:val="center"/>
            </w:pPr>
            <w:r/>
            <w:r>
              <w:rPr>
                <w:rFonts w:ascii="Cambria" w:hAnsi="Cambria"/>
                <w:b w:val="0"/>
                <w:sz w:val="20"/>
              </w:rPr>
              <w:t>CO5</w:t>
            </w:r>
          </w:p>
        </w:tc>
        <w:tc>
          <w:tcPr>
            <w:tcW w:type="dxa" w:w="1871"/>
            <w:tcW w:w="1871" w:type="dxa"/>
          </w:tcPr>
          <w:p>
            <w:pPr>
              <w:jc w:val="center"/>
            </w:pPr>
            <w:r/>
            <w:r>
              <w:rPr>
                <w:rFonts w:ascii="Cambria" w:hAnsi="Cambria"/>
                <w:b w:val="0"/>
                <w:sz w:val="20"/>
              </w:rPr>
              <w:t>Project / Viva</w:t>
            </w:r>
          </w:p>
        </w:tc>
      </w:tr>
    </w:tbl>
    <w:p>
      <w:pPr>
        <w:spacing w:before="200" w:after="160"/>
      </w:pPr>
      <w:r>
        <w:rPr>
          <w:rFonts w:ascii="Cambria" w:hAnsi="Cambria"/>
          <w:b/>
          <w:color w:val="1F3A5F"/>
          <w:sz w:val="30"/>
        </w:rPr>
        <w:t>12.6 – Guidelines for Preparing Lesson Plans</w:t>
      </w:r>
    </w:p>
    <w:p>
      <w:pPr>
        <w:spacing w:after="60"/>
        <w:ind w:left="357" w:hanging="357"/>
      </w:pPr>
      <w:r>
        <w:rPr>
          <w:rFonts w:ascii="Cambria" w:hAnsi="Cambria"/>
          <w:sz w:val="22"/>
        </w:rPr>
        <w:t xml:space="preserve">1. </w:t>
      </w:r>
      <w:r>
        <w:rPr>
          <w:rFonts w:ascii="Cambria" w:hAnsi="Cambria"/>
          <w:sz w:val="22"/>
        </w:rPr>
        <w:t>Align topics with COs and BTLs: Each lecture should address one or more COs at the appropriate cognitive level.</w:t>
      </w:r>
    </w:p>
    <w:p>
      <w:pPr>
        <w:spacing w:after="60"/>
        <w:ind w:left="357" w:hanging="357"/>
      </w:pPr>
      <w:r>
        <w:rPr>
          <w:rFonts w:ascii="Cambria" w:hAnsi="Cambria"/>
          <w:sz w:val="22"/>
        </w:rPr>
        <w:t xml:space="preserve">2. </w:t>
      </w:r>
      <w:r>
        <w:rPr>
          <w:rFonts w:ascii="Cambria" w:hAnsi="Cambria"/>
          <w:sz w:val="22"/>
        </w:rPr>
        <w:t>Integrate assessment tools: Specify when and how each CO will be evaluated (quiz, mid, assignment, etc.).</w:t>
      </w:r>
    </w:p>
    <w:p>
      <w:pPr>
        <w:spacing w:after="60"/>
        <w:ind w:left="357" w:hanging="357"/>
      </w:pPr>
      <w:r>
        <w:rPr>
          <w:rFonts w:ascii="Cambria" w:hAnsi="Cambria"/>
          <w:sz w:val="22"/>
        </w:rPr>
        <w:t xml:space="preserve">3. </w:t>
      </w:r>
      <w:r>
        <w:rPr>
          <w:rFonts w:ascii="Cambria" w:hAnsi="Cambria"/>
          <w:sz w:val="22"/>
        </w:rPr>
        <w:t>Include ICT tools: Use visual aids, simulations, and interactive platforms for effective learning.</w:t>
      </w:r>
    </w:p>
    <w:p>
      <w:pPr>
        <w:spacing w:after="60"/>
        <w:ind w:left="357" w:hanging="357"/>
      </w:pPr>
      <w:r>
        <w:rPr>
          <w:rFonts w:ascii="Cambria" w:hAnsi="Cambria"/>
          <w:sz w:val="22"/>
        </w:rPr>
        <w:t xml:space="preserve">4. </w:t>
      </w:r>
      <w:r>
        <w:rPr>
          <w:rFonts w:ascii="Cambria" w:hAnsi="Cambria"/>
          <w:sz w:val="22"/>
        </w:rPr>
        <w:t>Maintain flexibility: Update lesson plans to reflect academic calendar changes, holidays, or revisions.</w:t>
      </w:r>
    </w:p>
    <w:p>
      <w:pPr>
        <w:spacing w:after="60"/>
        <w:ind w:left="357" w:hanging="357"/>
      </w:pPr>
      <w:r>
        <w:rPr>
          <w:rFonts w:ascii="Cambria" w:hAnsi="Cambria"/>
          <w:sz w:val="22"/>
        </w:rPr>
        <w:t xml:space="preserve">5. </w:t>
      </w:r>
      <w:r>
        <w:rPr>
          <w:rFonts w:ascii="Cambria" w:hAnsi="Cambria"/>
          <w:sz w:val="22"/>
        </w:rPr>
        <w:t>Track progress: Use tick marks, comments, or updates in the “Remarks” column after each class.</w:t>
      </w:r>
    </w:p>
    <w:p>
      <w:pPr>
        <w:spacing w:after="60"/>
        <w:ind w:left="357" w:hanging="357"/>
      </w:pPr>
      <w:r>
        <w:rPr>
          <w:rFonts w:ascii="Cambria" w:hAnsi="Cambria"/>
          <w:sz w:val="22"/>
        </w:rPr>
        <w:t xml:space="preserve">6. </w:t>
      </w:r>
      <w:r>
        <w:rPr>
          <w:rFonts w:ascii="Cambria" w:hAnsi="Cambria"/>
          <w:sz w:val="22"/>
        </w:rPr>
        <w:t>Submit and verify: Lesson plan must be approved and signed by the Course Coordinator and HoD.</w:t>
      </w:r>
    </w:p>
    <w:p>
      <w:pPr>
        <w:spacing w:before="200" w:after="160"/>
      </w:pPr>
      <w:r>
        <w:rPr>
          <w:rFonts w:ascii="Cambria" w:hAnsi="Cambria"/>
          <w:b/>
          <w:color w:val="1F3A5F"/>
          <w:sz w:val="30"/>
        </w:rPr>
        <w:t>12.7 – Role in Outcome-Based Education (OBE)</w:t>
      </w:r>
    </w:p>
    <w:tbl>
      <w:tblPr>
        <w:tblW w:type="auto" w:w="0"/>
        <w:jc w:val="center"/>
        <w:tblLayout w:type="fixed"/>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center"/>
            </w:pPr>
            <w:r/>
            <w:r>
              <w:rPr>
                <w:rFonts w:ascii="Cambria" w:hAnsi="Cambria"/>
                <w:b/>
                <w:color w:val="FFFFFF"/>
                <w:sz w:val="22"/>
              </w:rPr>
              <w:t>OBE Element</w:t>
            </w:r>
          </w:p>
        </w:tc>
        <w:tc>
          <w:tcPr>
            <w:tcW w:type="dxa" w:w="6406"/>
            <w:shd w:val="clear" w:color="auto" w:fill="1F3A5F"/>
            <w:tcW w:w="6407" w:type="dxa"/>
          </w:tcPr>
          <w:p>
            <w:pPr>
              <w:jc w:val="center"/>
            </w:pPr>
            <w:r/>
            <w:r>
              <w:rPr>
                <w:rFonts w:ascii="Cambria" w:hAnsi="Cambria"/>
                <w:b/>
                <w:color w:val="FFFFFF"/>
                <w:sz w:val="22"/>
              </w:rPr>
              <w:t>Lesson Plan Contribution</w:t>
            </w:r>
          </w:p>
        </w:tc>
      </w:tr>
      <w:tr>
        <w:tc>
          <w:tcPr>
            <w:tcW w:type="dxa" w:w="2551"/>
            <w:tcW w:w="2551" w:type="dxa"/>
          </w:tcPr>
          <w:p>
            <w:pPr>
              <w:jc w:val="center"/>
            </w:pPr>
            <w:r/>
            <w:r>
              <w:rPr>
                <w:rFonts w:ascii="Cambria" w:hAnsi="Cambria"/>
                <w:b w:val="0"/>
                <w:sz w:val="20"/>
              </w:rPr>
              <w:t>CO Attainment</w:t>
            </w:r>
          </w:p>
        </w:tc>
        <w:tc>
          <w:tcPr>
            <w:tcW w:type="dxa" w:w="6406"/>
            <w:tcW w:w="6407" w:type="dxa"/>
          </w:tcPr>
          <w:p>
            <w:pPr>
              <w:jc w:val="center"/>
            </w:pPr>
            <w:r/>
            <w:r>
              <w:rPr>
                <w:rFonts w:ascii="Cambria" w:hAnsi="Cambria"/>
                <w:b w:val="0"/>
                <w:sz w:val="20"/>
              </w:rPr>
              <w:t>Maps every lecture to measurable outcomes.</w:t>
            </w:r>
          </w:p>
        </w:tc>
      </w:tr>
      <w:tr>
        <w:tc>
          <w:tcPr>
            <w:tcW w:type="dxa" w:w="2551"/>
            <w:shd w:val="clear" w:color="auto" w:fill="D9E2EC"/>
            <w:tcW w:w="2551" w:type="dxa"/>
          </w:tcPr>
          <w:p>
            <w:pPr>
              <w:jc w:val="center"/>
            </w:pPr>
            <w:r/>
            <w:r>
              <w:rPr>
                <w:rFonts w:ascii="Cambria" w:hAnsi="Cambria"/>
                <w:b w:val="0"/>
                <w:sz w:val="20"/>
              </w:rPr>
              <w:t>PO/PSO Mapping</w:t>
            </w:r>
          </w:p>
        </w:tc>
        <w:tc>
          <w:tcPr>
            <w:tcW w:type="dxa" w:w="6406"/>
            <w:shd w:val="clear" w:color="auto" w:fill="D9E2EC"/>
            <w:tcW w:w="6407" w:type="dxa"/>
          </w:tcPr>
          <w:p>
            <w:pPr>
              <w:jc w:val="center"/>
            </w:pPr>
            <w:r/>
            <w:r>
              <w:rPr>
                <w:rFonts w:ascii="Cambria" w:hAnsi="Cambria"/>
                <w:b w:val="0"/>
                <w:sz w:val="20"/>
              </w:rPr>
              <w:t>Demonstrates contribution of each topic to higher program outcomes.</w:t>
            </w:r>
          </w:p>
        </w:tc>
      </w:tr>
      <w:tr>
        <w:tc>
          <w:tcPr>
            <w:tcW w:type="dxa" w:w="2551"/>
            <w:tcW w:w="2551" w:type="dxa"/>
          </w:tcPr>
          <w:p>
            <w:pPr>
              <w:jc w:val="center"/>
            </w:pPr>
            <w:r/>
            <w:r>
              <w:rPr>
                <w:rFonts w:ascii="Cambria" w:hAnsi="Cambria"/>
                <w:b w:val="0"/>
                <w:sz w:val="20"/>
              </w:rPr>
              <w:t>CQI (Continuous Quality Improvement)</w:t>
            </w:r>
          </w:p>
        </w:tc>
        <w:tc>
          <w:tcPr>
            <w:tcW w:type="dxa" w:w="6406"/>
            <w:tcW w:w="6407" w:type="dxa"/>
          </w:tcPr>
          <w:p>
            <w:pPr>
              <w:jc w:val="center"/>
            </w:pPr>
            <w:r/>
            <w:r>
              <w:rPr>
                <w:rFonts w:ascii="Cambria" w:hAnsi="Cambria"/>
                <w:b w:val="0"/>
                <w:sz w:val="20"/>
              </w:rPr>
              <w:t>Faculty can monitor progress and modify teaching strategy accordingly.</w:t>
            </w:r>
          </w:p>
        </w:tc>
      </w:tr>
      <w:tr>
        <w:tc>
          <w:tcPr>
            <w:tcW w:type="dxa" w:w="2551"/>
            <w:shd w:val="clear" w:color="auto" w:fill="D9E2EC"/>
            <w:tcW w:w="2551" w:type="dxa"/>
          </w:tcPr>
          <w:p>
            <w:pPr>
              <w:jc w:val="center"/>
            </w:pPr>
            <w:r/>
            <w:r>
              <w:rPr>
                <w:rFonts w:ascii="Cambria" w:hAnsi="Cambria"/>
                <w:b w:val="0"/>
                <w:sz w:val="20"/>
              </w:rPr>
              <w:t>Transparency &amp; Accountability</w:t>
            </w:r>
          </w:p>
        </w:tc>
        <w:tc>
          <w:tcPr>
            <w:tcW w:type="dxa" w:w="6406"/>
            <w:shd w:val="clear" w:color="auto" w:fill="D9E2EC"/>
            <w:tcW w:w="6407" w:type="dxa"/>
          </w:tcPr>
          <w:p>
            <w:pPr>
              <w:jc w:val="center"/>
            </w:pPr>
            <w:r/>
            <w:r>
              <w:rPr>
                <w:rFonts w:ascii="Cambria" w:hAnsi="Cambria"/>
                <w:b w:val="0"/>
                <w:sz w:val="20"/>
              </w:rPr>
              <w:t>Acts as a formal record of teaching delivery and assessment linkage.</w:t>
            </w:r>
          </w:p>
        </w:tc>
      </w:tr>
    </w:tbl>
    <w:p>
      <w:pPr>
        <w:spacing w:before="200" w:after="160"/>
      </w:pPr>
      <w:r>
        <w:rPr>
          <w:rFonts w:ascii="Cambria" w:hAnsi="Cambria"/>
          <w:b/>
          <w:color w:val="1F3A5F"/>
          <w:sz w:val="30"/>
        </w:rPr>
        <w:t>12.8 – Accreditation and Documentation Relevance</w:t>
      </w:r>
    </w:p>
    <w:p>
      <w:pPr>
        <w:pStyle w:val="ListBullet"/>
        <w:spacing w:after="60"/>
      </w:pPr>
      <w:r>
        <w:rPr>
          <w:rFonts w:ascii="Cambria" w:hAnsi="Cambria"/>
          <w:sz w:val="22"/>
        </w:rPr>
        <w:t>NBA Criterion 2 (Teaching–Learning Process): Requires evidence of lesson planning aligned with COs and assessment.</w:t>
      </w:r>
    </w:p>
    <w:p>
      <w:pPr>
        <w:pStyle w:val="ListBullet"/>
        <w:spacing w:after="60"/>
      </w:pPr>
      <w:r>
        <w:rPr>
          <w:rFonts w:ascii="Cambria" w:hAnsi="Cambria"/>
          <w:sz w:val="22"/>
        </w:rPr>
        <w:t>NAAC Criterion 1 &amp; 2: Validates structured and outcome-oriented curriculum delivery.</w:t>
      </w:r>
    </w:p>
    <w:p>
      <w:pPr>
        <w:pStyle w:val="ListBullet"/>
        <w:spacing w:after="60"/>
      </w:pPr>
      <w:r>
        <w:rPr>
          <w:rFonts w:ascii="Cambria" w:hAnsi="Cambria"/>
          <w:sz w:val="22"/>
        </w:rPr>
        <w:t>IQAC Compliance: Used for academic audits, peer reviews, and performance appraisals.</w:t>
      </w:r>
    </w:p>
    <w:p>
      <w:pPr>
        <w:spacing w:before="200" w:after="160"/>
      </w:pPr>
      <w:r>
        <w:rPr>
          <w:rFonts w:ascii="Cambria" w:hAnsi="Cambria"/>
          <w:b/>
          <w:color w:val="1F3A5F"/>
          <w:sz w:val="26"/>
        </w:rPr>
        <w:t>Summary</w:t>
      </w:r>
    </w:p>
    <w:p>
      <w:pPr>
        <w:pStyle w:val="ListBullet"/>
        <w:spacing w:after="60"/>
      </w:pPr>
      <w:r>
        <w:rPr>
          <w:rFonts w:ascii="Cambria" w:hAnsi="Cambria"/>
          <w:sz w:val="22"/>
        </w:rPr>
        <w:t>A Lesson Plan is the backbone of effective teaching and OBE compliance.</w:t>
      </w:r>
    </w:p>
    <w:p>
      <w:pPr>
        <w:pStyle w:val="ListBullet"/>
        <w:spacing w:after="60"/>
      </w:pPr>
      <w:r>
        <w:rPr>
          <w:rFonts w:ascii="Cambria" w:hAnsi="Cambria"/>
          <w:sz w:val="22"/>
        </w:rPr>
        <w:t>It ensures that every class contributes to Course Outcomes (COs), and hence to Program Outcomes (POs) and Department Mission.</w:t>
      </w:r>
    </w:p>
    <w:p>
      <w:pPr>
        <w:pStyle w:val="ListBullet"/>
        <w:spacing w:after="60"/>
      </w:pPr>
      <w:r>
        <w:rPr>
          <w:rFonts w:ascii="Cambria" w:hAnsi="Cambria"/>
          <w:sz w:val="22"/>
        </w:rPr>
        <w:t>Properly maintained lesson plans demonstrate that the department upholds the principles of systematic delivery, student-centered learning, and continuous academic improvement.</w:t>
      </w:r>
    </w:p>
    <w:p>
      <w:r>
        <w:br w:type="page"/>
      </w:r>
    </w:p>
    <w:p>
      <w:pPr>
        <w:spacing w:before="280" w:after="160"/>
      </w:pPr>
      <w:r>
        <w:rPr>
          <w:rFonts w:ascii="Cambria" w:hAnsi="Cambria"/>
          <w:b/>
          <w:color w:val="1F3A5F"/>
          <w:sz w:val="36"/>
        </w:rPr>
        <w:t>13. List of Students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13.1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The List of Students is an official document containing detailed information about all students enrolled in a specific course or section for a given semester. It is a fundamental record used for attendance tracking, internal assessment, feedback collection, and accreditation documentation.</w:t>
            </w:r>
          </w:p>
        </w:tc>
      </w:tr>
      <w:tr>
        <w:tc>
          <w:tcPr>
            <w:tcW w:type="dxa" w:w="850"/>
            <w:tcW w:w="850" w:type="dxa"/>
          </w:tcPr>
          <w:p>
            <w:pPr>
              <w:jc w:val="center"/>
            </w:pPr>
            <w:r/>
            <w:r>
              <w:rPr>
                <w:rFonts w:ascii="Cambria" w:hAnsi="Cambria"/>
                <w:b w:val="0"/>
                <w:sz w:val="20"/>
              </w:rPr>
              <w:t>13.2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maintain an accurate and updated record of enrolled students.</w:t>
              <w:br/>
              <w:t>• To facilitate attendance management, internal marks calculation, and academic monitoring.</w:t>
              <w:br/>
              <w:t>• To serve as evidence during NBA/NAAC and IQAC audits for student enrolment and performance verification.</w:t>
              <w:br/>
              <w:t>• To ensure transparency in assessment and evaluation processes.</w:t>
            </w:r>
          </w:p>
        </w:tc>
      </w:tr>
    </w:tbl>
    <w:p>
      <w:pPr>
        <w:spacing w:before="200" w:after="160"/>
      </w:pPr>
      <w:r>
        <w:rPr>
          <w:rFonts w:ascii="Cambria" w:hAnsi="Cambria"/>
          <w:b/>
          <w:color w:val="1F3A5F"/>
          <w:sz w:val="30"/>
        </w:rPr>
        <w:t>13.3 – Components of the Student List</w:t>
      </w:r>
    </w:p>
    <w:tbl>
      <w:tblPr>
        <w:tblW w:type="auto" w:w="0"/>
        <w:jc w:val="center"/>
        <w:tblLayout w:type="fixed"/>
        <w:tblLook w:firstColumn="1" w:firstRow="1" w:lastColumn="0" w:lastRow="0" w:noHBand="0" w:noVBand="1" w:val="04A0"/>
        <w:tblLayout w:type="fixed"/>
      </w:tblPr>
      <w:tblGrid>
        <w:gridCol w:w="4706"/>
        <w:gridCol w:w="4706"/>
      </w:tblGrid>
      <w:tr>
        <w:tc>
          <w:tcPr>
            <w:tcW w:type="dxa" w:w="2154"/>
            <w:shd w:val="clear" w:color="auto" w:fill="1F3A5F"/>
            <w:tcW w:w="2154" w:type="dxa"/>
          </w:tcPr>
          <w:p>
            <w:pPr>
              <w:jc w:val="center"/>
            </w:pPr>
            <w:r/>
            <w:r>
              <w:rPr>
                <w:rFonts w:ascii="Cambria" w:hAnsi="Cambria"/>
                <w:b/>
                <w:color w:val="FFFFFF"/>
                <w:sz w:val="22"/>
              </w:rPr>
              <w:t>Component</w:t>
            </w:r>
          </w:p>
        </w:tc>
        <w:tc>
          <w:tcPr>
            <w:tcW w:type="dxa" w:w="6803"/>
            <w:shd w:val="clear" w:color="auto" w:fill="1F3A5F"/>
            <w:tcW w:w="6804" w:type="dxa"/>
          </w:tcPr>
          <w:p>
            <w:pPr>
              <w:jc w:val="center"/>
            </w:pPr>
            <w:r/>
            <w:r>
              <w:rPr>
                <w:rFonts w:ascii="Cambria" w:hAnsi="Cambria"/>
                <w:b/>
                <w:color w:val="FFFFFF"/>
                <w:sz w:val="22"/>
              </w:rPr>
              <w:t>Details to Include</w:t>
            </w:r>
          </w:p>
        </w:tc>
      </w:tr>
      <w:tr>
        <w:tc>
          <w:tcPr>
            <w:tcW w:type="dxa" w:w="2154"/>
            <w:tcW w:w="2154" w:type="dxa"/>
          </w:tcPr>
          <w:p>
            <w:pPr>
              <w:jc w:val="center"/>
            </w:pPr>
            <w:r/>
            <w:r>
              <w:rPr>
                <w:rFonts w:ascii="Cambria" w:hAnsi="Cambria"/>
                <w:b w:val="0"/>
                <w:sz w:val="20"/>
              </w:rPr>
              <w:t>Institutional Information</w:t>
            </w:r>
          </w:p>
        </w:tc>
        <w:tc>
          <w:tcPr>
            <w:tcW w:type="dxa" w:w="6803"/>
            <w:tcW w:w="6804" w:type="dxa"/>
          </w:tcPr>
          <w:p>
            <w:pPr>
              <w:jc w:val="center"/>
            </w:pPr>
            <w:r/>
            <w:r>
              <w:rPr>
                <w:rFonts w:ascii="Cambria" w:hAnsi="Cambria"/>
                <w:b w:val="0"/>
                <w:sz w:val="20"/>
              </w:rPr>
              <w:t>Institution Name, Department, Course Title, Course Code, Semester, Academic Year, Faculty Name, and Section.</w:t>
            </w:r>
          </w:p>
        </w:tc>
      </w:tr>
      <w:tr>
        <w:tc>
          <w:tcPr>
            <w:tcW w:type="dxa" w:w="2154"/>
            <w:shd w:val="clear" w:color="auto" w:fill="D9E2EC"/>
            <w:tcW w:w="2154" w:type="dxa"/>
          </w:tcPr>
          <w:p>
            <w:pPr>
              <w:jc w:val="center"/>
            </w:pPr>
            <w:r/>
            <w:r>
              <w:rPr>
                <w:rFonts w:ascii="Cambria" w:hAnsi="Cambria"/>
                <w:b w:val="0"/>
                <w:sz w:val="20"/>
              </w:rPr>
              <w:t>Student Details</w:t>
            </w:r>
          </w:p>
        </w:tc>
        <w:tc>
          <w:tcPr>
            <w:tcW w:type="dxa" w:w="6803"/>
            <w:shd w:val="clear" w:color="auto" w:fill="D9E2EC"/>
            <w:tcW w:w="6804" w:type="dxa"/>
          </w:tcPr>
          <w:p>
            <w:pPr>
              <w:jc w:val="center"/>
            </w:pPr>
            <w:r/>
            <w:r>
              <w:rPr>
                <w:rFonts w:ascii="Cambria" w:hAnsi="Cambria"/>
                <w:b w:val="0"/>
                <w:sz w:val="20"/>
              </w:rPr>
              <w:t>Roll Number, Register Number, Name of the Student, Gender, Contact Number, Email ID (if applicable).</w:t>
            </w:r>
          </w:p>
        </w:tc>
      </w:tr>
      <w:tr>
        <w:tc>
          <w:tcPr>
            <w:tcW w:type="dxa" w:w="2154"/>
            <w:tcW w:w="2154" w:type="dxa"/>
          </w:tcPr>
          <w:p>
            <w:pPr>
              <w:jc w:val="center"/>
            </w:pPr>
            <w:r/>
            <w:r>
              <w:rPr>
                <w:rFonts w:ascii="Cambria" w:hAnsi="Cambria"/>
                <w:b w:val="0"/>
                <w:sz w:val="20"/>
              </w:rPr>
              <w:t>Attendance Details</w:t>
            </w:r>
          </w:p>
        </w:tc>
        <w:tc>
          <w:tcPr>
            <w:tcW w:type="dxa" w:w="6803"/>
            <w:tcW w:w="6804" w:type="dxa"/>
          </w:tcPr>
          <w:p>
            <w:pPr>
              <w:jc w:val="center"/>
            </w:pPr>
            <w:r/>
            <w:r>
              <w:rPr>
                <w:rFonts w:ascii="Cambria" w:hAnsi="Cambria"/>
                <w:b w:val="0"/>
                <w:sz w:val="20"/>
              </w:rPr>
              <w:t>Total number of classes conducted, number of classes attended, and percentage of attendance.</w:t>
            </w:r>
          </w:p>
        </w:tc>
      </w:tr>
      <w:tr>
        <w:tc>
          <w:tcPr>
            <w:tcW w:type="dxa" w:w="2154"/>
            <w:shd w:val="clear" w:color="auto" w:fill="D9E2EC"/>
            <w:tcW w:w="2154" w:type="dxa"/>
          </w:tcPr>
          <w:p>
            <w:pPr>
              <w:jc w:val="center"/>
            </w:pPr>
            <w:r/>
            <w:r>
              <w:rPr>
                <w:rFonts w:ascii="Cambria" w:hAnsi="Cambria"/>
                <w:b w:val="0"/>
                <w:sz w:val="20"/>
              </w:rPr>
              <w:t>Assessment Summary (Optional)</w:t>
            </w:r>
          </w:p>
        </w:tc>
        <w:tc>
          <w:tcPr>
            <w:tcW w:type="dxa" w:w="6803"/>
            <w:shd w:val="clear" w:color="auto" w:fill="D9E2EC"/>
            <w:tcW w:w="6804" w:type="dxa"/>
          </w:tcPr>
          <w:p>
            <w:pPr>
              <w:jc w:val="center"/>
            </w:pPr>
            <w:r/>
            <w:r>
              <w:rPr>
                <w:rFonts w:ascii="Cambria" w:hAnsi="Cambria"/>
                <w:b w:val="0"/>
                <w:sz w:val="20"/>
              </w:rPr>
              <w:t>Marks obtained in Mid Exams, Assignments, Quizzes, and End-Semester Exam.</w:t>
            </w:r>
          </w:p>
        </w:tc>
      </w:tr>
      <w:tr>
        <w:tc>
          <w:tcPr>
            <w:tcW w:type="dxa" w:w="2154"/>
            <w:tcW w:w="2154" w:type="dxa"/>
          </w:tcPr>
          <w:p>
            <w:pPr>
              <w:jc w:val="center"/>
            </w:pPr>
            <w:r/>
            <w:r>
              <w:rPr>
                <w:rFonts w:ascii="Cambria" w:hAnsi="Cambria"/>
                <w:b w:val="0"/>
                <w:sz w:val="20"/>
              </w:rPr>
              <w:t>Remarks / Status</w:t>
            </w:r>
          </w:p>
        </w:tc>
        <w:tc>
          <w:tcPr>
            <w:tcW w:type="dxa" w:w="6803"/>
            <w:tcW w:w="6804" w:type="dxa"/>
          </w:tcPr>
          <w:p>
            <w:pPr>
              <w:jc w:val="center"/>
            </w:pPr>
            <w:r/>
            <w:r>
              <w:rPr>
                <w:rFonts w:ascii="Cambria" w:hAnsi="Cambria"/>
                <w:b w:val="0"/>
                <w:sz w:val="20"/>
              </w:rPr>
              <w:t>Remarks on performance (e.g., regular, irregular, slow learner, outstanding, detained).</w:t>
            </w:r>
          </w:p>
        </w:tc>
      </w:tr>
      <w:tr>
        <w:tc>
          <w:tcPr>
            <w:tcW w:type="dxa" w:w="2154"/>
            <w:shd w:val="clear" w:color="auto" w:fill="D9E2EC"/>
            <w:tcW w:w="2154" w:type="dxa"/>
          </w:tcPr>
          <w:p>
            <w:pPr>
              <w:jc w:val="center"/>
            </w:pPr>
            <w:r/>
            <w:r>
              <w:rPr>
                <w:rFonts w:ascii="Cambria" w:hAnsi="Cambria"/>
                <w:b w:val="0"/>
                <w:sz w:val="20"/>
              </w:rPr>
              <w:t>Verification</w:t>
            </w:r>
          </w:p>
        </w:tc>
        <w:tc>
          <w:tcPr>
            <w:tcW w:type="dxa" w:w="6803"/>
            <w:shd w:val="clear" w:color="auto" w:fill="D9E2EC"/>
            <w:tcW w:w="6804" w:type="dxa"/>
          </w:tcPr>
          <w:p>
            <w:pPr>
              <w:jc w:val="center"/>
            </w:pPr>
            <w:r/>
            <w:r>
              <w:rPr>
                <w:rFonts w:ascii="Cambria" w:hAnsi="Cambria"/>
                <w:b w:val="0"/>
                <w:sz w:val="20"/>
              </w:rPr>
              <w:t>Faculty signature and HoD verification with date.</w:t>
            </w:r>
          </w:p>
        </w:tc>
      </w:tr>
    </w:tbl>
    <w:p>
      <w:pPr>
        <w:spacing w:before="200" w:after="160"/>
      </w:pPr>
      <w:r>
        <w:rPr>
          <w:rFonts w:ascii="Cambria" w:hAnsi="Cambria"/>
          <w:b/>
          <w:color w:val="1F3A5F"/>
          <w:sz w:val="30"/>
        </w:rPr>
        <w:t>13.4 – Sample Format for List of Students (Template)</w:t>
      </w:r>
    </w:p>
    <w:p>
      <w:pPr>
        <w:jc w:val="both"/>
      </w:pPr>
      <w:r>
        <w:rPr>
          <w:rFonts w:ascii="Cambria" w:hAnsi="Cambria"/>
          <w:b w:val="0"/>
          <w:i w:val="0"/>
          <w:sz w:val="22"/>
        </w:rPr>
        <w:t>Department of Electronics and Communication Engineering</w:t>
      </w:r>
    </w:p>
    <w:p>
      <w:pPr>
        <w:jc w:val="both"/>
      </w:pPr>
      <w:r>
        <w:rPr>
          <w:rFonts w:ascii="Cambria" w:hAnsi="Cambria"/>
          <w:b w:val="0"/>
          <w:i w:val="0"/>
          <w:sz w:val="22"/>
        </w:rPr>
        <w:t>Academic Year: 2025–26        Semester: V        Course Title: Digital Communication</w:t>
      </w:r>
    </w:p>
    <w:p>
      <w:pPr>
        <w:jc w:val="both"/>
      </w:pPr>
      <w:r>
        <w:rPr>
          <w:rFonts w:ascii="Cambria" w:hAnsi="Cambria"/>
          <w:b w:val="0"/>
          <w:i w:val="0"/>
          <w:sz w:val="22"/>
        </w:rPr>
        <w:t>Course Code: ECE501        Faculty: Dr. R. Kumar        Class &amp; Section: III Year – V Sem (ECE-A)</w:t>
      </w:r>
    </w:p>
    <w:tbl>
      <w:tblPr>
        <w:tblW w:type="auto" w:w="0"/>
        <w:jc w:val="center"/>
        <w:tblLayout w:type="fixed"/>
        <w:tblLook w:firstColumn="1" w:firstRow="1" w:lastColumn="0" w:lastRow="0" w:noHBand="0" w:noVBand="1" w:val="04A0"/>
        <w:tblLayout w:type="fixed"/>
      </w:tblPr>
      <w:tblGrid>
        <w:gridCol w:w="672"/>
        <w:gridCol w:w="672"/>
        <w:gridCol w:w="672"/>
        <w:gridCol w:w="672"/>
        <w:gridCol w:w="672"/>
        <w:gridCol w:w="672"/>
        <w:gridCol w:w="672"/>
        <w:gridCol w:w="672"/>
        <w:gridCol w:w="672"/>
        <w:gridCol w:w="672"/>
        <w:gridCol w:w="672"/>
        <w:gridCol w:w="672"/>
        <w:gridCol w:w="672"/>
        <w:gridCol w:w="672"/>
      </w:tblGrid>
      <w:tr>
        <w:tc>
          <w:tcPr>
            <w:tcW w:type="dxa" w:w="397"/>
            <w:shd w:val="clear" w:color="auto" w:fill="1F3A5F"/>
            <w:tcW w:w="396" w:type="dxa"/>
          </w:tcPr>
          <w:p>
            <w:pPr>
              <w:jc w:val="center"/>
            </w:pPr>
            <w:r/>
            <w:r>
              <w:rPr>
                <w:rFonts w:ascii="Cambria" w:hAnsi="Cambria"/>
                <w:b/>
                <w:color w:val="FFFFFF"/>
                <w:sz w:val="22"/>
              </w:rPr>
              <w:t>S.No.</w:t>
            </w:r>
          </w:p>
        </w:tc>
        <w:tc>
          <w:tcPr>
            <w:tcW w:type="dxa" w:w="624"/>
            <w:shd w:val="clear" w:color="auto" w:fill="1F3A5F"/>
            <w:tcW w:w="623" w:type="dxa"/>
          </w:tcPr>
          <w:p>
            <w:pPr>
              <w:jc w:val="center"/>
            </w:pPr>
            <w:r/>
            <w:r>
              <w:rPr>
                <w:rFonts w:ascii="Cambria" w:hAnsi="Cambria"/>
                <w:b/>
                <w:color w:val="FFFFFF"/>
                <w:sz w:val="22"/>
              </w:rPr>
              <w:t>Roll No.</w:t>
            </w:r>
          </w:p>
        </w:tc>
        <w:tc>
          <w:tcPr>
            <w:tcW w:type="dxa" w:w="794"/>
            <w:shd w:val="clear" w:color="auto" w:fill="1F3A5F"/>
            <w:tcW w:w="793" w:type="dxa"/>
          </w:tcPr>
          <w:p>
            <w:pPr>
              <w:jc w:val="center"/>
            </w:pPr>
            <w:r/>
            <w:r>
              <w:rPr>
                <w:rFonts w:ascii="Cambria" w:hAnsi="Cambria"/>
                <w:b/>
                <w:color w:val="FFFFFF"/>
                <w:sz w:val="22"/>
              </w:rPr>
              <w:t>Register No.</w:t>
            </w:r>
          </w:p>
        </w:tc>
        <w:tc>
          <w:tcPr>
            <w:tcW w:type="dxa" w:w="1247"/>
            <w:shd w:val="clear" w:color="auto" w:fill="1F3A5F"/>
            <w:tcW w:w="1247" w:type="dxa"/>
          </w:tcPr>
          <w:p>
            <w:pPr>
              <w:jc w:val="center"/>
            </w:pPr>
            <w:r/>
            <w:r>
              <w:rPr>
                <w:rFonts w:ascii="Cambria" w:hAnsi="Cambria"/>
                <w:b/>
                <w:color w:val="FFFFFF"/>
                <w:sz w:val="22"/>
              </w:rPr>
              <w:t>Name of the Student</w:t>
            </w:r>
          </w:p>
        </w:tc>
        <w:tc>
          <w:tcPr>
            <w:tcW w:type="dxa" w:w="567"/>
            <w:shd w:val="clear" w:color="auto" w:fill="1F3A5F"/>
            <w:tcW w:w="567" w:type="dxa"/>
          </w:tcPr>
          <w:p>
            <w:pPr>
              <w:jc w:val="center"/>
            </w:pPr>
            <w:r/>
            <w:r>
              <w:rPr>
                <w:rFonts w:ascii="Cambria" w:hAnsi="Cambria"/>
                <w:b/>
                <w:color w:val="FFFFFF"/>
                <w:sz w:val="22"/>
              </w:rPr>
              <w:t>Gender</w:t>
            </w:r>
          </w:p>
        </w:tc>
        <w:tc>
          <w:tcPr>
            <w:tcW w:type="dxa" w:w="680"/>
            <w:shd w:val="clear" w:color="auto" w:fill="1F3A5F"/>
            <w:tcW w:w="680" w:type="dxa"/>
          </w:tcPr>
          <w:p>
            <w:pPr>
              <w:jc w:val="center"/>
            </w:pPr>
            <w:r/>
            <w:r>
              <w:rPr>
                <w:rFonts w:ascii="Cambria" w:hAnsi="Cambria"/>
                <w:b/>
                <w:color w:val="FFFFFF"/>
                <w:sz w:val="22"/>
              </w:rPr>
              <w:t>Total Classes Conducted</w:t>
            </w:r>
          </w:p>
        </w:tc>
        <w:tc>
          <w:tcPr>
            <w:tcW w:type="dxa" w:w="680"/>
            <w:shd w:val="clear" w:color="auto" w:fill="1F3A5F"/>
            <w:tcW w:w="680" w:type="dxa"/>
          </w:tcPr>
          <w:p>
            <w:pPr>
              <w:jc w:val="center"/>
            </w:pPr>
            <w:r/>
            <w:r>
              <w:rPr>
                <w:rFonts w:ascii="Cambria" w:hAnsi="Cambria"/>
                <w:b/>
                <w:color w:val="FFFFFF"/>
                <w:sz w:val="22"/>
              </w:rPr>
              <w:t>Classes Attended</w:t>
            </w:r>
          </w:p>
        </w:tc>
        <w:tc>
          <w:tcPr>
            <w:tcW w:type="dxa" w:w="680"/>
            <w:shd w:val="clear" w:color="auto" w:fill="1F3A5F"/>
            <w:tcW w:w="680" w:type="dxa"/>
          </w:tcPr>
          <w:p>
            <w:pPr>
              <w:jc w:val="center"/>
            </w:pPr>
            <w:r/>
            <w:r>
              <w:rPr>
                <w:rFonts w:ascii="Cambria" w:hAnsi="Cambria"/>
                <w:b/>
                <w:color w:val="FFFFFF"/>
                <w:sz w:val="22"/>
              </w:rPr>
              <w:t>Attendance %</w:t>
            </w:r>
          </w:p>
        </w:tc>
        <w:tc>
          <w:tcPr>
            <w:tcW w:type="dxa" w:w="680"/>
            <w:shd w:val="clear" w:color="auto" w:fill="1F3A5F"/>
            <w:tcW w:w="680" w:type="dxa"/>
          </w:tcPr>
          <w:p>
            <w:pPr>
              <w:jc w:val="center"/>
            </w:pPr>
            <w:r/>
            <w:r>
              <w:rPr>
                <w:rFonts w:ascii="Cambria" w:hAnsi="Cambria"/>
                <w:b/>
                <w:color w:val="FFFFFF"/>
                <w:sz w:val="22"/>
              </w:rPr>
              <w:t>Mid-I Marks (20)</w:t>
            </w:r>
          </w:p>
        </w:tc>
        <w:tc>
          <w:tcPr>
            <w:tcW w:type="dxa" w:w="680"/>
            <w:shd w:val="clear" w:color="auto" w:fill="1F3A5F"/>
            <w:tcW w:w="680" w:type="dxa"/>
          </w:tcPr>
          <w:p>
            <w:pPr>
              <w:jc w:val="center"/>
            </w:pPr>
            <w:r/>
            <w:r>
              <w:rPr>
                <w:rFonts w:ascii="Cambria" w:hAnsi="Cambria"/>
                <w:b/>
                <w:color w:val="FFFFFF"/>
                <w:sz w:val="22"/>
              </w:rPr>
              <w:t>Mid-II Marks (20)</w:t>
            </w:r>
          </w:p>
        </w:tc>
        <w:tc>
          <w:tcPr>
            <w:tcW w:type="dxa" w:w="737"/>
            <w:shd w:val="clear" w:color="auto" w:fill="1F3A5F"/>
            <w:tcW w:w="737" w:type="dxa"/>
          </w:tcPr>
          <w:p>
            <w:pPr>
              <w:jc w:val="center"/>
            </w:pPr>
            <w:r/>
            <w:r>
              <w:rPr>
                <w:rFonts w:ascii="Cambria" w:hAnsi="Cambria"/>
                <w:b/>
                <w:color w:val="FFFFFF"/>
                <w:sz w:val="22"/>
              </w:rPr>
              <w:t>Assignment Avg. (10)</w:t>
            </w:r>
          </w:p>
        </w:tc>
        <w:tc>
          <w:tcPr>
            <w:tcW w:type="dxa" w:w="567"/>
            <w:shd w:val="clear" w:color="auto" w:fill="1F3A5F"/>
            <w:tcW w:w="567" w:type="dxa"/>
          </w:tcPr>
          <w:p>
            <w:pPr>
              <w:jc w:val="center"/>
            </w:pPr>
            <w:r/>
            <w:r>
              <w:rPr>
                <w:rFonts w:ascii="Cambria" w:hAnsi="Cambria"/>
                <w:b/>
                <w:color w:val="FFFFFF"/>
                <w:sz w:val="22"/>
              </w:rPr>
              <w:t>Quiz (10)</w:t>
            </w:r>
          </w:p>
        </w:tc>
        <w:tc>
          <w:tcPr>
            <w:tcW w:type="dxa" w:w="624"/>
            <w:shd w:val="clear" w:color="auto" w:fill="1F3A5F"/>
            <w:tcW w:w="623" w:type="dxa"/>
          </w:tcPr>
          <w:p>
            <w:pPr>
              <w:jc w:val="center"/>
            </w:pPr>
            <w:r/>
            <w:r>
              <w:rPr>
                <w:rFonts w:ascii="Cambria" w:hAnsi="Cambria"/>
                <w:b/>
                <w:color w:val="FFFFFF"/>
                <w:sz w:val="22"/>
              </w:rPr>
              <w:t>Total (60)</w:t>
            </w:r>
          </w:p>
        </w:tc>
        <w:tc>
          <w:tcPr>
            <w:tcW w:type="dxa" w:w="1077"/>
            <w:shd w:val="clear" w:color="auto" w:fill="1F3A5F"/>
            <w:tcW w:w="1077" w:type="dxa"/>
          </w:tcPr>
          <w:p>
            <w:pPr>
              <w:jc w:val="center"/>
            </w:pPr>
            <w:r/>
            <w:r>
              <w:rPr>
                <w:rFonts w:ascii="Cambria" w:hAnsi="Cambria"/>
                <w:b/>
                <w:color w:val="FFFFFF"/>
                <w:sz w:val="22"/>
              </w:rPr>
              <w:t>Remarks</w:t>
            </w:r>
          </w:p>
        </w:tc>
      </w:tr>
      <w:tr>
        <w:tc>
          <w:tcPr>
            <w:tcW w:type="dxa" w:w="397"/>
            <w:tcW w:w="396" w:type="dxa"/>
          </w:tcPr>
          <w:p>
            <w:pPr>
              <w:jc w:val="center"/>
            </w:pPr>
            <w:r/>
            <w:r>
              <w:rPr>
                <w:rFonts w:ascii="Cambria" w:hAnsi="Cambria"/>
                <w:b w:val="0"/>
                <w:sz w:val="14"/>
              </w:rPr>
              <w:t>1</w:t>
            </w:r>
          </w:p>
        </w:tc>
        <w:tc>
          <w:tcPr>
            <w:tcW w:type="dxa" w:w="624"/>
            <w:tcW w:w="623" w:type="dxa"/>
          </w:tcPr>
          <w:p>
            <w:pPr>
              <w:jc w:val="left"/>
            </w:pPr>
            <w:r/>
            <w:r>
              <w:rPr>
                <w:rFonts w:ascii="Cambria" w:hAnsi="Cambria"/>
                <w:b w:val="0"/>
                <w:sz w:val="14"/>
              </w:rPr>
              <w:t>22001</w:t>
            </w:r>
          </w:p>
        </w:tc>
        <w:tc>
          <w:tcPr>
            <w:tcW w:type="dxa" w:w="794"/>
            <w:tcW w:w="793" w:type="dxa"/>
          </w:tcPr>
          <w:p>
            <w:pPr>
              <w:jc w:val="center"/>
            </w:pPr>
            <w:r/>
            <w:r>
              <w:rPr>
                <w:rFonts w:ascii="Cambria" w:hAnsi="Cambria"/>
                <w:b w:val="0"/>
                <w:sz w:val="14"/>
              </w:rPr>
              <w:t>ECE2201</w:t>
            </w:r>
          </w:p>
        </w:tc>
        <w:tc>
          <w:tcPr>
            <w:tcW w:type="dxa" w:w="1247"/>
            <w:tcW w:w="1247" w:type="dxa"/>
          </w:tcPr>
          <w:p>
            <w:pPr>
              <w:jc w:val="center"/>
            </w:pPr>
            <w:r/>
            <w:r>
              <w:rPr>
                <w:rFonts w:ascii="Cambria" w:hAnsi="Cambria"/>
                <w:b w:val="0"/>
                <w:sz w:val="14"/>
              </w:rPr>
              <w:t>A. Sai Krishna</w:t>
            </w:r>
          </w:p>
        </w:tc>
        <w:tc>
          <w:tcPr>
            <w:tcW w:type="dxa" w:w="567"/>
            <w:tcW w:w="567" w:type="dxa"/>
          </w:tcPr>
          <w:p>
            <w:pPr>
              <w:jc w:val="center"/>
            </w:pPr>
            <w:r/>
            <w:r>
              <w:rPr>
                <w:rFonts w:ascii="Cambria" w:hAnsi="Cambria"/>
                <w:b w:val="0"/>
                <w:sz w:val="14"/>
              </w:rPr>
              <w:t>M</w:t>
            </w:r>
          </w:p>
        </w:tc>
        <w:tc>
          <w:tcPr>
            <w:tcW w:type="dxa" w:w="680"/>
            <w:tcW w:w="680" w:type="dxa"/>
          </w:tcPr>
          <w:p>
            <w:pPr>
              <w:jc w:val="center"/>
            </w:pPr>
            <w:r/>
            <w:r>
              <w:rPr>
                <w:rFonts w:ascii="Cambria" w:hAnsi="Cambria"/>
                <w:b w:val="0"/>
                <w:sz w:val="14"/>
              </w:rPr>
              <w:t>45</w:t>
            </w:r>
          </w:p>
        </w:tc>
        <w:tc>
          <w:tcPr>
            <w:tcW w:type="dxa" w:w="680"/>
            <w:tcW w:w="680" w:type="dxa"/>
          </w:tcPr>
          <w:p>
            <w:pPr>
              <w:jc w:val="center"/>
            </w:pPr>
            <w:r/>
            <w:r>
              <w:rPr>
                <w:rFonts w:ascii="Cambria" w:hAnsi="Cambria"/>
                <w:b w:val="0"/>
                <w:sz w:val="14"/>
              </w:rPr>
              <w:t>43</w:t>
            </w:r>
          </w:p>
        </w:tc>
        <w:tc>
          <w:tcPr>
            <w:tcW w:type="dxa" w:w="680"/>
            <w:tcW w:w="680" w:type="dxa"/>
          </w:tcPr>
          <w:p>
            <w:pPr>
              <w:jc w:val="center"/>
            </w:pPr>
            <w:r/>
            <w:r>
              <w:rPr>
                <w:rFonts w:ascii="Cambria" w:hAnsi="Cambria"/>
                <w:b w:val="0"/>
                <w:sz w:val="14"/>
              </w:rPr>
              <w:t>95.5</w:t>
            </w:r>
          </w:p>
        </w:tc>
        <w:tc>
          <w:tcPr>
            <w:tcW w:type="dxa" w:w="680"/>
            <w:tcW w:w="680" w:type="dxa"/>
          </w:tcPr>
          <w:p>
            <w:pPr>
              <w:jc w:val="center"/>
            </w:pPr>
            <w:r/>
            <w:r>
              <w:rPr>
                <w:rFonts w:ascii="Cambria" w:hAnsi="Cambria"/>
                <w:b w:val="0"/>
                <w:sz w:val="14"/>
              </w:rPr>
              <w:t>17</w:t>
            </w:r>
          </w:p>
        </w:tc>
        <w:tc>
          <w:tcPr>
            <w:tcW w:type="dxa" w:w="680"/>
            <w:tcW w:w="680" w:type="dxa"/>
          </w:tcPr>
          <w:p>
            <w:pPr>
              <w:jc w:val="center"/>
            </w:pPr>
            <w:r/>
            <w:r>
              <w:rPr>
                <w:rFonts w:ascii="Cambria" w:hAnsi="Cambria"/>
                <w:b w:val="0"/>
                <w:sz w:val="14"/>
              </w:rPr>
              <w:t>18</w:t>
            </w:r>
          </w:p>
        </w:tc>
        <w:tc>
          <w:tcPr>
            <w:tcW w:type="dxa" w:w="737"/>
            <w:tcW w:w="737" w:type="dxa"/>
          </w:tcPr>
          <w:p>
            <w:pPr>
              <w:jc w:val="center"/>
            </w:pPr>
            <w:r/>
            <w:r>
              <w:rPr>
                <w:rFonts w:ascii="Cambria" w:hAnsi="Cambria"/>
                <w:b w:val="0"/>
                <w:sz w:val="14"/>
              </w:rPr>
              <w:t>8</w:t>
            </w:r>
          </w:p>
        </w:tc>
        <w:tc>
          <w:tcPr>
            <w:tcW w:type="dxa" w:w="567"/>
            <w:tcW w:w="567" w:type="dxa"/>
          </w:tcPr>
          <w:p>
            <w:pPr>
              <w:jc w:val="center"/>
            </w:pPr>
            <w:r/>
            <w:r>
              <w:rPr>
                <w:rFonts w:ascii="Cambria" w:hAnsi="Cambria"/>
                <w:b w:val="0"/>
                <w:sz w:val="14"/>
              </w:rPr>
              <w:t>9</w:t>
            </w:r>
          </w:p>
        </w:tc>
        <w:tc>
          <w:tcPr>
            <w:tcW w:type="dxa" w:w="624"/>
            <w:tcW w:w="623" w:type="dxa"/>
          </w:tcPr>
          <w:p>
            <w:pPr>
              <w:jc w:val="center"/>
            </w:pPr>
            <w:r/>
            <w:r>
              <w:rPr>
                <w:rFonts w:ascii="Cambria" w:hAnsi="Cambria"/>
                <w:b w:val="0"/>
                <w:sz w:val="14"/>
              </w:rPr>
              <w:t>52</w:t>
            </w:r>
          </w:p>
        </w:tc>
        <w:tc>
          <w:tcPr>
            <w:tcW w:type="dxa" w:w="1077"/>
            <w:tcW w:w="1077" w:type="dxa"/>
          </w:tcPr>
          <w:p>
            <w:pPr>
              <w:jc w:val="center"/>
            </w:pPr>
            <w:r/>
            <w:r>
              <w:rPr>
                <w:rFonts w:ascii="Cambria" w:hAnsi="Cambria"/>
                <w:b w:val="0"/>
                <w:sz w:val="14"/>
              </w:rPr>
              <w:t>Excellent</w:t>
            </w:r>
          </w:p>
        </w:tc>
      </w:tr>
      <w:tr>
        <w:tc>
          <w:tcPr>
            <w:tcW w:type="dxa" w:w="397"/>
            <w:shd w:val="clear" w:color="auto" w:fill="D9E2EC"/>
            <w:tcW w:w="396" w:type="dxa"/>
          </w:tcPr>
          <w:p>
            <w:pPr>
              <w:jc w:val="center"/>
            </w:pPr>
            <w:r/>
            <w:r>
              <w:rPr>
                <w:rFonts w:ascii="Cambria" w:hAnsi="Cambria"/>
                <w:b w:val="0"/>
                <w:sz w:val="14"/>
              </w:rPr>
              <w:t>2</w:t>
            </w:r>
          </w:p>
        </w:tc>
        <w:tc>
          <w:tcPr>
            <w:tcW w:type="dxa" w:w="624"/>
            <w:shd w:val="clear" w:color="auto" w:fill="D9E2EC"/>
            <w:tcW w:w="623" w:type="dxa"/>
          </w:tcPr>
          <w:p>
            <w:pPr>
              <w:jc w:val="left"/>
            </w:pPr>
            <w:r/>
            <w:r>
              <w:rPr>
                <w:rFonts w:ascii="Cambria" w:hAnsi="Cambria"/>
                <w:b w:val="0"/>
                <w:sz w:val="14"/>
              </w:rPr>
              <w:t>22002</w:t>
            </w:r>
          </w:p>
        </w:tc>
        <w:tc>
          <w:tcPr>
            <w:tcW w:type="dxa" w:w="794"/>
            <w:shd w:val="clear" w:color="auto" w:fill="D9E2EC"/>
            <w:tcW w:w="793" w:type="dxa"/>
          </w:tcPr>
          <w:p>
            <w:pPr>
              <w:jc w:val="center"/>
            </w:pPr>
            <w:r/>
            <w:r>
              <w:rPr>
                <w:rFonts w:ascii="Cambria" w:hAnsi="Cambria"/>
                <w:b w:val="0"/>
                <w:sz w:val="14"/>
              </w:rPr>
              <w:t>ECE2202</w:t>
            </w:r>
          </w:p>
        </w:tc>
        <w:tc>
          <w:tcPr>
            <w:tcW w:type="dxa" w:w="1247"/>
            <w:shd w:val="clear" w:color="auto" w:fill="D9E2EC"/>
            <w:tcW w:w="1247" w:type="dxa"/>
          </w:tcPr>
          <w:p>
            <w:pPr>
              <w:jc w:val="center"/>
            </w:pPr>
            <w:r/>
            <w:r>
              <w:rPr>
                <w:rFonts w:ascii="Cambria" w:hAnsi="Cambria"/>
                <w:b w:val="0"/>
                <w:sz w:val="14"/>
              </w:rPr>
              <w:t>B. Priya</w:t>
            </w:r>
          </w:p>
        </w:tc>
        <w:tc>
          <w:tcPr>
            <w:tcW w:type="dxa" w:w="567"/>
            <w:shd w:val="clear" w:color="auto" w:fill="D9E2EC"/>
            <w:tcW w:w="567" w:type="dxa"/>
          </w:tcPr>
          <w:p>
            <w:pPr>
              <w:jc w:val="center"/>
            </w:pPr>
            <w:r/>
            <w:r>
              <w:rPr>
                <w:rFonts w:ascii="Cambria" w:hAnsi="Cambria"/>
                <w:b w:val="0"/>
                <w:sz w:val="14"/>
              </w:rPr>
              <w:t>F</w:t>
            </w:r>
          </w:p>
        </w:tc>
        <w:tc>
          <w:tcPr>
            <w:tcW w:type="dxa" w:w="680"/>
            <w:shd w:val="clear" w:color="auto" w:fill="D9E2EC"/>
            <w:tcW w:w="680" w:type="dxa"/>
          </w:tcPr>
          <w:p>
            <w:pPr>
              <w:jc w:val="center"/>
            </w:pPr>
            <w:r/>
            <w:r>
              <w:rPr>
                <w:rFonts w:ascii="Cambria" w:hAnsi="Cambria"/>
                <w:b w:val="0"/>
                <w:sz w:val="14"/>
              </w:rPr>
              <w:t>45</w:t>
            </w:r>
          </w:p>
        </w:tc>
        <w:tc>
          <w:tcPr>
            <w:tcW w:type="dxa" w:w="680"/>
            <w:shd w:val="clear" w:color="auto" w:fill="D9E2EC"/>
            <w:tcW w:w="680" w:type="dxa"/>
          </w:tcPr>
          <w:p>
            <w:pPr>
              <w:jc w:val="center"/>
            </w:pPr>
            <w:r/>
            <w:r>
              <w:rPr>
                <w:rFonts w:ascii="Cambria" w:hAnsi="Cambria"/>
                <w:b w:val="0"/>
                <w:sz w:val="14"/>
              </w:rPr>
              <w:t>41</w:t>
            </w:r>
          </w:p>
        </w:tc>
        <w:tc>
          <w:tcPr>
            <w:tcW w:type="dxa" w:w="680"/>
            <w:shd w:val="clear" w:color="auto" w:fill="D9E2EC"/>
            <w:tcW w:w="680" w:type="dxa"/>
          </w:tcPr>
          <w:p>
            <w:pPr>
              <w:jc w:val="center"/>
            </w:pPr>
            <w:r/>
            <w:r>
              <w:rPr>
                <w:rFonts w:ascii="Cambria" w:hAnsi="Cambria"/>
                <w:b w:val="0"/>
                <w:sz w:val="14"/>
              </w:rPr>
              <w:t>91.1</w:t>
            </w:r>
          </w:p>
        </w:tc>
        <w:tc>
          <w:tcPr>
            <w:tcW w:type="dxa" w:w="680"/>
            <w:shd w:val="clear" w:color="auto" w:fill="D9E2EC"/>
            <w:tcW w:w="680" w:type="dxa"/>
          </w:tcPr>
          <w:p>
            <w:pPr>
              <w:jc w:val="center"/>
            </w:pPr>
            <w:r/>
            <w:r>
              <w:rPr>
                <w:rFonts w:ascii="Cambria" w:hAnsi="Cambria"/>
                <w:b w:val="0"/>
                <w:sz w:val="14"/>
              </w:rPr>
              <w:t>15</w:t>
            </w:r>
          </w:p>
        </w:tc>
        <w:tc>
          <w:tcPr>
            <w:tcW w:type="dxa" w:w="680"/>
            <w:shd w:val="clear" w:color="auto" w:fill="D9E2EC"/>
            <w:tcW w:w="680" w:type="dxa"/>
          </w:tcPr>
          <w:p>
            <w:pPr>
              <w:jc w:val="center"/>
            </w:pPr>
            <w:r/>
            <w:r>
              <w:rPr>
                <w:rFonts w:ascii="Cambria" w:hAnsi="Cambria"/>
                <w:b w:val="0"/>
                <w:sz w:val="14"/>
              </w:rPr>
              <w:t>16</w:t>
            </w:r>
          </w:p>
        </w:tc>
        <w:tc>
          <w:tcPr>
            <w:tcW w:type="dxa" w:w="737"/>
            <w:shd w:val="clear" w:color="auto" w:fill="D9E2EC"/>
            <w:tcW w:w="737" w:type="dxa"/>
          </w:tcPr>
          <w:p>
            <w:pPr>
              <w:jc w:val="center"/>
            </w:pPr>
            <w:r/>
            <w:r>
              <w:rPr>
                <w:rFonts w:ascii="Cambria" w:hAnsi="Cambria"/>
                <w:b w:val="0"/>
                <w:sz w:val="14"/>
              </w:rPr>
              <w:t>7</w:t>
            </w:r>
          </w:p>
        </w:tc>
        <w:tc>
          <w:tcPr>
            <w:tcW w:type="dxa" w:w="567"/>
            <w:shd w:val="clear" w:color="auto" w:fill="D9E2EC"/>
            <w:tcW w:w="567" w:type="dxa"/>
          </w:tcPr>
          <w:p>
            <w:pPr>
              <w:jc w:val="center"/>
            </w:pPr>
            <w:r/>
            <w:r>
              <w:rPr>
                <w:rFonts w:ascii="Cambria" w:hAnsi="Cambria"/>
                <w:b w:val="0"/>
                <w:sz w:val="14"/>
              </w:rPr>
              <w:t>8</w:t>
            </w:r>
          </w:p>
        </w:tc>
        <w:tc>
          <w:tcPr>
            <w:tcW w:type="dxa" w:w="624"/>
            <w:shd w:val="clear" w:color="auto" w:fill="D9E2EC"/>
            <w:tcW w:w="623" w:type="dxa"/>
          </w:tcPr>
          <w:p>
            <w:pPr>
              <w:jc w:val="center"/>
            </w:pPr>
            <w:r/>
            <w:r>
              <w:rPr>
                <w:rFonts w:ascii="Cambria" w:hAnsi="Cambria"/>
                <w:b w:val="0"/>
                <w:sz w:val="14"/>
              </w:rPr>
              <w:t>46</w:t>
            </w:r>
          </w:p>
        </w:tc>
        <w:tc>
          <w:tcPr>
            <w:tcW w:type="dxa" w:w="1077"/>
            <w:shd w:val="clear" w:color="auto" w:fill="D9E2EC"/>
            <w:tcW w:w="1077" w:type="dxa"/>
          </w:tcPr>
          <w:p>
            <w:pPr>
              <w:jc w:val="center"/>
            </w:pPr>
            <w:r/>
            <w:r>
              <w:rPr>
                <w:rFonts w:ascii="Cambria" w:hAnsi="Cambria"/>
                <w:b w:val="0"/>
                <w:sz w:val="14"/>
              </w:rPr>
              <w:t>Good</w:t>
            </w:r>
          </w:p>
        </w:tc>
      </w:tr>
      <w:tr>
        <w:tc>
          <w:tcPr>
            <w:tcW w:type="dxa" w:w="397"/>
            <w:tcW w:w="396" w:type="dxa"/>
          </w:tcPr>
          <w:p>
            <w:pPr>
              <w:jc w:val="center"/>
            </w:pPr>
            <w:r/>
            <w:r>
              <w:rPr>
                <w:rFonts w:ascii="Cambria" w:hAnsi="Cambria"/>
                <w:b w:val="0"/>
                <w:sz w:val="14"/>
              </w:rPr>
              <w:t>3</w:t>
            </w:r>
          </w:p>
        </w:tc>
        <w:tc>
          <w:tcPr>
            <w:tcW w:type="dxa" w:w="624"/>
            <w:tcW w:w="623" w:type="dxa"/>
          </w:tcPr>
          <w:p>
            <w:pPr>
              <w:jc w:val="left"/>
            </w:pPr>
            <w:r/>
            <w:r>
              <w:rPr>
                <w:rFonts w:ascii="Cambria" w:hAnsi="Cambria"/>
                <w:b w:val="0"/>
                <w:sz w:val="14"/>
              </w:rPr>
              <w:t>22003</w:t>
            </w:r>
          </w:p>
        </w:tc>
        <w:tc>
          <w:tcPr>
            <w:tcW w:type="dxa" w:w="794"/>
            <w:tcW w:w="793" w:type="dxa"/>
          </w:tcPr>
          <w:p>
            <w:pPr>
              <w:jc w:val="center"/>
            </w:pPr>
            <w:r/>
            <w:r>
              <w:rPr>
                <w:rFonts w:ascii="Cambria" w:hAnsi="Cambria"/>
                <w:b w:val="0"/>
                <w:sz w:val="14"/>
              </w:rPr>
              <w:t>ECE2203</w:t>
            </w:r>
          </w:p>
        </w:tc>
        <w:tc>
          <w:tcPr>
            <w:tcW w:type="dxa" w:w="1247"/>
            <w:tcW w:w="1247" w:type="dxa"/>
          </w:tcPr>
          <w:p>
            <w:pPr>
              <w:jc w:val="center"/>
            </w:pPr>
            <w:r/>
            <w:r>
              <w:rPr>
                <w:rFonts w:ascii="Cambria" w:hAnsi="Cambria"/>
                <w:b w:val="0"/>
                <w:sz w:val="14"/>
              </w:rPr>
              <w:t>C. Manoj</w:t>
            </w:r>
          </w:p>
        </w:tc>
        <w:tc>
          <w:tcPr>
            <w:tcW w:type="dxa" w:w="567"/>
            <w:tcW w:w="567" w:type="dxa"/>
          </w:tcPr>
          <w:p>
            <w:pPr>
              <w:jc w:val="center"/>
            </w:pPr>
            <w:r/>
            <w:r>
              <w:rPr>
                <w:rFonts w:ascii="Cambria" w:hAnsi="Cambria"/>
                <w:b w:val="0"/>
                <w:sz w:val="14"/>
              </w:rPr>
              <w:t>M</w:t>
            </w:r>
          </w:p>
        </w:tc>
        <w:tc>
          <w:tcPr>
            <w:tcW w:type="dxa" w:w="680"/>
            <w:tcW w:w="680" w:type="dxa"/>
          </w:tcPr>
          <w:p>
            <w:pPr>
              <w:jc w:val="center"/>
            </w:pPr>
            <w:r/>
            <w:r>
              <w:rPr>
                <w:rFonts w:ascii="Cambria" w:hAnsi="Cambria"/>
                <w:b w:val="0"/>
                <w:sz w:val="14"/>
              </w:rPr>
              <w:t>45</w:t>
            </w:r>
          </w:p>
        </w:tc>
        <w:tc>
          <w:tcPr>
            <w:tcW w:type="dxa" w:w="680"/>
            <w:tcW w:w="680" w:type="dxa"/>
          </w:tcPr>
          <w:p>
            <w:pPr>
              <w:jc w:val="center"/>
            </w:pPr>
            <w:r/>
            <w:r>
              <w:rPr>
                <w:rFonts w:ascii="Cambria" w:hAnsi="Cambria"/>
                <w:b w:val="0"/>
                <w:sz w:val="14"/>
              </w:rPr>
              <w:t>35</w:t>
            </w:r>
          </w:p>
        </w:tc>
        <w:tc>
          <w:tcPr>
            <w:tcW w:type="dxa" w:w="680"/>
            <w:tcW w:w="680" w:type="dxa"/>
          </w:tcPr>
          <w:p>
            <w:pPr>
              <w:jc w:val="center"/>
            </w:pPr>
            <w:r/>
            <w:r>
              <w:rPr>
                <w:rFonts w:ascii="Cambria" w:hAnsi="Cambria"/>
                <w:b w:val="0"/>
                <w:sz w:val="14"/>
              </w:rPr>
              <w:t>77.7</w:t>
            </w:r>
          </w:p>
        </w:tc>
        <w:tc>
          <w:tcPr>
            <w:tcW w:type="dxa" w:w="680"/>
            <w:tcW w:w="680" w:type="dxa"/>
          </w:tcPr>
          <w:p>
            <w:pPr>
              <w:jc w:val="center"/>
            </w:pPr>
            <w:r/>
            <w:r>
              <w:rPr>
                <w:rFonts w:ascii="Cambria" w:hAnsi="Cambria"/>
                <w:b w:val="0"/>
                <w:sz w:val="14"/>
              </w:rPr>
              <w:t>14</w:t>
            </w:r>
          </w:p>
        </w:tc>
        <w:tc>
          <w:tcPr>
            <w:tcW w:type="dxa" w:w="680"/>
            <w:tcW w:w="680" w:type="dxa"/>
          </w:tcPr>
          <w:p>
            <w:pPr>
              <w:jc w:val="center"/>
            </w:pPr>
            <w:r/>
            <w:r>
              <w:rPr>
                <w:rFonts w:ascii="Cambria" w:hAnsi="Cambria"/>
                <w:b w:val="0"/>
                <w:sz w:val="14"/>
              </w:rPr>
              <w:t>13</w:t>
            </w:r>
          </w:p>
        </w:tc>
        <w:tc>
          <w:tcPr>
            <w:tcW w:type="dxa" w:w="737"/>
            <w:tcW w:w="737" w:type="dxa"/>
          </w:tcPr>
          <w:p>
            <w:pPr>
              <w:jc w:val="center"/>
            </w:pPr>
            <w:r/>
            <w:r>
              <w:rPr>
                <w:rFonts w:ascii="Cambria" w:hAnsi="Cambria"/>
                <w:b w:val="0"/>
                <w:sz w:val="14"/>
              </w:rPr>
              <w:t>6</w:t>
            </w:r>
          </w:p>
        </w:tc>
        <w:tc>
          <w:tcPr>
            <w:tcW w:type="dxa" w:w="567"/>
            <w:tcW w:w="567" w:type="dxa"/>
          </w:tcPr>
          <w:p>
            <w:pPr>
              <w:jc w:val="center"/>
            </w:pPr>
            <w:r/>
            <w:r>
              <w:rPr>
                <w:rFonts w:ascii="Cambria" w:hAnsi="Cambria"/>
                <w:b w:val="0"/>
                <w:sz w:val="14"/>
              </w:rPr>
              <w:t>7</w:t>
            </w:r>
          </w:p>
        </w:tc>
        <w:tc>
          <w:tcPr>
            <w:tcW w:type="dxa" w:w="624"/>
            <w:tcW w:w="623" w:type="dxa"/>
          </w:tcPr>
          <w:p>
            <w:pPr>
              <w:jc w:val="center"/>
            </w:pPr>
            <w:r/>
            <w:r>
              <w:rPr>
                <w:rFonts w:ascii="Cambria" w:hAnsi="Cambria"/>
                <w:b w:val="0"/>
                <w:sz w:val="14"/>
              </w:rPr>
              <w:t>40</w:t>
            </w:r>
          </w:p>
        </w:tc>
        <w:tc>
          <w:tcPr>
            <w:tcW w:type="dxa" w:w="1077"/>
            <w:tcW w:w="1077" w:type="dxa"/>
          </w:tcPr>
          <w:p>
            <w:pPr>
              <w:jc w:val="center"/>
            </w:pPr>
            <w:r/>
            <w:r>
              <w:rPr>
                <w:rFonts w:ascii="Cambria" w:hAnsi="Cambria"/>
                <w:b w:val="0"/>
                <w:sz w:val="14"/>
              </w:rPr>
              <w:t>Average</w:t>
            </w:r>
          </w:p>
        </w:tc>
      </w:tr>
      <w:tr>
        <w:tc>
          <w:tcPr>
            <w:tcW w:type="dxa" w:w="397"/>
            <w:shd w:val="clear" w:color="auto" w:fill="D9E2EC"/>
            <w:tcW w:w="396" w:type="dxa"/>
          </w:tcPr>
          <w:p>
            <w:pPr>
              <w:jc w:val="center"/>
            </w:pPr>
            <w:r/>
            <w:r>
              <w:rPr>
                <w:rFonts w:ascii="Cambria" w:hAnsi="Cambria"/>
                <w:b w:val="0"/>
                <w:sz w:val="14"/>
              </w:rPr>
              <w:t>4</w:t>
            </w:r>
          </w:p>
        </w:tc>
        <w:tc>
          <w:tcPr>
            <w:tcW w:type="dxa" w:w="624"/>
            <w:shd w:val="clear" w:color="auto" w:fill="D9E2EC"/>
            <w:tcW w:w="623" w:type="dxa"/>
          </w:tcPr>
          <w:p>
            <w:pPr>
              <w:jc w:val="left"/>
            </w:pPr>
            <w:r/>
            <w:r>
              <w:rPr>
                <w:rFonts w:ascii="Cambria" w:hAnsi="Cambria"/>
                <w:b w:val="0"/>
                <w:sz w:val="14"/>
              </w:rPr>
              <w:t>22004</w:t>
            </w:r>
          </w:p>
        </w:tc>
        <w:tc>
          <w:tcPr>
            <w:tcW w:type="dxa" w:w="794"/>
            <w:shd w:val="clear" w:color="auto" w:fill="D9E2EC"/>
            <w:tcW w:w="793" w:type="dxa"/>
          </w:tcPr>
          <w:p>
            <w:pPr>
              <w:jc w:val="center"/>
            </w:pPr>
            <w:r/>
            <w:r>
              <w:rPr>
                <w:rFonts w:ascii="Cambria" w:hAnsi="Cambria"/>
                <w:b w:val="0"/>
                <w:sz w:val="14"/>
              </w:rPr>
              <w:t>ECE2204</w:t>
            </w:r>
          </w:p>
        </w:tc>
        <w:tc>
          <w:tcPr>
            <w:tcW w:type="dxa" w:w="1247"/>
            <w:shd w:val="clear" w:color="auto" w:fill="D9E2EC"/>
            <w:tcW w:w="1247" w:type="dxa"/>
          </w:tcPr>
          <w:p>
            <w:pPr>
              <w:jc w:val="center"/>
            </w:pPr>
            <w:r/>
            <w:r>
              <w:rPr>
                <w:rFonts w:ascii="Cambria" w:hAnsi="Cambria"/>
                <w:b w:val="0"/>
                <w:sz w:val="14"/>
              </w:rPr>
              <w:t>D. Anusha</w:t>
            </w:r>
          </w:p>
        </w:tc>
        <w:tc>
          <w:tcPr>
            <w:tcW w:type="dxa" w:w="567"/>
            <w:shd w:val="clear" w:color="auto" w:fill="D9E2EC"/>
            <w:tcW w:w="567" w:type="dxa"/>
          </w:tcPr>
          <w:p>
            <w:pPr>
              <w:jc w:val="center"/>
            </w:pPr>
            <w:r/>
            <w:r>
              <w:rPr>
                <w:rFonts w:ascii="Cambria" w:hAnsi="Cambria"/>
                <w:b w:val="0"/>
                <w:sz w:val="14"/>
              </w:rPr>
              <w:t>F</w:t>
            </w:r>
          </w:p>
        </w:tc>
        <w:tc>
          <w:tcPr>
            <w:tcW w:type="dxa" w:w="680"/>
            <w:shd w:val="clear" w:color="auto" w:fill="D9E2EC"/>
            <w:tcW w:w="680" w:type="dxa"/>
          </w:tcPr>
          <w:p>
            <w:pPr>
              <w:jc w:val="center"/>
            </w:pPr>
            <w:r/>
            <w:r>
              <w:rPr>
                <w:rFonts w:ascii="Cambria" w:hAnsi="Cambria"/>
                <w:b w:val="0"/>
                <w:sz w:val="14"/>
              </w:rPr>
              <w:t>45</w:t>
            </w:r>
          </w:p>
        </w:tc>
        <w:tc>
          <w:tcPr>
            <w:tcW w:type="dxa" w:w="680"/>
            <w:shd w:val="clear" w:color="auto" w:fill="D9E2EC"/>
            <w:tcW w:w="680" w:type="dxa"/>
          </w:tcPr>
          <w:p>
            <w:pPr>
              <w:jc w:val="center"/>
            </w:pPr>
            <w:r/>
            <w:r>
              <w:rPr>
                <w:rFonts w:ascii="Cambria" w:hAnsi="Cambria"/>
                <w:b w:val="0"/>
                <w:sz w:val="14"/>
              </w:rPr>
              <w:t>28</w:t>
            </w:r>
          </w:p>
        </w:tc>
        <w:tc>
          <w:tcPr>
            <w:tcW w:type="dxa" w:w="680"/>
            <w:shd w:val="clear" w:color="auto" w:fill="D9E2EC"/>
            <w:tcW w:w="680" w:type="dxa"/>
          </w:tcPr>
          <w:p>
            <w:pPr>
              <w:jc w:val="center"/>
            </w:pPr>
            <w:r/>
            <w:r>
              <w:rPr>
                <w:rFonts w:ascii="Cambria" w:hAnsi="Cambria"/>
                <w:b w:val="0"/>
                <w:sz w:val="14"/>
              </w:rPr>
              <w:t>62.2</w:t>
            </w:r>
          </w:p>
        </w:tc>
        <w:tc>
          <w:tcPr>
            <w:tcW w:type="dxa" w:w="680"/>
            <w:shd w:val="clear" w:color="auto" w:fill="D9E2EC"/>
            <w:tcW w:w="680" w:type="dxa"/>
          </w:tcPr>
          <w:p>
            <w:pPr>
              <w:jc w:val="center"/>
            </w:pPr>
            <w:r/>
            <w:r>
              <w:rPr>
                <w:rFonts w:ascii="Cambria" w:hAnsi="Cambria"/>
                <w:b w:val="0"/>
                <w:sz w:val="14"/>
              </w:rPr>
              <w:t>10</w:t>
            </w:r>
          </w:p>
        </w:tc>
        <w:tc>
          <w:tcPr>
            <w:tcW w:type="dxa" w:w="680"/>
            <w:shd w:val="clear" w:color="auto" w:fill="D9E2EC"/>
            <w:tcW w:w="680" w:type="dxa"/>
          </w:tcPr>
          <w:p>
            <w:pPr>
              <w:jc w:val="center"/>
            </w:pPr>
            <w:r/>
            <w:r>
              <w:rPr>
                <w:rFonts w:ascii="Cambria" w:hAnsi="Cambria"/>
                <w:b w:val="0"/>
                <w:sz w:val="14"/>
              </w:rPr>
              <w:t>12</w:t>
            </w:r>
          </w:p>
        </w:tc>
        <w:tc>
          <w:tcPr>
            <w:tcW w:type="dxa" w:w="737"/>
            <w:shd w:val="clear" w:color="auto" w:fill="D9E2EC"/>
            <w:tcW w:w="737" w:type="dxa"/>
          </w:tcPr>
          <w:p>
            <w:pPr>
              <w:jc w:val="center"/>
            </w:pPr>
            <w:r/>
            <w:r>
              <w:rPr>
                <w:rFonts w:ascii="Cambria" w:hAnsi="Cambria"/>
                <w:b w:val="0"/>
                <w:sz w:val="14"/>
              </w:rPr>
              <w:t>5</w:t>
            </w:r>
          </w:p>
        </w:tc>
        <w:tc>
          <w:tcPr>
            <w:tcW w:type="dxa" w:w="567"/>
            <w:shd w:val="clear" w:color="auto" w:fill="D9E2EC"/>
            <w:tcW w:w="567" w:type="dxa"/>
          </w:tcPr>
          <w:p>
            <w:pPr>
              <w:jc w:val="center"/>
            </w:pPr>
            <w:r/>
            <w:r>
              <w:rPr>
                <w:rFonts w:ascii="Cambria" w:hAnsi="Cambria"/>
                <w:b w:val="0"/>
                <w:sz w:val="14"/>
              </w:rPr>
              <w:t>5</w:t>
            </w:r>
          </w:p>
        </w:tc>
        <w:tc>
          <w:tcPr>
            <w:tcW w:type="dxa" w:w="624"/>
            <w:shd w:val="clear" w:color="auto" w:fill="D9E2EC"/>
            <w:tcW w:w="623" w:type="dxa"/>
          </w:tcPr>
          <w:p>
            <w:pPr>
              <w:jc w:val="center"/>
            </w:pPr>
            <w:r/>
            <w:r>
              <w:rPr>
                <w:rFonts w:ascii="Cambria" w:hAnsi="Cambria"/>
                <w:b w:val="0"/>
                <w:sz w:val="14"/>
              </w:rPr>
              <w:t>32</w:t>
            </w:r>
          </w:p>
        </w:tc>
        <w:tc>
          <w:tcPr>
            <w:tcW w:type="dxa" w:w="1077"/>
            <w:shd w:val="clear" w:color="auto" w:fill="D9E2EC"/>
            <w:tcW w:w="1077" w:type="dxa"/>
          </w:tcPr>
          <w:p>
            <w:pPr>
              <w:jc w:val="center"/>
            </w:pPr>
            <w:r/>
            <w:r>
              <w:rPr>
                <w:rFonts w:ascii="Cambria" w:hAnsi="Cambria"/>
                <w:b w:val="0"/>
                <w:sz w:val="14"/>
              </w:rPr>
              <w:t>Slow Learner</w:t>
            </w:r>
          </w:p>
        </w:tc>
      </w:tr>
      <w:tr>
        <w:tc>
          <w:tcPr>
            <w:tcW w:type="dxa" w:w="397"/>
            <w:tcW w:w="396" w:type="dxa"/>
          </w:tcPr>
          <w:p>
            <w:pPr>
              <w:jc w:val="center"/>
            </w:pPr>
            <w:r/>
            <w:r>
              <w:rPr>
                <w:rFonts w:ascii="Cambria" w:hAnsi="Cambria"/>
                <w:b w:val="0"/>
                <w:sz w:val="14"/>
              </w:rPr>
              <w:t>5</w:t>
            </w:r>
          </w:p>
        </w:tc>
        <w:tc>
          <w:tcPr>
            <w:tcW w:type="dxa" w:w="624"/>
            <w:tcW w:w="623" w:type="dxa"/>
          </w:tcPr>
          <w:p>
            <w:pPr>
              <w:jc w:val="left"/>
            </w:pPr>
            <w:r/>
            <w:r>
              <w:rPr>
                <w:rFonts w:ascii="Cambria" w:hAnsi="Cambria"/>
                <w:b w:val="0"/>
                <w:sz w:val="14"/>
              </w:rPr>
              <w:t>22005</w:t>
            </w:r>
          </w:p>
        </w:tc>
        <w:tc>
          <w:tcPr>
            <w:tcW w:type="dxa" w:w="794"/>
            <w:tcW w:w="793" w:type="dxa"/>
          </w:tcPr>
          <w:p>
            <w:pPr>
              <w:jc w:val="center"/>
            </w:pPr>
            <w:r/>
            <w:r>
              <w:rPr>
                <w:rFonts w:ascii="Cambria" w:hAnsi="Cambria"/>
                <w:b w:val="0"/>
                <w:sz w:val="14"/>
              </w:rPr>
              <w:t>ECE2205</w:t>
            </w:r>
          </w:p>
        </w:tc>
        <w:tc>
          <w:tcPr>
            <w:tcW w:type="dxa" w:w="1247"/>
            <w:tcW w:w="1247" w:type="dxa"/>
          </w:tcPr>
          <w:p>
            <w:pPr>
              <w:jc w:val="center"/>
            </w:pPr>
            <w:r/>
            <w:r>
              <w:rPr>
                <w:rFonts w:ascii="Cambria" w:hAnsi="Cambria"/>
                <w:b w:val="0"/>
                <w:sz w:val="14"/>
              </w:rPr>
              <w:t>E. Rajesh</w:t>
            </w:r>
          </w:p>
        </w:tc>
        <w:tc>
          <w:tcPr>
            <w:tcW w:type="dxa" w:w="567"/>
            <w:tcW w:w="567" w:type="dxa"/>
          </w:tcPr>
          <w:p>
            <w:pPr>
              <w:jc w:val="center"/>
            </w:pPr>
            <w:r/>
            <w:r>
              <w:rPr>
                <w:rFonts w:ascii="Cambria" w:hAnsi="Cambria"/>
                <w:b w:val="0"/>
                <w:sz w:val="14"/>
              </w:rPr>
              <w:t>M</w:t>
            </w:r>
          </w:p>
        </w:tc>
        <w:tc>
          <w:tcPr>
            <w:tcW w:type="dxa" w:w="680"/>
            <w:tcW w:w="680" w:type="dxa"/>
          </w:tcPr>
          <w:p>
            <w:pPr>
              <w:jc w:val="center"/>
            </w:pPr>
            <w:r/>
            <w:r>
              <w:rPr>
                <w:rFonts w:ascii="Cambria" w:hAnsi="Cambria"/>
                <w:b w:val="0"/>
                <w:sz w:val="14"/>
              </w:rPr>
              <w:t>45</w:t>
            </w:r>
          </w:p>
        </w:tc>
        <w:tc>
          <w:tcPr>
            <w:tcW w:type="dxa" w:w="680"/>
            <w:tcW w:w="680" w:type="dxa"/>
          </w:tcPr>
          <w:p>
            <w:pPr>
              <w:jc w:val="center"/>
            </w:pPr>
            <w:r/>
            <w:r>
              <w:rPr>
                <w:rFonts w:ascii="Cambria" w:hAnsi="Cambria"/>
                <w:b w:val="0"/>
                <w:sz w:val="14"/>
              </w:rPr>
              <w:t>22</w:t>
            </w:r>
          </w:p>
        </w:tc>
        <w:tc>
          <w:tcPr>
            <w:tcW w:type="dxa" w:w="680"/>
            <w:tcW w:w="680" w:type="dxa"/>
          </w:tcPr>
          <w:p>
            <w:pPr>
              <w:jc w:val="center"/>
            </w:pPr>
            <w:r/>
            <w:r>
              <w:rPr>
                <w:rFonts w:ascii="Cambria" w:hAnsi="Cambria"/>
                <w:b w:val="0"/>
                <w:sz w:val="14"/>
              </w:rPr>
              <w:t>48.8</w:t>
            </w:r>
          </w:p>
        </w:tc>
        <w:tc>
          <w:tcPr>
            <w:tcW w:type="dxa" w:w="680"/>
            <w:tcW w:w="680" w:type="dxa"/>
          </w:tcPr>
          <w:p>
            <w:pPr>
              <w:jc w:val="center"/>
            </w:pPr>
            <w:r/>
            <w:r>
              <w:rPr>
                <w:rFonts w:ascii="Cambria" w:hAnsi="Cambria"/>
                <w:b w:val="0"/>
                <w:sz w:val="14"/>
              </w:rPr>
              <w:t>8</w:t>
            </w:r>
          </w:p>
        </w:tc>
        <w:tc>
          <w:tcPr>
            <w:tcW w:type="dxa" w:w="680"/>
            <w:tcW w:w="680" w:type="dxa"/>
          </w:tcPr>
          <w:p>
            <w:pPr>
              <w:jc w:val="center"/>
            </w:pPr>
            <w:r/>
            <w:r>
              <w:rPr>
                <w:rFonts w:ascii="Cambria" w:hAnsi="Cambria"/>
                <w:b w:val="0"/>
                <w:sz w:val="14"/>
              </w:rPr>
              <w:t>7</w:t>
            </w:r>
          </w:p>
        </w:tc>
        <w:tc>
          <w:tcPr>
            <w:tcW w:type="dxa" w:w="737"/>
            <w:tcW w:w="737" w:type="dxa"/>
          </w:tcPr>
          <w:p>
            <w:pPr>
              <w:jc w:val="center"/>
            </w:pPr>
            <w:r/>
            <w:r>
              <w:rPr>
                <w:rFonts w:ascii="Cambria" w:hAnsi="Cambria"/>
                <w:b w:val="0"/>
                <w:sz w:val="14"/>
              </w:rPr>
              <w:t>4</w:t>
            </w:r>
          </w:p>
        </w:tc>
        <w:tc>
          <w:tcPr>
            <w:tcW w:type="dxa" w:w="567"/>
            <w:tcW w:w="567" w:type="dxa"/>
          </w:tcPr>
          <w:p>
            <w:pPr>
              <w:jc w:val="center"/>
            </w:pPr>
            <w:r/>
            <w:r>
              <w:rPr>
                <w:rFonts w:ascii="Cambria" w:hAnsi="Cambria"/>
                <w:b w:val="0"/>
                <w:sz w:val="14"/>
              </w:rPr>
              <w:t>3</w:t>
            </w:r>
          </w:p>
        </w:tc>
        <w:tc>
          <w:tcPr>
            <w:tcW w:type="dxa" w:w="624"/>
            <w:tcW w:w="623" w:type="dxa"/>
          </w:tcPr>
          <w:p>
            <w:pPr>
              <w:jc w:val="center"/>
            </w:pPr>
            <w:r/>
            <w:r>
              <w:rPr>
                <w:rFonts w:ascii="Cambria" w:hAnsi="Cambria"/>
                <w:b w:val="0"/>
                <w:sz w:val="14"/>
              </w:rPr>
              <w:t>22</w:t>
            </w:r>
          </w:p>
        </w:tc>
        <w:tc>
          <w:tcPr>
            <w:tcW w:type="dxa" w:w="1077"/>
            <w:tcW w:w="1077" w:type="dxa"/>
          </w:tcPr>
          <w:p>
            <w:pPr>
              <w:jc w:val="center"/>
            </w:pPr>
            <w:r/>
            <w:r>
              <w:rPr>
                <w:rFonts w:ascii="Cambria" w:hAnsi="Cambria"/>
                <w:b w:val="0"/>
                <w:sz w:val="14"/>
              </w:rPr>
              <w:t>Shortage of Attendance</w:t>
            </w:r>
          </w:p>
        </w:tc>
      </w:tr>
    </w:tbl>
    <w:p>
      <w:pPr>
        <w:jc w:val="both"/>
      </w:pPr>
      <w:r>
        <w:rPr>
          <w:rFonts w:ascii="Cambria" w:hAnsi="Cambria"/>
          <w:b w:val="0"/>
          <w:i/>
          <w:sz w:val="22"/>
        </w:rPr>
        <w:t>Note: The last two columns are critical for identifying slow learners and for planning remedial actions (refer Item 42 in the Course File).</w:t>
      </w:r>
    </w:p>
    <w:p>
      <w:pPr>
        <w:spacing w:before="200" w:after="160"/>
      </w:pPr>
      <w:r>
        <w:rPr>
          <w:rFonts w:ascii="Cambria" w:hAnsi="Cambria"/>
          <w:b/>
          <w:color w:val="1F3A5F"/>
          <w:sz w:val="30"/>
        </w:rPr>
        <w:t>13.5 – Student List Summary</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835"/>
            <w:shd w:val="clear" w:color="auto" w:fill="1F3A5F"/>
            <w:tcW w:w="2835" w:type="dxa"/>
          </w:tcPr>
          <w:p>
            <w:pPr>
              <w:jc w:val="center"/>
            </w:pPr>
            <w:r/>
            <w:r>
              <w:rPr>
                <w:rFonts w:ascii="Cambria" w:hAnsi="Cambria"/>
                <w:b/>
                <w:color w:val="FFFFFF"/>
                <w:sz w:val="22"/>
              </w:rPr>
              <w:t>Category</w:t>
            </w:r>
          </w:p>
        </w:tc>
        <w:tc>
          <w:tcPr>
            <w:tcW w:type="dxa" w:w="1134"/>
            <w:shd w:val="clear" w:color="auto" w:fill="1F3A5F"/>
            <w:tcW w:w="1134" w:type="dxa"/>
          </w:tcPr>
          <w:p>
            <w:pPr>
              <w:jc w:val="center"/>
            </w:pPr>
            <w:r/>
            <w:r>
              <w:rPr>
                <w:rFonts w:ascii="Cambria" w:hAnsi="Cambria"/>
                <w:b/>
                <w:color w:val="FFFFFF"/>
                <w:sz w:val="22"/>
              </w:rPr>
              <w:t>Count / %</w:t>
            </w:r>
          </w:p>
        </w:tc>
        <w:tc>
          <w:tcPr>
            <w:tcW w:type="dxa" w:w="4706"/>
            <w:shd w:val="clear" w:color="auto" w:fill="1F3A5F"/>
            <w:tcW w:w="4706" w:type="dxa"/>
          </w:tcPr>
          <w:p>
            <w:pPr>
              <w:jc w:val="center"/>
            </w:pPr>
            <w:r/>
            <w:r>
              <w:rPr>
                <w:rFonts w:ascii="Cambria" w:hAnsi="Cambria"/>
                <w:b/>
                <w:color w:val="FFFFFF"/>
                <w:sz w:val="22"/>
              </w:rPr>
              <w:t>Remarks / Action Plan</w:t>
            </w:r>
          </w:p>
        </w:tc>
      </w:tr>
      <w:tr>
        <w:tc>
          <w:tcPr>
            <w:tcW w:type="dxa" w:w="2835"/>
            <w:tcW w:w="2835" w:type="dxa"/>
          </w:tcPr>
          <w:p>
            <w:pPr>
              <w:jc w:val="center"/>
            </w:pPr>
            <w:r/>
            <w:r>
              <w:rPr>
                <w:rFonts w:ascii="Cambria" w:hAnsi="Cambria"/>
                <w:b w:val="0"/>
                <w:sz w:val="20"/>
              </w:rPr>
              <w:t>Total Students Enrolled</w:t>
            </w:r>
          </w:p>
        </w:tc>
        <w:tc>
          <w:tcPr>
            <w:tcW w:type="dxa" w:w="1134"/>
            <w:tcW w:w="1134" w:type="dxa"/>
          </w:tcPr>
          <w:p>
            <w:pPr>
              <w:jc w:val="center"/>
            </w:pPr>
            <w:r/>
            <w:r>
              <w:rPr>
                <w:rFonts w:ascii="Cambria" w:hAnsi="Cambria"/>
                <w:b w:val="0"/>
                <w:sz w:val="20"/>
              </w:rPr>
              <w:t>60</w:t>
            </w:r>
          </w:p>
        </w:tc>
        <w:tc>
          <w:tcPr>
            <w:tcW w:type="dxa" w:w="4706"/>
            <w:tcW w:w="4706" w:type="dxa"/>
          </w:tcPr>
          <w:p>
            <w:pPr>
              <w:jc w:val="center"/>
            </w:pPr>
            <w:r/>
            <w:r>
              <w:rPr>
                <w:rFonts w:ascii="Cambria" w:hAnsi="Cambria"/>
                <w:b w:val="0"/>
                <w:sz w:val="20"/>
              </w:rPr>
              <w:t>–</w:t>
            </w:r>
          </w:p>
        </w:tc>
      </w:tr>
      <w:tr>
        <w:tc>
          <w:tcPr>
            <w:tcW w:type="dxa" w:w="2835"/>
            <w:shd w:val="clear" w:color="auto" w:fill="D9E2EC"/>
            <w:tcW w:w="2835" w:type="dxa"/>
          </w:tcPr>
          <w:p>
            <w:pPr>
              <w:jc w:val="center"/>
            </w:pPr>
            <w:r/>
            <w:r>
              <w:rPr>
                <w:rFonts w:ascii="Cambria" w:hAnsi="Cambria"/>
                <w:b w:val="0"/>
                <w:sz w:val="20"/>
              </w:rPr>
              <w:t>Students with ≥ 90% Attendance</w:t>
            </w:r>
          </w:p>
        </w:tc>
        <w:tc>
          <w:tcPr>
            <w:tcW w:type="dxa" w:w="1134"/>
            <w:shd w:val="clear" w:color="auto" w:fill="D9E2EC"/>
            <w:tcW w:w="1134" w:type="dxa"/>
          </w:tcPr>
          <w:p>
            <w:pPr>
              <w:jc w:val="center"/>
            </w:pPr>
            <w:r/>
            <w:r>
              <w:rPr>
                <w:rFonts w:ascii="Cambria" w:hAnsi="Cambria"/>
                <w:b w:val="0"/>
                <w:sz w:val="20"/>
              </w:rPr>
              <w:t>48</w:t>
            </w:r>
          </w:p>
        </w:tc>
        <w:tc>
          <w:tcPr>
            <w:tcW w:type="dxa" w:w="4706"/>
            <w:shd w:val="clear" w:color="auto" w:fill="D9E2EC"/>
            <w:tcW w:w="4706" w:type="dxa"/>
          </w:tcPr>
          <w:p>
            <w:pPr>
              <w:jc w:val="center"/>
            </w:pPr>
            <w:r/>
            <w:r>
              <w:rPr>
                <w:rFonts w:ascii="Cambria" w:hAnsi="Cambria"/>
                <w:b w:val="0"/>
                <w:sz w:val="20"/>
              </w:rPr>
              <w:t>Regular performance</w:t>
            </w:r>
          </w:p>
        </w:tc>
      </w:tr>
      <w:tr>
        <w:tc>
          <w:tcPr>
            <w:tcW w:type="dxa" w:w="2835"/>
            <w:tcW w:w="2835" w:type="dxa"/>
          </w:tcPr>
          <w:p>
            <w:pPr>
              <w:jc w:val="center"/>
            </w:pPr>
            <w:r/>
            <w:r>
              <w:rPr>
                <w:rFonts w:ascii="Cambria" w:hAnsi="Cambria"/>
                <w:b w:val="0"/>
                <w:sz w:val="20"/>
              </w:rPr>
              <w:t>Students with 75–89% Attendance</w:t>
            </w:r>
          </w:p>
        </w:tc>
        <w:tc>
          <w:tcPr>
            <w:tcW w:type="dxa" w:w="1134"/>
            <w:tcW w:w="1134" w:type="dxa"/>
          </w:tcPr>
          <w:p>
            <w:pPr>
              <w:jc w:val="center"/>
            </w:pPr>
            <w:r/>
            <w:r>
              <w:rPr>
                <w:rFonts w:ascii="Cambria" w:hAnsi="Cambria"/>
                <w:b w:val="0"/>
                <w:sz w:val="20"/>
              </w:rPr>
              <w:t>8</w:t>
            </w:r>
          </w:p>
        </w:tc>
        <w:tc>
          <w:tcPr>
            <w:tcW w:type="dxa" w:w="4706"/>
            <w:tcW w:w="4706" w:type="dxa"/>
          </w:tcPr>
          <w:p>
            <w:pPr>
              <w:jc w:val="center"/>
            </w:pPr>
            <w:r/>
            <w:r>
              <w:rPr>
                <w:rFonts w:ascii="Cambria" w:hAnsi="Cambria"/>
                <w:b w:val="0"/>
                <w:sz w:val="20"/>
              </w:rPr>
              <w:t>Monitor for improvement</w:t>
            </w:r>
          </w:p>
        </w:tc>
      </w:tr>
      <w:tr>
        <w:tc>
          <w:tcPr>
            <w:tcW w:type="dxa" w:w="2835"/>
            <w:shd w:val="clear" w:color="auto" w:fill="D9E2EC"/>
            <w:tcW w:w="2835" w:type="dxa"/>
          </w:tcPr>
          <w:p>
            <w:pPr>
              <w:jc w:val="center"/>
            </w:pPr>
            <w:r/>
            <w:r>
              <w:rPr>
                <w:rFonts w:ascii="Cambria" w:hAnsi="Cambria"/>
                <w:b w:val="0"/>
                <w:sz w:val="20"/>
              </w:rPr>
              <w:t>Students with &lt; 75% Attendance</w:t>
            </w:r>
          </w:p>
        </w:tc>
        <w:tc>
          <w:tcPr>
            <w:tcW w:type="dxa" w:w="1134"/>
            <w:shd w:val="clear" w:color="auto" w:fill="D9E2EC"/>
            <w:tcW w:w="1134" w:type="dxa"/>
          </w:tcPr>
          <w:p>
            <w:pPr>
              <w:jc w:val="center"/>
            </w:pPr>
            <w:r/>
            <w:r>
              <w:rPr>
                <w:rFonts w:ascii="Cambria" w:hAnsi="Cambria"/>
                <w:b w:val="0"/>
                <w:sz w:val="20"/>
              </w:rPr>
              <w:t>4</w:t>
            </w:r>
          </w:p>
        </w:tc>
        <w:tc>
          <w:tcPr>
            <w:tcW w:type="dxa" w:w="4706"/>
            <w:shd w:val="clear" w:color="auto" w:fill="D9E2EC"/>
            <w:tcW w:w="4706" w:type="dxa"/>
          </w:tcPr>
          <w:p>
            <w:pPr>
              <w:jc w:val="center"/>
            </w:pPr>
            <w:r/>
            <w:r>
              <w:rPr>
                <w:rFonts w:ascii="Cambria" w:hAnsi="Cambria"/>
                <w:b w:val="0"/>
                <w:sz w:val="20"/>
              </w:rPr>
              <w:t>Issue warning letters / conduct remedial classes</w:t>
            </w:r>
          </w:p>
        </w:tc>
      </w:tr>
      <w:tr>
        <w:tc>
          <w:tcPr>
            <w:tcW w:type="dxa" w:w="2835"/>
            <w:tcW w:w="2835" w:type="dxa"/>
          </w:tcPr>
          <w:p>
            <w:pPr>
              <w:jc w:val="center"/>
            </w:pPr>
            <w:r/>
            <w:r>
              <w:rPr>
                <w:rFonts w:ascii="Cambria" w:hAnsi="Cambria"/>
                <w:b w:val="0"/>
                <w:sz w:val="20"/>
              </w:rPr>
              <w:t>Identified Slow Learners</w:t>
            </w:r>
          </w:p>
        </w:tc>
        <w:tc>
          <w:tcPr>
            <w:tcW w:type="dxa" w:w="1134"/>
            <w:tcW w:w="1134" w:type="dxa"/>
          </w:tcPr>
          <w:p>
            <w:pPr>
              <w:jc w:val="center"/>
            </w:pPr>
            <w:r/>
            <w:r>
              <w:rPr>
                <w:rFonts w:ascii="Cambria" w:hAnsi="Cambria"/>
                <w:b w:val="0"/>
                <w:sz w:val="20"/>
              </w:rPr>
              <w:t>5</w:t>
            </w:r>
          </w:p>
        </w:tc>
        <w:tc>
          <w:tcPr>
            <w:tcW w:type="dxa" w:w="4706"/>
            <w:tcW w:w="4706" w:type="dxa"/>
          </w:tcPr>
          <w:p>
            <w:pPr>
              <w:jc w:val="center"/>
            </w:pPr>
            <w:r/>
            <w:r>
              <w:rPr>
                <w:rFonts w:ascii="Cambria" w:hAnsi="Cambria"/>
                <w:b w:val="0"/>
                <w:sz w:val="20"/>
              </w:rPr>
              <w:t>Provide remedial worksheets and mentorship support</w:t>
            </w:r>
          </w:p>
        </w:tc>
      </w:tr>
    </w:tbl>
    <w:p>
      <w:pPr>
        <w:spacing w:before="200" w:after="160"/>
      </w:pPr>
      <w:r>
        <w:rPr>
          <w:rFonts w:ascii="Cambria" w:hAnsi="Cambria"/>
          <w:b/>
          <w:color w:val="1F3A5F"/>
          <w:sz w:val="30"/>
        </w:rPr>
        <w:t>13.6 – Maintenance and Update Protocol</w:t>
      </w:r>
    </w:p>
    <w:p>
      <w:pPr>
        <w:spacing w:after="60"/>
        <w:ind w:left="357" w:hanging="357"/>
      </w:pPr>
      <w:r>
        <w:rPr>
          <w:rFonts w:ascii="Cambria" w:hAnsi="Cambria"/>
          <w:sz w:val="22"/>
        </w:rPr>
        <w:t xml:space="preserve">1. </w:t>
      </w:r>
      <w:r>
        <w:rPr>
          <w:rFonts w:ascii="Cambria" w:hAnsi="Cambria"/>
          <w:sz w:val="22"/>
        </w:rPr>
        <w:t>Initial List: Prepared and verified at the start of the semester from the Examination Section.</w:t>
      </w:r>
    </w:p>
    <w:p>
      <w:pPr>
        <w:spacing w:after="60"/>
        <w:ind w:left="357" w:hanging="357"/>
      </w:pPr>
      <w:r>
        <w:rPr>
          <w:rFonts w:ascii="Cambria" w:hAnsi="Cambria"/>
          <w:sz w:val="22"/>
        </w:rPr>
        <w:t xml:space="preserve">2. </w:t>
      </w:r>
      <w:r>
        <w:rPr>
          <w:rFonts w:ascii="Cambria" w:hAnsi="Cambria"/>
          <w:sz w:val="22"/>
        </w:rPr>
        <w:t>Periodic Update: Attendance and assessment details updated weekly or bi-weekly.</w:t>
      </w:r>
    </w:p>
    <w:p>
      <w:pPr>
        <w:spacing w:after="60"/>
        <w:ind w:left="357" w:hanging="357"/>
      </w:pPr>
      <w:r>
        <w:rPr>
          <w:rFonts w:ascii="Cambria" w:hAnsi="Cambria"/>
          <w:sz w:val="22"/>
        </w:rPr>
        <w:t xml:space="preserve">3. </w:t>
      </w:r>
      <w:r>
        <w:rPr>
          <w:rFonts w:ascii="Cambria" w:hAnsi="Cambria"/>
          <w:sz w:val="22"/>
        </w:rPr>
        <w:t>Final Verification: Submitted at the end of the semester after cross-checking internal marks and attendance.</w:t>
      </w:r>
    </w:p>
    <w:p>
      <w:pPr>
        <w:spacing w:after="60"/>
        <w:ind w:left="357" w:hanging="357"/>
      </w:pPr>
      <w:r>
        <w:rPr>
          <w:rFonts w:ascii="Cambria" w:hAnsi="Cambria"/>
          <w:sz w:val="22"/>
        </w:rPr>
        <w:t xml:space="preserve">4. </w:t>
      </w:r>
      <w:r>
        <w:rPr>
          <w:rFonts w:ascii="Cambria" w:hAnsi="Cambria"/>
          <w:sz w:val="22"/>
        </w:rPr>
        <w:t>Data Security: Maintain both hard copy (signed) and soft copy (Excel/PDF) for audit purposes.</w:t>
      </w:r>
    </w:p>
    <w:p>
      <w:pPr>
        <w:spacing w:after="60"/>
        <w:ind w:left="357" w:hanging="357"/>
      </w:pPr>
      <w:r>
        <w:rPr>
          <w:rFonts w:ascii="Cambria" w:hAnsi="Cambria"/>
          <w:sz w:val="22"/>
        </w:rPr>
        <w:t xml:space="preserve">5. </w:t>
      </w:r>
      <w:r>
        <w:rPr>
          <w:rFonts w:ascii="Cambria" w:hAnsi="Cambria"/>
          <w:sz w:val="22"/>
        </w:rPr>
        <w:t>Signature Requirement: Must be signed by the Course Instructor, Class Advisor, and Head of Department.</w:t>
      </w:r>
    </w:p>
    <w:p>
      <w:pPr>
        <w:spacing w:before="200" w:after="160"/>
      </w:pPr>
      <w:r>
        <w:rPr>
          <w:rFonts w:ascii="Cambria" w:hAnsi="Cambria"/>
          <w:b/>
          <w:color w:val="1F3A5F"/>
          <w:sz w:val="30"/>
        </w:rPr>
        <w:t>13.7 – Integration with Outcome-Based Education (OBE)</w:t>
      </w:r>
    </w:p>
    <w:tbl>
      <w:tblPr>
        <w:tblW w:type="auto" w:w="0"/>
        <w:jc w:val="center"/>
        <w:tblLayout w:type="fixed"/>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center"/>
            </w:pPr>
            <w:r/>
            <w:r>
              <w:rPr>
                <w:rFonts w:ascii="Cambria" w:hAnsi="Cambria"/>
                <w:b/>
                <w:color w:val="FFFFFF"/>
                <w:sz w:val="22"/>
              </w:rPr>
              <w:t>OBE Element</w:t>
            </w:r>
          </w:p>
        </w:tc>
        <w:tc>
          <w:tcPr>
            <w:tcW w:type="dxa" w:w="6406"/>
            <w:shd w:val="clear" w:color="auto" w:fill="1F3A5F"/>
            <w:tcW w:w="6407" w:type="dxa"/>
          </w:tcPr>
          <w:p>
            <w:pPr>
              <w:jc w:val="center"/>
            </w:pPr>
            <w:r/>
            <w:r>
              <w:rPr>
                <w:rFonts w:ascii="Cambria" w:hAnsi="Cambria"/>
                <w:b/>
                <w:color w:val="FFFFFF"/>
                <w:sz w:val="22"/>
              </w:rPr>
              <w:t>Relevance of Student List</w:t>
            </w:r>
          </w:p>
        </w:tc>
      </w:tr>
      <w:tr>
        <w:tc>
          <w:tcPr>
            <w:tcW w:type="dxa" w:w="2551"/>
            <w:tcW w:w="2551" w:type="dxa"/>
          </w:tcPr>
          <w:p>
            <w:pPr>
              <w:jc w:val="center"/>
            </w:pPr>
            <w:r/>
            <w:r>
              <w:rPr>
                <w:rFonts w:ascii="Cambria" w:hAnsi="Cambria"/>
                <w:b w:val="0"/>
                <w:sz w:val="20"/>
              </w:rPr>
              <w:t>CO Attainment</w:t>
            </w:r>
          </w:p>
        </w:tc>
        <w:tc>
          <w:tcPr>
            <w:tcW w:type="dxa" w:w="6406"/>
            <w:tcW w:w="6407" w:type="dxa"/>
          </w:tcPr>
          <w:p>
            <w:pPr>
              <w:jc w:val="center"/>
            </w:pPr>
            <w:r/>
            <w:r>
              <w:rPr>
                <w:rFonts w:ascii="Cambria" w:hAnsi="Cambria"/>
                <w:b w:val="0"/>
                <w:sz w:val="20"/>
              </w:rPr>
              <w:t>Attendance and internal marks data are used to calculate direct CO attainment levels.</w:t>
            </w:r>
          </w:p>
        </w:tc>
      </w:tr>
      <w:tr>
        <w:tc>
          <w:tcPr>
            <w:tcW w:type="dxa" w:w="2551"/>
            <w:shd w:val="clear" w:color="auto" w:fill="D9E2EC"/>
            <w:tcW w:w="2551" w:type="dxa"/>
          </w:tcPr>
          <w:p>
            <w:pPr>
              <w:jc w:val="center"/>
            </w:pPr>
            <w:r/>
            <w:r>
              <w:rPr>
                <w:rFonts w:ascii="Cambria" w:hAnsi="Cambria"/>
                <w:b w:val="0"/>
                <w:sz w:val="20"/>
              </w:rPr>
              <w:t>PO / PSO Evaluation</w:t>
            </w:r>
          </w:p>
        </w:tc>
        <w:tc>
          <w:tcPr>
            <w:tcW w:type="dxa" w:w="6406"/>
            <w:shd w:val="clear" w:color="auto" w:fill="D9E2EC"/>
            <w:tcW w:w="6407" w:type="dxa"/>
          </w:tcPr>
          <w:p>
            <w:pPr>
              <w:jc w:val="center"/>
            </w:pPr>
            <w:r/>
            <w:r>
              <w:rPr>
                <w:rFonts w:ascii="Cambria" w:hAnsi="Cambria"/>
                <w:b w:val="0"/>
                <w:sz w:val="20"/>
              </w:rPr>
              <w:t>Aggregate student performance contributes to program-level outcome attainment.</w:t>
            </w:r>
          </w:p>
        </w:tc>
      </w:tr>
      <w:tr>
        <w:tc>
          <w:tcPr>
            <w:tcW w:type="dxa" w:w="2551"/>
            <w:tcW w:w="2551" w:type="dxa"/>
          </w:tcPr>
          <w:p>
            <w:pPr>
              <w:jc w:val="center"/>
            </w:pPr>
            <w:r/>
            <w:r>
              <w:rPr>
                <w:rFonts w:ascii="Cambria" w:hAnsi="Cambria"/>
                <w:b w:val="0"/>
                <w:sz w:val="20"/>
              </w:rPr>
              <w:t>Continuous Improvement (CQI)</w:t>
            </w:r>
          </w:p>
        </w:tc>
        <w:tc>
          <w:tcPr>
            <w:tcW w:type="dxa" w:w="6406"/>
            <w:tcW w:w="6407" w:type="dxa"/>
          </w:tcPr>
          <w:p>
            <w:pPr>
              <w:jc w:val="center"/>
            </w:pPr>
            <w:r/>
            <w:r>
              <w:rPr>
                <w:rFonts w:ascii="Cambria" w:hAnsi="Cambria"/>
                <w:b w:val="0"/>
                <w:sz w:val="20"/>
              </w:rPr>
              <w:t>Helps identify weak students and implement remedial or mentoring measures.</w:t>
            </w:r>
          </w:p>
        </w:tc>
      </w:tr>
    </w:tbl>
    <w:p>
      <w:pPr>
        <w:spacing w:before="200" w:after="160"/>
      </w:pPr>
      <w:r>
        <w:rPr>
          <w:rFonts w:ascii="Cambria" w:hAnsi="Cambria"/>
          <w:b/>
          <w:color w:val="1F3A5F"/>
          <w:sz w:val="30"/>
        </w:rPr>
        <w:t>13.8 – Accreditation and Documentation Relevance</w:t>
      </w:r>
    </w:p>
    <w:p>
      <w:pPr>
        <w:pStyle w:val="ListBullet"/>
        <w:spacing w:after="60"/>
      </w:pPr>
      <w:r>
        <w:rPr>
          <w:rFonts w:ascii="Cambria" w:hAnsi="Cambria"/>
          <w:sz w:val="22"/>
        </w:rPr>
        <w:t>NBA Criterion 2 (Teaching–Learning Process): Requires evidence of student participation and performance records.</w:t>
      </w:r>
    </w:p>
    <w:p>
      <w:pPr>
        <w:pStyle w:val="ListBullet"/>
        <w:spacing w:after="60"/>
      </w:pPr>
      <w:r>
        <w:rPr>
          <w:rFonts w:ascii="Cambria" w:hAnsi="Cambria"/>
          <w:sz w:val="22"/>
        </w:rPr>
        <w:t>NAAC Criterion 2 (Student Evaluation): Validates systematic monitoring of attendance, assessment, and feedback.</w:t>
      </w:r>
    </w:p>
    <w:p>
      <w:pPr>
        <w:pStyle w:val="ListBullet"/>
        <w:spacing w:after="60"/>
      </w:pPr>
      <w:r>
        <w:rPr>
          <w:rFonts w:ascii="Cambria" w:hAnsi="Cambria"/>
          <w:sz w:val="22"/>
        </w:rPr>
        <w:t>IQAC &amp; Departmental Audit: Used to verify mentoring effectiveness, slow learner identification, and academic discipline.</w:t>
      </w:r>
    </w:p>
    <w:p>
      <w:pPr>
        <w:spacing w:before="200" w:after="160"/>
      </w:pPr>
      <w:r>
        <w:rPr>
          <w:rFonts w:ascii="Cambria" w:hAnsi="Cambria"/>
          <w:b/>
          <w:color w:val="1F3A5F"/>
          <w:sz w:val="26"/>
        </w:rPr>
        <w:t>Summary</w:t>
      </w:r>
    </w:p>
    <w:p>
      <w:pPr>
        <w:pStyle w:val="ListBullet"/>
        <w:spacing w:after="60"/>
      </w:pPr>
      <w:r>
        <w:rPr>
          <w:rFonts w:ascii="Cambria" w:hAnsi="Cambria"/>
          <w:sz w:val="22"/>
        </w:rPr>
        <w:t>The List of Students is not just a roster—it is a core monitoring document that tracks attendance, performance, and engagement throughout the semester.</w:t>
      </w:r>
    </w:p>
    <w:p>
      <w:pPr>
        <w:pStyle w:val="ListBullet"/>
        <w:spacing w:after="60"/>
      </w:pPr>
      <w:r>
        <w:rPr>
          <w:rFonts w:ascii="Cambria" w:hAnsi="Cambria"/>
          <w:sz w:val="22"/>
        </w:rPr>
        <w:t>It supports data-driven academic decisions, identifies slow learners, and enables continuous improvement in student outcomes.</w:t>
      </w:r>
    </w:p>
    <w:p>
      <w:pPr>
        <w:pStyle w:val="ListBullet"/>
        <w:spacing w:after="60"/>
      </w:pPr>
      <w:r>
        <w:rPr>
          <w:rFonts w:ascii="Cambria" w:hAnsi="Cambria"/>
          <w:sz w:val="22"/>
        </w:rPr>
        <w:t>Maintaining an updated, signed, and accurate student list is critical for transparency, accountability, and accreditation compliance within the Outcome-Based Education (OBE) framework.</w:t>
      </w:r>
    </w:p>
    <w:p>
      <w:r>
        <w:br w:type="page"/>
      </w:r>
    </w:p>
    <w:p>
      <w:pPr>
        <w:spacing w:before="280" w:after="160"/>
      </w:pPr>
      <w:r>
        <w:rPr>
          <w:rFonts w:ascii="Cambria" w:hAnsi="Cambria"/>
          <w:b/>
          <w:color w:val="1F3A5F"/>
          <w:sz w:val="36"/>
        </w:rPr>
        <w:t>14. Defined Course Outcomes (COs)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14.1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Course Outcomes (COs) are precise, measurable statements that specify what students are expected to know, understand, and demonstrate at the end of a course. Each CO describes an ability or skill that contributes directly to the achievement of Program Outcomes (POs) and Program Specific Outcomes (PSOs) within the Outcome-Based Education (OBE) framework.</w:t>
            </w:r>
          </w:p>
        </w:tc>
      </w:tr>
      <w:tr>
        <w:tc>
          <w:tcPr>
            <w:tcW w:type="dxa" w:w="850"/>
            <w:tcW w:w="850" w:type="dxa"/>
          </w:tcPr>
          <w:p>
            <w:pPr>
              <w:jc w:val="center"/>
            </w:pPr>
            <w:r/>
            <w:r>
              <w:rPr>
                <w:rFonts w:ascii="Cambria" w:hAnsi="Cambria"/>
                <w:b w:val="0"/>
                <w:sz w:val="20"/>
              </w:rPr>
              <w:t>14.2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translate broad Course Objectives into specific, measurable learning outcomes.</w:t>
              <w:br/>
              <w:t>• To guide the design of teaching methods, assessment tools, and learning activities.</w:t>
              <w:br/>
              <w:t>• To ensure alignment between course-level learning and program-level competencies (POs, PSOs).</w:t>
              <w:br/>
              <w:t>• To facilitate direct and indirect attainment measurement for continuous quality improvement (CQI).</w:t>
            </w:r>
          </w:p>
        </w:tc>
      </w:tr>
    </w:tbl>
    <w:p>
      <w:pPr>
        <w:spacing w:before="200" w:after="160"/>
      </w:pPr>
      <w:r>
        <w:rPr>
          <w:rFonts w:ascii="Cambria" w:hAnsi="Cambria"/>
          <w:b/>
          <w:color w:val="1F3A5F"/>
          <w:sz w:val="30"/>
        </w:rPr>
        <w:t>14.3 – Characteristics of Well-Defined COs</w:t>
      </w:r>
    </w:p>
    <w:tbl>
      <w:tblPr>
        <w:tblW w:type="auto" w:w="0"/>
        <w:jc w:val="center"/>
        <w:tblLayout w:type="fixed"/>
        <w:tblLook w:firstColumn="1" w:firstRow="1" w:lastColumn="0" w:lastRow="0" w:noHBand="0" w:noVBand="1" w:val="04A0"/>
        <w:tblLayout w:type="fixed"/>
      </w:tblPr>
      <w:tblGrid>
        <w:gridCol w:w="4706"/>
        <w:gridCol w:w="4706"/>
      </w:tblGrid>
      <w:tr>
        <w:tc>
          <w:tcPr>
            <w:tcW w:type="dxa" w:w="2154"/>
            <w:shd w:val="clear" w:color="auto" w:fill="1F3A5F"/>
            <w:tcW w:w="2154" w:type="dxa"/>
          </w:tcPr>
          <w:p>
            <w:pPr>
              <w:jc w:val="center"/>
            </w:pPr>
            <w:r/>
            <w:r>
              <w:rPr>
                <w:rFonts w:ascii="Cambria" w:hAnsi="Cambria"/>
                <w:b/>
                <w:color w:val="FFFFFF"/>
                <w:sz w:val="22"/>
              </w:rPr>
              <w:t>Parameter</w:t>
            </w:r>
          </w:p>
        </w:tc>
        <w:tc>
          <w:tcPr>
            <w:tcW w:type="dxa" w:w="6803"/>
            <w:shd w:val="clear" w:color="auto" w:fill="1F3A5F"/>
            <w:tcW w:w="6804" w:type="dxa"/>
          </w:tcPr>
          <w:p>
            <w:pPr>
              <w:jc w:val="center"/>
            </w:pPr>
            <w:r/>
            <w:r>
              <w:rPr>
                <w:rFonts w:ascii="Cambria" w:hAnsi="Cambria"/>
                <w:b/>
                <w:color w:val="FFFFFF"/>
                <w:sz w:val="22"/>
              </w:rPr>
              <w:t>Guideline</w:t>
            </w:r>
          </w:p>
        </w:tc>
      </w:tr>
      <w:tr>
        <w:tc>
          <w:tcPr>
            <w:tcW w:type="dxa" w:w="2154"/>
            <w:tcW w:w="2154" w:type="dxa"/>
          </w:tcPr>
          <w:p>
            <w:pPr>
              <w:jc w:val="center"/>
            </w:pPr>
            <w:r/>
            <w:r>
              <w:rPr>
                <w:rFonts w:ascii="Cambria" w:hAnsi="Cambria"/>
                <w:b w:val="0"/>
                <w:sz w:val="20"/>
              </w:rPr>
              <w:t>Clarity</w:t>
            </w:r>
          </w:p>
        </w:tc>
        <w:tc>
          <w:tcPr>
            <w:tcW w:type="dxa" w:w="6803"/>
            <w:tcW w:w="6804" w:type="dxa"/>
          </w:tcPr>
          <w:p>
            <w:pPr>
              <w:jc w:val="center"/>
            </w:pPr>
            <w:r/>
            <w:r>
              <w:rPr>
                <w:rFonts w:ascii="Cambria" w:hAnsi="Cambria"/>
                <w:b w:val="0"/>
                <w:sz w:val="20"/>
              </w:rPr>
              <w:t>Each CO should clearly state an observable and measurable skill or ability.</w:t>
            </w:r>
          </w:p>
        </w:tc>
      </w:tr>
      <w:tr>
        <w:tc>
          <w:tcPr>
            <w:tcW w:type="dxa" w:w="2154"/>
            <w:shd w:val="clear" w:color="auto" w:fill="D9E2EC"/>
            <w:tcW w:w="2154" w:type="dxa"/>
          </w:tcPr>
          <w:p>
            <w:pPr>
              <w:jc w:val="center"/>
            </w:pPr>
            <w:r/>
            <w:r>
              <w:rPr>
                <w:rFonts w:ascii="Cambria" w:hAnsi="Cambria"/>
                <w:b w:val="0"/>
                <w:sz w:val="20"/>
              </w:rPr>
              <w:t>Alignment</w:t>
            </w:r>
          </w:p>
        </w:tc>
        <w:tc>
          <w:tcPr>
            <w:tcW w:type="dxa" w:w="6803"/>
            <w:shd w:val="clear" w:color="auto" w:fill="D9E2EC"/>
            <w:tcW w:w="6804" w:type="dxa"/>
          </w:tcPr>
          <w:p>
            <w:pPr>
              <w:jc w:val="center"/>
            </w:pPr>
            <w:r/>
            <w:r>
              <w:rPr>
                <w:rFonts w:ascii="Cambria" w:hAnsi="Cambria"/>
                <w:b w:val="0"/>
                <w:sz w:val="20"/>
              </w:rPr>
              <w:t>Every CO must link to at least one PO and/or PSO.</w:t>
            </w:r>
          </w:p>
        </w:tc>
      </w:tr>
      <w:tr>
        <w:tc>
          <w:tcPr>
            <w:tcW w:type="dxa" w:w="2154"/>
            <w:tcW w:w="2154" w:type="dxa"/>
          </w:tcPr>
          <w:p>
            <w:pPr>
              <w:jc w:val="center"/>
            </w:pPr>
            <w:r/>
            <w:r>
              <w:rPr>
                <w:rFonts w:ascii="Cambria" w:hAnsi="Cambria"/>
                <w:b w:val="0"/>
                <w:sz w:val="20"/>
              </w:rPr>
              <w:t>Brevity</w:t>
            </w:r>
          </w:p>
        </w:tc>
        <w:tc>
          <w:tcPr>
            <w:tcW w:type="dxa" w:w="6803"/>
            <w:tcW w:w="6804" w:type="dxa"/>
          </w:tcPr>
          <w:p>
            <w:pPr>
              <w:jc w:val="center"/>
            </w:pPr>
            <w:r/>
            <w:r>
              <w:rPr>
                <w:rFonts w:ascii="Cambria" w:hAnsi="Cambria"/>
                <w:b w:val="0"/>
                <w:sz w:val="20"/>
              </w:rPr>
              <w:t>COs should be concise (12–15 words) and free from vague terms.</w:t>
            </w:r>
          </w:p>
        </w:tc>
      </w:tr>
      <w:tr>
        <w:tc>
          <w:tcPr>
            <w:tcW w:type="dxa" w:w="2154"/>
            <w:shd w:val="clear" w:color="auto" w:fill="D9E2EC"/>
            <w:tcW w:w="2154" w:type="dxa"/>
          </w:tcPr>
          <w:p>
            <w:pPr>
              <w:jc w:val="center"/>
            </w:pPr>
            <w:r/>
            <w:r>
              <w:rPr>
                <w:rFonts w:ascii="Cambria" w:hAnsi="Cambria"/>
                <w:b w:val="0"/>
                <w:sz w:val="20"/>
              </w:rPr>
              <w:t>Action Verbs</w:t>
            </w:r>
          </w:p>
        </w:tc>
        <w:tc>
          <w:tcPr>
            <w:tcW w:type="dxa" w:w="6803"/>
            <w:shd w:val="clear" w:color="auto" w:fill="D9E2EC"/>
            <w:tcW w:w="6804" w:type="dxa"/>
          </w:tcPr>
          <w:p>
            <w:pPr>
              <w:jc w:val="center"/>
            </w:pPr>
            <w:r/>
            <w:r>
              <w:rPr>
                <w:rFonts w:ascii="Cambria" w:hAnsi="Cambria"/>
                <w:b w:val="0"/>
                <w:sz w:val="20"/>
              </w:rPr>
              <w:t>Start with verbs from Bloom's Taxonomy (e.g., Identify, Apply, Analyze, Design, Evaluate, Create).</w:t>
            </w:r>
          </w:p>
        </w:tc>
      </w:tr>
      <w:tr>
        <w:tc>
          <w:tcPr>
            <w:tcW w:type="dxa" w:w="2154"/>
            <w:tcW w:w="2154" w:type="dxa"/>
          </w:tcPr>
          <w:p>
            <w:pPr>
              <w:jc w:val="center"/>
            </w:pPr>
            <w:r/>
            <w:r>
              <w:rPr>
                <w:rFonts w:ascii="Cambria" w:hAnsi="Cambria"/>
                <w:b w:val="0"/>
                <w:sz w:val="20"/>
              </w:rPr>
              <w:t>Number of COs</w:t>
            </w:r>
          </w:p>
        </w:tc>
        <w:tc>
          <w:tcPr>
            <w:tcW w:type="dxa" w:w="6803"/>
            <w:tcW w:w="6804" w:type="dxa"/>
          </w:tcPr>
          <w:p>
            <w:pPr>
              <w:jc w:val="center"/>
            </w:pPr>
            <w:r/>
            <w:r>
              <w:rPr>
                <w:rFonts w:ascii="Cambria" w:hAnsi="Cambria"/>
                <w:b w:val="0"/>
                <w:sz w:val="20"/>
              </w:rPr>
              <w:t>Ideally 4–6 per course, covering all key conceptual and application areas.</w:t>
            </w:r>
          </w:p>
        </w:tc>
      </w:tr>
      <w:tr>
        <w:tc>
          <w:tcPr>
            <w:tcW w:type="dxa" w:w="2154"/>
            <w:shd w:val="clear" w:color="auto" w:fill="D9E2EC"/>
            <w:tcW w:w="2154" w:type="dxa"/>
          </w:tcPr>
          <w:p>
            <w:pPr>
              <w:jc w:val="center"/>
            </w:pPr>
            <w:r/>
            <w:r>
              <w:rPr>
                <w:rFonts w:ascii="Cambria" w:hAnsi="Cambria"/>
                <w:b w:val="0"/>
                <w:sz w:val="20"/>
              </w:rPr>
              <w:t>Assessability</w:t>
            </w:r>
          </w:p>
        </w:tc>
        <w:tc>
          <w:tcPr>
            <w:tcW w:type="dxa" w:w="6803"/>
            <w:shd w:val="clear" w:color="auto" w:fill="D9E2EC"/>
            <w:tcW w:w="6804" w:type="dxa"/>
          </w:tcPr>
          <w:p>
            <w:pPr>
              <w:jc w:val="center"/>
            </w:pPr>
            <w:r/>
            <w:r>
              <w:rPr>
                <w:rFonts w:ascii="Cambria" w:hAnsi="Cambria"/>
                <w:b w:val="0"/>
                <w:sz w:val="20"/>
              </w:rPr>
              <w:t>Each CO should be mapped to at least one assessment tool (quiz, assignment, mid-exam, project, etc.).</w:t>
            </w:r>
          </w:p>
        </w:tc>
      </w:tr>
    </w:tbl>
    <w:p>
      <w:pPr>
        <w:spacing w:before="200" w:after="160"/>
      </w:pPr>
      <w:r>
        <w:rPr>
          <w:rFonts w:ascii="Cambria" w:hAnsi="Cambria"/>
          <w:b/>
          <w:color w:val="1F3A5F"/>
          <w:sz w:val="30"/>
        </w:rPr>
        <w:t>14.4 – Example: Defined Course Outcomes (For “Digital Communication”)</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680"/>
            <w:shd w:val="clear" w:color="auto" w:fill="1F3A5F"/>
            <w:tcW w:w="680" w:type="dxa"/>
          </w:tcPr>
          <w:p>
            <w:pPr>
              <w:jc w:val="center"/>
            </w:pPr>
            <w:r/>
            <w:r>
              <w:rPr>
                <w:rFonts w:ascii="Cambria" w:hAnsi="Cambria"/>
                <w:b/>
                <w:color w:val="FFFFFF"/>
                <w:sz w:val="22"/>
              </w:rPr>
              <w:t>CO No.</w:t>
            </w:r>
          </w:p>
        </w:tc>
        <w:tc>
          <w:tcPr>
            <w:tcW w:type="dxa" w:w="2948"/>
            <w:shd w:val="clear" w:color="auto" w:fill="1F3A5F"/>
            <w:tcW w:w="2948" w:type="dxa"/>
          </w:tcPr>
          <w:p>
            <w:pPr>
              <w:jc w:val="center"/>
            </w:pPr>
            <w:r/>
            <w:r>
              <w:rPr>
                <w:rFonts w:ascii="Cambria" w:hAnsi="Cambria"/>
                <w:b/>
                <w:color w:val="FFFFFF"/>
                <w:sz w:val="22"/>
              </w:rPr>
              <w:t>Course Outcome Statement</w:t>
            </w:r>
          </w:p>
        </w:tc>
        <w:tc>
          <w:tcPr>
            <w:tcW w:type="dxa" w:w="1587"/>
            <w:shd w:val="clear" w:color="auto" w:fill="1F3A5F"/>
            <w:tcW w:w="1587" w:type="dxa"/>
          </w:tcPr>
          <w:p>
            <w:pPr>
              <w:jc w:val="center"/>
            </w:pPr>
            <w:r/>
            <w:r>
              <w:rPr>
                <w:rFonts w:ascii="Cambria" w:hAnsi="Cambria"/>
                <w:b/>
                <w:color w:val="FFFFFF"/>
                <w:sz w:val="22"/>
              </w:rPr>
              <w:t>Bloom's Taxonomy Level (BTL)</w:t>
            </w:r>
          </w:p>
        </w:tc>
        <w:tc>
          <w:tcPr>
            <w:tcW w:type="dxa" w:w="1020"/>
            <w:shd w:val="clear" w:color="auto" w:fill="1F3A5F"/>
            <w:tcW w:w="1020" w:type="dxa"/>
          </w:tcPr>
          <w:p>
            <w:pPr>
              <w:jc w:val="center"/>
            </w:pPr>
            <w:r/>
            <w:r>
              <w:rPr>
                <w:rFonts w:ascii="Cambria" w:hAnsi="Cambria"/>
                <w:b/>
                <w:color w:val="FFFFFF"/>
                <w:sz w:val="22"/>
              </w:rPr>
              <w:t>Mapped POs</w:t>
            </w:r>
          </w:p>
        </w:tc>
        <w:tc>
          <w:tcPr>
            <w:tcW w:type="dxa" w:w="1020"/>
            <w:shd w:val="clear" w:color="auto" w:fill="1F3A5F"/>
            <w:tcW w:w="1020" w:type="dxa"/>
          </w:tcPr>
          <w:p>
            <w:pPr>
              <w:jc w:val="center"/>
            </w:pPr>
            <w:r/>
            <w:r>
              <w:rPr>
                <w:rFonts w:ascii="Cambria" w:hAnsi="Cambria"/>
                <w:b/>
                <w:color w:val="FFFFFF"/>
                <w:sz w:val="22"/>
              </w:rPr>
              <w:t>Mapped PSOs</w:t>
            </w:r>
          </w:p>
        </w:tc>
        <w:tc>
          <w:tcPr>
            <w:tcW w:type="dxa" w:w="1247"/>
            <w:shd w:val="clear" w:color="auto" w:fill="1F3A5F"/>
            <w:tcW w:w="1247" w:type="dxa"/>
          </w:tcPr>
          <w:p>
            <w:pPr>
              <w:jc w:val="center"/>
            </w:pPr>
            <w:r/>
            <w:r>
              <w:rPr>
                <w:rFonts w:ascii="Cambria" w:hAnsi="Cambria"/>
                <w:b/>
                <w:color w:val="FFFFFF"/>
                <w:sz w:val="22"/>
              </w:rPr>
              <w:t>Assessment Methods</w:t>
            </w:r>
          </w:p>
        </w:tc>
      </w:tr>
      <w:tr>
        <w:tc>
          <w:tcPr>
            <w:tcW w:type="dxa" w:w="680"/>
            <w:tcW w:w="680" w:type="dxa"/>
          </w:tcPr>
          <w:p>
            <w:pPr>
              <w:jc w:val="center"/>
            </w:pPr>
            <w:r/>
            <w:r>
              <w:rPr>
                <w:rFonts w:ascii="Cambria" w:hAnsi="Cambria"/>
                <w:b w:val="0"/>
                <w:sz w:val="18"/>
              </w:rPr>
              <w:t>CO1</w:t>
            </w:r>
          </w:p>
        </w:tc>
        <w:tc>
          <w:tcPr>
            <w:tcW w:type="dxa" w:w="2948"/>
            <w:tcW w:w="2948" w:type="dxa"/>
          </w:tcPr>
          <w:p>
            <w:pPr>
              <w:jc w:val="left"/>
            </w:pPr>
            <w:r/>
            <w:r>
              <w:rPr>
                <w:rFonts w:ascii="Cambria" w:hAnsi="Cambria"/>
                <w:b w:val="0"/>
                <w:sz w:val="18"/>
              </w:rPr>
              <w:t>Understand the principles of digital communication and its advantages over analog systems.</w:t>
            </w:r>
          </w:p>
        </w:tc>
        <w:tc>
          <w:tcPr>
            <w:tcW w:type="dxa" w:w="1587"/>
            <w:tcW w:w="1587" w:type="dxa"/>
          </w:tcPr>
          <w:p>
            <w:pPr>
              <w:jc w:val="center"/>
            </w:pPr>
            <w:r/>
            <w:r>
              <w:rPr>
                <w:rFonts w:ascii="Cambria" w:hAnsi="Cambria"/>
                <w:b w:val="0"/>
                <w:sz w:val="18"/>
              </w:rPr>
              <w:t>BTL 2 – Understanding</w:t>
            </w:r>
          </w:p>
        </w:tc>
        <w:tc>
          <w:tcPr>
            <w:tcW w:type="dxa" w:w="1020"/>
            <w:tcW w:w="1020" w:type="dxa"/>
          </w:tcPr>
          <w:p>
            <w:pPr>
              <w:jc w:val="center"/>
            </w:pPr>
            <w:r/>
            <w:r>
              <w:rPr>
                <w:rFonts w:ascii="Cambria" w:hAnsi="Cambria"/>
                <w:b w:val="0"/>
                <w:sz w:val="18"/>
              </w:rPr>
              <w:t>PO1, PO2</w:t>
            </w:r>
          </w:p>
        </w:tc>
        <w:tc>
          <w:tcPr>
            <w:tcW w:type="dxa" w:w="1020"/>
            <w:tcW w:w="1020" w:type="dxa"/>
          </w:tcPr>
          <w:p>
            <w:pPr>
              <w:jc w:val="center"/>
            </w:pPr>
            <w:r/>
            <w:r>
              <w:rPr>
                <w:rFonts w:ascii="Cambria" w:hAnsi="Cambria"/>
                <w:b w:val="0"/>
                <w:sz w:val="18"/>
              </w:rPr>
              <w:t>PSO2</w:t>
            </w:r>
          </w:p>
        </w:tc>
        <w:tc>
          <w:tcPr>
            <w:tcW w:type="dxa" w:w="1247"/>
            <w:tcW w:w="1247" w:type="dxa"/>
          </w:tcPr>
          <w:p>
            <w:pPr>
              <w:jc w:val="center"/>
            </w:pPr>
            <w:r/>
            <w:r>
              <w:rPr>
                <w:rFonts w:ascii="Cambria" w:hAnsi="Cambria"/>
                <w:b w:val="0"/>
                <w:sz w:val="18"/>
              </w:rPr>
              <w:t>Quiz, Assignment</w:t>
            </w:r>
          </w:p>
        </w:tc>
      </w:tr>
      <w:tr>
        <w:tc>
          <w:tcPr>
            <w:tcW w:type="dxa" w:w="680"/>
            <w:shd w:val="clear" w:color="auto" w:fill="D9E2EC"/>
            <w:tcW w:w="680" w:type="dxa"/>
          </w:tcPr>
          <w:p>
            <w:pPr>
              <w:jc w:val="center"/>
            </w:pPr>
            <w:r/>
            <w:r>
              <w:rPr>
                <w:rFonts w:ascii="Cambria" w:hAnsi="Cambria"/>
                <w:b w:val="0"/>
                <w:sz w:val="18"/>
              </w:rPr>
              <w:t>CO2</w:t>
            </w:r>
          </w:p>
        </w:tc>
        <w:tc>
          <w:tcPr>
            <w:tcW w:type="dxa" w:w="2948"/>
            <w:shd w:val="clear" w:color="auto" w:fill="D9E2EC"/>
            <w:tcW w:w="2948" w:type="dxa"/>
          </w:tcPr>
          <w:p>
            <w:pPr>
              <w:jc w:val="left"/>
            </w:pPr>
            <w:r/>
            <w:r>
              <w:rPr>
                <w:rFonts w:ascii="Cambria" w:hAnsi="Cambria"/>
                <w:b w:val="0"/>
                <w:sz w:val="18"/>
              </w:rPr>
              <w:t>Analyze digital modulation techniques such as ASK, PSK, and FSK with respect to bandwidth and power efficiency.</w:t>
            </w:r>
          </w:p>
        </w:tc>
        <w:tc>
          <w:tcPr>
            <w:tcW w:type="dxa" w:w="1587"/>
            <w:shd w:val="clear" w:color="auto" w:fill="D9E2EC"/>
            <w:tcW w:w="1587" w:type="dxa"/>
          </w:tcPr>
          <w:p>
            <w:pPr>
              <w:jc w:val="center"/>
            </w:pPr>
            <w:r/>
            <w:r>
              <w:rPr>
                <w:rFonts w:ascii="Cambria" w:hAnsi="Cambria"/>
                <w:b w:val="0"/>
                <w:sz w:val="18"/>
              </w:rPr>
              <w:t>BTL 4 – Analyzing</w:t>
            </w:r>
          </w:p>
        </w:tc>
        <w:tc>
          <w:tcPr>
            <w:tcW w:type="dxa" w:w="1020"/>
            <w:shd w:val="clear" w:color="auto" w:fill="D9E2EC"/>
            <w:tcW w:w="1020" w:type="dxa"/>
          </w:tcPr>
          <w:p>
            <w:pPr>
              <w:jc w:val="center"/>
            </w:pPr>
            <w:r/>
            <w:r>
              <w:rPr>
                <w:rFonts w:ascii="Cambria" w:hAnsi="Cambria"/>
                <w:b w:val="0"/>
                <w:sz w:val="18"/>
              </w:rPr>
              <w:t>PO2, PO3</w:t>
            </w:r>
          </w:p>
        </w:tc>
        <w:tc>
          <w:tcPr>
            <w:tcW w:type="dxa" w:w="1020"/>
            <w:shd w:val="clear" w:color="auto" w:fill="D9E2EC"/>
            <w:tcW w:w="1020" w:type="dxa"/>
          </w:tcPr>
          <w:p>
            <w:pPr>
              <w:jc w:val="center"/>
            </w:pPr>
            <w:r/>
            <w:r>
              <w:rPr>
                <w:rFonts w:ascii="Cambria" w:hAnsi="Cambria"/>
                <w:b w:val="0"/>
                <w:sz w:val="18"/>
              </w:rPr>
              <w:t>PSO2</w:t>
            </w:r>
          </w:p>
        </w:tc>
        <w:tc>
          <w:tcPr>
            <w:tcW w:type="dxa" w:w="1247"/>
            <w:shd w:val="clear" w:color="auto" w:fill="D9E2EC"/>
            <w:tcW w:w="1247" w:type="dxa"/>
          </w:tcPr>
          <w:p>
            <w:pPr>
              <w:jc w:val="center"/>
            </w:pPr>
            <w:r/>
            <w:r>
              <w:rPr>
                <w:rFonts w:ascii="Cambria" w:hAnsi="Cambria"/>
                <w:b w:val="0"/>
                <w:sz w:val="18"/>
              </w:rPr>
              <w:t>Mid-I, Tutorial</w:t>
            </w:r>
          </w:p>
        </w:tc>
      </w:tr>
      <w:tr>
        <w:tc>
          <w:tcPr>
            <w:tcW w:type="dxa" w:w="680"/>
            <w:tcW w:w="680" w:type="dxa"/>
          </w:tcPr>
          <w:p>
            <w:pPr>
              <w:jc w:val="center"/>
            </w:pPr>
            <w:r/>
            <w:r>
              <w:rPr>
                <w:rFonts w:ascii="Cambria" w:hAnsi="Cambria"/>
                <w:b w:val="0"/>
                <w:sz w:val="18"/>
              </w:rPr>
              <w:t>CO3</w:t>
            </w:r>
          </w:p>
        </w:tc>
        <w:tc>
          <w:tcPr>
            <w:tcW w:type="dxa" w:w="2948"/>
            <w:tcW w:w="2948" w:type="dxa"/>
          </w:tcPr>
          <w:p>
            <w:pPr>
              <w:jc w:val="left"/>
            </w:pPr>
            <w:r/>
            <w:r>
              <w:rPr>
                <w:rFonts w:ascii="Cambria" w:hAnsi="Cambria"/>
                <w:b w:val="0"/>
                <w:sz w:val="18"/>
              </w:rPr>
              <w:t>Design and evaluate error detection and correction schemes for reliable data transmission.</w:t>
            </w:r>
          </w:p>
        </w:tc>
        <w:tc>
          <w:tcPr>
            <w:tcW w:type="dxa" w:w="1587"/>
            <w:tcW w:w="1587" w:type="dxa"/>
          </w:tcPr>
          <w:p>
            <w:pPr>
              <w:jc w:val="center"/>
            </w:pPr>
            <w:r/>
            <w:r>
              <w:rPr>
                <w:rFonts w:ascii="Cambria" w:hAnsi="Cambria"/>
                <w:b w:val="0"/>
                <w:sz w:val="18"/>
              </w:rPr>
              <w:t>BTL 5 – Evaluating</w:t>
            </w:r>
          </w:p>
        </w:tc>
        <w:tc>
          <w:tcPr>
            <w:tcW w:type="dxa" w:w="1020"/>
            <w:tcW w:w="1020" w:type="dxa"/>
          </w:tcPr>
          <w:p>
            <w:pPr>
              <w:jc w:val="center"/>
            </w:pPr>
            <w:r/>
            <w:r>
              <w:rPr>
                <w:rFonts w:ascii="Cambria" w:hAnsi="Cambria"/>
                <w:b w:val="0"/>
                <w:sz w:val="18"/>
              </w:rPr>
              <w:t>PO3, PO4</w:t>
            </w:r>
          </w:p>
        </w:tc>
        <w:tc>
          <w:tcPr>
            <w:tcW w:type="dxa" w:w="1020"/>
            <w:tcW w:w="1020" w:type="dxa"/>
          </w:tcPr>
          <w:p>
            <w:pPr>
              <w:jc w:val="center"/>
            </w:pPr>
            <w:r/>
            <w:r>
              <w:rPr>
                <w:rFonts w:ascii="Cambria" w:hAnsi="Cambria"/>
                <w:b w:val="0"/>
                <w:sz w:val="18"/>
              </w:rPr>
              <w:t>PSO2</w:t>
            </w:r>
          </w:p>
        </w:tc>
        <w:tc>
          <w:tcPr>
            <w:tcW w:type="dxa" w:w="1247"/>
            <w:tcW w:w="1247" w:type="dxa"/>
          </w:tcPr>
          <w:p>
            <w:pPr>
              <w:jc w:val="center"/>
            </w:pPr>
            <w:r/>
            <w:r>
              <w:rPr>
                <w:rFonts w:ascii="Cambria" w:hAnsi="Cambria"/>
                <w:b w:val="0"/>
                <w:sz w:val="18"/>
              </w:rPr>
              <w:t>Assignment, Mid-II</w:t>
            </w:r>
          </w:p>
        </w:tc>
      </w:tr>
      <w:tr>
        <w:tc>
          <w:tcPr>
            <w:tcW w:type="dxa" w:w="680"/>
            <w:shd w:val="clear" w:color="auto" w:fill="D9E2EC"/>
            <w:tcW w:w="680" w:type="dxa"/>
          </w:tcPr>
          <w:p>
            <w:pPr>
              <w:jc w:val="center"/>
            </w:pPr>
            <w:r/>
            <w:r>
              <w:rPr>
                <w:rFonts w:ascii="Cambria" w:hAnsi="Cambria"/>
                <w:b w:val="0"/>
                <w:sz w:val="18"/>
              </w:rPr>
              <w:t>CO4</w:t>
            </w:r>
          </w:p>
        </w:tc>
        <w:tc>
          <w:tcPr>
            <w:tcW w:type="dxa" w:w="2948"/>
            <w:shd w:val="clear" w:color="auto" w:fill="D9E2EC"/>
            <w:tcW w:w="2948" w:type="dxa"/>
          </w:tcPr>
          <w:p>
            <w:pPr>
              <w:jc w:val="left"/>
            </w:pPr>
            <w:r/>
            <w:r>
              <w:rPr>
                <w:rFonts w:ascii="Cambria" w:hAnsi="Cambria"/>
                <w:b w:val="0"/>
                <w:sz w:val="18"/>
              </w:rPr>
              <w:t>Apply information theory concepts to determine channel capacity and coding efficiency.</w:t>
            </w:r>
          </w:p>
        </w:tc>
        <w:tc>
          <w:tcPr>
            <w:tcW w:type="dxa" w:w="1587"/>
            <w:shd w:val="clear" w:color="auto" w:fill="D9E2EC"/>
            <w:tcW w:w="1587" w:type="dxa"/>
          </w:tcPr>
          <w:p>
            <w:pPr>
              <w:jc w:val="center"/>
            </w:pPr>
            <w:r/>
            <w:r>
              <w:rPr>
                <w:rFonts w:ascii="Cambria" w:hAnsi="Cambria"/>
                <w:b w:val="0"/>
                <w:sz w:val="18"/>
              </w:rPr>
              <w:t>BTL 3 – Applying</w:t>
            </w:r>
          </w:p>
        </w:tc>
        <w:tc>
          <w:tcPr>
            <w:tcW w:type="dxa" w:w="1020"/>
            <w:shd w:val="clear" w:color="auto" w:fill="D9E2EC"/>
            <w:tcW w:w="1020" w:type="dxa"/>
          </w:tcPr>
          <w:p>
            <w:pPr>
              <w:jc w:val="center"/>
            </w:pPr>
            <w:r/>
            <w:r>
              <w:rPr>
                <w:rFonts w:ascii="Cambria" w:hAnsi="Cambria"/>
                <w:b w:val="0"/>
                <w:sz w:val="18"/>
              </w:rPr>
              <w:t>PO2, PO5</w:t>
            </w:r>
          </w:p>
        </w:tc>
        <w:tc>
          <w:tcPr>
            <w:tcW w:type="dxa" w:w="1020"/>
            <w:shd w:val="clear" w:color="auto" w:fill="D9E2EC"/>
            <w:tcW w:w="1020" w:type="dxa"/>
          </w:tcPr>
          <w:p>
            <w:pPr>
              <w:jc w:val="center"/>
            </w:pPr>
            <w:r/>
            <w:r>
              <w:rPr>
                <w:rFonts w:ascii="Cambria" w:hAnsi="Cambria"/>
                <w:b w:val="0"/>
                <w:sz w:val="18"/>
              </w:rPr>
              <w:t>PSO3</w:t>
            </w:r>
          </w:p>
        </w:tc>
        <w:tc>
          <w:tcPr>
            <w:tcW w:type="dxa" w:w="1247"/>
            <w:shd w:val="clear" w:color="auto" w:fill="D9E2EC"/>
            <w:tcW w:w="1247" w:type="dxa"/>
          </w:tcPr>
          <w:p>
            <w:pPr>
              <w:jc w:val="center"/>
            </w:pPr>
            <w:r/>
            <w:r>
              <w:rPr>
                <w:rFonts w:ascii="Cambria" w:hAnsi="Cambria"/>
                <w:b w:val="0"/>
                <w:sz w:val="18"/>
              </w:rPr>
              <w:t>Quiz, Mid-II</w:t>
            </w:r>
          </w:p>
        </w:tc>
      </w:tr>
      <w:tr>
        <w:tc>
          <w:tcPr>
            <w:tcW w:type="dxa" w:w="680"/>
            <w:tcW w:w="680" w:type="dxa"/>
          </w:tcPr>
          <w:p>
            <w:pPr>
              <w:jc w:val="center"/>
            </w:pPr>
            <w:r/>
            <w:r>
              <w:rPr>
                <w:rFonts w:ascii="Cambria" w:hAnsi="Cambria"/>
                <w:b w:val="0"/>
                <w:sz w:val="18"/>
              </w:rPr>
              <w:t>CO5</w:t>
            </w:r>
          </w:p>
        </w:tc>
        <w:tc>
          <w:tcPr>
            <w:tcW w:type="dxa" w:w="2948"/>
            <w:tcW w:w="2948" w:type="dxa"/>
          </w:tcPr>
          <w:p>
            <w:pPr>
              <w:jc w:val="left"/>
            </w:pPr>
            <w:r/>
            <w:r>
              <w:rPr>
                <w:rFonts w:ascii="Cambria" w:hAnsi="Cambria"/>
                <w:b w:val="0"/>
                <w:sz w:val="18"/>
              </w:rPr>
              <w:t>Develop and simulate advanced communication systems using modern tools and emerging technologies (OFDM, IoT, 5G).</w:t>
            </w:r>
          </w:p>
        </w:tc>
        <w:tc>
          <w:tcPr>
            <w:tcW w:type="dxa" w:w="1587"/>
            <w:tcW w:w="1587" w:type="dxa"/>
          </w:tcPr>
          <w:p>
            <w:pPr>
              <w:jc w:val="center"/>
            </w:pPr>
            <w:r/>
            <w:r>
              <w:rPr>
                <w:rFonts w:ascii="Cambria" w:hAnsi="Cambria"/>
                <w:b w:val="0"/>
                <w:sz w:val="18"/>
              </w:rPr>
              <w:t>BTL 6 – Creating</w:t>
            </w:r>
          </w:p>
        </w:tc>
        <w:tc>
          <w:tcPr>
            <w:tcW w:type="dxa" w:w="1020"/>
            <w:tcW w:w="1020" w:type="dxa"/>
          </w:tcPr>
          <w:p>
            <w:pPr>
              <w:jc w:val="center"/>
            </w:pPr>
            <w:r/>
            <w:r>
              <w:rPr>
                <w:rFonts w:ascii="Cambria" w:hAnsi="Cambria"/>
                <w:b w:val="0"/>
                <w:sz w:val="18"/>
              </w:rPr>
              <w:t>PO12</w:t>
            </w:r>
          </w:p>
        </w:tc>
        <w:tc>
          <w:tcPr>
            <w:tcW w:type="dxa" w:w="1020"/>
            <w:tcW w:w="1020" w:type="dxa"/>
          </w:tcPr>
          <w:p>
            <w:pPr>
              <w:jc w:val="center"/>
            </w:pPr>
            <w:r/>
            <w:r>
              <w:rPr>
                <w:rFonts w:ascii="Cambria" w:hAnsi="Cambria"/>
                <w:b w:val="0"/>
                <w:sz w:val="18"/>
              </w:rPr>
              <w:t>PSO3</w:t>
            </w:r>
          </w:p>
        </w:tc>
        <w:tc>
          <w:tcPr>
            <w:tcW w:type="dxa" w:w="1247"/>
            <w:tcW w:w="1247" w:type="dxa"/>
          </w:tcPr>
          <w:p>
            <w:pPr>
              <w:jc w:val="center"/>
            </w:pPr>
            <w:r/>
            <w:r>
              <w:rPr>
                <w:rFonts w:ascii="Cambria" w:hAnsi="Cambria"/>
                <w:b w:val="0"/>
                <w:sz w:val="18"/>
              </w:rPr>
              <w:t>Project / Lab Work</w:t>
            </w:r>
          </w:p>
        </w:tc>
      </w:tr>
    </w:tbl>
    <w:p>
      <w:pPr>
        <w:spacing w:before="200" w:after="160"/>
      </w:pPr>
      <w:r>
        <w:rPr>
          <w:rFonts w:ascii="Cambria" w:hAnsi="Cambria"/>
          <w:b/>
          <w:color w:val="1F3A5F"/>
          <w:sz w:val="30"/>
        </w:rPr>
        <w:t>14.5 – CO–Bloom's Taxonomy Classification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814"/>
            <w:shd w:val="clear" w:color="auto" w:fill="1F3A5F"/>
            <w:tcW w:w="1814" w:type="dxa"/>
          </w:tcPr>
          <w:p>
            <w:pPr>
              <w:jc w:val="center"/>
            </w:pPr>
            <w:r/>
            <w:r>
              <w:rPr>
                <w:rFonts w:ascii="Cambria" w:hAnsi="Cambria"/>
                <w:b/>
                <w:color w:val="FFFFFF"/>
                <w:sz w:val="22"/>
              </w:rPr>
              <w:t>Cognitive Level</w:t>
            </w:r>
          </w:p>
        </w:tc>
        <w:tc>
          <w:tcPr>
            <w:tcW w:type="dxa" w:w="3855"/>
            <w:shd w:val="clear" w:color="auto" w:fill="1F3A5F"/>
            <w:tcW w:w="3855" w:type="dxa"/>
          </w:tcPr>
          <w:p>
            <w:pPr>
              <w:jc w:val="center"/>
            </w:pPr>
            <w:r/>
            <w:r>
              <w:rPr>
                <w:rFonts w:ascii="Cambria" w:hAnsi="Cambria"/>
                <w:b/>
                <w:color w:val="FFFFFF"/>
                <w:sz w:val="22"/>
              </w:rPr>
              <w:t>Learning Domain</w:t>
            </w:r>
          </w:p>
        </w:tc>
        <w:tc>
          <w:tcPr>
            <w:tcW w:type="dxa" w:w="3572"/>
            <w:shd w:val="clear" w:color="auto" w:fill="1F3A5F"/>
            <w:tcW w:w="3572" w:type="dxa"/>
          </w:tcPr>
          <w:p>
            <w:pPr>
              <w:jc w:val="center"/>
            </w:pPr>
            <w:r/>
            <w:r>
              <w:rPr>
                <w:rFonts w:ascii="Cambria" w:hAnsi="Cambria"/>
                <w:b/>
                <w:color w:val="FFFFFF"/>
                <w:sz w:val="22"/>
              </w:rPr>
              <w:t>Typical CO Action Verbs (ECE Context)</w:t>
            </w:r>
          </w:p>
        </w:tc>
      </w:tr>
      <w:tr>
        <w:tc>
          <w:tcPr>
            <w:tcW w:type="dxa" w:w="1814"/>
            <w:tcW w:w="1814" w:type="dxa"/>
          </w:tcPr>
          <w:p>
            <w:pPr>
              <w:jc w:val="center"/>
            </w:pPr>
            <w:r/>
            <w:r>
              <w:rPr>
                <w:rFonts w:ascii="Cambria" w:hAnsi="Cambria"/>
                <w:b w:val="0"/>
                <w:sz w:val="20"/>
              </w:rPr>
              <w:t>BTL 1 – Remembering</w:t>
            </w:r>
          </w:p>
        </w:tc>
        <w:tc>
          <w:tcPr>
            <w:tcW w:type="dxa" w:w="3855"/>
            <w:tcW w:w="3855" w:type="dxa"/>
          </w:tcPr>
          <w:p>
            <w:pPr>
              <w:jc w:val="center"/>
            </w:pPr>
            <w:r/>
            <w:r>
              <w:rPr>
                <w:rFonts w:ascii="Cambria" w:hAnsi="Cambria"/>
                <w:b w:val="0"/>
                <w:sz w:val="20"/>
              </w:rPr>
              <w:t>Recall basic definitions and formulas.</w:t>
            </w:r>
          </w:p>
        </w:tc>
        <w:tc>
          <w:tcPr>
            <w:tcW w:type="dxa" w:w="3572"/>
            <w:tcW w:w="3572" w:type="dxa"/>
          </w:tcPr>
          <w:p>
            <w:pPr>
              <w:jc w:val="center"/>
            </w:pPr>
            <w:r/>
            <w:r>
              <w:rPr>
                <w:rFonts w:ascii="Cambria" w:hAnsi="Cambria"/>
                <w:b w:val="0"/>
                <w:sz w:val="20"/>
              </w:rPr>
              <w:t>Define, List, State, Describe</w:t>
            </w:r>
          </w:p>
        </w:tc>
      </w:tr>
      <w:tr>
        <w:tc>
          <w:tcPr>
            <w:tcW w:type="dxa" w:w="1814"/>
            <w:shd w:val="clear" w:color="auto" w:fill="D9E2EC"/>
            <w:tcW w:w="1814" w:type="dxa"/>
          </w:tcPr>
          <w:p>
            <w:pPr>
              <w:jc w:val="center"/>
            </w:pPr>
            <w:r/>
            <w:r>
              <w:rPr>
                <w:rFonts w:ascii="Cambria" w:hAnsi="Cambria"/>
                <w:b w:val="0"/>
                <w:sz w:val="20"/>
              </w:rPr>
              <w:t>BTL 2 – Understanding</w:t>
            </w:r>
          </w:p>
        </w:tc>
        <w:tc>
          <w:tcPr>
            <w:tcW w:type="dxa" w:w="3855"/>
            <w:shd w:val="clear" w:color="auto" w:fill="D9E2EC"/>
            <w:tcW w:w="3855" w:type="dxa"/>
          </w:tcPr>
          <w:p>
            <w:pPr>
              <w:jc w:val="center"/>
            </w:pPr>
            <w:r/>
            <w:r>
              <w:rPr>
                <w:rFonts w:ascii="Cambria" w:hAnsi="Cambria"/>
                <w:b w:val="0"/>
                <w:sz w:val="20"/>
              </w:rPr>
              <w:t>Explain and interpret theoretical concepts.</w:t>
            </w:r>
          </w:p>
        </w:tc>
        <w:tc>
          <w:tcPr>
            <w:tcW w:type="dxa" w:w="3572"/>
            <w:shd w:val="clear" w:color="auto" w:fill="D9E2EC"/>
            <w:tcW w:w="3572" w:type="dxa"/>
          </w:tcPr>
          <w:p>
            <w:pPr>
              <w:jc w:val="center"/>
            </w:pPr>
            <w:r/>
            <w:r>
              <w:rPr>
                <w:rFonts w:ascii="Cambria" w:hAnsi="Cambria"/>
                <w:b w:val="0"/>
                <w:sz w:val="20"/>
              </w:rPr>
              <w:t>Explain, Summarize, Classify</w:t>
            </w:r>
          </w:p>
        </w:tc>
      </w:tr>
      <w:tr>
        <w:tc>
          <w:tcPr>
            <w:tcW w:type="dxa" w:w="1814"/>
            <w:tcW w:w="1814" w:type="dxa"/>
          </w:tcPr>
          <w:p>
            <w:pPr>
              <w:jc w:val="center"/>
            </w:pPr>
            <w:r/>
            <w:r>
              <w:rPr>
                <w:rFonts w:ascii="Cambria" w:hAnsi="Cambria"/>
                <w:b w:val="0"/>
                <w:sz w:val="20"/>
              </w:rPr>
              <w:t>BTL 3 – Applying</w:t>
            </w:r>
          </w:p>
        </w:tc>
        <w:tc>
          <w:tcPr>
            <w:tcW w:type="dxa" w:w="3855"/>
            <w:tcW w:w="3855" w:type="dxa"/>
          </w:tcPr>
          <w:p>
            <w:pPr>
              <w:jc w:val="center"/>
            </w:pPr>
            <w:r/>
            <w:r>
              <w:rPr>
                <w:rFonts w:ascii="Cambria" w:hAnsi="Cambria"/>
                <w:b w:val="0"/>
                <w:sz w:val="20"/>
              </w:rPr>
              <w:t>Apply concepts to practical or numerical problems.</w:t>
            </w:r>
          </w:p>
        </w:tc>
        <w:tc>
          <w:tcPr>
            <w:tcW w:type="dxa" w:w="3572"/>
            <w:tcW w:w="3572" w:type="dxa"/>
          </w:tcPr>
          <w:p>
            <w:pPr>
              <w:jc w:val="center"/>
            </w:pPr>
            <w:r/>
            <w:r>
              <w:rPr>
                <w:rFonts w:ascii="Cambria" w:hAnsi="Cambria"/>
                <w:b w:val="0"/>
                <w:sz w:val="20"/>
              </w:rPr>
              <w:t>Apply, Solve, Demonstrate</w:t>
            </w:r>
          </w:p>
        </w:tc>
      </w:tr>
      <w:tr>
        <w:tc>
          <w:tcPr>
            <w:tcW w:type="dxa" w:w="1814"/>
            <w:shd w:val="clear" w:color="auto" w:fill="D9E2EC"/>
            <w:tcW w:w="1814" w:type="dxa"/>
          </w:tcPr>
          <w:p>
            <w:pPr>
              <w:jc w:val="center"/>
            </w:pPr>
            <w:r/>
            <w:r>
              <w:rPr>
                <w:rFonts w:ascii="Cambria" w:hAnsi="Cambria"/>
                <w:b w:val="0"/>
                <w:sz w:val="20"/>
              </w:rPr>
              <w:t>BTL 4 – Analyzing</w:t>
            </w:r>
          </w:p>
        </w:tc>
        <w:tc>
          <w:tcPr>
            <w:tcW w:type="dxa" w:w="3855"/>
            <w:shd w:val="clear" w:color="auto" w:fill="D9E2EC"/>
            <w:tcW w:w="3855" w:type="dxa"/>
          </w:tcPr>
          <w:p>
            <w:pPr>
              <w:jc w:val="center"/>
            </w:pPr>
            <w:r/>
            <w:r>
              <w:rPr>
                <w:rFonts w:ascii="Cambria" w:hAnsi="Cambria"/>
                <w:b w:val="0"/>
                <w:sz w:val="20"/>
              </w:rPr>
              <w:t>Examine and compare techniques or systems.</w:t>
            </w:r>
          </w:p>
        </w:tc>
        <w:tc>
          <w:tcPr>
            <w:tcW w:type="dxa" w:w="3572"/>
            <w:shd w:val="clear" w:color="auto" w:fill="D9E2EC"/>
            <w:tcW w:w="3572" w:type="dxa"/>
          </w:tcPr>
          <w:p>
            <w:pPr>
              <w:jc w:val="center"/>
            </w:pPr>
            <w:r/>
            <w:r>
              <w:rPr>
                <w:rFonts w:ascii="Cambria" w:hAnsi="Cambria"/>
                <w:b w:val="0"/>
                <w:sz w:val="20"/>
              </w:rPr>
              <w:t>Analyze, Differentiate, Examine</w:t>
            </w:r>
          </w:p>
        </w:tc>
      </w:tr>
      <w:tr>
        <w:tc>
          <w:tcPr>
            <w:tcW w:type="dxa" w:w="1814"/>
            <w:tcW w:w="1814" w:type="dxa"/>
          </w:tcPr>
          <w:p>
            <w:pPr>
              <w:jc w:val="center"/>
            </w:pPr>
            <w:r/>
            <w:r>
              <w:rPr>
                <w:rFonts w:ascii="Cambria" w:hAnsi="Cambria"/>
                <w:b w:val="0"/>
                <w:sz w:val="20"/>
              </w:rPr>
              <w:t>BTL 5 – Evaluating</w:t>
            </w:r>
          </w:p>
        </w:tc>
        <w:tc>
          <w:tcPr>
            <w:tcW w:type="dxa" w:w="3855"/>
            <w:tcW w:w="3855" w:type="dxa"/>
          </w:tcPr>
          <w:p>
            <w:pPr>
              <w:jc w:val="center"/>
            </w:pPr>
            <w:r/>
            <w:r>
              <w:rPr>
                <w:rFonts w:ascii="Cambria" w:hAnsi="Cambria"/>
                <w:b w:val="0"/>
                <w:sz w:val="20"/>
              </w:rPr>
              <w:t>Justify design decisions and assess performance.</w:t>
            </w:r>
          </w:p>
        </w:tc>
        <w:tc>
          <w:tcPr>
            <w:tcW w:type="dxa" w:w="3572"/>
            <w:tcW w:w="3572" w:type="dxa"/>
          </w:tcPr>
          <w:p>
            <w:pPr>
              <w:jc w:val="center"/>
            </w:pPr>
            <w:r/>
            <w:r>
              <w:rPr>
                <w:rFonts w:ascii="Cambria" w:hAnsi="Cambria"/>
                <w:b w:val="0"/>
                <w:sz w:val="20"/>
              </w:rPr>
              <w:t>Evaluate, Critique, Verify</w:t>
            </w:r>
          </w:p>
        </w:tc>
      </w:tr>
      <w:tr>
        <w:tc>
          <w:tcPr>
            <w:tcW w:type="dxa" w:w="1814"/>
            <w:shd w:val="clear" w:color="auto" w:fill="D9E2EC"/>
            <w:tcW w:w="1814" w:type="dxa"/>
          </w:tcPr>
          <w:p>
            <w:pPr>
              <w:jc w:val="center"/>
            </w:pPr>
            <w:r/>
            <w:r>
              <w:rPr>
                <w:rFonts w:ascii="Cambria" w:hAnsi="Cambria"/>
                <w:b w:val="0"/>
                <w:sz w:val="20"/>
              </w:rPr>
              <w:t>BTL 6 – Creating</w:t>
            </w:r>
          </w:p>
        </w:tc>
        <w:tc>
          <w:tcPr>
            <w:tcW w:type="dxa" w:w="3855"/>
            <w:shd w:val="clear" w:color="auto" w:fill="D9E2EC"/>
            <w:tcW w:w="3855" w:type="dxa"/>
          </w:tcPr>
          <w:p>
            <w:pPr>
              <w:jc w:val="center"/>
            </w:pPr>
            <w:r/>
            <w:r>
              <w:rPr>
                <w:rFonts w:ascii="Cambria" w:hAnsi="Cambria"/>
                <w:b w:val="0"/>
                <w:sz w:val="20"/>
              </w:rPr>
              <w:t>Design and innovate new systems or models.</w:t>
            </w:r>
          </w:p>
        </w:tc>
        <w:tc>
          <w:tcPr>
            <w:tcW w:type="dxa" w:w="3572"/>
            <w:shd w:val="clear" w:color="auto" w:fill="D9E2EC"/>
            <w:tcW w:w="3572" w:type="dxa"/>
          </w:tcPr>
          <w:p>
            <w:pPr>
              <w:jc w:val="center"/>
            </w:pPr>
            <w:r/>
            <w:r>
              <w:rPr>
                <w:rFonts w:ascii="Cambria" w:hAnsi="Cambria"/>
                <w:b w:val="0"/>
                <w:sz w:val="20"/>
              </w:rPr>
              <w:t>Design, Develop, Construct, Formulate</w:t>
            </w:r>
          </w:p>
        </w:tc>
      </w:tr>
    </w:tbl>
    <w:p>
      <w:pPr>
        <w:spacing w:before="200" w:after="160"/>
      </w:pPr>
      <w:r>
        <w:rPr>
          <w:rFonts w:ascii="Cambria" w:hAnsi="Cambria"/>
          <w:b/>
          <w:color w:val="1F3A5F"/>
          <w:sz w:val="30"/>
        </w:rPr>
        <w:t>14.6 – Steps to Define COs</w:t>
      </w:r>
    </w:p>
    <w:p>
      <w:pPr>
        <w:spacing w:after="60"/>
        <w:ind w:left="357" w:hanging="357"/>
      </w:pPr>
      <w:r>
        <w:rPr>
          <w:rFonts w:ascii="Cambria" w:hAnsi="Cambria"/>
          <w:sz w:val="22"/>
        </w:rPr>
        <w:t xml:space="preserve">1. </w:t>
      </w:r>
      <w:r>
        <w:rPr>
          <w:rFonts w:ascii="Cambria" w:hAnsi="Cambria"/>
          <w:sz w:val="22"/>
        </w:rPr>
        <w:t>Study the Syllabus: Identify key modules, concepts, and practical components.</w:t>
      </w:r>
    </w:p>
    <w:p>
      <w:pPr>
        <w:spacing w:after="60"/>
        <w:ind w:left="357" w:hanging="357"/>
      </w:pPr>
      <w:r>
        <w:rPr>
          <w:rFonts w:ascii="Cambria" w:hAnsi="Cambria"/>
          <w:sz w:val="22"/>
        </w:rPr>
        <w:t xml:space="preserve">2. </w:t>
      </w:r>
      <w:r>
        <w:rPr>
          <w:rFonts w:ascii="Cambria" w:hAnsi="Cambria"/>
          <w:sz w:val="22"/>
        </w:rPr>
        <w:t>Determine Learning Expectations: Clarify what knowledge and skills students should gain.</w:t>
      </w:r>
    </w:p>
    <w:p>
      <w:pPr>
        <w:spacing w:after="60"/>
        <w:ind w:left="357" w:hanging="357"/>
      </w:pPr>
      <w:r>
        <w:rPr>
          <w:rFonts w:ascii="Cambria" w:hAnsi="Cambria"/>
          <w:sz w:val="22"/>
        </w:rPr>
        <w:t xml:space="preserve">3. </w:t>
      </w:r>
      <w:r>
        <w:rPr>
          <w:rFonts w:ascii="Cambria" w:hAnsi="Cambria"/>
          <w:sz w:val="22"/>
        </w:rPr>
        <w:t>Use Bloom's Verbs: Begin each CO with an action verb suited to the cognitive level.</w:t>
      </w:r>
    </w:p>
    <w:p>
      <w:pPr>
        <w:spacing w:after="60"/>
        <w:ind w:left="357" w:hanging="357"/>
      </w:pPr>
      <w:r>
        <w:rPr>
          <w:rFonts w:ascii="Cambria" w:hAnsi="Cambria"/>
          <w:sz w:val="22"/>
        </w:rPr>
        <w:t xml:space="preserve">4. </w:t>
      </w:r>
      <w:r>
        <w:rPr>
          <w:rFonts w:ascii="Cambria" w:hAnsi="Cambria"/>
          <w:sz w:val="22"/>
        </w:rPr>
        <w:t>Map Each CO: Associate with relevant POs and PSOs (quantified using a 1–2–3 scale).</w:t>
      </w:r>
    </w:p>
    <w:p>
      <w:pPr>
        <w:spacing w:after="60"/>
        <w:ind w:left="357" w:hanging="357"/>
      </w:pPr>
      <w:r>
        <w:rPr>
          <w:rFonts w:ascii="Cambria" w:hAnsi="Cambria"/>
          <w:sz w:val="22"/>
        </w:rPr>
        <w:t xml:space="preserve">5. </w:t>
      </w:r>
      <w:r>
        <w:rPr>
          <w:rFonts w:ascii="Cambria" w:hAnsi="Cambria"/>
          <w:sz w:val="22"/>
        </w:rPr>
        <w:t>Review and Approve: Get validation from the Course Coordinator, OBE Committee, and HoD.</w:t>
      </w:r>
    </w:p>
    <w:p>
      <w:pPr>
        <w:spacing w:after="60"/>
        <w:ind w:left="357" w:hanging="357"/>
      </w:pPr>
      <w:r>
        <w:rPr>
          <w:rFonts w:ascii="Cambria" w:hAnsi="Cambria"/>
          <w:sz w:val="22"/>
        </w:rPr>
        <w:t xml:space="preserve">6. </w:t>
      </w:r>
      <w:r>
        <w:rPr>
          <w:rFonts w:ascii="Cambria" w:hAnsi="Cambria"/>
          <w:sz w:val="22"/>
        </w:rPr>
        <w:t>Publish to Students: Display COs in the course handout, first class presentation, and LMS portal.</w:t>
      </w:r>
    </w:p>
    <w:p>
      <w:pPr>
        <w:spacing w:before="200" w:after="160"/>
      </w:pPr>
      <w:r>
        <w:rPr>
          <w:rFonts w:ascii="Cambria" w:hAnsi="Cambria"/>
          <w:b/>
          <w:color w:val="1F3A5F"/>
          <w:sz w:val="30"/>
        </w:rPr>
        <w:t>14.7 – Example of CO–PO/PSO Mapping Table</w:t>
      </w:r>
    </w:p>
    <w:tbl>
      <w:tblPr>
        <w:tblW w:type="auto" w:w="0"/>
        <w:jc w:val="center"/>
        <w:tblLayout w:type="fixed"/>
        <w:tblLook w:firstColumn="1" w:firstRow="1" w:lastColumn="0" w:lastRow="0" w:noHBand="0" w:noVBand="1" w:val="04A0"/>
        <w:tblLayout w:type="fixed"/>
      </w:tblPr>
      <w:tblGrid>
        <w:gridCol w:w="588"/>
        <w:gridCol w:w="588"/>
        <w:gridCol w:w="588"/>
        <w:gridCol w:w="588"/>
        <w:gridCol w:w="588"/>
        <w:gridCol w:w="588"/>
        <w:gridCol w:w="588"/>
        <w:gridCol w:w="588"/>
        <w:gridCol w:w="588"/>
        <w:gridCol w:w="588"/>
        <w:gridCol w:w="588"/>
        <w:gridCol w:w="588"/>
        <w:gridCol w:w="588"/>
        <w:gridCol w:w="588"/>
        <w:gridCol w:w="588"/>
        <w:gridCol w:w="588"/>
      </w:tblGrid>
      <w:tr>
        <w:tc>
          <w:tcPr>
            <w:tcW w:type="dxa" w:w="737"/>
            <w:shd w:val="clear" w:color="auto" w:fill="1F3A5F"/>
            <w:tcW w:w="737" w:type="dxa"/>
          </w:tcPr>
          <w:p>
            <w:pPr>
              <w:jc w:val="center"/>
            </w:pPr>
            <w:r/>
            <w:r>
              <w:rPr>
                <w:rFonts w:ascii="Cambria" w:hAnsi="Cambria"/>
                <w:b/>
                <w:color w:val="FFFFFF"/>
                <w:sz w:val="22"/>
              </w:rPr>
              <w:t>COs ↓ / POs →</w:t>
            </w:r>
          </w:p>
        </w:tc>
        <w:tc>
          <w:tcPr>
            <w:tcW w:type="dxa" w:w="556"/>
            <w:shd w:val="clear" w:color="auto" w:fill="1F3A5F"/>
            <w:tcW w:w="555" w:type="dxa"/>
          </w:tcPr>
          <w:p>
            <w:pPr>
              <w:jc w:val="center"/>
            </w:pPr>
            <w:r/>
            <w:r>
              <w:rPr>
                <w:rFonts w:ascii="Cambria" w:hAnsi="Cambria"/>
                <w:b/>
                <w:color w:val="FFFFFF"/>
                <w:sz w:val="22"/>
              </w:rPr>
              <w:t>PO1</w:t>
            </w:r>
          </w:p>
        </w:tc>
        <w:tc>
          <w:tcPr>
            <w:tcW w:type="dxa" w:w="556"/>
            <w:shd w:val="clear" w:color="auto" w:fill="1F3A5F"/>
            <w:tcW w:w="555" w:type="dxa"/>
          </w:tcPr>
          <w:p>
            <w:pPr>
              <w:jc w:val="center"/>
            </w:pPr>
            <w:r/>
            <w:r>
              <w:rPr>
                <w:rFonts w:ascii="Cambria" w:hAnsi="Cambria"/>
                <w:b/>
                <w:color w:val="FFFFFF"/>
                <w:sz w:val="22"/>
              </w:rPr>
              <w:t>PO2</w:t>
            </w:r>
          </w:p>
        </w:tc>
        <w:tc>
          <w:tcPr>
            <w:tcW w:type="dxa" w:w="556"/>
            <w:shd w:val="clear" w:color="auto" w:fill="1F3A5F"/>
            <w:tcW w:w="555" w:type="dxa"/>
          </w:tcPr>
          <w:p>
            <w:pPr>
              <w:jc w:val="center"/>
            </w:pPr>
            <w:r/>
            <w:r>
              <w:rPr>
                <w:rFonts w:ascii="Cambria" w:hAnsi="Cambria"/>
                <w:b/>
                <w:color w:val="FFFFFF"/>
                <w:sz w:val="22"/>
              </w:rPr>
              <w:t>PO3</w:t>
            </w:r>
          </w:p>
        </w:tc>
        <w:tc>
          <w:tcPr>
            <w:tcW w:type="dxa" w:w="556"/>
            <w:shd w:val="clear" w:color="auto" w:fill="1F3A5F"/>
            <w:tcW w:w="555" w:type="dxa"/>
          </w:tcPr>
          <w:p>
            <w:pPr>
              <w:jc w:val="center"/>
            </w:pPr>
            <w:r/>
            <w:r>
              <w:rPr>
                <w:rFonts w:ascii="Cambria" w:hAnsi="Cambria"/>
                <w:b/>
                <w:color w:val="FFFFFF"/>
                <w:sz w:val="22"/>
              </w:rPr>
              <w:t>PO4</w:t>
            </w:r>
          </w:p>
        </w:tc>
        <w:tc>
          <w:tcPr>
            <w:tcW w:type="dxa" w:w="556"/>
            <w:shd w:val="clear" w:color="auto" w:fill="1F3A5F"/>
            <w:tcW w:w="555" w:type="dxa"/>
          </w:tcPr>
          <w:p>
            <w:pPr>
              <w:jc w:val="center"/>
            </w:pPr>
            <w:r/>
            <w:r>
              <w:rPr>
                <w:rFonts w:ascii="Cambria" w:hAnsi="Cambria"/>
                <w:b/>
                <w:color w:val="FFFFFF"/>
                <w:sz w:val="22"/>
              </w:rPr>
              <w:t>PO5</w:t>
            </w:r>
          </w:p>
        </w:tc>
        <w:tc>
          <w:tcPr>
            <w:tcW w:type="dxa" w:w="556"/>
            <w:shd w:val="clear" w:color="auto" w:fill="1F3A5F"/>
            <w:tcW w:w="555" w:type="dxa"/>
          </w:tcPr>
          <w:p>
            <w:pPr>
              <w:jc w:val="center"/>
            </w:pPr>
            <w:r/>
            <w:r>
              <w:rPr>
                <w:rFonts w:ascii="Cambria" w:hAnsi="Cambria"/>
                <w:b/>
                <w:color w:val="FFFFFF"/>
                <w:sz w:val="22"/>
              </w:rPr>
              <w:t>PO6</w:t>
            </w:r>
          </w:p>
        </w:tc>
        <w:tc>
          <w:tcPr>
            <w:tcW w:type="dxa" w:w="556"/>
            <w:shd w:val="clear" w:color="auto" w:fill="1F3A5F"/>
            <w:tcW w:w="555" w:type="dxa"/>
          </w:tcPr>
          <w:p>
            <w:pPr>
              <w:jc w:val="center"/>
            </w:pPr>
            <w:r/>
            <w:r>
              <w:rPr>
                <w:rFonts w:ascii="Cambria" w:hAnsi="Cambria"/>
                <w:b/>
                <w:color w:val="FFFFFF"/>
                <w:sz w:val="22"/>
              </w:rPr>
              <w:t>PO7</w:t>
            </w:r>
          </w:p>
        </w:tc>
        <w:tc>
          <w:tcPr>
            <w:tcW w:type="dxa" w:w="556"/>
            <w:shd w:val="clear" w:color="auto" w:fill="1F3A5F"/>
            <w:tcW w:w="555" w:type="dxa"/>
          </w:tcPr>
          <w:p>
            <w:pPr>
              <w:jc w:val="center"/>
            </w:pPr>
            <w:r/>
            <w:r>
              <w:rPr>
                <w:rFonts w:ascii="Cambria" w:hAnsi="Cambria"/>
                <w:b/>
                <w:color w:val="FFFFFF"/>
                <w:sz w:val="22"/>
              </w:rPr>
              <w:t>PO8</w:t>
            </w:r>
          </w:p>
        </w:tc>
        <w:tc>
          <w:tcPr>
            <w:tcW w:type="dxa" w:w="556"/>
            <w:shd w:val="clear" w:color="auto" w:fill="1F3A5F"/>
            <w:tcW w:w="555" w:type="dxa"/>
          </w:tcPr>
          <w:p>
            <w:pPr>
              <w:jc w:val="center"/>
            </w:pPr>
            <w:r/>
            <w:r>
              <w:rPr>
                <w:rFonts w:ascii="Cambria" w:hAnsi="Cambria"/>
                <w:b/>
                <w:color w:val="FFFFFF"/>
                <w:sz w:val="22"/>
              </w:rPr>
              <w:t>PO9</w:t>
            </w:r>
          </w:p>
        </w:tc>
        <w:tc>
          <w:tcPr>
            <w:tcW w:type="dxa" w:w="556"/>
            <w:shd w:val="clear" w:color="auto" w:fill="1F3A5F"/>
            <w:tcW w:w="555" w:type="dxa"/>
          </w:tcPr>
          <w:p>
            <w:pPr>
              <w:jc w:val="center"/>
            </w:pPr>
            <w:r/>
            <w:r>
              <w:rPr>
                <w:rFonts w:ascii="Cambria" w:hAnsi="Cambria"/>
                <w:b/>
                <w:color w:val="FFFFFF"/>
                <w:sz w:val="22"/>
              </w:rPr>
              <w:t>PO10</w:t>
            </w:r>
          </w:p>
        </w:tc>
        <w:tc>
          <w:tcPr>
            <w:tcW w:type="dxa" w:w="556"/>
            <w:shd w:val="clear" w:color="auto" w:fill="1F3A5F"/>
            <w:tcW w:w="555" w:type="dxa"/>
          </w:tcPr>
          <w:p>
            <w:pPr>
              <w:jc w:val="center"/>
            </w:pPr>
            <w:r/>
            <w:r>
              <w:rPr>
                <w:rFonts w:ascii="Cambria" w:hAnsi="Cambria"/>
                <w:b/>
                <w:color w:val="FFFFFF"/>
                <w:sz w:val="22"/>
              </w:rPr>
              <w:t>PO11</w:t>
            </w:r>
          </w:p>
        </w:tc>
        <w:tc>
          <w:tcPr>
            <w:tcW w:type="dxa" w:w="556"/>
            <w:shd w:val="clear" w:color="auto" w:fill="1F3A5F"/>
            <w:tcW w:w="555" w:type="dxa"/>
          </w:tcPr>
          <w:p>
            <w:pPr>
              <w:jc w:val="center"/>
            </w:pPr>
            <w:r/>
            <w:r>
              <w:rPr>
                <w:rFonts w:ascii="Cambria" w:hAnsi="Cambria"/>
                <w:b/>
                <w:color w:val="FFFFFF"/>
                <w:sz w:val="22"/>
              </w:rPr>
              <w:t>PO12</w:t>
            </w:r>
          </w:p>
        </w:tc>
        <w:tc>
          <w:tcPr>
            <w:tcW w:type="dxa" w:w="556"/>
            <w:shd w:val="clear" w:color="auto" w:fill="1F3A5F"/>
            <w:tcW w:w="555" w:type="dxa"/>
          </w:tcPr>
          <w:p>
            <w:pPr>
              <w:jc w:val="center"/>
            </w:pPr>
            <w:r/>
            <w:r>
              <w:rPr>
                <w:rFonts w:ascii="Cambria" w:hAnsi="Cambria"/>
                <w:b/>
                <w:color w:val="FFFFFF"/>
                <w:sz w:val="22"/>
              </w:rPr>
              <w:t>PSO1</w:t>
            </w:r>
          </w:p>
        </w:tc>
        <w:tc>
          <w:tcPr>
            <w:tcW w:type="dxa" w:w="556"/>
            <w:shd w:val="clear" w:color="auto" w:fill="1F3A5F"/>
            <w:tcW w:w="555" w:type="dxa"/>
          </w:tcPr>
          <w:p>
            <w:pPr>
              <w:jc w:val="center"/>
            </w:pPr>
            <w:r/>
            <w:r>
              <w:rPr>
                <w:rFonts w:ascii="Cambria" w:hAnsi="Cambria"/>
                <w:b/>
                <w:color w:val="FFFFFF"/>
                <w:sz w:val="22"/>
              </w:rPr>
              <w:t>PSO2</w:t>
            </w:r>
          </w:p>
        </w:tc>
        <w:tc>
          <w:tcPr>
            <w:tcW w:type="dxa" w:w="556"/>
            <w:shd w:val="clear" w:color="auto" w:fill="1F3A5F"/>
            <w:tcW w:w="555" w:type="dxa"/>
          </w:tcPr>
          <w:p>
            <w:pPr>
              <w:jc w:val="center"/>
            </w:pPr>
            <w:r/>
            <w:r>
              <w:rPr>
                <w:rFonts w:ascii="Cambria" w:hAnsi="Cambria"/>
                <w:b/>
                <w:color w:val="FFFFFF"/>
                <w:sz w:val="22"/>
              </w:rPr>
              <w:t>PSO3</w:t>
            </w:r>
          </w:p>
        </w:tc>
      </w:tr>
      <w:tr>
        <w:tc>
          <w:tcPr>
            <w:tcW w:type="dxa" w:w="737"/>
            <w:tcW w:w="737" w:type="dxa"/>
          </w:tcPr>
          <w:p>
            <w:pPr>
              <w:jc w:val="center"/>
            </w:pPr>
            <w:r/>
            <w:r>
              <w:rPr>
                <w:rFonts w:ascii="Cambria" w:hAnsi="Cambria"/>
                <w:b w:val="0"/>
                <w:sz w:val="16"/>
              </w:rPr>
              <w:t>CO1</w:t>
            </w:r>
          </w:p>
        </w:tc>
        <w:tc>
          <w:tcPr>
            <w:tcW w:type="dxa" w:w="556"/>
            <w:tcW w:w="555" w:type="dxa"/>
          </w:tcPr>
          <w:p>
            <w:pPr>
              <w:jc w:val="left"/>
            </w:pPr>
            <w:r/>
            <w:r>
              <w:rPr>
                <w:rFonts w:ascii="Cambria" w:hAnsi="Cambria"/>
                <w:b w:val="0"/>
                <w:sz w:val="16"/>
              </w:rPr>
              <w:t>3</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r>
      <w:tr>
        <w:tc>
          <w:tcPr>
            <w:tcW w:type="dxa" w:w="737"/>
            <w:tcW w:w="737" w:type="dxa"/>
          </w:tcPr>
          <w:p>
            <w:pPr>
              <w:jc w:val="center"/>
            </w:pPr>
            <w:r/>
            <w:r>
              <w:rPr>
                <w:rFonts w:ascii="Cambria" w:hAnsi="Cambria"/>
                <w:b w:val="0"/>
                <w:sz w:val="16"/>
              </w:rPr>
              <w:t>CO2</w:t>
            </w:r>
          </w:p>
        </w:tc>
        <w:tc>
          <w:tcPr>
            <w:tcW w:type="dxa" w:w="556"/>
            <w:tcW w:w="555" w:type="dxa"/>
          </w:tcPr>
          <w:p>
            <w:pPr>
              <w:jc w:val="left"/>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1</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r>
      <w:tr>
        <w:tc>
          <w:tcPr>
            <w:tcW w:type="dxa" w:w="737"/>
            <w:tcW w:w="737" w:type="dxa"/>
          </w:tcPr>
          <w:p>
            <w:pPr>
              <w:jc w:val="center"/>
            </w:pPr>
            <w:r/>
            <w:r>
              <w:rPr>
                <w:rFonts w:ascii="Cambria" w:hAnsi="Cambria"/>
                <w:b w:val="0"/>
                <w:sz w:val="16"/>
              </w:rPr>
              <w:t>CO3</w:t>
            </w:r>
          </w:p>
        </w:tc>
        <w:tc>
          <w:tcPr>
            <w:tcW w:type="dxa" w:w="556"/>
            <w:tcW w:w="555" w:type="dxa"/>
          </w:tcPr>
          <w:p>
            <w:pPr>
              <w:jc w:val="left"/>
            </w:pPr>
            <w:r/>
            <w:r>
              <w:rPr>
                <w:rFonts w:ascii="Cambria" w:hAnsi="Cambria"/>
                <w:b w:val="0"/>
                <w:sz w:val="16"/>
              </w:rPr>
              <w:t>–</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1</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r>
      <w:tr>
        <w:tc>
          <w:tcPr>
            <w:tcW w:type="dxa" w:w="737"/>
            <w:tcW w:w="737" w:type="dxa"/>
          </w:tcPr>
          <w:p>
            <w:pPr>
              <w:jc w:val="center"/>
            </w:pPr>
            <w:r/>
            <w:r>
              <w:rPr>
                <w:rFonts w:ascii="Cambria" w:hAnsi="Cambria"/>
                <w:b w:val="0"/>
                <w:sz w:val="16"/>
              </w:rPr>
              <w:t>CO4</w:t>
            </w:r>
          </w:p>
        </w:tc>
        <w:tc>
          <w:tcPr>
            <w:tcW w:type="dxa" w:w="556"/>
            <w:tcW w:w="555" w:type="dxa"/>
          </w:tcPr>
          <w:p>
            <w:pPr>
              <w:jc w:val="left"/>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r>
      <w:tr>
        <w:tc>
          <w:tcPr>
            <w:tcW w:type="dxa" w:w="737"/>
            <w:tcW w:w="737" w:type="dxa"/>
          </w:tcPr>
          <w:p>
            <w:pPr>
              <w:jc w:val="center"/>
            </w:pPr>
            <w:r/>
            <w:r>
              <w:rPr>
                <w:rFonts w:ascii="Cambria" w:hAnsi="Cambria"/>
                <w:b w:val="0"/>
                <w:sz w:val="16"/>
              </w:rPr>
              <w:t>CO5</w:t>
            </w:r>
          </w:p>
        </w:tc>
        <w:tc>
          <w:tcPr>
            <w:tcW w:type="dxa" w:w="556"/>
            <w:tcW w:w="555" w:type="dxa"/>
          </w:tcPr>
          <w:p>
            <w:pPr>
              <w:jc w:val="left"/>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r>
    </w:tbl>
    <w:p>
      <w:pPr>
        <w:jc w:val="both"/>
      </w:pPr>
      <w:r>
        <w:rPr>
          <w:rFonts w:ascii="Cambria" w:hAnsi="Cambria"/>
          <w:b w:val="0"/>
          <w:i w:val="0"/>
          <w:sz w:val="22"/>
        </w:rPr>
        <w:t>Note:</w:t>
      </w:r>
    </w:p>
    <w:p>
      <w:pPr>
        <w:pStyle w:val="ListBullet"/>
        <w:spacing w:after="60"/>
      </w:pPr>
      <w:r>
        <w:rPr>
          <w:rFonts w:ascii="Cambria" w:hAnsi="Cambria"/>
          <w:sz w:val="22"/>
        </w:rPr>
        <w:t>3 – Strong Correlation   2 – Moderate   1 – Slight   (Blank = No correlation).</w:t>
      </w:r>
    </w:p>
    <w:p>
      <w:pPr>
        <w:pStyle w:val="ListBullet"/>
        <w:spacing w:after="60"/>
      </w:pPr>
      <w:r>
        <w:rPr>
          <w:rFonts w:ascii="Cambria" w:hAnsi="Cambria"/>
          <w:sz w:val="22"/>
        </w:rPr>
        <w:t>Used for quantitative PO/PSO attainment calculations.</w:t>
      </w:r>
    </w:p>
    <w:p>
      <w:pPr>
        <w:spacing w:before="200" w:after="160"/>
      </w:pPr>
      <w:r>
        <w:rPr>
          <w:rFonts w:ascii="Cambria" w:hAnsi="Cambria"/>
          <w:b/>
          <w:color w:val="1F3A5F"/>
          <w:sz w:val="30"/>
        </w:rPr>
        <w:t>14.8 – Assessment Mapping (CO–Assessment Tools)</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020"/>
            <w:shd w:val="clear" w:color="auto" w:fill="1F3A5F"/>
            <w:tcW w:w="1020" w:type="dxa"/>
          </w:tcPr>
          <w:p>
            <w:pPr>
              <w:jc w:val="center"/>
            </w:pPr>
            <w:r/>
            <w:r>
              <w:rPr>
                <w:rFonts w:ascii="Cambria" w:hAnsi="Cambria"/>
                <w:b/>
                <w:color w:val="FFFFFF"/>
                <w:sz w:val="22"/>
              </w:rPr>
              <w:t>CO No.</w:t>
            </w:r>
          </w:p>
        </w:tc>
        <w:tc>
          <w:tcPr>
            <w:tcW w:type="dxa" w:w="4252"/>
            <w:shd w:val="clear" w:color="auto" w:fill="1F3A5F"/>
            <w:tcW w:w="4252" w:type="dxa"/>
          </w:tcPr>
          <w:p>
            <w:pPr>
              <w:jc w:val="center"/>
            </w:pPr>
            <w:r/>
            <w:r>
              <w:rPr>
                <w:rFonts w:ascii="Cambria" w:hAnsi="Cambria"/>
                <w:b/>
                <w:color w:val="FFFFFF"/>
                <w:sz w:val="22"/>
              </w:rPr>
              <w:t>Assessment Tools Used</w:t>
            </w:r>
          </w:p>
        </w:tc>
        <w:tc>
          <w:tcPr>
            <w:tcW w:type="dxa" w:w="1531"/>
            <w:shd w:val="clear" w:color="auto" w:fill="1F3A5F"/>
            <w:tcW w:w="1530" w:type="dxa"/>
          </w:tcPr>
          <w:p>
            <w:pPr>
              <w:jc w:val="center"/>
            </w:pPr>
            <w:r/>
            <w:r>
              <w:rPr>
                <w:rFonts w:ascii="Cambria" w:hAnsi="Cambria"/>
                <w:b/>
                <w:color w:val="FFFFFF"/>
                <w:sz w:val="22"/>
              </w:rPr>
              <w:t>Weightage (%)</w:t>
            </w:r>
          </w:p>
        </w:tc>
        <w:tc>
          <w:tcPr>
            <w:tcW w:type="dxa" w:w="1871"/>
            <w:shd w:val="clear" w:color="auto" w:fill="1F3A5F"/>
            <w:tcW w:w="1871" w:type="dxa"/>
          </w:tcPr>
          <w:p>
            <w:pPr>
              <w:jc w:val="center"/>
            </w:pPr>
            <w:r/>
            <w:r>
              <w:rPr>
                <w:rFonts w:ascii="Cambria" w:hAnsi="Cambria"/>
                <w:b/>
                <w:color w:val="FFFFFF"/>
                <w:sz w:val="22"/>
              </w:rPr>
              <w:t>Nature of Assessment</w:t>
            </w:r>
          </w:p>
        </w:tc>
      </w:tr>
      <w:tr>
        <w:tc>
          <w:tcPr>
            <w:tcW w:type="dxa" w:w="1020"/>
            <w:tcW w:w="1020" w:type="dxa"/>
          </w:tcPr>
          <w:p>
            <w:pPr>
              <w:jc w:val="center"/>
            </w:pPr>
            <w:r/>
            <w:r>
              <w:rPr>
                <w:rFonts w:ascii="Cambria" w:hAnsi="Cambria"/>
                <w:b w:val="0"/>
                <w:sz w:val="20"/>
              </w:rPr>
              <w:t>CO1</w:t>
            </w:r>
          </w:p>
        </w:tc>
        <w:tc>
          <w:tcPr>
            <w:tcW w:type="dxa" w:w="4252"/>
            <w:tcW w:w="4252" w:type="dxa"/>
          </w:tcPr>
          <w:p>
            <w:pPr>
              <w:jc w:val="left"/>
            </w:pPr>
            <w:r/>
            <w:r>
              <w:rPr>
                <w:rFonts w:ascii="Cambria" w:hAnsi="Cambria"/>
                <w:b w:val="0"/>
                <w:sz w:val="20"/>
              </w:rPr>
              <w:t>Mid-I, Assignment-1, Quiz-1</w:t>
            </w:r>
          </w:p>
        </w:tc>
        <w:tc>
          <w:tcPr>
            <w:tcW w:type="dxa" w:w="1531"/>
            <w:tcW w:w="1530" w:type="dxa"/>
          </w:tcPr>
          <w:p>
            <w:pPr>
              <w:jc w:val="center"/>
            </w:pPr>
            <w:r/>
            <w:r>
              <w:rPr>
                <w:rFonts w:ascii="Cambria" w:hAnsi="Cambria"/>
                <w:b w:val="0"/>
                <w:sz w:val="20"/>
              </w:rPr>
              <w:t>20%</w:t>
            </w:r>
          </w:p>
        </w:tc>
        <w:tc>
          <w:tcPr>
            <w:tcW w:type="dxa" w:w="1871"/>
            <w:tcW w:w="1871" w:type="dxa"/>
          </w:tcPr>
          <w:p>
            <w:pPr>
              <w:jc w:val="center"/>
            </w:pPr>
            <w:r/>
            <w:r>
              <w:rPr>
                <w:rFonts w:ascii="Cambria" w:hAnsi="Cambria"/>
                <w:b w:val="0"/>
                <w:sz w:val="20"/>
              </w:rPr>
              <w:t>Direct</w:t>
            </w:r>
          </w:p>
        </w:tc>
      </w:tr>
      <w:tr>
        <w:tc>
          <w:tcPr>
            <w:tcW w:type="dxa" w:w="1020"/>
            <w:shd w:val="clear" w:color="auto" w:fill="D9E2EC"/>
            <w:tcW w:w="1020" w:type="dxa"/>
          </w:tcPr>
          <w:p>
            <w:pPr>
              <w:jc w:val="center"/>
            </w:pPr>
            <w:r/>
            <w:r>
              <w:rPr>
                <w:rFonts w:ascii="Cambria" w:hAnsi="Cambria"/>
                <w:b w:val="0"/>
                <w:sz w:val="20"/>
              </w:rPr>
              <w:t>CO2</w:t>
            </w:r>
          </w:p>
        </w:tc>
        <w:tc>
          <w:tcPr>
            <w:tcW w:type="dxa" w:w="4252"/>
            <w:shd w:val="clear" w:color="auto" w:fill="D9E2EC"/>
            <w:tcW w:w="4252" w:type="dxa"/>
          </w:tcPr>
          <w:p>
            <w:pPr>
              <w:jc w:val="left"/>
            </w:pPr>
            <w:r/>
            <w:r>
              <w:rPr>
                <w:rFonts w:ascii="Cambria" w:hAnsi="Cambria"/>
                <w:b w:val="0"/>
                <w:sz w:val="20"/>
              </w:rPr>
              <w:t>Mid-I, Tutorial, Problem Solving</w:t>
            </w:r>
          </w:p>
        </w:tc>
        <w:tc>
          <w:tcPr>
            <w:tcW w:type="dxa" w:w="1531"/>
            <w:shd w:val="clear" w:color="auto" w:fill="D9E2EC"/>
            <w:tcW w:w="1530" w:type="dxa"/>
          </w:tcPr>
          <w:p>
            <w:pPr>
              <w:jc w:val="center"/>
            </w:pPr>
            <w:r/>
            <w:r>
              <w:rPr>
                <w:rFonts w:ascii="Cambria" w:hAnsi="Cambria"/>
                <w:b w:val="0"/>
                <w:sz w:val="20"/>
              </w:rPr>
              <w:t>20%</w:t>
            </w:r>
          </w:p>
        </w:tc>
        <w:tc>
          <w:tcPr>
            <w:tcW w:type="dxa" w:w="1871"/>
            <w:shd w:val="clear" w:color="auto" w:fill="D9E2EC"/>
            <w:tcW w:w="1871" w:type="dxa"/>
          </w:tcPr>
          <w:p>
            <w:pPr>
              <w:jc w:val="center"/>
            </w:pPr>
            <w:r/>
            <w:r>
              <w:rPr>
                <w:rFonts w:ascii="Cambria" w:hAnsi="Cambria"/>
                <w:b w:val="0"/>
                <w:sz w:val="20"/>
              </w:rPr>
              <w:t>Direct</w:t>
            </w:r>
          </w:p>
        </w:tc>
      </w:tr>
      <w:tr>
        <w:tc>
          <w:tcPr>
            <w:tcW w:type="dxa" w:w="1020"/>
            <w:tcW w:w="1020" w:type="dxa"/>
          </w:tcPr>
          <w:p>
            <w:pPr>
              <w:jc w:val="center"/>
            </w:pPr>
            <w:r/>
            <w:r>
              <w:rPr>
                <w:rFonts w:ascii="Cambria" w:hAnsi="Cambria"/>
                <w:b w:val="0"/>
                <w:sz w:val="20"/>
              </w:rPr>
              <w:t>CO3</w:t>
            </w:r>
          </w:p>
        </w:tc>
        <w:tc>
          <w:tcPr>
            <w:tcW w:type="dxa" w:w="4252"/>
            <w:tcW w:w="4252" w:type="dxa"/>
          </w:tcPr>
          <w:p>
            <w:pPr>
              <w:jc w:val="left"/>
            </w:pPr>
            <w:r/>
            <w:r>
              <w:rPr>
                <w:rFonts w:ascii="Cambria" w:hAnsi="Cambria"/>
                <w:b w:val="0"/>
                <w:sz w:val="20"/>
              </w:rPr>
              <w:t>Mid-II, Assignment-2</w:t>
            </w:r>
          </w:p>
        </w:tc>
        <w:tc>
          <w:tcPr>
            <w:tcW w:type="dxa" w:w="1531"/>
            <w:tcW w:w="1530" w:type="dxa"/>
          </w:tcPr>
          <w:p>
            <w:pPr>
              <w:jc w:val="center"/>
            </w:pPr>
            <w:r/>
            <w:r>
              <w:rPr>
                <w:rFonts w:ascii="Cambria" w:hAnsi="Cambria"/>
                <w:b w:val="0"/>
                <w:sz w:val="20"/>
              </w:rPr>
              <w:t>20%</w:t>
            </w:r>
          </w:p>
        </w:tc>
        <w:tc>
          <w:tcPr>
            <w:tcW w:type="dxa" w:w="1871"/>
            <w:tcW w:w="1871" w:type="dxa"/>
          </w:tcPr>
          <w:p>
            <w:pPr>
              <w:jc w:val="center"/>
            </w:pPr>
            <w:r/>
            <w:r>
              <w:rPr>
                <w:rFonts w:ascii="Cambria" w:hAnsi="Cambria"/>
                <w:b w:val="0"/>
                <w:sz w:val="20"/>
              </w:rPr>
              <w:t>Direct</w:t>
            </w:r>
          </w:p>
        </w:tc>
      </w:tr>
      <w:tr>
        <w:tc>
          <w:tcPr>
            <w:tcW w:type="dxa" w:w="1020"/>
            <w:shd w:val="clear" w:color="auto" w:fill="D9E2EC"/>
            <w:tcW w:w="1020" w:type="dxa"/>
          </w:tcPr>
          <w:p>
            <w:pPr>
              <w:jc w:val="center"/>
            </w:pPr>
            <w:r/>
            <w:r>
              <w:rPr>
                <w:rFonts w:ascii="Cambria" w:hAnsi="Cambria"/>
                <w:b w:val="0"/>
                <w:sz w:val="20"/>
              </w:rPr>
              <w:t>CO4</w:t>
            </w:r>
          </w:p>
        </w:tc>
        <w:tc>
          <w:tcPr>
            <w:tcW w:type="dxa" w:w="4252"/>
            <w:shd w:val="clear" w:color="auto" w:fill="D9E2EC"/>
            <w:tcW w:w="4252" w:type="dxa"/>
          </w:tcPr>
          <w:p>
            <w:pPr>
              <w:jc w:val="left"/>
            </w:pPr>
            <w:r/>
            <w:r>
              <w:rPr>
                <w:rFonts w:ascii="Cambria" w:hAnsi="Cambria"/>
                <w:b w:val="0"/>
                <w:sz w:val="20"/>
              </w:rPr>
              <w:t>Mid-II, Quiz-2</w:t>
            </w:r>
          </w:p>
        </w:tc>
        <w:tc>
          <w:tcPr>
            <w:tcW w:type="dxa" w:w="1531"/>
            <w:shd w:val="clear" w:color="auto" w:fill="D9E2EC"/>
            <w:tcW w:w="1530" w:type="dxa"/>
          </w:tcPr>
          <w:p>
            <w:pPr>
              <w:jc w:val="center"/>
            </w:pPr>
            <w:r/>
            <w:r>
              <w:rPr>
                <w:rFonts w:ascii="Cambria" w:hAnsi="Cambria"/>
                <w:b w:val="0"/>
                <w:sz w:val="20"/>
              </w:rPr>
              <w:t>20%</w:t>
            </w:r>
          </w:p>
        </w:tc>
        <w:tc>
          <w:tcPr>
            <w:tcW w:type="dxa" w:w="1871"/>
            <w:shd w:val="clear" w:color="auto" w:fill="D9E2EC"/>
            <w:tcW w:w="1871" w:type="dxa"/>
          </w:tcPr>
          <w:p>
            <w:pPr>
              <w:jc w:val="center"/>
            </w:pPr>
            <w:r/>
            <w:r>
              <w:rPr>
                <w:rFonts w:ascii="Cambria" w:hAnsi="Cambria"/>
                <w:b w:val="0"/>
                <w:sz w:val="20"/>
              </w:rPr>
              <w:t>Direct</w:t>
            </w:r>
          </w:p>
        </w:tc>
      </w:tr>
      <w:tr>
        <w:tc>
          <w:tcPr>
            <w:tcW w:type="dxa" w:w="1020"/>
            <w:tcW w:w="1020" w:type="dxa"/>
          </w:tcPr>
          <w:p>
            <w:pPr>
              <w:jc w:val="center"/>
            </w:pPr>
            <w:r/>
            <w:r>
              <w:rPr>
                <w:rFonts w:ascii="Cambria" w:hAnsi="Cambria"/>
                <w:b w:val="0"/>
                <w:sz w:val="20"/>
              </w:rPr>
              <w:t>CO5</w:t>
            </w:r>
          </w:p>
        </w:tc>
        <w:tc>
          <w:tcPr>
            <w:tcW w:type="dxa" w:w="4252"/>
            <w:tcW w:w="4252" w:type="dxa"/>
          </w:tcPr>
          <w:p>
            <w:pPr>
              <w:jc w:val="left"/>
            </w:pPr>
            <w:r/>
            <w:r>
              <w:rPr>
                <w:rFonts w:ascii="Cambria" w:hAnsi="Cambria"/>
                <w:b w:val="0"/>
                <w:sz w:val="20"/>
              </w:rPr>
              <w:t>Mini Project / Simulation / Viva</w:t>
            </w:r>
          </w:p>
        </w:tc>
        <w:tc>
          <w:tcPr>
            <w:tcW w:type="dxa" w:w="1531"/>
            <w:tcW w:w="1530" w:type="dxa"/>
          </w:tcPr>
          <w:p>
            <w:pPr>
              <w:jc w:val="center"/>
            </w:pPr>
            <w:r/>
            <w:r>
              <w:rPr>
                <w:rFonts w:ascii="Cambria" w:hAnsi="Cambria"/>
                <w:b w:val="0"/>
                <w:sz w:val="20"/>
              </w:rPr>
              <w:t>20%</w:t>
            </w:r>
          </w:p>
        </w:tc>
        <w:tc>
          <w:tcPr>
            <w:tcW w:type="dxa" w:w="1871"/>
            <w:tcW w:w="1871" w:type="dxa"/>
          </w:tcPr>
          <w:p>
            <w:pPr>
              <w:jc w:val="center"/>
            </w:pPr>
            <w:r/>
            <w:r>
              <w:rPr>
                <w:rFonts w:ascii="Cambria" w:hAnsi="Cambria"/>
                <w:b w:val="0"/>
                <w:sz w:val="20"/>
              </w:rPr>
              <w:t>Direct &amp; Indirect</w:t>
            </w:r>
          </w:p>
        </w:tc>
      </w:tr>
    </w:tbl>
    <w:p>
      <w:pPr>
        <w:spacing w:before="200" w:after="160"/>
      </w:pPr>
      <w:r>
        <w:rPr>
          <w:rFonts w:ascii="Cambria" w:hAnsi="Cambria"/>
          <w:b/>
          <w:color w:val="1F3A5F"/>
          <w:sz w:val="30"/>
        </w:rPr>
        <w:t>14.9 – Accreditation and Documentation Relevance</w:t>
      </w:r>
    </w:p>
    <w:p>
      <w:pPr>
        <w:pStyle w:val="ListBullet"/>
        <w:spacing w:after="60"/>
      </w:pPr>
      <w:r>
        <w:rPr>
          <w:rFonts w:ascii="Cambria" w:hAnsi="Cambria"/>
          <w:sz w:val="22"/>
        </w:rPr>
        <w:t>NBA Criterion 3 (Course Outcomes): Requires definition, mapping, and attainment analysis for every CO.</w:t>
      </w:r>
    </w:p>
    <w:p>
      <w:pPr>
        <w:pStyle w:val="ListBullet"/>
        <w:spacing w:after="60"/>
      </w:pPr>
      <w:r>
        <w:rPr>
          <w:rFonts w:ascii="Cambria" w:hAnsi="Cambria"/>
          <w:sz w:val="22"/>
        </w:rPr>
        <w:t>NAAC Criterion 1 (Curricular Aspects): Evaluates clarity and measurability of COs.</w:t>
      </w:r>
    </w:p>
    <w:p>
      <w:pPr>
        <w:pStyle w:val="ListBullet"/>
        <w:spacing w:after="60"/>
      </w:pPr>
      <w:r>
        <w:rPr>
          <w:rFonts w:ascii="Cambria" w:hAnsi="Cambria"/>
          <w:sz w:val="22"/>
        </w:rPr>
        <w:t>OBE Documentation: COs must appear in the course handout, syllabus, and course file with mapping tables and attainment sheets.</w:t>
      </w:r>
    </w:p>
    <w:p>
      <w:pPr>
        <w:spacing w:before="200" w:after="160"/>
      </w:pPr>
      <w:r>
        <w:rPr>
          <w:rFonts w:ascii="Cambria" w:hAnsi="Cambria"/>
          <w:b/>
          <w:color w:val="1F3A5F"/>
          <w:sz w:val="30"/>
        </w:rPr>
        <w:t>14.10 – Continuous Improvement (CQI)</w:t>
      </w:r>
    </w:p>
    <w:p>
      <w:pPr>
        <w:pStyle w:val="ListBullet"/>
        <w:spacing w:after="60"/>
      </w:pPr>
      <w:r>
        <w:rPr>
          <w:rFonts w:ascii="Cambria" w:hAnsi="Cambria"/>
          <w:sz w:val="22"/>
        </w:rPr>
        <w:t>Review CO attainment data at semester end.</w:t>
      </w:r>
    </w:p>
    <w:p>
      <w:pPr>
        <w:pStyle w:val="ListBullet"/>
        <w:spacing w:after="60"/>
      </w:pPr>
      <w:r>
        <w:rPr>
          <w:rFonts w:ascii="Cambria" w:hAnsi="Cambria"/>
          <w:sz w:val="22"/>
        </w:rPr>
        <w:t>Identify low-attainment COs and record corrective actions (e.g., tutorial additions, modified assessments).</w:t>
      </w:r>
    </w:p>
    <w:p>
      <w:pPr>
        <w:pStyle w:val="ListBullet"/>
        <w:spacing w:after="60"/>
      </w:pPr>
      <w:r>
        <w:rPr>
          <w:rFonts w:ascii="Cambria" w:hAnsi="Cambria"/>
          <w:sz w:val="22"/>
        </w:rPr>
        <w:t>Update COs annually to reflect technological advancements and industry relevance.</w:t>
      </w:r>
    </w:p>
    <w:p>
      <w:pPr>
        <w:spacing w:before="200" w:after="160"/>
      </w:pPr>
      <w:r>
        <w:rPr>
          <w:rFonts w:ascii="Cambria" w:hAnsi="Cambria"/>
          <w:b/>
          <w:color w:val="1F3A5F"/>
          <w:sz w:val="26"/>
        </w:rPr>
        <w:t>Summary</w:t>
      </w:r>
    </w:p>
    <w:p>
      <w:pPr>
        <w:pStyle w:val="ListBullet"/>
        <w:spacing w:after="60"/>
      </w:pPr>
      <w:r>
        <w:rPr>
          <w:rFonts w:ascii="Cambria" w:hAnsi="Cambria"/>
          <w:sz w:val="22"/>
        </w:rPr>
        <w:t>Course Outcomes (COs) are the foundation of Outcome-Based Education.</w:t>
      </w:r>
    </w:p>
    <w:p>
      <w:pPr>
        <w:pStyle w:val="ListBullet"/>
        <w:spacing w:after="60"/>
      </w:pPr>
      <w:r>
        <w:rPr>
          <w:rFonts w:ascii="Cambria" w:hAnsi="Cambria"/>
          <w:sz w:val="22"/>
        </w:rPr>
        <w:t>Each CO clearly articulates a measurable student capability at the end of the course.</w:t>
      </w:r>
    </w:p>
    <w:p>
      <w:pPr>
        <w:pStyle w:val="ListBullet"/>
        <w:spacing w:after="60"/>
      </w:pPr>
      <w:r>
        <w:rPr>
          <w:rFonts w:ascii="Cambria" w:hAnsi="Cambria"/>
          <w:sz w:val="22"/>
        </w:rPr>
        <w:t>Properly defined COs ensure alignment between classroom activities, assessments, and program-level outcomes.</w:t>
      </w:r>
    </w:p>
    <w:p>
      <w:pPr>
        <w:pStyle w:val="ListBullet"/>
        <w:spacing w:after="60"/>
      </w:pPr>
      <w:r>
        <w:rPr>
          <w:rFonts w:ascii="Cambria" w:hAnsi="Cambria"/>
          <w:sz w:val="22"/>
        </w:rPr>
        <w:t>Continuous evaluation and refinement of COs help the department achieve academic excellence, accreditation compliance, and student-centered learning success.</w:t>
      </w:r>
    </w:p>
    <w:p>
      <w:r>
        <w:br w:type="page"/>
      </w:r>
    </w:p>
    <w:p>
      <w:pPr>
        <w:spacing w:before="280" w:after="160"/>
      </w:pPr>
      <w:r>
        <w:rPr>
          <w:rFonts w:ascii="Cambria" w:hAnsi="Cambria"/>
          <w:b/>
          <w:color w:val="1F3A5F"/>
          <w:sz w:val="36"/>
        </w:rPr>
        <w:t>15. CO–PO–PSO Mapping Matrix</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15.1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The CO–PO–PSO Mapping Matrix establishes a clear and quantitative linkage between each Course Outcome (CO) and the corresponding Program Outcomes (POs) and Program Specific Outcomes (PSOs). It demonstrates how the learning outcomes of an individual course contribute to the overall program-level competencies.</w:t>
            </w:r>
          </w:p>
        </w:tc>
      </w:tr>
      <w:tr>
        <w:tc>
          <w:tcPr>
            <w:tcW w:type="dxa" w:w="850"/>
            <w:tcW w:w="850" w:type="dxa"/>
          </w:tcPr>
          <w:p>
            <w:pPr>
              <w:jc w:val="center"/>
            </w:pPr>
            <w:r/>
            <w:r>
              <w:rPr>
                <w:rFonts w:ascii="Cambria" w:hAnsi="Cambria"/>
                <w:b w:val="0"/>
                <w:sz w:val="20"/>
              </w:rPr>
              <w:t>15.2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ensure vertical alignment of the Outcome-Based Education (OBE) framework — Vision → Mission → PEOs → POs → PSOs → COs.</w:t>
              <w:br/>
              <w:t>• To provide a structured basis for assessing Program Outcome attainment using course-level performance data.</w:t>
              <w:br/>
              <w:t>• To help identify gaps in outcome coverage and ensure balanced curriculum design.</w:t>
            </w:r>
          </w:p>
        </w:tc>
      </w:tr>
    </w:tbl>
    <w:p>
      <w:pPr>
        <w:spacing w:before="200" w:after="160"/>
      </w:pPr>
      <w:r>
        <w:rPr>
          <w:rFonts w:ascii="Cambria" w:hAnsi="Cambria"/>
          <w:b/>
          <w:color w:val="1F3A5F"/>
          <w:sz w:val="30"/>
        </w:rPr>
        <w:t>15.3 – Correlation Levels Used in Mapping</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417"/>
            <w:shd w:val="clear" w:color="auto" w:fill="1F3A5F"/>
            <w:tcW w:w="1417" w:type="dxa"/>
          </w:tcPr>
          <w:p>
            <w:pPr>
              <w:jc w:val="center"/>
            </w:pPr>
            <w:r/>
            <w:r>
              <w:rPr>
                <w:rFonts w:ascii="Cambria" w:hAnsi="Cambria"/>
                <w:b/>
                <w:color w:val="FFFFFF"/>
                <w:sz w:val="22"/>
              </w:rPr>
              <w:t>Correlation Level</w:t>
            </w:r>
          </w:p>
        </w:tc>
        <w:tc>
          <w:tcPr>
            <w:tcW w:type="dxa" w:w="5669"/>
            <w:shd w:val="clear" w:color="auto" w:fill="1F3A5F"/>
            <w:tcW w:w="5670" w:type="dxa"/>
          </w:tcPr>
          <w:p>
            <w:pPr>
              <w:jc w:val="center"/>
            </w:pPr>
            <w:r/>
            <w:r>
              <w:rPr>
                <w:rFonts w:ascii="Cambria" w:hAnsi="Cambria"/>
                <w:b/>
                <w:color w:val="FFFFFF"/>
                <w:sz w:val="22"/>
              </w:rPr>
              <w:t>Meaning</w:t>
            </w:r>
          </w:p>
        </w:tc>
        <w:tc>
          <w:tcPr>
            <w:tcW w:type="dxa" w:w="2324"/>
            <w:shd w:val="clear" w:color="auto" w:fill="1F3A5F"/>
            <w:tcW w:w="2324" w:type="dxa"/>
          </w:tcPr>
          <w:p>
            <w:pPr>
              <w:jc w:val="center"/>
            </w:pPr>
            <w:r/>
            <w:r>
              <w:rPr>
                <w:rFonts w:ascii="Cambria" w:hAnsi="Cambria"/>
                <w:b/>
                <w:color w:val="FFFFFF"/>
                <w:sz w:val="22"/>
              </w:rPr>
              <w:t>Weightage Value (for calculation)</w:t>
            </w:r>
          </w:p>
        </w:tc>
      </w:tr>
      <w:tr>
        <w:tc>
          <w:tcPr>
            <w:tcW w:type="dxa" w:w="1417"/>
            <w:tcW w:w="1417" w:type="dxa"/>
          </w:tcPr>
          <w:p>
            <w:pPr>
              <w:jc w:val="center"/>
            </w:pPr>
            <w:r/>
            <w:r>
              <w:rPr>
                <w:rFonts w:ascii="Cambria" w:hAnsi="Cambria"/>
                <w:b w:val="0"/>
                <w:sz w:val="20"/>
              </w:rPr>
              <w:t>3</w:t>
            </w:r>
          </w:p>
        </w:tc>
        <w:tc>
          <w:tcPr>
            <w:tcW w:type="dxa" w:w="5669"/>
            <w:tcW w:w="5670" w:type="dxa"/>
          </w:tcPr>
          <w:p>
            <w:pPr>
              <w:jc w:val="center"/>
            </w:pPr>
            <w:r/>
            <w:r>
              <w:rPr>
                <w:rFonts w:ascii="Cambria" w:hAnsi="Cambria"/>
                <w:b w:val="0"/>
                <w:sz w:val="20"/>
              </w:rPr>
              <w:t>Strong correlation — CO directly and significantly contributes to the PO/PSO.</w:t>
            </w:r>
          </w:p>
        </w:tc>
        <w:tc>
          <w:tcPr>
            <w:tcW w:type="dxa" w:w="2324"/>
            <w:tcW w:w="2324" w:type="dxa"/>
          </w:tcPr>
          <w:p>
            <w:pPr>
              <w:jc w:val="center"/>
            </w:pPr>
            <w:r/>
            <w:r>
              <w:rPr>
                <w:rFonts w:ascii="Cambria" w:hAnsi="Cambria"/>
                <w:b w:val="0"/>
                <w:sz w:val="20"/>
              </w:rPr>
              <w:t>3</w:t>
            </w:r>
          </w:p>
        </w:tc>
      </w:tr>
      <w:tr>
        <w:tc>
          <w:tcPr>
            <w:tcW w:type="dxa" w:w="1417"/>
            <w:shd w:val="clear" w:color="auto" w:fill="D9E2EC"/>
            <w:tcW w:w="1417" w:type="dxa"/>
          </w:tcPr>
          <w:p>
            <w:pPr>
              <w:jc w:val="center"/>
            </w:pPr>
            <w:r/>
            <w:r>
              <w:rPr>
                <w:rFonts w:ascii="Cambria" w:hAnsi="Cambria"/>
                <w:b w:val="0"/>
                <w:sz w:val="20"/>
              </w:rPr>
              <w:t>2</w:t>
            </w:r>
          </w:p>
        </w:tc>
        <w:tc>
          <w:tcPr>
            <w:tcW w:type="dxa" w:w="5669"/>
            <w:shd w:val="clear" w:color="auto" w:fill="D9E2EC"/>
            <w:tcW w:w="5670" w:type="dxa"/>
          </w:tcPr>
          <w:p>
            <w:pPr>
              <w:jc w:val="center"/>
            </w:pPr>
            <w:r/>
            <w:r>
              <w:rPr>
                <w:rFonts w:ascii="Cambria" w:hAnsi="Cambria"/>
                <w:b w:val="0"/>
                <w:sz w:val="20"/>
              </w:rPr>
              <w:t>Moderate correlation — CO partially contributes to the PO/PSO.</w:t>
            </w:r>
          </w:p>
        </w:tc>
        <w:tc>
          <w:tcPr>
            <w:tcW w:type="dxa" w:w="2324"/>
            <w:shd w:val="clear" w:color="auto" w:fill="D9E2EC"/>
            <w:tcW w:w="2324" w:type="dxa"/>
          </w:tcPr>
          <w:p>
            <w:pPr>
              <w:jc w:val="center"/>
            </w:pPr>
            <w:r/>
            <w:r>
              <w:rPr>
                <w:rFonts w:ascii="Cambria" w:hAnsi="Cambria"/>
                <w:b w:val="0"/>
                <w:sz w:val="20"/>
              </w:rPr>
              <w:t>2</w:t>
            </w:r>
          </w:p>
        </w:tc>
      </w:tr>
      <w:tr>
        <w:tc>
          <w:tcPr>
            <w:tcW w:type="dxa" w:w="1417"/>
            <w:tcW w:w="1417" w:type="dxa"/>
          </w:tcPr>
          <w:p>
            <w:pPr>
              <w:jc w:val="center"/>
            </w:pPr>
            <w:r/>
            <w:r>
              <w:rPr>
                <w:rFonts w:ascii="Cambria" w:hAnsi="Cambria"/>
                <w:b w:val="0"/>
                <w:sz w:val="20"/>
              </w:rPr>
              <w:t>1</w:t>
            </w:r>
          </w:p>
        </w:tc>
        <w:tc>
          <w:tcPr>
            <w:tcW w:type="dxa" w:w="5669"/>
            <w:tcW w:w="5670" w:type="dxa"/>
          </w:tcPr>
          <w:p>
            <w:pPr>
              <w:jc w:val="center"/>
            </w:pPr>
            <w:r/>
            <w:r>
              <w:rPr>
                <w:rFonts w:ascii="Cambria" w:hAnsi="Cambria"/>
                <w:b w:val="0"/>
                <w:sz w:val="20"/>
              </w:rPr>
              <w:t>Slight correlation — CO has minimal but identifiable relevance.</w:t>
            </w:r>
          </w:p>
        </w:tc>
        <w:tc>
          <w:tcPr>
            <w:tcW w:type="dxa" w:w="2324"/>
            <w:tcW w:w="2324" w:type="dxa"/>
          </w:tcPr>
          <w:p>
            <w:pPr>
              <w:jc w:val="center"/>
            </w:pPr>
            <w:r/>
            <w:r>
              <w:rPr>
                <w:rFonts w:ascii="Cambria" w:hAnsi="Cambria"/>
                <w:b w:val="0"/>
                <w:sz w:val="20"/>
              </w:rPr>
              <w:t>1</w:t>
            </w:r>
          </w:p>
        </w:tc>
      </w:tr>
      <w:tr>
        <w:tc>
          <w:tcPr>
            <w:tcW w:type="dxa" w:w="1417"/>
            <w:shd w:val="clear" w:color="auto" w:fill="D9E2EC"/>
            <w:tcW w:w="1417" w:type="dxa"/>
          </w:tcPr>
          <w:p>
            <w:pPr>
              <w:jc w:val="center"/>
            </w:pPr>
            <w:r/>
            <w:r>
              <w:rPr>
                <w:rFonts w:ascii="Cambria" w:hAnsi="Cambria"/>
                <w:b w:val="0"/>
                <w:sz w:val="20"/>
              </w:rPr>
              <w:t>–</w:t>
            </w:r>
          </w:p>
        </w:tc>
        <w:tc>
          <w:tcPr>
            <w:tcW w:type="dxa" w:w="5669"/>
            <w:shd w:val="clear" w:color="auto" w:fill="D9E2EC"/>
            <w:tcW w:w="5670" w:type="dxa"/>
          </w:tcPr>
          <w:p>
            <w:pPr>
              <w:jc w:val="center"/>
            </w:pPr>
            <w:r/>
            <w:r>
              <w:rPr>
                <w:rFonts w:ascii="Cambria" w:hAnsi="Cambria"/>
                <w:b w:val="0"/>
                <w:sz w:val="20"/>
              </w:rPr>
              <w:t>No correlation — CO does not address this PO/PSO.</w:t>
            </w:r>
          </w:p>
        </w:tc>
        <w:tc>
          <w:tcPr>
            <w:tcW w:type="dxa" w:w="2324"/>
            <w:shd w:val="clear" w:color="auto" w:fill="D9E2EC"/>
            <w:tcW w:w="2324" w:type="dxa"/>
          </w:tcPr>
          <w:p>
            <w:pPr>
              <w:jc w:val="center"/>
            </w:pPr>
            <w:r/>
            <w:r>
              <w:rPr>
                <w:rFonts w:ascii="Cambria" w:hAnsi="Cambria"/>
                <w:b w:val="0"/>
                <w:sz w:val="20"/>
              </w:rPr>
              <w:t>0</w:t>
            </w:r>
          </w:p>
        </w:tc>
      </w:tr>
    </w:tbl>
    <w:p>
      <w:pPr>
        <w:jc w:val="both"/>
      </w:pPr>
      <w:r>
        <w:rPr>
          <w:rFonts w:ascii="Cambria" w:hAnsi="Cambria"/>
          <w:b w:val="0"/>
          <w:i w:val="0"/>
          <w:sz w:val="22"/>
        </w:rPr>
        <w:t>The mapping is decided by the course instructor in consultation with the Department OBE Committee and approved by the HoD.</w:t>
      </w:r>
    </w:p>
    <w:p>
      <w:pPr>
        <w:spacing w:before="200" w:after="160"/>
      </w:pPr>
      <w:r>
        <w:rPr>
          <w:rFonts w:ascii="Cambria" w:hAnsi="Cambria"/>
          <w:b/>
          <w:color w:val="1F3A5F"/>
          <w:sz w:val="30"/>
        </w:rPr>
        <w:t>15.4 – Example: CO–PO–PSO Mapping Matrix (Digital Communication Course)</w:t>
      </w:r>
    </w:p>
    <w:tbl>
      <w:tblPr>
        <w:tblW w:type="auto" w:w="0"/>
        <w:jc w:val="center"/>
        <w:tblLayout w:type="fixed"/>
        <w:tblLook w:firstColumn="1" w:firstRow="1" w:lastColumn="0" w:lastRow="0" w:noHBand="0" w:noVBand="1" w:val="04A0"/>
        <w:tblLayout w:type="fixed"/>
      </w:tblPr>
      <w:tblGrid>
        <w:gridCol w:w="588"/>
        <w:gridCol w:w="588"/>
        <w:gridCol w:w="588"/>
        <w:gridCol w:w="588"/>
        <w:gridCol w:w="588"/>
        <w:gridCol w:w="588"/>
        <w:gridCol w:w="588"/>
        <w:gridCol w:w="588"/>
        <w:gridCol w:w="588"/>
        <w:gridCol w:w="588"/>
        <w:gridCol w:w="588"/>
        <w:gridCol w:w="588"/>
        <w:gridCol w:w="588"/>
        <w:gridCol w:w="588"/>
        <w:gridCol w:w="588"/>
        <w:gridCol w:w="588"/>
      </w:tblGrid>
      <w:tr>
        <w:tc>
          <w:tcPr>
            <w:tcW w:type="dxa" w:w="737"/>
            <w:shd w:val="clear" w:color="auto" w:fill="1F3A5F"/>
            <w:tcW w:w="737" w:type="dxa"/>
          </w:tcPr>
          <w:p>
            <w:pPr>
              <w:jc w:val="center"/>
            </w:pPr>
            <w:r/>
            <w:r>
              <w:rPr>
                <w:rFonts w:ascii="Cambria" w:hAnsi="Cambria"/>
                <w:b/>
                <w:color w:val="FFFFFF"/>
                <w:sz w:val="22"/>
              </w:rPr>
              <w:t>COs ↓ / POs →</w:t>
            </w:r>
          </w:p>
        </w:tc>
        <w:tc>
          <w:tcPr>
            <w:tcW w:type="dxa" w:w="556"/>
            <w:shd w:val="clear" w:color="auto" w:fill="1F3A5F"/>
            <w:tcW w:w="555" w:type="dxa"/>
          </w:tcPr>
          <w:p>
            <w:pPr>
              <w:jc w:val="center"/>
            </w:pPr>
            <w:r/>
            <w:r>
              <w:rPr>
                <w:rFonts w:ascii="Cambria" w:hAnsi="Cambria"/>
                <w:b/>
                <w:color w:val="FFFFFF"/>
                <w:sz w:val="22"/>
              </w:rPr>
              <w:t>PO1</w:t>
            </w:r>
          </w:p>
        </w:tc>
        <w:tc>
          <w:tcPr>
            <w:tcW w:type="dxa" w:w="556"/>
            <w:shd w:val="clear" w:color="auto" w:fill="1F3A5F"/>
            <w:tcW w:w="555" w:type="dxa"/>
          </w:tcPr>
          <w:p>
            <w:pPr>
              <w:jc w:val="center"/>
            </w:pPr>
            <w:r/>
            <w:r>
              <w:rPr>
                <w:rFonts w:ascii="Cambria" w:hAnsi="Cambria"/>
                <w:b/>
                <w:color w:val="FFFFFF"/>
                <w:sz w:val="22"/>
              </w:rPr>
              <w:t>PO2</w:t>
            </w:r>
          </w:p>
        </w:tc>
        <w:tc>
          <w:tcPr>
            <w:tcW w:type="dxa" w:w="556"/>
            <w:shd w:val="clear" w:color="auto" w:fill="1F3A5F"/>
            <w:tcW w:w="555" w:type="dxa"/>
          </w:tcPr>
          <w:p>
            <w:pPr>
              <w:jc w:val="center"/>
            </w:pPr>
            <w:r/>
            <w:r>
              <w:rPr>
                <w:rFonts w:ascii="Cambria" w:hAnsi="Cambria"/>
                <w:b/>
                <w:color w:val="FFFFFF"/>
                <w:sz w:val="22"/>
              </w:rPr>
              <w:t>PO3</w:t>
            </w:r>
          </w:p>
        </w:tc>
        <w:tc>
          <w:tcPr>
            <w:tcW w:type="dxa" w:w="556"/>
            <w:shd w:val="clear" w:color="auto" w:fill="1F3A5F"/>
            <w:tcW w:w="555" w:type="dxa"/>
          </w:tcPr>
          <w:p>
            <w:pPr>
              <w:jc w:val="center"/>
            </w:pPr>
            <w:r/>
            <w:r>
              <w:rPr>
                <w:rFonts w:ascii="Cambria" w:hAnsi="Cambria"/>
                <w:b/>
                <w:color w:val="FFFFFF"/>
                <w:sz w:val="22"/>
              </w:rPr>
              <w:t>PO4</w:t>
            </w:r>
          </w:p>
        </w:tc>
        <w:tc>
          <w:tcPr>
            <w:tcW w:type="dxa" w:w="556"/>
            <w:shd w:val="clear" w:color="auto" w:fill="1F3A5F"/>
            <w:tcW w:w="555" w:type="dxa"/>
          </w:tcPr>
          <w:p>
            <w:pPr>
              <w:jc w:val="center"/>
            </w:pPr>
            <w:r/>
            <w:r>
              <w:rPr>
                <w:rFonts w:ascii="Cambria" w:hAnsi="Cambria"/>
                <w:b/>
                <w:color w:val="FFFFFF"/>
                <w:sz w:val="22"/>
              </w:rPr>
              <w:t>PO5</w:t>
            </w:r>
          </w:p>
        </w:tc>
        <w:tc>
          <w:tcPr>
            <w:tcW w:type="dxa" w:w="556"/>
            <w:shd w:val="clear" w:color="auto" w:fill="1F3A5F"/>
            <w:tcW w:w="555" w:type="dxa"/>
          </w:tcPr>
          <w:p>
            <w:pPr>
              <w:jc w:val="center"/>
            </w:pPr>
            <w:r/>
            <w:r>
              <w:rPr>
                <w:rFonts w:ascii="Cambria" w:hAnsi="Cambria"/>
                <w:b/>
                <w:color w:val="FFFFFF"/>
                <w:sz w:val="22"/>
              </w:rPr>
              <w:t>PO6</w:t>
            </w:r>
          </w:p>
        </w:tc>
        <w:tc>
          <w:tcPr>
            <w:tcW w:type="dxa" w:w="556"/>
            <w:shd w:val="clear" w:color="auto" w:fill="1F3A5F"/>
            <w:tcW w:w="555" w:type="dxa"/>
          </w:tcPr>
          <w:p>
            <w:pPr>
              <w:jc w:val="center"/>
            </w:pPr>
            <w:r/>
            <w:r>
              <w:rPr>
                <w:rFonts w:ascii="Cambria" w:hAnsi="Cambria"/>
                <w:b/>
                <w:color w:val="FFFFFF"/>
                <w:sz w:val="22"/>
              </w:rPr>
              <w:t>PO7</w:t>
            </w:r>
          </w:p>
        </w:tc>
        <w:tc>
          <w:tcPr>
            <w:tcW w:type="dxa" w:w="556"/>
            <w:shd w:val="clear" w:color="auto" w:fill="1F3A5F"/>
            <w:tcW w:w="555" w:type="dxa"/>
          </w:tcPr>
          <w:p>
            <w:pPr>
              <w:jc w:val="center"/>
            </w:pPr>
            <w:r/>
            <w:r>
              <w:rPr>
                <w:rFonts w:ascii="Cambria" w:hAnsi="Cambria"/>
                <w:b/>
                <w:color w:val="FFFFFF"/>
                <w:sz w:val="22"/>
              </w:rPr>
              <w:t>PO8</w:t>
            </w:r>
          </w:p>
        </w:tc>
        <w:tc>
          <w:tcPr>
            <w:tcW w:type="dxa" w:w="556"/>
            <w:shd w:val="clear" w:color="auto" w:fill="1F3A5F"/>
            <w:tcW w:w="555" w:type="dxa"/>
          </w:tcPr>
          <w:p>
            <w:pPr>
              <w:jc w:val="center"/>
            </w:pPr>
            <w:r/>
            <w:r>
              <w:rPr>
                <w:rFonts w:ascii="Cambria" w:hAnsi="Cambria"/>
                <w:b/>
                <w:color w:val="FFFFFF"/>
                <w:sz w:val="22"/>
              </w:rPr>
              <w:t>PO9</w:t>
            </w:r>
          </w:p>
        </w:tc>
        <w:tc>
          <w:tcPr>
            <w:tcW w:type="dxa" w:w="556"/>
            <w:shd w:val="clear" w:color="auto" w:fill="1F3A5F"/>
            <w:tcW w:w="555" w:type="dxa"/>
          </w:tcPr>
          <w:p>
            <w:pPr>
              <w:jc w:val="center"/>
            </w:pPr>
            <w:r/>
            <w:r>
              <w:rPr>
                <w:rFonts w:ascii="Cambria" w:hAnsi="Cambria"/>
                <w:b/>
                <w:color w:val="FFFFFF"/>
                <w:sz w:val="22"/>
              </w:rPr>
              <w:t>PO10</w:t>
            </w:r>
          </w:p>
        </w:tc>
        <w:tc>
          <w:tcPr>
            <w:tcW w:type="dxa" w:w="556"/>
            <w:shd w:val="clear" w:color="auto" w:fill="1F3A5F"/>
            <w:tcW w:w="555" w:type="dxa"/>
          </w:tcPr>
          <w:p>
            <w:pPr>
              <w:jc w:val="center"/>
            </w:pPr>
            <w:r/>
            <w:r>
              <w:rPr>
                <w:rFonts w:ascii="Cambria" w:hAnsi="Cambria"/>
                <w:b/>
                <w:color w:val="FFFFFF"/>
                <w:sz w:val="22"/>
              </w:rPr>
              <w:t>PO11</w:t>
            </w:r>
          </w:p>
        </w:tc>
        <w:tc>
          <w:tcPr>
            <w:tcW w:type="dxa" w:w="556"/>
            <w:shd w:val="clear" w:color="auto" w:fill="1F3A5F"/>
            <w:tcW w:w="555" w:type="dxa"/>
          </w:tcPr>
          <w:p>
            <w:pPr>
              <w:jc w:val="center"/>
            </w:pPr>
            <w:r/>
            <w:r>
              <w:rPr>
                <w:rFonts w:ascii="Cambria" w:hAnsi="Cambria"/>
                <w:b/>
                <w:color w:val="FFFFFF"/>
                <w:sz w:val="22"/>
              </w:rPr>
              <w:t>PO12</w:t>
            </w:r>
          </w:p>
        </w:tc>
        <w:tc>
          <w:tcPr>
            <w:tcW w:type="dxa" w:w="556"/>
            <w:shd w:val="clear" w:color="auto" w:fill="1F3A5F"/>
            <w:tcW w:w="555" w:type="dxa"/>
          </w:tcPr>
          <w:p>
            <w:pPr>
              <w:jc w:val="center"/>
            </w:pPr>
            <w:r/>
            <w:r>
              <w:rPr>
                <w:rFonts w:ascii="Cambria" w:hAnsi="Cambria"/>
                <w:b/>
                <w:color w:val="FFFFFF"/>
                <w:sz w:val="22"/>
              </w:rPr>
              <w:t>PSO1</w:t>
            </w:r>
          </w:p>
        </w:tc>
        <w:tc>
          <w:tcPr>
            <w:tcW w:type="dxa" w:w="556"/>
            <w:shd w:val="clear" w:color="auto" w:fill="1F3A5F"/>
            <w:tcW w:w="555" w:type="dxa"/>
          </w:tcPr>
          <w:p>
            <w:pPr>
              <w:jc w:val="center"/>
            </w:pPr>
            <w:r/>
            <w:r>
              <w:rPr>
                <w:rFonts w:ascii="Cambria" w:hAnsi="Cambria"/>
                <w:b/>
                <w:color w:val="FFFFFF"/>
                <w:sz w:val="22"/>
              </w:rPr>
              <w:t>PSO2</w:t>
            </w:r>
          </w:p>
        </w:tc>
        <w:tc>
          <w:tcPr>
            <w:tcW w:type="dxa" w:w="556"/>
            <w:shd w:val="clear" w:color="auto" w:fill="1F3A5F"/>
            <w:tcW w:w="555" w:type="dxa"/>
          </w:tcPr>
          <w:p>
            <w:pPr>
              <w:jc w:val="center"/>
            </w:pPr>
            <w:r/>
            <w:r>
              <w:rPr>
                <w:rFonts w:ascii="Cambria" w:hAnsi="Cambria"/>
                <w:b/>
                <w:color w:val="FFFFFF"/>
                <w:sz w:val="22"/>
              </w:rPr>
              <w:t>PSO3</w:t>
            </w:r>
          </w:p>
        </w:tc>
      </w:tr>
      <w:tr>
        <w:tc>
          <w:tcPr>
            <w:tcW w:type="dxa" w:w="737"/>
            <w:tcW w:w="737" w:type="dxa"/>
          </w:tcPr>
          <w:p>
            <w:pPr>
              <w:jc w:val="center"/>
            </w:pPr>
            <w:r/>
            <w:r>
              <w:rPr>
                <w:rFonts w:ascii="Cambria" w:hAnsi="Cambria"/>
                <w:b w:val="0"/>
                <w:sz w:val="16"/>
              </w:rPr>
              <w:t>CO1</w:t>
            </w:r>
          </w:p>
        </w:tc>
        <w:tc>
          <w:tcPr>
            <w:tcW w:type="dxa" w:w="556"/>
            <w:tcW w:w="555" w:type="dxa"/>
          </w:tcPr>
          <w:p>
            <w:pPr>
              <w:jc w:val="left"/>
            </w:pPr>
            <w:r/>
            <w:r>
              <w:rPr>
                <w:rFonts w:ascii="Cambria" w:hAnsi="Cambria"/>
                <w:b w:val="0"/>
                <w:sz w:val="16"/>
              </w:rPr>
              <w:t>3</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r>
      <w:tr>
        <w:tc>
          <w:tcPr>
            <w:tcW w:type="dxa" w:w="737"/>
            <w:tcW w:w="737" w:type="dxa"/>
          </w:tcPr>
          <w:p>
            <w:pPr>
              <w:jc w:val="center"/>
            </w:pPr>
            <w:r/>
            <w:r>
              <w:rPr>
                <w:rFonts w:ascii="Cambria" w:hAnsi="Cambria"/>
                <w:b w:val="0"/>
                <w:sz w:val="16"/>
              </w:rPr>
              <w:t>CO2</w:t>
            </w:r>
          </w:p>
        </w:tc>
        <w:tc>
          <w:tcPr>
            <w:tcW w:type="dxa" w:w="556"/>
            <w:tcW w:w="555" w:type="dxa"/>
          </w:tcPr>
          <w:p>
            <w:pPr>
              <w:jc w:val="left"/>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r>
      <w:tr>
        <w:tc>
          <w:tcPr>
            <w:tcW w:type="dxa" w:w="737"/>
            <w:tcW w:w="737" w:type="dxa"/>
          </w:tcPr>
          <w:p>
            <w:pPr>
              <w:jc w:val="center"/>
            </w:pPr>
            <w:r/>
            <w:r>
              <w:rPr>
                <w:rFonts w:ascii="Cambria" w:hAnsi="Cambria"/>
                <w:b w:val="0"/>
                <w:sz w:val="16"/>
              </w:rPr>
              <w:t>CO3</w:t>
            </w:r>
          </w:p>
        </w:tc>
        <w:tc>
          <w:tcPr>
            <w:tcW w:type="dxa" w:w="556"/>
            <w:tcW w:w="555" w:type="dxa"/>
          </w:tcPr>
          <w:p>
            <w:pPr>
              <w:jc w:val="left"/>
            </w:pPr>
            <w:r/>
            <w:r>
              <w:rPr>
                <w:rFonts w:ascii="Cambria" w:hAnsi="Cambria"/>
                <w:b w:val="0"/>
                <w:sz w:val="16"/>
              </w:rPr>
              <w:t>–</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1</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r>
      <w:tr>
        <w:tc>
          <w:tcPr>
            <w:tcW w:type="dxa" w:w="737"/>
            <w:tcW w:w="737" w:type="dxa"/>
          </w:tcPr>
          <w:p>
            <w:pPr>
              <w:jc w:val="center"/>
            </w:pPr>
            <w:r/>
            <w:r>
              <w:rPr>
                <w:rFonts w:ascii="Cambria" w:hAnsi="Cambria"/>
                <w:b w:val="0"/>
                <w:sz w:val="16"/>
              </w:rPr>
              <w:t>CO4</w:t>
            </w:r>
          </w:p>
        </w:tc>
        <w:tc>
          <w:tcPr>
            <w:tcW w:type="dxa" w:w="556"/>
            <w:tcW w:w="555" w:type="dxa"/>
          </w:tcPr>
          <w:p>
            <w:pPr>
              <w:jc w:val="left"/>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r>
      <w:tr>
        <w:tc>
          <w:tcPr>
            <w:tcW w:type="dxa" w:w="737"/>
            <w:tcW w:w="737" w:type="dxa"/>
          </w:tcPr>
          <w:p>
            <w:pPr>
              <w:jc w:val="center"/>
            </w:pPr>
            <w:r/>
            <w:r>
              <w:rPr>
                <w:rFonts w:ascii="Cambria" w:hAnsi="Cambria"/>
                <w:b w:val="0"/>
                <w:sz w:val="16"/>
              </w:rPr>
              <w:t>CO5</w:t>
            </w:r>
          </w:p>
        </w:tc>
        <w:tc>
          <w:tcPr>
            <w:tcW w:type="dxa" w:w="556"/>
            <w:tcW w:w="555" w:type="dxa"/>
          </w:tcPr>
          <w:p>
            <w:pPr>
              <w:jc w:val="left"/>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2</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w:t>
            </w:r>
          </w:p>
        </w:tc>
        <w:tc>
          <w:tcPr>
            <w:tcW w:type="dxa" w:w="556"/>
            <w:tcW w:w="555" w:type="dxa"/>
          </w:tcPr>
          <w:p>
            <w:pPr>
              <w:jc w:val="center"/>
            </w:pPr>
            <w:r/>
            <w:r>
              <w:rPr>
                <w:rFonts w:ascii="Cambria" w:hAnsi="Cambria"/>
                <w:b w:val="0"/>
                <w:sz w:val="16"/>
              </w:rPr>
              <w:t>3</w:t>
            </w:r>
          </w:p>
        </w:tc>
      </w:tr>
    </w:tbl>
    <w:p>
      <w:pPr>
        <w:spacing w:before="200" w:after="160"/>
      </w:pPr>
      <w:r>
        <w:rPr>
          <w:rFonts w:ascii="Cambria" w:hAnsi="Cambria"/>
          <w:b/>
          <w:color w:val="1F3A5F"/>
          <w:sz w:val="30"/>
        </w:rPr>
        <w:t>15.5 – Mapping Matrix Interpretation</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737"/>
            <w:shd w:val="clear" w:color="auto" w:fill="1F3A5F"/>
            <w:tcW w:w="737" w:type="dxa"/>
          </w:tcPr>
          <w:p>
            <w:pPr>
              <w:jc w:val="center"/>
            </w:pPr>
            <w:r/>
            <w:r>
              <w:rPr>
                <w:rFonts w:ascii="Cambria" w:hAnsi="Cambria"/>
                <w:b/>
                <w:color w:val="FFFFFF"/>
                <w:sz w:val="22"/>
              </w:rPr>
              <w:t>CO No.</w:t>
            </w:r>
          </w:p>
        </w:tc>
        <w:tc>
          <w:tcPr>
            <w:tcW w:type="dxa" w:w="1587"/>
            <w:shd w:val="clear" w:color="auto" w:fill="1F3A5F"/>
            <w:tcW w:w="1587" w:type="dxa"/>
          </w:tcPr>
          <w:p>
            <w:pPr>
              <w:jc w:val="center"/>
            </w:pPr>
            <w:r/>
            <w:r>
              <w:rPr>
                <w:rFonts w:ascii="Cambria" w:hAnsi="Cambria"/>
                <w:b/>
                <w:color w:val="FFFFFF"/>
                <w:sz w:val="22"/>
              </w:rPr>
              <w:t>Key POs Mapped</w:t>
            </w:r>
          </w:p>
        </w:tc>
        <w:tc>
          <w:tcPr>
            <w:tcW w:type="dxa" w:w="1247"/>
            <w:shd w:val="clear" w:color="auto" w:fill="1F3A5F"/>
            <w:tcW w:w="1247" w:type="dxa"/>
          </w:tcPr>
          <w:p>
            <w:pPr>
              <w:jc w:val="center"/>
            </w:pPr>
            <w:r/>
            <w:r>
              <w:rPr>
                <w:rFonts w:ascii="Cambria" w:hAnsi="Cambria"/>
                <w:b/>
                <w:color w:val="FFFFFF"/>
                <w:sz w:val="22"/>
              </w:rPr>
              <w:t>Key PSOs Mapped</w:t>
            </w:r>
          </w:p>
        </w:tc>
        <w:tc>
          <w:tcPr>
            <w:tcW w:type="dxa" w:w="1361"/>
            <w:shd w:val="clear" w:color="auto" w:fill="1F3A5F"/>
            <w:tcW w:w="1360" w:type="dxa"/>
          </w:tcPr>
          <w:p>
            <w:pPr>
              <w:jc w:val="center"/>
            </w:pPr>
            <w:r/>
            <w:r>
              <w:rPr>
                <w:rFonts w:ascii="Cambria" w:hAnsi="Cambria"/>
                <w:b/>
                <w:color w:val="FFFFFF"/>
                <w:sz w:val="22"/>
              </w:rPr>
              <w:t>Strength of Alignment</w:t>
            </w:r>
          </w:p>
        </w:tc>
        <w:tc>
          <w:tcPr>
            <w:tcW w:type="dxa" w:w="4535"/>
            <w:shd w:val="clear" w:color="auto" w:fill="1F3A5F"/>
            <w:tcW w:w="4536" w:type="dxa"/>
          </w:tcPr>
          <w:p>
            <w:pPr>
              <w:jc w:val="center"/>
            </w:pPr>
            <w:r/>
            <w:r>
              <w:rPr>
                <w:rFonts w:ascii="Cambria" w:hAnsi="Cambria"/>
                <w:b/>
                <w:color w:val="FFFFFF"/>
                <w:sz w:val="22"/>
              </w:rPr>
              <w:t>Learning Focus</w:t>
            </w:r>
          </w:p>
        </w:tc>
      </w:tr>
      <w:tr>
        <w:tc>
          <w:tcPr>
            <w:tcW w:type="dxa" w:w="737"/>
            <w:tcW w:w="737" w:type="dxa"/>
          </w:tcPr>
          <w:p>
            <w:pPr>
              <w:jc w:val="center"/>
            </w:pPr>
            <w:r/>
            <w:r>
              <w:rPr>
                <w:rFonts w:ascii="Cambria" w:hAnsi="Cambria"/>
                <w:b w:val="0"/>
                <w:sz w:val="18"/>
              </w:rPr>
              <w:t>CO1</w:t>
            </w:r>
          </w:p>
        </w:tc>
        <w:tc>
          <w:tcPr>
            <w:tcW w:type="dxa" w:w="1587"/>
            <w:tcW w:w="1587" w:type="dxa"/>
          </w:tcPr>
          <w:p>
            <w:pPr>
              <w:jc w:val="left"/>
            </w:pPr>
            <w:r/>
            <w:r>
              <w:rPr>
                <w:rFonts w:ascii="Cambria" w:hAnsi="Cambria"/>
                <w:b w:val="0"/>
                <w:sz w:val="18"/>
              </w:rPr>
              <w:t>PO1, PO2</w:t>
            </w:r>
          </w:p>
        </w:tc>
        <w:tc>
          <w:tcPr>
            <w:tcW w:type="dxa" w:w="1247"/>
            <w:tcW w:w="1247" w:type="dxa"/>
          </w:tcPr>
          <w:p>
            <w:pPr>
              <w:jc w:val="center"/>
            </w:pPr>
            <w:r/>
            <w:r>
              <w:rPr>
                <w:rFonts w:ascii="Cambria" w:hAnsi="Cambria"/>
                <w:b w:val="0"/>
                <w:sz w:val="18"/>
              </w:rPr>
              <w:t>PSO2</w:t>
            </w:r>
          </w:p>
        </w:tc>
        <w:tc>
          <w:tcPr>
            <w:tcW w:type="dxa" w:w="1361"/>
            <w:tcW w:w="1360" w:type="dxa"/>
          </w:tcPr>
          <w:p>
            <w:pPr>
              <w:jc w:val="center"/>
            </w:pPr>
            <w:r/>
            <w:r>
              <w:rPr>
                <w:rFonts w:ascii="Cambria" w:hAnsi="Cambria"/>
                <w:b w:val="0"/>
                <w:sz w:val="18"/>
              </w:rPr>
              <w:t>Strong</w:t>
            </w:r>
          </w:p>
        </w:tc>
        <w:tc>
          <w:tcPr>
            <w:tcW w:type="dxa" w:w="4535"/>
            <w:tcW w:w="4536" w:type="dxa"/>
          </w:tcPr>
          <w:p>
            <w:pPr>
              <w:jc w:val="center"/>
            </w:pPr>
            <w:r/>
            <w:r>
              <w:rPr>
                <w:rFonts w:ascii="Cambria" w:hAnsi="Cambria"/>
                <w:b w:val="0"/>
                <w:sz w:val="18"/>
              </w:rPr>
              <w:t>Theoretical understanding and basic system principles</w:t>
            </w:r>
          </w:p>
        </w:tc>
      </w:tr>
      <w:tr>
        <w:tc>
          <w:tcPr>
            <w:tcW w:type="dxa" w:w="737"/>
            <w:shd w:val="clear" w:color="auto" w:fill="D9E2EC"/>
            <w:tcW w:w="737" w:type="dxa"/>
          </w:tcPr>
          <w:p>
            <w:pPr>
              <w:jc w:val="center"/>
            </w:pPr>
            <w:r/>
            <w:r>
              <w:rPr>
                <w:rFonts w:ascii="Cambria" w:hAnsi="Cambria"/>
                <w:b w:val="0"/>
                <w:sz w:val="18"/>
              </w:rPr>
              <w:t>CO2</w:t>
            </w:r>
          </w:p>
        </w:tc>
        <w:tc>
          <w:tcPr>
            <w:tcW w:type="dxa" w:w="1587"/>
            <w:shd w:val="clear" w:color="auto" w:fill="D9E2EC"/>
            <w:tcW w:w="1587" w:type="dxa"/>
          </w:tcPr>
          <w:p>
            <w:pPr>
              <w:jc w:val="left"/>
            </w:pPr>
            <w:r/>
            <w:r>
              <w:rPr>
                <w:rFonts w:ascii="Cambria" w:hAnsi="Cambria"/>
                <w:b w:val="0"/>
                <w:sz w:val="18"/>
              </w:rPr>
              <w:t>PO2, PO3, PO5</w:t>
            </w:r>
          </w:p>
        </w:tc>
        <w:tc>
          <w:tcPr>
            <w:tcW w:type="dxa" w:w="1247"/>
            <w:shd w:val="clear" w:color="auto" w:fill="D9E2EC"/>
            <w:tcW w:w="1247" w:type="dxa"/>
          </w:tcPr>
          <w:p>
            <w:pPr>
              <w:jc w:val="center"/>
            </w:pPr>
            <w:r/>
            <w:r>
              <w:rPr>
                <w:rFonts w:ascii="Cambria" w:hAnsi="Cambria"/>
                <w:b w:val="0"/>
                <w:sz w:val="18"/>
              </w:rPr>
              <w:t>PSO2</w:t>
            </w:r>
          </w:p>
        </w:tc>
        <w:tc>
          <w:tcPr>
            <w:tcW w:type="dxa" w:w="1361"/>
            <w:shd w:val="clear" w:color="auto" w:fill="D9E2EC"/>
            <w:tcW w:w="1360" w:type="dxa"/>
          </w:tcPr>
          <w:p>
            <w:pPr>
              <w:jc w:val="center"/>
            </w:pPr>
            <w:r/>
            <w:r>
              <w:rPr>
                <w:rFonts w:ascii="Cambria" w:hAnsi="Cambria"/>
                <w:b w:val="0"/>
                <w:sz w:val="18"/>
              </w:rPr>
              <w:t>Strong</w:t>
            </w:r>
          </w:p>
        </w:tc>
        <w:tc>
          <w:tcPr>
            <w:tcW w:type="dxa" w:w="4535"/>
            <w:shd w:val="clear" w:color="auto" w:fill="D9E2EC"/>
            <w:tcW w:w="4536" w:type="dxa"/>
          </w:tcPr>
          <w:p>
            <w:pPr>
              <w:jc w:val="center"/>
            </w:pPr>
            <w:r/>
            <w:r>
              <w:rPr>
                <w:rFonts w:ascii="Cambria" w:hAnsi="Cambria"/>
                <w:b w:val="0"/>
                <w:sz w:val="18"/>
              </w:rPr>
              <w:t>Analytical and comparative skills</w:t>
            </w:r>
          </w:p>
        </w:tc>
      </w:tr>
      <w:tr>
        <w:tc>
          <w:tcPr>
            <w:tcW w:type="dxa" w:w="737"/>
            <w:tcW w:w="737" w:type="dxa"/>
          </w:tcPr>
          <w:p>
            <w:pPr>
              <w:jc w:val="center"/>
            </w:pPr>
            <w:r/>
            <w:r>
              <w:rPr>
                <w:rFonts w:ascii="Cambria" w:hAnsi="Cambria"/>
                <w:b w:val="0"/>
                <w:sz w:val="18"/>
              </w:rPr>
              <w:t>CO3</w:t>
            </w:r>
          </w:p>
        </w:tc>
        <w:tc>
          <w:tcPr>
            <w:tcW w:type="dxa" w:w="1587"/>
            <w:tcW w:w="1587" w:type="dxa"/>
          </w:tcPr>
          <w:p>
            <w:pPr>
              <w:jc w:val="left"/>
            </w:pPr>
            <w:r/>
            <w:r>
              <w:rPr>
                <w:rFonts w:ascii="Cambria" w:hAnsi="Cambria"/>
                <w:b w:val="0"/>
                <w:sz w:val="18"/>
              </w:rPr>
              <w:t>PO3, PO4</w:t>
            </w:r>
          </w:p>
        </w:tc>
        <w:tc>
          <w:tcPr>
            <w:tcW w:type="dxa" w:w="1247"/>
            <w:tcW w:w="1247" w:type="dxa"/>
          </w:tcPr>
          <w:p>
            <w:pPr>
              <w:jc w:val="center"/>
            </w:pPr>
            <w:r/>
            <w:r>
              <w:rPr>
                <w:rFonts w:ascii="Cambria" w:hAnsi="Cambria"/>
                <w:b w:val="0"/>
                <w:sz w:val="18"/>
              </w:rPr>
              <w:t>PSO2</w:t>
            </w:r>
          </w:p>
        </w:tc>
        <w:tc>
          <w:tcPr>
            <w:tcW w:type="dxa" w:w="1361"/>
            <w:tcW w:w="1360" w:type="dxa"/>
          </w:tcPr>
          <w:p>
            <w:pPr>
              <w:jc w:val="center"/>
            </w:pPr>
            <w:r/>
            <w:r>
              <w:rPr>
                <w:rFonts w:ascii="Cambria" w:hAnsi="Cambria"/>
                <w:b w:val="0"/>
                <w:sz w:val="18"/>
              </w:rPr>
              <w:t>Moderate</w:t>
            </w:r>
          </w:p>
        </w:tc>
        <w:tc>
          <w:tcPr>
            <w:tcW w:type="dxa" w:w="4535"/>
            <w:tcW w:w="4536" w:type="dxa"/>
          </w:tcPr>
          <w:p>
            <w:pPr>
              <w:jc w:val="center"/>
            </w:pPr>
            <w:r/>
            <w:r>
              <w:rPr>
                <w:rFonts w:ascii="Cambria" w:hAnsi="Cambria"/>
                <w:b w:val="0"/>
                <w:sz w:val="18"/>
              </w:rPr>
              <w:t>System design and evaluation</w:t>
            </w:r>
          </w:p>
        </w:tc>
      </w:tr>
      <w:tr>
        <w:tc>
          <w:tcPr>
            <w:tcW w:type="dxa" w:w="737"/>
            <w:shd w:val="clear" w:color="auto" w:fill="D9E2EC"/>
            <w:tcW w:w="737" w:type="dxa"/>
          </w:tcPr>
          <w:p>
            <w:pPr>
              <w:jc w:val="center"/>
            </w:pPr>
            <w:r/>
            <w:r>
              <w:rPr>
                <w:rFonts w:ascii="Cambria" w:hAnsi="Cambria"/>
                <w:b w:val="0"/>
                <w:sz w:val="18"/>
              </w:rPr>
              <w:t>CO4</w:t>
            </w:r>
          </w:p>
        </w:tc>
        <w:tc>
          <w:tcPr>
            <w:tcW w:type="dxa" w:w="1587"/>
            <w:shd w:val="clear" w:color="auto" w:fill="D9E2EC"/>
            <w:tcW w:w="1587" w:type="dxa"/>
          </w:tcPr>
          <w:p>
            <w:pPr>
              <w:jc w:val="left"/>
            </w:pPr>
            <w:r/>
            <w:r>
              <w:rPr>
                <w:rFonts w:ascii="Cambria" w:hAnsi="Cambria"/>
                <w:b w:val="0"/>
                <w:sz w:val="18"/>
              </w:rPr>
              <w:t>PO2, PO5</w:t>
            </w:r>
          </w:p>
        </w:tc>
        <w:tc>
          <w:tcPr>
            <w:tcW w:type="dxa" w:w="1247"/>
            <w:shd w:val="clear" w:color="auto" w:fill="D9E2EC"/>
            <w:tcW w:w="1247" w:type="dxa"/>
          </w:tcPr>
          <w:p>
            <w:pPr>
              <w:jc w:val="center"/>
            </w:pPr>
            <w:r/>
            <w:r>
              <w:rPr>
                <w:rFonts w:ascii="Cambria" w:hAnsi="Cambria"/>
                <w:b w:val="0"/>
                <w:sz w:val="18"/>
              </w:rPr>
              <w:t>PSO3</w:t>
            </w:r>
          </w:p>
        </w:tc>
        <w:tc>
          <w:tcPr>
            <w:tcW w:type="dxa" w:w="1361"/>
            <w:shd w:val="clear" w:color="auto" w:fill="D9E2EC"/>
            <w:tcW w:w="1360" w:type="dxa"/>
          </w:tcPr>
          <w:p>
            <w:pPr>
              <w:jc w:val="center"/>
            </w:pPr>
            <w:r/>
            <w:r>
              <w:rPr>
                <w:rFonts w:ascii="Cambria" w:hAnsi="Cambria"/>
                <w:b w:val="0"/>
                <w:sz w:val="18"/>
              </w:rPr>
              <w:t>Moderate</w:t>
            </w:r>
          </w:p>
        </w:tc>
        <w:tc>
          <w:tcPr>
            <w:tcW w:type="dxa" w:w="4535"/>
            <w:shd w:val="clear" w:color="auto" w:fill="D9E2EC"/>
            <w:tcW w:w="4536" w:type="dxa"/>
          </w:tcPr>
          <w:p>
            <w:pPr>
              <w:jc w:val="center"/>
            </w:pPr>
            <w:r/>
            <w:r>
              <w:rPr>
                <w:rFonts w:ascii="Cambria" w:hAnsi="Cambria"/>
                <w:b w:val="0"/>
                <w:sz w:val="18"/>
              </w:rPr>
              <w:t>Application of information theory and tools</w:t>
            </w:r>
          </w:p>
        </w:tc>
      </w:tr>
      <w:tr>
        <w:tc>
          <w:tcPr>
            <w:tcW w:type="dxa" w:w="737"/>
            <w:tcW w:w="737" w:type="dxa"/>
          </w:tcPr>
          <w:p>
            <w:pPr>
              <w:jc w:val="center"/>
            </w:pPr>
            <w:r/>
            <w:r>
              <w:rPr>
                <w:rFonts w:ascii="Cambria" w:hAnsi="Cambria"/>
                <w:b w:val="0"/>
                <w:sz w:val="18"/>
              </w:rPr>
              <w:t>CO5</w:t>
            </w:r>
          </w:p>
        </w:tc>
        <w:tc>
          <w:tcPr>
            <w:tcW w:type="dxa" w:w="1587"/>
            <w:tcW w:w="1587" w:type="dxa"/>
          </w:tcPr>
          <w:p>
            <w:pPr>
              <w:jc w:val="left"/>
            </w:pPr>
            <w:r/>
            <w:r>
              <w:rPr>
                <w:rFonts w:ascii="Cambria" w:hAnsi="Cambria"/>
                <w:b w:val="0"/>
                <w:sz w:val="18"/>
              </w:rPr>
              <w:t>PO9, PO12</w:t>
            </w:r>
          </w:p>
        </w:tc>
        <w:tc>
          <w:tcPr>
            <w:tcW w:type="dxa" w:w="1247"/>
            <w:tcW w:w="1247" w:type="dxa"/>
          </w:tcPr>
          <w:p>
            <w:pPr>
              <w:jc w:val="center"/>
            </w:pPr>
            <w:r/>
            <w:r>
              <w:rPr>
                <w:rFonts w:ascii="Cambria" w:hAnsi="Cambria"/>
                <w:b w:val="0"/>
                <w:sz w:val="18"/>
              </w:rPr>
              <w:t>PSO3</w:t>
            </w:r>
          </w:p>
        </w:tc>
        <w:tc>
          <w:tcPr>
            <w:tcW w:type="dxa" w:w="1361"/>
            <w:tcW w:w="1360" w:type="dxa"/>
          </w:tcPr>
          <w:p>
            <w:pPr>
              <w:jc w:val="center"/>
            </w:pPr>
            <w:r/>
            <w:r>
              <w:rPr>
                <w:rFonts w:ascii="Cambria" w:hAnsi="Cambria"/>
                <w:b w:val="0"/>
                <w:sz w:val="18"/>
              </w:rPr>
              <w:t>Strong</w:t>
            </w:r>
          </w:p>
        </w:tc>
        <w:tc>
          <w:tcPr>
            <w:tcW w:type="dxa" w:w="4535"/>
            <w:tcW w:w="4536" w:type="dxa"/>
          </w:tcPr>
          <w:p>
            <w:pPr>
              <w:jc w:val="center"/>
            </w:pPr>
            <w:r/>
            <w:r>
              <w:rPr>
                <w:rFonts w:ascii="Cambria" w:hAnsi="Cambria"/>
                <w:b w:val="0"/>
                <w:sz w:val="18"/>
              </w:rPr>
              <w:t>Simulation, innovation, and modern tool usage</w:t>
            </w:r>
          </w:p>
        </w:tc>
      </w:tr>
    </w:tbl>
    <w:p>
      <w:pPr>
        <w:spacing w:before="200" w:after="160"/>
      </w:pPr>
      <w:r>
        <w:rPr>
          <w:rFonts w:ascii="Cambria" w:hAnsi="Cambria"/>
          <w:b/>
          <w:color w:val="1F3A5F"/>
          <w:sz w:val="30"/>
        </w:rPr>
        <w:t>15.6 – CO–PO/PSO Mapping Workflow</w:t>
      </w:r>
    </w:p>
    <w:p>
      <w:pPr>
        <w:spacing w:after="60"/>
        <w:ind w:left="357" w:hanging="357"/>
      </w:pPr>
      <w:r>
        <w:rPr>
          <w:rFonts w:ascii="Cambria" w:hAnsi="Cambria"/>
          <w:sz w:val="22"/>
        </w:rPr>
        <w:t xml:space="preserve">1. </w:t>
      </w:r>
      <w:r>
        <w:rPr>
          <w:rFonts w:ascii="Cambria" w:hAnsi="Cambria"/>
          <w:sz w:val="22"/>
        </w:rPr>
        <w:t>Define Course Outcomes (COs): Identify the expected abilities for the course.</w:t>
      </w:r>
    </w:p>
    <w:p>
      <w:pPr>
        <w:spacing w:after="60"/>
        <w:ind w:left="357" w:hanging="357"/>
      </w:pPr>
      <w:r>
        <w:rPr>
          <w:rFonts w:ascii="Cambria" w:hAnsi="Cambria"/>
          <w:sz w:val="22"/>
        </w:rPr>
        <w:t xml:space="preserve">2. </w:t>
      </w:r>
      <w:r>
        <w:rPr>
          <w:rFonts w:ascii="Cambria" w:hAnsi="Cambria"/>
          <w:sz w:val="22"/>
        </w:rPr>
        <w:t>Identify Relevant POs and PSOs: Based on course objectives and syllabus content.</w:t>
      </w:r>
    </w:p>
    <w:p>
      <w:pPr>
        <w:spacing w:after="60"/>
        <w:ind w:left="357" w:hanging="357"/>
      </w:pPr>
      <w:r>
        <w:rPr>
          <w:rFonts w:ascii="Cambria" w:hAnsi="Cambria"/>
          <w:sz w:val="22"/>
        </w:rPr>
        <w:t xml:space="preserve">3. </w:t>
      </w:r>
      <w:r>
        <w:rPr>
          <w:rFonts w:ascii="Cambria" w:hAnsi="Cambria"/>
          <w:sz w:val="22"/>
        </w:rPr>
        <w:t>Assign Correlation Levels (1–3): Using faculty judgment, assessment data, and domain relevance.</w:t>
      </w:r>
    </w:p>
    <w:p>
      <w:pPr>
        <w:spacing w:after="60"/>
        <w:ind w:left="357" w:hanging="357"/>
      </w:pPr>
      <w:r>
        <w:rPr>
          <w:rFonts w:ascii="Cambria" w:hAnsi="Cambria"/>
          <w:sz w:val="22"/>
        </w:rPr>
        <w:t xml:space="preserve">4. </w:t>
      </w:r>
      <w:r>
        <w:rPr>
          <w:rFonts w:ascii="Cambria" w:hAnsi="Cambria"/>
          <w:sz w:val="22"/>
        </w:rPr>
        <w:t>Validate Mapping: Review by OBE/Program Assessment Committee.</w:t>
      </w:r>
    </w:p>
    <w:p>
      <w:pPr>
        <w:spacing w:after="60"/>
        <w:ind w:left="357" w:hanging="357"/>
      </w:pPr>
      <w:r>
        <w:rPr>
          <w:rFonts w:ascii="Cambria" w:hAnsi="Cambria"/>
          <w:sz w:val="22"/>
        </w:rPr>
        <w:t xml:space="preserve">5. </w:t>
      </w:r>
      <w:r>
        <w:rPr>
          <w:rFonts w:ascii="Cambria" w:hAnsi="Cambria"/>
          <w:sz w:val="22"/>
        </w:rPr>
        <w:t>Document Mapping Matrix: Include in the Course File, CO–PO Attainment Sheet, and OBE Software / Excel Tracker.</w:t>
      </w:r>
    </w:p>
    <w:p>
      <w:pPr>
        <w:spacing w:before="200" w:after="160"/>
      </w:pPr>
      <w:r>
        <w:rPr>
          <w:rFonts w:ascii="Cambria" w:hAnsi="Cambria"/>
          <w:b/>
          <w:color w:val="1F3A5F"/>
          <w:sz w:val="30"/>
        </w:rPr>
        <w:t>15.7 – Calculation of PO Attainment from CO Attainment</w:t>
      </w:r>
    </w:p>
    <w:tbl>
      <w:tblPr>
        <w:tblW w:type="auto" w:w="0"/>
        <w:jc w:val="center"/>
        <w:tblLayout w:type="fixed"/>
        <w:tblLook w:firstColumn="1" w:firstRow="1" w:lastColumn="0" w:lastRow="0" w:noHBand="0" w:noVBand="1" w:val="04A0"/>
        <w:tblLayout w:type="fixed"/>
      </w:tblPr>
      <w:tblGrid>
        <w:gridCol w:w="4706"/>
        <w:gridCol w:w="4706"/>
      </w:tblGrid>
      <w:tr>
        <w:tc>
          <w:tcPr>
            <w:tcW w:type="dxa" w:w="1020"/>
            <w:shd w:val="clear" w:color="auto" w:fill="1F3A5F"/>
            <w:tcW w:w="1020" w:type="dxa"/>
          </w:tcPr>
          <w:p>
            <w:pPr>
              <w:jc w:val="center"/>
            </w:pPr>
            <w:r/>
            <w:r>
              <w:rPr>
                <w:rFonts w:ascii="Cambria" w:hAnsi="Cambria"/>
                <w:b/>
                <w:color w:val="FFFFFF"/>
                <w:sz w:val="22"/>
              </w:rPr>
              <w:t>Step</w:t>
            </w:r>
          </w:p>
        </w:tc>
        <w:tc>
          <w:tcPr>
            <w:tcW w:type="dxa" w:w="7370"/>
            <w:shd w:val="clear" w:color="auto" w:fill="1F3A5F"/>
            <w:tcW w:w="7371" w:type="dxa"/>
          </w:tcPr>
          <w:p>
            <w:pPr>
              <w:jc w:val="center"/>
            </w:pPr>
            <w:r/>
            <w:r>
              <w:rPr>
                <w:rFonts w:ascii="Cambria" w:hAnsi="Cambria"/>
                <w:b/>
                <w:color w:val="FFFFFF"/>
                <w:sz w:val="22"/>
              </w:rPr>
              <w:t>Process</w:t>
            </w:r>
          </w:p>
        </w:tc>
      </w:tr>
      <w:tr>
        <w:tc>
          <w:tcPr>
            <w:tcW w:type="dxa" w:w="1020"/>
            <w:tcW w:w="1020" w:type="dxa"/>
          </w:tcPr>
          <w:p>
            <w:pPr>
              <w:jc w:val="center"/>
            </w:pPr>
            <w:r/>
            <w:r>
              <w:rPr>
                <w:rFonts w:ascii="Cambria" w:hAnsi="Cambria"/>
                <w:b w:val="0"/>
                <w:sz w:val="20"/>
              </w:rPr>
              <w:t>Step 1</w:t>
            </w:r>
          </w:p>
        </w:tc>
        <w:tc>
          <w:tcPr>
            <w:tcW w:type="dxa" w:w="7370"/>
            <w:tcW w:w="7371" w:type="dxa"/>
          </w:tcPr>
          <w:p>
            <w:pPr>
              <w:jc w:val="center"/>
            </w:pPr>
            <w:r/>
            <w:r>
              <w:rPr>
                <w:rFonts w:ascii="Cambria" w:hAnsi="Cambria"/>
                <w:b w:val="0"/>
                <w:sz w:val="20"/>
              </w:rPr>
              <w:t>Compute each CO Attainment (%) using direct (exam/assignment) and indirect (feedback) tools.</w:t>
            </w:r>
          </w:p>
        </w:tc>
      </w:tr>
      <w:tr>
        <w:tc>
          <w:tcPr>
            <w:tcW w:type="dxa" w:w="1020"/>
            <w:shd w:val="clear" w:color="auto" w:fill="D9E2EC"/>
            <w:tcW w:w="1020" w:type="dxa"/>
          </w:tcPr>
          <w:p>
            <w:pPr>
              <w:jc w:val="center"/>
            </w:pPr>
            <w:r/>
            <w:r>
              <w:rPr>
                <w:rFonts w:ascii="Cambria" w:hAnsi="Cambria"/>
                <w:b w:val="0"/>
                <w:sz w:val="20"/>
              </w:rPr>
              <w:t>Step 2</w:t>
            </w:r>
          </w:p>
        </w:tc>
        <w:tc>
          <w:tcPr>
            <w:tcW w:type="dxa" w:w="7370"/>
            <w:shd w:val="clear" w:color="auto" w:fill="D9E2EC"/>
            <w:tcW w:w="7371" w:type="dxa"/>
          </w:tcPr>
          <w:p>
            <w:pPr>
              <w:jc w:val="center"/>
            </w:pPr>
            <w:r/>
            <w:r>
              <w:rPr>
                <w:rFonts w:ascii="Cambria" w:hAnsi="Cambria"/>
                <w:b w:val="0"/>
                <w:sz w:val="20"/>
              </w:rPr>
              <w:t>Multiply each CO Attainment (%) by its correlation weightage (1–3) from the matrix.</w:t>
            </w:r>
          </w:p>
        </w:tc>
      </w:tr>
      <w:tr>
        <w:tc>
          <w:tcPr>
            <w:tcW w:type="dxa" w:w="1020"/>
            <w:tcW w:w="1020" w:type="dxa"/>
          </w:tcPr>
          <w:p>
            <w:pPr>
              <w:jc w:val="center"/>
            </w:pPr>
            <w:r/>
            <w:r>
              <w:rPr>
                <w:rFonts w:ascii="Cambria" w:hAnsi="Cambria"/>
                <w:b w:val="0"/>
                <w:sz w:val="20"/>
              </w:rPr>
              <w:t>Step 3</w:t>
            </w:r>
          </w:p>
        </w:tc>
        <w:tc>
          <w:tcPr>
            <w:tcW w:type="dxa" w:w="7370"/>
            <w:tcW w:w="7371" w:type="dxa"/>
          </w:tcPr>
          <w:p>
            <w:pPr>
              <w:jc w:val="center"/>
            </w:pPr>
            <w:r/>
            <w:r>
              <w:rPr>
                <w:rFonts w:ascii="Cambria" w:hAnsi="Cambria"/>
                <w:b w:val="0"/>
                <w:sz w:val="20"/>
              </w:rPr>
              <w:t>Aggregate the weighted values for each PO and divide by total correlation weights.</w:t>
            </w:r>
          </w:p>
        </w:tc>
      </w:tr>
      <w:tr>
        <w:tc>
          <w:tcPr>
            <w:tcW w:type="dxa" w:w="1020"/>
            <w:shd w:val="clear" w:color="auto" w:fill="D9E2EC"/>
            <w:tcW w:w="1020" w:type="dxa"/>
          </w:tcPr>
          <w:p>
            <w:pPr>
              <w:jc w:val="center"/>
            </w:pPr>
            <w:r/>
            <w:r>
              <w:rPr>
                <w:rFonts w:ascii="Cambria" w:hAnsi="Cambria"/>
                <w:b w:val="0"/>
                <w:sz w:val="20"/>
              </w:rPr>
              <w:t>Step 4</w:t>
            </w:r>
          </w:p>
        </w:tc>
        <w:tc>
          <w:tcPr>
            <w:tcW w:type="dxa" w:w="7370"/>
            <w:shd w:val="clear" w:color="auto" w:fill="D9E2EC"/>
            <w:tcW w:w="7371" w:type="dxa"/>
          </w:tcPr>
          <w:p>
            <w:pPr>
              <w:jc w:val="center"/>
            </w:pPr>
            <w:r/>
            <w:r>
              <w:rPr>
                <w:rFonts w:ascii="Cambria" w:hAnsi="Cambria"/>
                <w:b w:val="0"/>
                <w:sz w:val="20"/>
              </w:rPr>
              <w:t>Record final PO Attainment Levels (1, 2, or 3) for the course.</w:t>
            </w:r>
          </w:p>
        </w:tc>
      </w:tr>
      <w:tr>
        <w:tc>
          <w:tcPr>
            <w:tcW w:type="dxa" w:w="1020"/>
            <w:tcW w:w="1020" w:type="dxa"/>
          </w:tcPr>
          <w:p>
            <w:pPr>
              <w:jc w:val="center"/>
            </w:pPr>
            <w:r/>
            <w:r>
              <w:rPr>
                <w:rFonts w:ascii="Cambria" w:hAnsi="Cambria"/>
                <w:b w:val="0"/>
                <w:sz w:val="20"/>
              </w:rPr>
              <w:t>Step 5</w:t>
            </w:r>
          </w:p>
        </w:tc>
        <w:tc>
          <w:tcPr>
            <w:tcW w:type="dxa" w:w="7370"/>
            <w:tcW w:w="7371" w:type="dxa"/>
          </w:tcPr>
          <w:p>
            <w:pPr>
              <w:jc w:val="center"/>
            </w:pPr>
            <w:r/>
            <w:r>
              <w:rPr>
                <w:rFonts w:ascii="Cambria" w:hAnsi="Cambria"/>
                <w:b w:val="0"/>
                <w:sz w:val="20"/>
              </w:rPr>
              <w:t>Use data for Program Outcome Assessment Sheet (Item 45) and Continuous Quality Improvement (CQI).</w:t>
            </w:r>
          </w:p>
        </w:tc>
      </w:tr>
    </w:tbl>
    <w:p>
      <w:pPr>
        <w:jc w:val="both"/>
      </w:pPr>
      <w:r>
        <w:rPr>
          <w:rFonts w:ascii="Cambria" w:hAnsi="Cambria"/>
          <w:b/>
          <w:i w:val="0"/>
          <w:sz w:val="22"/>
        </w:rPr>
        <w:t>Formula Example:</w:t>
      </w:r>
    </w:p>
    <w:p>
      <w:pPr>
        <w:jc w:val="center"/>
      </w:pPr>
      <w:r>
        <w:rPr>
          <w:rFonts w:ascii="Cambria" w:hAnsi="Cambria"/>
          <w:b w:val="0"/>
          <w:i w:val="0"/>
          <w:sz w:val="22"/>
        </w:rPr>
        <w:t>POᵢ = [ Σ(COⱼ attainment × mapping weight) ] / [ Σ mapping weights ]</w:t>
      </w:r>
    </w:p>
    <w:p>
      <w:pPr>
        <w:spacing w:before="200" w:after="160"/>
      </w:pPr>
      <w:r>
        <w:rPr>
          <w:rFonts w:ascii="Cambria" w:hAnsi="Cambria"/>
          <w:b/>
          <w:color w:val="1F3A5F"/>
          <w:sz w:val="30"/>
        </w:rPr>
        <w:t>15.8 – Accreditation and Documentation Relevance</w:t>
      </w:r>
    </w:p>
    <w:p>
      <w:pPr>
        <w:jc w:val="both"/>
      </w:pPr>
      <w:r>
        <w:rPr>
          <w:rFonts w:ascii="Cambria" w:hAnsi="Cambria"/>
          <w:b/>
          <w:i w:val="0"/>
          <w:sz w:val="22"/>
        </w:rPr>
        <w:t xml:space="preserve">NBA Criterion 3 (Course Outcomes and Attainment): </w:t>
      </w:r>
      <w:r>
        <w:rPr>
          <w:rFonts w:ascii="Cambria" w:hAnsi="Cambria"/>
          <w:b w:val="0"/>
          <w:i w:val="0"/>
          <w:sz w:val="22"/>
        </w:rPr>
        <w:t>Requires CO–PO–PSO mapping and numerical attainment evidence for every course.</w:t>
      </w:r>
    </w:p>
    <w:p>
      <w:pPr>
        <w:jc w:val="both"/>
      </w:pPr>
      <w:r>
        <w:rPr>
          <w:rFonts w:ascii="Cambria" w:hAnsi="Cambria"/>
          <w:b/>
          <w:i w:val="0"/>
          <w:sz w:val="22"/>
        </w:rPr>
        <w:t xml:space="preserve">NAAC Criterion 2 (Teaching–Learning Process): </w:t>
      </w:r>
      <w:r>
        <w:rPr>
          <w:rFonts w:ascii="Cambria" w:hAnsi="Cambria"/>
          <w:b w:val="0"/>
          <w:i w:val="0"/>
          <w:sz w:val="22"/>
        </w:rPr>
        <w:t>Validates systematic alignment of curriculum with measurable outcomes.</w:t>
      </w:r>
    </w:p>
    <w:p>
      <w:pPr>
        <w:jc w:val="both"/>
      </w:pPr>
      <w:r>
        <w:rPr>
          <w:rFonts w:ascii="Cambria" w:hAnsi="Cambria"/>
          <w:b/>
          <w:i w:val="0"/>
          <w:sz w:val="22"/>
        </w:rPr>
        <w:t xml:space="preserve">OBE and CQI Framework: </w:t>
      </w:r>
      <w:r>
        <w:rPr>
          <w:rFonts w:ascii="Cambria" w:hAnsi="Cambria"/>
          <w:b w:val="0"/>
          <w:i w:val="0"/>
          <w:sz w:val="22"/>
        </w:rPr>
        <w:t>Enables continuous monitoring, identifies low-attainment POs, and triggers corrective actions.</w:t>
      </w:r>
    </w:p>
    <w:p>
      <w:pPr>
        <w:spacing w:before="200" w:after="160"/>
      </w:pPr>
      <w:r>
        <w:rPr>
          <w:rFonts w:ascii="Cambria" w:hAnsi="Cambria"/>
          <w:b/>
          <w:color w:val="1F3A5F"/>
          <w:sz w:val="30"/>
        </w:rPr>
        <w:t>15.9 – Good Practices for CO–PO–PSO Mapping</w:t>
      </w:r>
    </w:p>
    <w:p>
      <w:pPr>
        <w:pStyle w:val="ListBullet"/>
        <w:spacing w:after="60"/>
      </w:pPr>
      <w:r>
        <w:rPr>
          <w:rFonts w:ascii="Cambria" w:hAnsi="Cambria"/>
          <w:sz w:val="22"/>
        </w:rPr>
        <w:t>Maintain unit-wise mapping evidence in the course logbook.</w:t>
      </w:r>
    </w:p>
    <w:p>
      <w:pPr>
        <w:pStyle w:val="ListBullet"/>
        <w:spacing w:after="60"/>
      </w:pPr>
      <w:r>
        <w:rPr>
          <w:rFonts w:ascii="Cambria" w:hAnsi="Cambria"/>
          <w:sz w:val="22"/>
        </w:rPr>
        <w:t>Involve multiple faculty members in finalizing mapping for better objectivity.</w:t>
      </w:r>
    </w:p>
    <w:p>
      <w:pPr>
        <w:pStyle w:val="ListBullet"/>
        <w:spacing w:after="60"/>
      </w:pPr>
      <w:r>
        <w:rPr>
          <w:rFonts w:ascii="Cambria" w:hAnsi="Cambria"/>
          <w:sz w:val="22"/>
        </w:rPr>
        <w:t>Use Bloom's Taxonomy and CO assessment tools to justify mapping strength.</w:t>
      </w:r>
    </w:p>
    <w:p>
      <w:pPr>
        <w:pStyle w:val="ListBullet"/>
        <w:spacing w:after="60"/>
      </w:pPr>
      <w:r>
        <w:rPr>
          <w:rFonts w:ascii="Cambria" w:hAnsi="Cambria"/>
          <w:sz w:val="22"/>
        </w:rPr>
        <w:t>Cross-check mapping with previous academic year data for consistency.</w:t>
      </w:r>
    </w:p>
    <w:p>
      <w:pPr>
        <w:pStyle w:val="ListBullet"/>
        <w:spacing w:after="60"/>
      </w:pPr>
      <w:r>
        <w:rPr>
          <w:rFonts w:ascii="Cambria" w:hAnsi="Cambria"/>
          <w:sz w:val="22"/>
        </w:rPr>
        <w:t>Document Action Taken Reports (ATRs) when mapping or attainment levels are revised.</w:t>
      </w:r>
    </w:p>
    <w:p>
      <w:pPr>
        <w:spacing w:before="200" w:after="160"/>
      </w:pPr>
      <w:r>
        <w:rPr>
          <w:rFonts w:ascii="Cambria" w:hAnsi="Cambria"/>
          <w:b/>
          <w:color w:val="1F3A5F"/>
          <w:sz w:val="30"/>
        </w:rPr>
        <w:t>15.10 – Summary</w:t>
      </w:r>
    </w:p>
    <w:p>
      <w:pPr>
        <w:pStyle w:val="ListBullet"/>
        <w:spacing w:after="60"/>
      </w:pPr>
      <w:r>
        <w:rPr>
          <w:rFonts w:ascii="Cambria" w:hAnsi="Cambria"/>
          <w:sz w:val="22"/>
        </w:rPr>
        <w:t>The CO–PO–PSO Mapping Matrix is the core analytical tool of Outcome-Based Education.</w:t>
      </w:r>
    </w:p>
    <w:p>
      <w:pPr>
        <w:pStyle w:val="ListBullet"/>
        <w:spacing w:after="60"/>
      </w:pPr>
      <w:r>
        <w:rPr>
          <w:rFonts w:ascii="Cambria" w:hAnsi="Cambria"/>
          <w:sz w:val="22"/>
        </w:rPr>
        <w:t>It bridges course-level learning outcomes (COs) with program-level competencies (POs/PSOs).</w:t>
      </w:r>
    </w:p>
    <w:p>
      <w:pPr>
        <w:pStyle w:val="ListBullet"/>
        <w:spacing w:after="60"/>
      </w:pPr>
      <w:r>
        <w:rPr>
          <w:rFonts w:ascii="Cambria" w:hAnsi="Cambria"/>
          <w:sz w:val="22"/>
        </w:rPr>
        <w:t>Mapping helps track how each course contributes to professional skills, analytical ability, innovation, and ethical practices.</w:t>
      </w:r>
    </w:p>
    <w:p>
      <w:pPr>
        <w:pStyle w:val="ListBullet"/>
        <w:spacing w:after="60"/>
      </w:pPr>
      <w:r>
        <w:rPr>
          <w:rFonts w:ascii="Cambria" w:hAnsi="Cambria"/>
          <w:sz w:val="22"/>
        </w:rPr>
        <w:t>Accurate and evidence-based mapping ensures compliance with NBA accreditation, promotes curriculum relevance, and enhances student-centric learning outcomes within the department.</w:t>
      </w:r>
    </w:p>
    <w:p>
      <w:r>
        <w:br w:type="page"/>
      </w:r>
    </w:p>
    <w:p>
      <w:pPr>
        <w:spacing w:before="280" w:after="160"/>
      </w:pPr>
      <w:r>
        <w:rPr>
          <w:rFonts w:ascii="Cambria" w:hAnsi="Cambria"/>
          <w:b/>
          <w:color w:val="1F3A5F"/>
          <w:sz w:val="36"/>
        </w:rPr>
        <w:t>16. Assessment and Evaluation Sheet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16.1</w:t>
            </w:r>
          </w:p>
        </w:tc>
        <w:tc>
          <w:tcPr>
            <w:tcW w:type="dxa" w:w="1417"/>
            <w:tcW w:w="1417" w:type="dxa"/>
          </w:tcPr>
          <w:p>
            <w:pPr>
              <w:jc w:val="center"/>
            </w:pPr>
            <w:r/>
            <w:r>
              <w:rPr>
                <w:rFonts w:ascii="Cambria" w:hAnsi="Cambria"/>
                <w:b w:val="0"/>
                <w:sz w:val="20"/>
              </w:rPr>
              <w:t>Definition</w:t>
            </w:r>
          </w:p>
        </w:tc>
        <w:tc>
          <w:tcPr>
            <w:tcW w:type="dxa" w:w="7143"/>
            <w:tcW w:w="7144" w:type="dxa"/>
          </w:tcPr>
          <w:p>
            <w:pPr>
              <w:jc w:val="center"/>
            </w:pPr>
            <w:r/>
            <w:r>
              <w:rPr>
                <w:rFonts w:ascii="Cambria" w:hAnsi="Cambria"/>
                <w:b w:val="0"/>
                <w:sz w:val="20"/>
              </w:rPr>
              <w:t>The Assessment and Evaluation Sheet is a comprehensive record that captures all types of student performance assessments — formative (continuous) and summative (final) — conducted throughout the semester. It systematically documents marks, assessment tools, and corresponding Course Outcome (CO) mappings for measuring attainment under the Outcome-Based Education (OBE) framework.</w:t>
            </w:r>
          </w:p>
        </w:tc>
      </w:tr>
      <w:tr>
        <w:tc>
          <w:tcPr>
            <w:tcW w:type="dxa" w:w="850"/>
            <w:tcW w:w="850" w:type="dxa"/>
          </w:tcPr>
          <w:p>
            <w:pPr>
              <w:jc w:val="center"/>
            </w:pPr>
            <w:r/>
            <w:r>
              <w:rPr>
                <w:rFonts w:ascii="Cambria" w:hAnsi="Cambria"/>
                <w:b w:val="0"/>
                <w:sz w:val="20"/>
              </w:rPr>
              <w:t>16.2</w:t>
            </w:r>
          </w:p>
        </w:tc>
        <w:tc>
          <w:tcPr>
            <w:tcW w:type="dxa" w:w="1417"/>
            <w:tcW w:w="1417" w:type="dxa"/>
          </w:tcPr>
          <w:p>
            <w:pPr>
              <w:jc w:val="center"/>
            </w:pPr>
            <w:r/>
            <w:r>
              <w:rPr>
                <w:rFonts w:ascii="Cambria" w:hAnsi="Cambria"/>
                <w:b w:val="0"/>
                <w:sz w:val="20"/>
              </w:rPr>
              <w:t>Purpose</w:t>
            </w:r>
          </w:p>
        </w:tc>
        <w:tc>
          <w:tcPr>
            <w:tcW w:type="dxa" w:w="7143"/>
            <w:tcW w:w="7144" w:type="dxa"/>
          </w:tcPr>
          <w:p>
            <w:pPr>
              <w:jc w:val="center"/>
            </w:pPr>
            <w:r/>
            <w:r>
              <w:rPr>
                <w:rFonts w:ascii="Cambria" w:hAnsi="Cambria"/>
                <w:b w:val="0"/>
                <w:sz w:val="20"/>
              </w:rPr>
              <w:t>• To ensure transparent and objective evaluation of student performance.</w:t>
              <w:br/>
              <w:t>• To map each assessment tool (quiz, assignment, mid, lab, project) to Course Outcomes (COs).</w:t>
              <w:br/>
              <w:t>• To serve as the primary data source for calculating CO attainment levels.</w:t>
              <w:br/>
              <w:t>• To provide evidence for NBA/NAAC accreditation and Continuous Quality Improvement (CQI) processes.</w:t>
            </w:r>
          </w:p>
        </w:tc>
      </w:tr>
    </w:tbl>
    <w:p>
      <w:pPr>
        <w:spacing w:before="200" w:after="160"/>
      </w:pPr>
      <w:r>
        <w:rPr>
          <w:rFonts w:ascii="Cambria" w:hAnsi="Cambria"/>
          <w:b/>
          <w:color w:val="1F3A5F"/>
          <w:sz w:val="30"/>
        </w:rPr>
        <w:t>16.3 – Types of Assessment in OBE Framework</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587"/>
            <w:shd w:val="clear" w:color="auto" w:fill="1F3A5F"/>
            <w:tcW w:w="1587" w:type="dxa"/>
          </w:tcPr>
          <w:p>
            <w:pPr>
              <w:jc w:val="center"/>
            </w:pPr>
            <w:r/>
            <w:r>
              <w:rPr>
                <w:rFonts w:ascii="Cambria" w:hAnsi="Cambria"/>
                <w:b/>
                <w:color w:val="FFFFFF"/>
                <w:sz w:val="22"/>
              </w:rPr>
              <w:t>Category</w:t>
            </w:r>
          </w:p>
        </w:tc>
        <w:tc>
          <w:tcPr>
            <w:tcW w:type="dxa" w:w="3118"/>
            <w:shd w:val="clear" w:color="auto" w:fill="1F3A5F"/>
            <w:tcW w:w="3118" w:type="dxa"/>
          </w:tcPr>
          <w:p>
            <w:pPr>
              <w:jc w:val="center"/>
            </w:pPr>
            <w:r/>
            <w:r>
              <w:rPr>
                <w:rFonts w:ascii="Cambria" w:hAnsi="Cambria"/>
                <w:b/>
                <w:color w:val="FFFFFF"/>
                <w:sz w:val="22"/>
              </w:rPr>
              <w:t>Description</w:t>
            </w:r>
          </w:p>
        </w:tc>
        <w:tc>
          <w:tcPr>
            <w:tcW w:type="dxa" w:w="1304"/>
            <w:shd w:val="clear" w:color="auto" w:fill="1F3A5F"/>
            <w:tcW w:w="1304" w:type="dxa"/>
          </w:tcPr>
          <w:p>
            <w:pPr>
              <w:jc w:val="center"/>
            </w:pPr>
            <w:r/>
            <w:r>
              <w:rPr>
                <w:rFonts w:ascii="Cambria" w:hAnsi="Cambria"/>
                <w:b/>
                <w:color w:val="FFFFFF"/>
                <w:sz w:val="22"/>
              </w:rPr>
              <w:t>Nature</w:t>
            </w:r>
          </w:p>
        </w:tc>
        <w:tc>
          <w:tcPr>
            <w:tcW w:type="dxa" w:w="3345"/>
            <w:shd w:val="clear" w:color="auto" w:fill="1F3A5F"/>
            <w:tcW w:w="3345" w:type="dxa"/>
          </w:tcPr>
          <w:p>
            <w:pPr>
              <w:jc w:val="center"/>
            </w:pPr>
            <w:r/>
            <w:r>
              <w:rPr>
                <w:rFonts w:ascii="Cambria" w:hAnsi="Cambria"/>
                <w:b/>
                <w:color w:val="FFFFFF"/>
                <w:sz w:val="22"/>
              </w:rPr>
              <w:t>Examples</w:t>
            </w:r>
          </w:p>
        </w:tc>
      </w:tr>
      <w:tr>
        <w:tc>
          <w:tcPr>
            <w:tcW w:type="dxa" w:w="1587"/>
            <w:tcW w:w="1587" w:type="dxa"/>
          </w:tcPr>
          <w:p>
            <w:pPr>
              <w:jc w:val="center"/>
            </w:pPr>
            <w:r/>
            <w:r>
              <w:rPr>
                <w:rFonts w:ascii="Cambria" w:hAnsi="Cambria"/>
                <w:b w:val="0"/>
                <w:sz w:val="20"/>
              </w:rPr>
              <w:t>Formative Assessment</w:t>
            </w:r>
          </w:p>
        </w:tc>
        <w:tc>
          <w:tcPr>
            <w:tcW w:type="dxa" w:w="3118"/>
            <w:tcW w:w="3118" w:type="dxa"/>
          </w:tcPr>
          <w:p>
            <w:pPr>
              <w:jc w:val="left"/>
            </w:pPr>
            <w:r/>
            <w:r>
              <w:rPr>
                <w:rFonts w:ascii="Cambria" w:hAnsi="Cambria"/>
                <w:b w:val="0"/>
                <w:sz w:val="20"/>
              </w:rPr>
              <w:t>Conducted throughout the semester to monitor ongoing learning progress.</w:t>
            </w:r>
          </w:p>
        </w:tc>
        <w:tc>
          <w:tcPr>
            <w:tcW w:type="dxa" w:w="1304"/>
            <w:tcW w:w="1304" w:type="dxa"/>
          </w:tcPr>
          <w:p>
            <w:pPr>
              <w:jc w:val="center"/>
            </w:pPr>
            <w:r/>
            <w:r>
              <w:rPr>
                <w:rFonts w:ascii="Cambria" w:hAnsi="Cambria"/>
                <w:b w:val="0"/>
                <w:sz w:val="20"/>
              </w:rPr>
              <w:t>Continuous (CIE)</w:t>
            </w:r>
          </w:p>
        </w:tc>
        <w:tc>
          <w:tcPr>
            <w:tcW w:type="dxa" w:w="3345"/>
            <w:tcW w:w="3345" w:type="dxa"/>
          </w:tcPr>
          <w:p>
            <w:pPr>
              <w:jc w:val="center"/>
            </w:pPr>
            <w:r/>
            <w:r>
              <w:rPr>
                <w:rFonts w:ascii="Cambria" w:hAnsi="Cambria"/>
                <w:b w:val="0"/>
                <w:sz w:val="20"/>
              </w:rPr>
              <w:t>Assignments, Quizzes, Lab Exercises, Mid Exams, Tutorials</w:t>
            </w:r>
          </w:p>
        </w:tc>
      </w:tr>
      <w:tr>
        <w:tc>
          <w:tcPr>
            <w:tcW w:type="dxa" w:w="1587"/>
            <w:shd w:val="clear" w:color="auto" w:fill="D9E2EC"/>
            <w:tcW w:w="1587" w:type="dxa"/>
          </w:tcPr>
          <w:p>
            <w:pPr>
              <w:jc w:val="center"/>
            </w:pPr>
            <w:r/>
            <w:r>
              <w:rPr>
                <w:rFonts w:ascii="Cambria" w:hAnsi="Cambria"/>
                <w:b w:val="0"/>
                <w:sz w:val="20"/>
              </w:rPr>
              <w:t>Summative Assessment</w:t>
            </w:r>
          </w:p>
        </w:tc>
        <w:tc>
          <w:tcPr>
            <w:tcW w:type="dxa" w:w="3118"/>
            <w:shd w:val="clear" w:color="auto" w:fill="D9E2EC"/>
            <w:tcW w:w="3118" w:type="dxa"/>
          </w:tcPr>
          <w:p>
            <w:pPr>
              <w:jc w:val="left"/>
            </w:pPr>
            <w:r/>
            <w:r>
              <w:rPr>
                <w:rFonts w:ascii="Cambria" w:hAnsi="Cambria"/>
                <w:b w:val="0"/>
                <w:sz w:val="20"/>
              </w:rPr>
              <w:t>Conducted at the end of the course to evaluate total learning achievement.</w:t>
            </w:r>
          </w:p>
        </w:tc>
        <w:tc>
          <w:tcPr>
            <w:tcW w:type="dxa" w:w="1304"/>
            <w:shd w:val="clear" w:color="auto" w:fill="D9E2EC"/>
            <w:tcW w:w="1304" w:type="dxa"/>
          </w:tcPr>
          <w:p>
            <w:pPr>
              <w:jc w:val="center"/>
            </w:pPr>
            <w:r/>
            <w:r>
              <w:rPr>
                <w:rFonts w:ascii="Cambria" w:hAnsi="Cambria"/>
                <w:b w:val="0"/>
                <w:sz w:val="20"/>
              </w:rPr>
              <w:t>Final (SEE)</w:t>
            </w:r>
          </w:p>
        </w:tc>
        <w:tc>
          <w:tcPr>
            <w:tcW w:type="dxa" w:w="3345"/>
            <w:shd w:val="clear" w:color="auto" w:fill="D9E2EC"/>
            <w:tcW w:w="3345" w:type="dxa"/>
          </w:tcPr>
          <w:p>
            <w:pPr>
              <w:jc w:val="center"/>
            </w:pPr>
            <w:r/>
            <w:r>
              <w:rPr>
                <w:rFonts w:ascii="Cambria" w:hAnsi="Cambria"/>
                <w:b w:val="0"/>
                <w:sz w:val="20"/>
              </w:rPr>
              <w:t>End-Semester Examination, Final Project, Viva</w:t>
            </w:r>
          </w:p>
        </w:tc>
      </w:tr>
      <w:tr>
        <w:tc>
          <w:tcPr>
            <w:tcW w:type="dxa" w:w="1587"/>
            <w:tcW w:w="1587" w:type="dxa"/>
          </w:tcPr>
          <w:p>
            <w:pPr>
              <w:jc w:val="center"/>
            </w:pPr>
            <w:r/>
            <w:r>
              <w:rPr>
                <w:rFonts w:ascii="Cambria" w:hAnsi="Cambria"/>
                <w:b w:val="0"/>
                <w:sz w:val="20"/>
              </w:rPr>
              <w:t>Direct Assessment</w:t>
            </w:r>
          </w:p>
        </w:tc>
        <w:tc>
          <w:tcPr>
            <w:tcW w:type="dxa" w:w="3118"/>
            <w:tcW w:w="3118" w:type="dxa"/>
          </w:tcPr>
          <w:p>
            <w:pPr>
              <w:jc w:val="left"/>
            </w:pPr>
            <w:r/>
            <w:r>
              <w:rPr>
                <w:rFonts w:ascii="Cambria" w:hAnsi="Cambria"/>
                <w:b w:val="0"/>
                <w:sz w:val="20"/>
              </w:rPr>
              <w:t>Based on actual student performance in measurable tasks.</w:t>
            </w:r>
          </w:p>
        </w:tc>
        <w:tc>
          <w:tcPr>
            <w:tcW w:type="dxa" w:w="1304"/>
            <w:tcW w:w="1304" w:type="dxa"/>
          </w:tcPr>
          <w:p>
            <w:pPr>
              <w:jc w:val="center"/>
            </w:pPr>
            <w:r/>
            <w:r>
              <w:rPr>
                <w:rFonts w:ascii="Cambria" w:hAnsi="Cambria"/>
                <w:b w:val="0"/>
                <w:sz w:val="20"/>
              </w:rPr>
              <w:t>Quantitative</w:t>
            </w:r>
          </w:p>
        </w:tc>
        <w:tc>
          <w:tcPr>
            <w:tcW w:type="dxa" w:w="3345"/>
            <w:tcW w:w="3345" w:type="dxa"/>
          </w:tcPr>
          <w:p>
            <w:pPr>
              <w:jc w:val="center"/>
            </w:pPr>
            <w:r/>
            <w:r>
              <w:rPr>
                <w:rFonts w:ascii="Cambria" w:hAnsi="Cambria"/>
                <w:b w:val="0"/>
                <w:sz w:val="20"/>
              </w:rPr>
              <w:t>Exams, Assignments, Labs</w:t>
            </w:r>
          </w:p>
        </w:tc>
      </w:tr>
      <w:tr>
        <w:tc>
          <w:tcPr>
            <w:tcW w:type="dxa" w:w="1587"/>
            <w:shd w:val="clear" w:color="auto" w:fill="D9E2EC"/>
            <w:tcW w:w="1587" w:type="dxa"/>
          </w:tcPr>
          <w:p>
            <w:pPr>
              <w:jc w:val="center"/>
            </w:pPr>
            <w:r/>
            <w:r>
              <w:rPr>
                <w:rFonts w:ascii="Cambria" w:hAnsi="Cambria"/>
                <w:b w:val="0"/>
                <w:sz w:val="20"/>
              </w:rPr>
              <w:t>Indirect Assessment</w:t>
            </w:r>
          </w:p>
        </w:tc>
        <w:tc>
          <w:tcPr>
            <w:tcW w:type="dxa" w:w="3118"/>
            <w:shd w:val="clear" w:color="auto" w:fill="D9E2EC"/>
            <w:tcW w:w="3118" w:type="dxa"/>
          </w:tcPr>
          <w:p>
            <w:pPr>
              <w:jc w:val="left"/>
            </w:pPr>
            <w:r/>
            <w:r>
              <w:rPr>
                <w:rFonts w:ascii="Cambria" w:hAnsi="Cambria"/>
                <w:b w:val="0"/>
                <w:sz w:val="20"/>
              </w:rPr>
              <w:t>Based on student perception and feedback.</w:t>
            </w:r>
          </w:p>
        </w:tc>
        <w:tc>
          <w:tcPr>
            <w:tcW w:type="dxa" w:w="1304"/>
            <w:shd w:val="clear" w:color="auto" w:fill="D9E2EC"/>
            <w:tcW w:w="1304" w:type="dxa"/>
          </w:tcPr>
          <w:p>
            <w:pPr>
              <w:jc w:val="center"/>
            </w:pPr>
            <w:r/>
            <w:r>
              <w:rPr>
                <w:rFonts w:ascii="Cambria" w:hAnsi="Cambria"/>
                <w:b w:val="0"/>
                <w:sz w:val="20"/>
              </w:rPr>
              <w:t>Qualitative</w:t>
            </w:r>
          </w:p>
        </w:tc>
        <w:tc>
          <w:tcPr>
            <w:tcW w:type="dxa" w:w="3345"/>
            <w:shd w:val="clear" w:color="auto" w:fill="D9E2EC"/>
            <w:tcW w:w="3345" w:type="dxa"/>
          </w:tcPr>
          <w:p>
            <w:pPr>
              <w:jc w:val="center"/>
            </w:pPr>
            <w:r/>
            <w:r>
              <w:rPr>
                <w:rFonts w:ascii="Cambria" w:hAnsi="Cambria"/>
                <w:b w:val="0"/>
                <w:sz w:val="20"/>
              </w:rPr>
              <w:t>Course Exit Survey, Alumni Feedback</w:t>
            </w:r>
          </w:p>
        </w:tc>
      </w:tr>
    </w:tbl>
    <w:p>
      <w:pPr>
        <w:spacing w:before="200" w:after="160"/>
      </w:pPr>
      <w:r>
        <w:rPr>
          <w:rFonts w:ascii="Cambria" w:hAnsi="Cambria"/>
          <w:b/>
          <w:color w:val="1F3A5F"/>
          <w:sz w:val="30"/>
        </w:rPr>
        <w:t>16.4 – Sample Assessment and Evaluation Sheet (Template)</w:t>
      </w:r>
    </w:p>
    <w:p>
      <w:pPr>
        <w:jc w:val="both"/>
      </w:pPr>
      <w:r>
        <w:rPr>
          <w:rFonts w:ascii="Cambria" w:hAnsi="Cambria"/>
          <w:b w:val="0"/>
          <w:i w:val="0"/>
          <w:sz w:val="22"/>
        </w:rPr>
        <w:t>Course Title: Digital Communication</w:t>
      </w:r>
    </w:p>
    <w:p>
      <w:pPr>
        <w:jc w:val="both"/>
      </w:pPr>
      <w:r>
        <w:rPr>
          <w:rFonts w:ascii="Cambria" w:hAnsi="Cambria"/>
          <w:b w:val="0"/>
          <w:i w:val="0"/>
          <w:sz w:val="22"/>
        </w:rPr>
        <w:t>Course Code: ECE501        Semester: V        Academic Year: 2025–26</w:t>
      </w:r>
    </w:p>
    <w:p>
      <w:pPr>
        <w:jc w:val="both"/>
      </w:pPr>
      <w:r>
        <w:rPr>
          <w:rFonts w:ascii="Cambria" w:hAnsi="Cambria"/>
          <w:b w:val="0"/>
          <w:i w:val="0"/>
          <w:sz w:val="22"/>
        </w:rPr>
        <w:t>Faculty: Dr. R. Kumar        Department: ECE        Class: III Year – V Sem (A)</w:t>
      </w:r>
    </w:p>
    <w:tbl>
      <w:tblPr>
        <w:tblW w:type="auto" w:w="0"/>
        <w:jc w:val="center"/>
        <w:tblLayout w:type="fixed"/>
        <w:tblLook w:firstColumn="1" w:firstRow="1" w:lastColumn="0" w:lastRow="0" w:noHBand="0" w:noVBand="1" w:val="04A0"/>
        <w:tblLayout w:type="fixed"/>
      </w:tblPr>
      <w:tblGrid>
        <w:gridCol w:w="1176"/>
        <w:gridCol w:w="1176"/>
        <w:gridCol w:w="1176"/>
        <w:gridCol w:w="1176"/>
        <w:gridCol w:w="1176"/>
        <w:gridCol w:w="1176"/>
        <w:gridCol w:w="1176"/>
        <w:gridCol w:w="1176"/>
      </w:tblGrid>
      <w:tr>
        <w:tc>
          <w:tcPr>
            <w:tcW w:type="dxa" w:w="510"/>
            <w:shd w:val="clear" w:color="auto" w:fill="1F3A5F"/>
            <w:tcW w:w="510" w:type="dxa"/>
          </w:tcPr>
          <w:p>
            <w:pPr>
              <w:jc w:val="center"/>
            </w:pPr>
            <w:r/>
            <w:r>
              <w:rPr>
                <w:rFonts w:ascii="Cambria" w:hAnsi="Cambria"/>
                <w:b/>
                <w:color w:val="FFFFFF"/>
                <w:sz w:val="22"/>
              </w:rPr>
              <w:t>S.No.</w:t>
            </w:r>
          </w:p>
        </w:tc>
        <w:tc>
          <w:tcPr>
            <w:tcW w:type="dxa" w:w="1701"/>
            <w:shd w:val="clear" w:color="auto" w:fill="1F3A5F"/>
            <w:tcW w:w="1701" w:type="dxa"/>
          </w:tcPr>
          <w:p>
            <w:pPr>
              <w:jc w:val="center"/>
            </w:pPr>
            <w:r/>
            <w:r>
              <w:rPr>
                <w:rFonts w:ascii="Cambria" w:hAnsi="Cambria"/>
                <w:b/>
                <w:color w:val="FFFFFF"/>
                <w:sz w:val="22"/>
              </w:rPr>
              <w:t>Assessment Tool</w:t>
            </w:r>
          </w:p>
        </w:tc>
        <w:tc>
          <w:tcPr>
            <w:tcW w:type="dxa" w:w="850"/>
            <w:shd w:val="clear" w:color="auto" w:fill="1F3A5F"/>
            <w:tcW w:w="850" w:type="dxa"/>
          </w:tcPr>
          <w:p>
            <w:pPr>
              <w:jc w:val="center"/>
            </w:pPr>
            <w:r/>
            <w:r>
              <w:rPr>
                <w:rFonts w:ascii="Cambria" w:hAnsi="Cambria"/>
                <w:b/>
                <w:color w:val="FFFFFF"/>
                <w:sz w:val="22"/>
              </w:rPr>
              <w:t>Max Marks</w:t>
            </w:r>
          </w:p>
        </w:tc>
        <w:tc>
          <w:tcPr>
            <w:tcW w:type="dxa" w:w="1020"/>
            <w:shd w:val="clear" w:color="auto" w:fill="1F3A5F"/>
            <w:tcW w:w="1020" w:type="dxa"/>
          </w:tcPr>
          <w:p>
            <w:pPr>
              <w:jc w:val="center"/>
            </w:pPr>
            <w:r/>
            <w:r>
              <w:rPr>
                <w:rFonts w:ascii="Cambria" w:hAnsi="Cambria"/>
                <w:b/>
                <w:color w:val="FFFFFF"/>
                <w:sz w:val="22"/>
              </w:rPr>
              <w:t>Weightage (%)</w:t>
            </w:r>
          </w:p>
        </w:tc>
        <w:tc>
          <w:tcPr>
            <w:tcW w:type="dxa" w:w="1020"/>
            <w:shd w:val="clear" w:color="auto" w:fill="1F3A5F"/>
            <w:tcW w:w="1020" w:type="dxa"/>
          </w:tcPr>
          <w:p>
            <w:pPr>
              <w:jc w:val="center"/>
            </w:pPr>
            <w:r/>
            <w:r>
              <w:rPr>
                <w:rFonts w:ascii="Cambria" w:hAnsi="Cambria"/>
                <w:b/>
                <w:color w:val="FFFFFF"/>
                <w:sz w:val="22"/>
              </w:rPr>
              <w:t>Mapped COs</w:t>
            </w:r>
          </w:p>
        </w:tc>
        <w:tc>
          <w:tcPr>
            <w:tcW w:type="dxa" w:w="1304"/>
            <w:shd w:val="clear" w:color="auto" w:fill="1F3A5F"/>
            <w:tcW w:w="1304" w:type="dxa"/>
          </w:tcPr>
          <w:p>
            <w:pPr>
              <w:jc w:val="center"/>
            </w:pPr>
            <w:r/>
            <w:r>
              <w:rPr>
                <w:rFonts w:ascii="Cambria" w:hAnsi="Cambria"/>
                <w:b/>
                <w:color w:val="FFFFFF"/>
                <w:sz w:val="22"/>
              </w:rPr>
              <w:t>Bloom's Level (BTL)</w:t>
            </w:r>
          </w:p>
        </w:tc>
        <w:tc>
          <w:tcPr>
            <w:tcW w:type="dxa" w:w="1077"/>
            <w:shd w:val="clear" w:color="auto" w:fill="1F3A5F"/>
            <w:tcW w:w="1077" w:type="dxa"/>
          </w:tcPr>
          <w:p>
            <w:pPr>
              <w:jc w:val="center"/>
            </w:pPr>
            <w:r/>
            <w:r>
              <w:rPr>
                <w:rFonts w:ascii="Cambria" w:hAnsi="Cambria"/>
                <w:b/>
                <w:color w:val="FFFFFF"/>
                <w:sz w:val="22"/>
              </w:rPr>
              <w:t>Assessment Type</w:t>
            </w:r>
          </w:p>
        </w:tc>
        <w:tc>
          <w:tcPr>
            <w:tcW w:type="dxa" w:w="1757"/>
            <w:shd w:val="clear" w:color="auto" w:fill="1F3A5F"/>
            <w:tcW w:w="1757" w:type="dxa"/>
          </w:tcPr>
          <w:p>
            <w:pPr>
              <w:jc w:val="center"/>
            </w:pPr>
            <w:r/>
            <w:r>
              <w:rPr>
                <w:rFonts w:ascii="Cambria" w:hAnsi="Cambria"/>
                <w:b/>
                <w:color w:val="FFFFFF"/>
                <w:sz w:val="22"/>
              </w:rPr>
              <w:t>Remarks</w:t>
            </w:r>
          </w:p>
        </w:tc>
      </w:tr>
      <w:tr>
        <w:tc>
          <w:tcPr>
            <w:tcW w:type="dxa" w:w="510"/>
            <w:tcW w:w="510" w:type="dxa"/>
          </w:tcPr>
          <w:p>
            <w:pPr>
              <w:jc w:val="center"/>
            </w:pPr>
            <w:r/>
            <w:r>
              <w:rPr>
                <w:rFonts w:ascii="Cambria" w:hAnsi="Cambria"/>
                <w:b w:val="0"/>
                <w:sz w:val="16"/>
              </w:rPr>
              <w:t>1</w:t>
            </w:r>
          </w:p>
        </w:tc>
        <w:tc>
          <w:tcPr>
            <w:tcW w:type="dxa" w:w="1701"/>
            <w:tcW w:w="1701" w:type="dxa"/>
          </w:tcPr>
          <w:p>
            <w:pPr>
              <w:jc w:val="left"/>
            </w:pPr>
            <w:r/>
            <w:r>
              <w:rPr>
                <w:rFonts w:ascii="Cambria" w:hAnsi="Cambria"/>
                <w:b w:val="0"/>
                <w:sz w:val="16"/>
              </w:rPr>
              <w:t>Assignment–1</w:t>
            </w:r>
          </w:p>
        </w:tc>
        <w:tc>
          <w:tcPr>
            <w:tcW w:type="dxa" w:w="850"/>
            <w:tcW w:w="850" w:type="dxa"/>
          </w:tcPr>
          <w:p>
            <w:pPr>
              <w:jc w:val="center"/>
            </w:pPr>
            <w:r/>
            <w:r>
              <w:rPr>
                <w:rFonts w:ascii="Cambria" w:hAnsi="Cambria"/>
                <w:b w:val="0"/>
                <w:sz w:val="16"/>
              </w:rPr>
              <w:t>10</w:t>
            </w:r>
          </w:p>
        </w:tc>
        <w:tc>
          <w:tcPr>
            <w:tcW w:type="dxa" w:w="1020"/>
            <w:tcW w:w="1020" w:type="dxa"/>
          </w:tcPr>
          <w:p>
            <w:pPr>
              <w:jc w:val="center"/>
            </w:pPr>
            <w:r/>
            <w:r>
              <w:rPr>
                <w:rFonts w:ascii="Cambria" w:hAnsi="Cambria"/>
                <w:b w:val="0"/>
                <w:sz w:val="16"/>
              </w:rPr>
              <w:t>5</w:t>
            </w:r>
          </w:p>
        </w:tc>
        <w:tc>
          <w:tcPr>
            <w:tcW w:type="dxa" w:w="1020"/>
            <w:tcW w:w="1020" w:type="dxa"/>
          </w:tcPr>
          <w:p>
            <w:pPr>
              <w:jc w:val="center"/>
            </w:pPr>
            <w:r/>
            <w:r>
              <w:rPr>
                <w:rFonts w:ascii="Cambria" w:hAnsi="Cambria"/>
                <w:b w:val="0"/>
                <w:sz w:val="16"/>
              </w:rPr>
              <w:t>CO1, CO2</w:t>
            </w:r>
          </w:p>
        </w:tc>
        <w:tc>
          <w:tcPr>
            <w:tcW w:type="dxa" w:w="1304"/>
            <w:tcW w:w="1304" w:type="dxa"/>
          </w:tcPr>
          <w:p>
            <w:pPr>
              <w:jc w:val="center"/>
            </w:pPr>
            <w:r/>
            <w:r>
              <w:rPr>
                <w:rFonts w:ascii="Cambria" w:hAnsi="Cambria"/>
                <w:b w:val="0"/>
                <w:sz w:val="16"/>
              </w:rPr>
              <w:t>2 – Understanding</w:t>
            </w:r>
          </w:p>
        </w:tc>
        <w:tc>
          <w:tcPr>
            <w:tcW w:type="dxa" w:w="1077"/>
            <w:tcW w:w="1077" w:type="dxa"/>
          </w:tcPr>
          <w:p>
            <w:pPr>
              <w:jc w:val="center"/>
            </w:pPr>
            <w:r/>
            <w:r>
              <w:rPr>
                <w:rFonts w:ascii="Cambria" w:hAnsi="Cambria"/>
                <w:b w:val="0"/>
                <w:sz w:val="16"/>
              </w:rPr>
              <w:t>Direct</w:t>
            </w:r>
          </w:p>
        </w:tc>
        <w:tc>
          <w:tcPr>
            <w:tcW w:type="dxa" w:w="1757"/>
            <w:tcW w:w="1757" w:type="dxa"/>
          </w:tcPr>
          <w:p>
            <w:pPr>
              <w:jc w:val="center"/>
            </w:pPr>
            <w:r/>
            <w:r>
              <w:rPr>
                <w:rFonts w:ascii="Cambria" w:hAnsi="Cambria"/>
                <w:b w:val="0"/>
                <w:sz w:val="16"/>
              </w:rPr>
              <w:t>Concept-level test</w:t>
            </w:r>
          </w:p>
        </w:tc>
      </w:tr>
      <w:tr>
        <w:tc>
          <w:tcPr>
            <w:tcW w:type="dxa" w:w="510"/>
            <w:shd w:val="clear" w:color="auto" w:fill="D9E2EC"/>
            <w:tcW w:w="510" w:type="dxa"/>
          </w:tcPr>
          <w:p>
            <w:pPr>
              <w:jc w:val="center"/>
            </w:pPr>
            <w:r/>
            <w:r>
              <w:rPr>
                <w:rFonts w:ascii="Cambria" w:hAnsi="Cambria"/>
                <w:b w:val="0"/>
                <w:sz w:val="16"/>
              </w:rPr>
              <w:t>2</w:t>
            </w:r>
          </w:p>
        </w:tc>
        <w:tc>
          <w:tcPr>
            <w:tcW w:type="dxa" w:w="1701"/>
            <w:shd w:val="clear" w:color="auto" w:fill="D9E2EC"/>
            <w:tcW w:w="1701" w:type="dxa"/>
          </w:tcPr>
          <w:p>
            <w:pPr>
              <w:jc w:val="left"/>
            </w:pPr>
            <w:r/>
            <w:r>
              <w:rPr>
                <w:rFonts w:ascii="Cambria" w:hAnsi="Cambria"/>
                <w:b w:val="0"/>
                <w:sz w:val="16"/>
              </w:rPr>
              <w:t>Quiz–1</w:t>
            </w:r>
          </w:p>
        </w:tc>
        <w:tc>
          <w:tcPr>
            <w:tcW w:type="dxa" w:w="850"/>
            <w:shd w:val="clear" w:color="auto" w:fill="D9E2EC"/>
            <w:tcW w:w="850" w:type="dxa"/>
          </w:tcPr>
          <w:p>
            <w:pPr>
              <w:jc w:val="center"/>
            </w:pPr>
            <w:r/>
            <w:r>
              <w:rPr>
                <w:rFonts w:ascii="Cambria" w:hAnsi="Cambria"/>
                <w:b w:val="0"/>
                <w:sz w:val="16"/>
              </w:rPr>
              <w:t>10</w:t>
            </w:r>
          </w:p>
        </w:tc>
        <w:tc>
          <w:tcPr>
            <w:tcW w:type="dxa" w:w="1020"/>
            <w:shd w:val="clear" w:color="auto" w:fill="D9E2EC"/>
            <w:tcW w:w="1020" w:type="dxa"/>
          </w:tcPr>
          <w:p>
            <w:pPr>
              <w:jc w:val="center"/>
            </w:pPr>
            <w:r/>
            <w:r>
              <w:rPr>
                <w:rFonts w:ascii="Cambria" w:hAnsi="Cambria"/>
                <w:b w:val="0"/>
                <w:sz w:val="16"/>
              </w:rPr>
              <w:t>5</w:t>
            </w:r>
          </w:p>
        </w:tc>
        <w:tc>
          <w:tcPr>
            <w:tcW w:type="dxa" w:w="1020"/>
            <w:shd w:val="clear" w:color="auto" w:fill="D9E2EC"/>
            <w:tcW w:w="1020" w:type="dxa"/>
          </w:tcPr>
          <w:p>
            <w:pPr>
              <w:jc w:val="center"/>
            </w:pPr>
            <w:r/>
            <w:r>
              <w:rPr>
                <w:rFonts w:ascii="Cambria" w:hAnsi="Cambria"/>
                <w:b w:val="0"/>
                <w:sz w:val="16"/>
              </w:rPr>
              <w:t>CO1</w:t>
            </w:r>
          </w:p>
        </w:tc>
        <w:tc>
          <w:tcPr>
            <w:tcW w:type="dxa" w:w="1304"/>
            <w:shd w:val="clear" w:color="auto" w:fill="D9E2EC"/>
            <w:tcW w:w="1304" w:type="dxa"/>
          </w:tcPr>
          <w:p>
            <w:pPr>
              <w:jc w:val="center"/>
            </w:pPr>
            <w:r/>
            <w:r>
              <w:rPr>
                <w:rFonts w:ascii="Cambria" w:hAnsi="Cambria"/>
                <w:b w:val="0"/>
                <w:sz w:val="16"/>
              </w:rPr>
              <w:t>2 – Understanding</w:t>
            </w:r>
          </w:p>
        </w:tc>
        <w:tc>
          <w:tcPr>
            <w:tcW w:type="dxa" w:w="1077"/>
            <w:shd w:val="clear" w:color="auto" w:fill="D9E2EC"/>
            <w:tcW w:w="1077" w:type="dxa"/>
          </w:tcPr>
          <w:p>
            <w:pPr>
              <w:jc w:val="center"/>
            </w:pPr>
            <w:r/>
            <w:r>
              <w:rPr>
                <w:rFonts w:ascii="Cambria" w:hAnsi="Cambria"/>
                <w:b w:val="0"/>
                <w:sz w:val="16"/>
              </w:rPr>
              <w:t>Direct</w:t>
            </w:r>
          </w:p>
        </w:tc>
        <w:tc>
          <w:tcPr>
            <w:tcW w:type="dxa" w:w="1757"/>
            <w:shd w:val="clear" w:color="auto" w:fill="D9E2EC"/>
            <w:tcW w:w="1757" w:type="dxa"/>
          </w:tcPr>
          <w:p>
            <w:pPr>
              <w:jc w:val="center"/>
            </w:pPr>
            <w:r/>
            <w:r>
              <w:rPr>
                <w:rFonts w:ascii="Cambria" w:hAnsi="Cambria"/>
                <w:b w:val="0"/>
                <w:sz w:val="16"/>
              </w:rPr>
              <w:t>Conducted via LMS</w:t>
            </w:r>
          </w:p>
        </w:tc>
      </w:tr>
      <w:tr>
        <w:tc>
          <w:tcPr>
            <w:tcW w:type="dxa" w:w="510"/>
            <w:tcW w:w="510" w:type="dxa"/>
          </w:tcPr>
          <w:p>
            <w:pPr>
              <w:jc w:val="center"/>
            </w:pPr>
            <w:r/>
            <w:r>
              <w:rPr>
                <w:rFonts w:ascii="Cambria" w:hAnsi="Cambria"/>
                <w:b w:val="0"/>
                <w:sz w:val="16"/>
              </w:rPr>
              <w:t>3</w:t>
            </w:r>
          </w:p>
        </w:tc>
        <w:tc>
          <w:tcPr>
            <w:tcW w:type="dxa" w:w="1701"/>
            <w:tcW w:w="1701" w:type="dxa"/>
          </w:tcPr>
          <w:p>
            <w:pPr>
              <w:jc w:val="left"/>
            </w:pPr>
            <w:r/>
            <w:r>
              <w:rPr>
                <w:rFonts w:ascii="Cambria" w:hAnsi="Cambria"/>
                <w:b w:val="0"/>
                <w:sz w:val="16"/>
              </w:rPr>
              <w:t>Mid-Term Test–I</w:t>
            </w:r>
          </w:p>
        </w:tc>
        <w:tc>
          <w:tcPr>
            <w:tcW w:type="dxa" w:w="850"/>
            <w:tcW w:w="850" w:type="dxa"/>
          </w:tcPr>
          <w:p>
            <w:pPr>
              <w:jc w:val="center"/>
            </w:pPr>
            <w:r/>
            <w:r>
              <w:rPr>
                <w:rFonts w:ascii="Cambria" w:hAnsi="Cambria"/>
                <w:b w:val="0"/>
                <w:sz w:val="16"/>
              </w:rPr>
              <w:t>30</w:t>
            </w:r>
          </w:p>
        </w:tc>
        <w:tc>
          <w:tcPr>
            <w:tcW w:type="dxa" w:w="1020"/>
            <w:tcW w:w="1020" w:type="dxa"/>
          </w:tcPr>
          <w:p>
            <w:pPr>
              <w:jc w:val="center"/>
            </w:pPr>
            <w:r/>
            <w:r>
              <w:rPr>
                <w:rFonts w:ascii="Cambria" w:hAnsi="Cambria"/>
                <w:b w:val="0"/>
                <w:sz w:val="16"/>
              </w:rPr>
              <w:t>15</w:t>
            </w:r>
          </w:p>
        </w:tc>
        <w:tc>
          <w:tcPr>
            <w:tcW w:type="dxa" w:w="1020"/>
            <w:tcW w:w="1020" w:type="dxa"/>
          </w:tcPr>
          <w:p>
            <w:pPr>
              <w:jc w:val="center"/>
            </w:pPr>
            <w:r/>
            <w:r>
              <w:rPr>
                <w:rFonts w:ascii="Cambria" w:hAnsi="Cambria"/>
                <w:b w:val="0"/>
                <w:sz w:val="16"/>
              </w:rPr>
              <w:t>CO1, CO2</w:t>
            </w:r>
          </w:p>
        </w:tc>
        <w:tc>
          <w:tcPr>
            <w:tcW w:type="dxa" w:w="1304"/>
            <w:tcW w:w="1304" w:type="dxa"/>
          </w:tcPr>
          <w:p>
            <w:pPr>
              <w:jc w:val="center"/>
            </w:pPr>
            <w:r/>
            <w:r>
              <w:rPr>
                <w:rFonts w:ascii="Cambria" w:hAnsi="Cambria"/>
                <w:b w:val="0"/>
                <w:sz w:val="16"/>
              </w:rPr>
              <w:t>3 – Applying</w:t>
            </w:r>
          </w:p>
        </w:tc>
        <w:tc>
          <w:tcPr>
            <w:tcW w:type="dxa" w:w="1077"/>
            <w:tcW w:w="1077" w:type="dxa"/>
          </w:tcPr>
          <w:p>
            <w:pPr>
              <w:jc w:val="center"/>
            </w:pPr>
            <w:r/>
            <w:r>
              <w:rPr>
                <w:rFonts w:ascii="Cambria" w:hAnsi="Cambria"/>
                <w:b w:val="0"/>
                <w:sz w:val="16"/>
              </w:rPr>
              <w:t>Direct</w:t>
            </w:r>
          </w:p>
        </w:tc>
        <w:tc>
          <w:tcPr>
            <w:tcW w:type="dxa" w:w="1757"/>
            <w:tcW w:w="1757" w:type="dxa"/>
          </w:tcPr>
          <w:p>
            <w:pPr>
              <w:jc w:val="center"/>
            </w:pPr>
            <w:r/>
            <w:r>
              <w:rPr>
                <w:rFonts w:ascii="Cambria" w:hAnsi="Cambria"/>
                <w:b w:val="0"/>
                <w:sz w:val="16"/>
              </w:rPr>
              <w:t>Covers Units I &amp; II</w:t>
            </w:r>
          </w:p>
        </w:tc>
      </w:tr>
      <w:tr>
        <w:tc>
          <w:tcPr>
            <w:tcW w:type="dxa" w:w="510"/>
            <w:shd w:val="clear" w:color="auto" w:fill="D9E2EC"/>
            <w:tcW w:w="510" w:type="dxa"/>
          </w:tcPr>
          <w:p>
            <w:pPr>
              <w:jc w:val="center"/>
            </w:pPr>
            <w:r/>
            <w:r>
              <w:rPr>
                <w:rFonts w:ascii="Cambria" w:hAnsi="Cambria"/>
                <w:b w:val="0"/>
                <w:sz w:val="16"/>
              </w:rPr>
              <w:t>4</w:t>
            </w:r>
          </w:p>
        </w:tc>
        <w:tc>
          <w:tcPr>
            <w:tcW w:type="dxa" w:w="1701"/>
            <w:shd w:val="clear" w:color="auto" w:fill="D9E2EC"/>
            <w:tcW w:w="1701" w:type="dxa"/>
          </w:tcPr>
          <w:p>
            <w:pPr>
              <w:jc w:val="left"/>
            </w:pPr>
            <w:r/>
            <w:r>
              <w:rPr>
                <w:rFonts w:ascii="Cambria" w:hAnsi="Cambria"/>
                <w:b w:val="0"/>
                <w:sz w:val="16"/>
              </w:rPr>
              <w:t>Tutorial–1</w:t>
            </w:r>
          </w:p>
        </w:tc>
        <w:tc>
          <w:tcPr>
            <w:tcW w:type="dxa" w:w="850"/>
            <w:shd w:val="clear" w:color="auto" w:fill="D9E2EC"/>
            <w:tcW w:w="850" w:type="dxa"/>
          </w:tcPr>
          <w:p>
            <w:pPr>
              <w:jc w:val="center"/>
            </w:pPr>
            <w:r/>
            <w:r>
              <w:rPr>
                <w:rFonts w:ascii="Cambria" w:hAnsi="Cambria"/>
                <w:b w:val="0"/>
                <w:sz w:val="16"/>
              </w:rPr>
              <w:t>10</w:t>
            </w:r>
          </w:p>
        </w:tc>
        <w:tc>
          <w:tcPr>
            <w:tcW w:type="dxa" w:w="1020"/>
            <w:shd w:val="clear" w:color="auto" w:fill="D9E2EC"/>
            <w:tcW w:w="1020" w:type="dxa"/>
          </w:tcPr>
          <w:p>
            <w:pPr>
              <w:jc w:val="center"/>
            </w:pPr>
            <w:r/>
            <w:r>
              <w:rPr>
                <w:rFonts w:ascii="Cambria" w:hAnsi="Cambria"/>
                <w:b w:val="0"/>
                <w:sz w:val="16"/>
              </w:rPr>
              <w:t>5</w:t>
            </w:r>
          </w:p>
        </w:tc>
        <w:tc>
          <w:tcPr>
            <w:tcW w:type="dxa" w:w="1020"/>
            <w:shd w:val="clear" w:color="auto" w:fill="D9E2EC"/>
            <w:tcW w:w="1020" w:type="dxa"/>
          </w:tcPr>
          <w:p>
            <w:pPr>
              <w:jc w:val="center"/>
            </w:pPr>
            <w:r/>
            <w:r>
              <w:rPr>
                <w:rFonts w:ascii="Cambria" w:hAnsi="Cambria"/>
                <w:b w:val="0"/>
                <w:sz w:val="16"/>
              </w:rPr>
              <w:t>CO2</w:t>
            </w:r>
          </w:p>
        </w:tc>
        <w:tc>
          <w:tcPr>
            <w:tcW w:type="dxa" w:w="1304"/>
            <w:shd w:val="clear" w:color="auto" w:fill="D9E2EC"/>
            <w:tcW w:w="1304" w:type="dxa"/>
          </w:tcPr>
          <w:p>
            <w:pPr>
              <w:jc w:val="center"/>
            </w:pPr>
            <w:r/>
            <w:r>
              <w:rPr>
                <w:rFonts w:ascii="Cambria" w:hAnsi="Cambria"/>
                <w:b w:val="0"/>
                <w:sz w:val="16"/>
              </w:rPr>
              <w:t>4 – Analyzing</w:t>
            </w:r>
          </w:p>
        </w:tc>
        <w:tc>
          <w:tcPr>
            <w:tcW w:type="dxa" w:w="1077"/>
            <w:shd w:val="clear" w:color="auto" w:fill="D9E2EC"/>
            <w:tcW w:w="1077" w:type="dxa"/>
          </w:tcPr>
          <w:p>
            <w:pPr>
              <w:jc w:val="center"/>
            </w:pPr>
            <w:r/>
            <w:r>
              <w:rPr>
                <w:rFonts w:ascii="Cambria" w:hAnsi="Cambria"/>
                <w:b w:val="0"/>
                <w:sz w:val="16"/>
              </w:rPr>
              <w:t>Direct</w:t>
            </w:r>
          </w:p>
        </w:tc>
        <w:tc>
          <w:tcPr>
            <w:tcW w:type="dxa" w:w="1757"/>
            <w:shd w:val="clear" w:color="auto" w:fill="D9E2EC"/>
            <w:tcW w:w="1757" w:type="dxa"/>
          </w:tcPr>
          <w:p>
            <w:pPr>
              <w:jc w:val="center"/>
            </w:pPr>
            <w:r/>
            <w:r>
              <w:rPr>
                <w:rFonts w:ascii="Cambria" w:hAnsi="Cambria"/>
                <w:b w:val="0"/>
                <w:sz w:val="16"/>
              </w:rPr>
              <w:t>Problem solving</w:t>
            </w:r>
          </w:p>
        </w:tc>
      </w:tr>
      <w:tr>
        <w:tc>
          <w:tcPr>
            <w:tcW w:type="dxa" w:w="510"/>
            <w:tcW w:w="510" w:type="dxa"/>
          </w:tcPr>
          <w:p>
            <w:pPr>
              <w:jc w:val="center"/>
            </w:pPr>
            <w:r/>
            <w:r>
              <w:rPr>
                <w:rFonts w:ascii="Cambria" w:hAnsi="Cambria"/>
                <w:b w:val="0"/>
                <w:sz w:val="16"/>
              </w:rPr>
              <w:t>5</w:t>
            </w:r>
          </w:p>
        </w:tc>
        <w:tc>
          <w:tcPr>
            <w:tcW w:type="dxa" w:w="1701"/>
            <w:tcW w:w="1701" w:type="dxa"/>
          </w:tcPr>
          <w:p>
            <w:pPr>
              <w:jc w:val="left"/>
            </w:pPr>
            <w:r/>
            <w:r>
              <w:rPr>
                <w:rFonts w:ascii="Cambria" w:hAnsi="Cambria"/>
                <w:b w:val="0"/>
                <w:sz w:val="16"/>
              </w:rPr>
              <w:t>Assignment–2</w:t>
            </w:r>
          </w:p>
        </w:tc>
        <w:tc>
          <w:tcPr>
            <w:tcW w:type="dxa" w:w="850"/>
            <w:tcW w:w="850" w:type="dxa"/>
          </w:tcPr>
          <w:p>
            <w:pPr>
              <w:jc w:val="center"/>
            </w:pPr>
            <w:r/>
            <w:r>
              <w:rPr>
                <w:rFonts w:ascii="Cambria" w:hAnsi="Cambria"/>
                <w:b w:val="0"/>
                <w:sz w:val="16"/>
              </w:rPr>
              <w:t>10</w:t>
            </w:r>
          </w:p>
        </w:tc>
        <w:tc>
          <w:tcPr>
            <w:tcW w:type="dxa" w:w="1020"/>
            <w:tcW w:w="1020" w:type="dxa"/>
          </w:tcPr>
          <w:p>
            <w:pPr>
              <w:jc w:val="center"/>
            </w:pPr>
            <w:r/>
            <w:r>
              <w:rPr>
                <w:rFonts w:ascii="Cambria" w:hAnsi="Cambria"/>
                <w:b w:val="0"/>
                <w:sz w:val="16"/>
              </w:rPr>
              <w:t>5</w:t>
            </w:r>
          </w:p>
        </w:tc>
        <w:tc>
          <w:tcPr>
            <w:tcW w:type="dxa" w:w="1020"/>
            <w:tcW w:w="1020" w:type="dxa"/>
          </w:tcPr>
          <w:p>
            <w:pPr>
              <w:jc w:val="center"/>
            </w:pPr>
            <w:r/>
            <w:r>
              <w:rPr>
                <w:rFonts w:ascii="Cambria" w:hAnsi="Cambria"/>
                <w:b w:val="0"/>
                <w:sz w:val="16"/>
              </w:rPr>
              <w:t>CO3, CO4</w:t>
            </w:r>
          </w:p>
        </w:tc>
        <w:tc>
          <w:tcPr>
            <w:tcW w:type="dxa" w:w="1304"/>
            <w:tcW w:w="1304" w:type="dxa"/>
          </w:tcPr>
          <w:p>
            <w:pPr>
              <w:jc w:val="center"/>
            </w:pPr>
            <w:r/>
            <w:r>
              <w:rPr>
                <w:rFonts w:ascii="Cambria" w:hAnsi="Cambria"/>
                <w:b w:val="0"/>
                <w:sz w:val="16"/>
              </w:rPr>
              <w:t>3 – Applying</w:t>
            </w:r>
          </w:p>
        </w:tc>
        <w:tc>
          <w:tcPr>
            <w:tcW w:type="dxa" w:w="1077"/>
            <w:tcW w:w="1077" w:type="dxa"/>
          </w:tcPr>
          <w:p>
            <w:pPr>
              <w:jc w:val="center"/>
            </w:pPr>
            <w:r/>
            <w:r>
              <w:rPr>
                <w:rFonts w:ascii="Cambria" w:hAnsi="Cambria"/>
                <w:b w:val="0"/>
                <w:sz w:val="16"/>
              </w:rPr>
              <w:t>Direct</w:t>
            </w:r>
          </w:p>
        </w:tc>
        <w:tc>
          <w:tcPr>
            <w:tcW w:type="dxa" w:w="1757"/>
            <w:tcW w:w="1757" w:type="dxa"/>
          </w:tcPr>
          <w:p>
            <w:pPr>
              <w:jc w:val="center"/>
            </w:pPr>
            <w:r/>
            <w:r>
              <w:rPr>
                <w:rFonts w:ascii="Cambria" w:hAnsi="Cambria"/>
                <w:b w:val="0"/>
                <w:sz w:val="16"/>
              </w:rPr>
              <w:t>Coding &amp; simulation-based</w:t>
            </w:r>
          </w:p>
        </w:tc>
      </w:tr>
      <w:tr>
        <w:tc>
          <w:tcPr>
            <w:tcW w:type="dxa" w:w="510"/>
            <w:shd w:val="clear" w:color="auto" w:fill="D9E2EC"/>
            <w:tcW w:w="510" w:type="dxa"/>
          </w:tcPr>
          <w:p>
            <w:pPr>
              <w:jc w:val="center"/>
            </w:pPr>
            <w:r/>
            <w:r>
              <w:rPr>
                <w:rFonts w:ascii="Cambria" w:hAnsi="Cambria"/>
                <w:b w:val="0"/>
                <w:sz w:val="16"/>
              </w:rPr>
              <w:t>6</w:t>
            </w:r>
          </w:p>
        </w:tc>
        <w:tc>
          <w:tcPr>
            <w:tcW w:type="dxa" w:w="1701"/>
            <w:shd w:val="clear" w:color="auto" w:fill="D9E2EC"/>
            <w:tcW w:w="1701" w:type="dxa"/>
          </w:tcPr>
          <w:p>
            <w:pPr>
              <w:jc w:val="left"/>
            </w:pPr>
            <w:r/>
            <w:r>
              <w:rPr>
                <w:rFonts w:ascii="Cambria" w:hAnsi="Cambria"/>
                <w:b w:val="0"/>
                <w:sz w:val="16"/>
              </w:rPr>
              <w:t>Mid-Term Test–II</w:t>
            </w:r>
          </w:p>
        </w:tc>
        <w:tc>
          <w:tcPr>
            <w:tcW w:type="dxa" w:w="850"/>
            <w:shd w:val="clear" w:color="auto" w:fill="D9E2EC"/>
            <w:tcW w:w="850" w:type="dxa"/>
          </w:tcPr>
          <w:p>
            <w:pPr>
              <w:jc w:val="center"/>
            </w:pPr>
            <w:r/>
            <w:r>
              <w:rPr>
                <w:rFonts w:ascii="Cambria" w:hAnsi="Cambria"/>
                <w:b w:val="0"/>
                <w:sz w:val="16"/>
              </w:rPr>
              <w:t>30</w:t>
            </w:r>
          </w:p>
        </w:tc>
        <w:tc>
          <w:tcPr>
            <w:tcW w:type="dxa" w:w="1020"/>
            <w:shd w:val="clear" w:color="auto" w:fill="D9E2EC"/>
            <w:tcW w:w="1020" w:type="dxa"/>
          </w:tcPr>
          <w:p>
            <w:pPr>
              <w:jc w:val="center"/>
            </w:pPr>
            <w:r/>
            <w:r>
              <w:rPr>
                <w:rFonts w:ascii="Cambria" w:hAnsi="Cambria"/>
                <w:b w:val="0"/>
                <w:sz w:val="16"/>
              </w:rPr>
              <w:t>15</w:t>
            </w:r>
          </w:p>
        </w:tc>
        <w:tc>
          <w:tcPr>
            <w:tcW w:type="dxa" w:w="1020"/>
            <w:shd w:val="clear" w:color="auto" w:fill="D9E2EC"/>
            <w:tcW w:w="1020" w:type="dxa"/>
          </w:tcPr>
          <w:p>
            <w:pPr>
              <w:jc w:val="center"/>
            </w:pPr>
            <w:r/>
            <w:r>
              <w:rPr>
                <w:rFonts w:ascii="Cambria" w:hAnsi="Cambria"/>
                <w:b w:val="0"/>
                <w:sz w:val="16"/>
              </w:rPr>
              <w:t>CO3, CO4</w:t>
            </w:r>
          </w:p>
        </w:tc>
        <w:tc>
          <w:tcPr>
            <w:tcW w:type="dxa" w:w="1304"/>
            <w:shd w:val="clear" w:color="auto" w:fill="D9E2EC"/>
            <w:tcW w:w="1304" w:type="dxa"/>
          </w:tcPr>
          <w:p>
            <w:pPr>
              <w:jc w:val="center"/>
            </w:pPr>
            <w:r/>
            <w:r>
              <w:rPr>
                <w:rFonts w:ascii="Cambria" w:hAnsi="Cambria"/>
                <w:b w:val="0"/>
                <w:sz w:val="16"/>
              </w:rPr>
              <w:t>4 – Analyzing</w:t>
            </w:r>
          </w:p>
        </w:tc>
        <w:tc>
          <w:tcPr>
            <w:tcW w:type="dxa" w:w="1077"/>
            <w:shd w:val="clear" w:color="auto" w:fill="D9E2EC"/>
            <w:tcW w:w="1077" w:type="dxa"/>
          </w:tcPr>
          <w:p>
            <w:pPr>
              <w:jc w:val="center"/>
            </w:pPr>
            <w:r/>
            <w:r>
              <w:rPr>
                <w:rFonts w:ascii="Cambria" w:hAnsi="Cambria"/>
                <w:b w:val="0"/>
                <w:sz w:val="16"/>
              </w:rPr>
              <w:t>Direct</w:t>
            </w:r>
          </w:p>
        </w:tc>
        <w:tc>
          <w:tcPr>
            <w:tcW w:type="dxa" w:w="1757"/>
            <w:shd w:val="clear" w:color="auto" w:fill="D9E2EC"/>
            <w:tcW w:w="1757" w:type="dxa"/>
          </w:tcPr>
          <w:p>
            <w:pPr>
              <w:jc w:val="center"/>
            </w:pPr>
            <w:r/>
            <w:r>
              <w:rPr>
                <w:rFonts w:ascii="Cambria" w:hAnsi="Cambria"/>
                <w:b w:val="0"/>
                <w:sz w:val="16"/>
              </w:rPr>
              <w:t>Covers Units III &amp; IV</w:t>
            </w:r>
          </w:p>
        </w:tc>
      </w:tr>
      <w:tr>
        <w:tc>
          <w:tcPr>
            <w:tcW w:type="dxa" w:w="510"/>
            <w:tcW w:w="510" w:type="dxa"/>
          </w:tcPr>
          <w:p>
            <w:pPr>
              <w:jc w:val="center"/>
            </w:pPr>
            <w:r/>
            <w:r>
              <w:rPr>
                <w:rFonts w:ascii="Cambria" w:hAnsi="Cambria"/>
                <w:b w:val="0"/>
                <w:sz w:val="16"/>
              </w:rPr>
              <w:t>7</w:t>
            </w:r>
          </w:p>
        </w:tc>
        <w:tc>
          <w:tcPr>
            <w:tcW w:type="dxa" w:w="1701"/>
            <w:tcW w:w="1701" w:type="dxa"/>
          </w:tcPr>
          <w:p>
            <w:pPr>
              <w:jc w:val="left"/>
            </w:pPr>
            <w:r/>
            <w:r>
              <w:rPr>
                <w:rFonts w:ascii="Cambria" w:hAnsi="Cambria"/>
                <w:b w:val="0"/>
                <w:sz w:val="16"/>
              </w:rPr>
              <w:t>Lab Evaluation / Mini Project</w:t>
            </w:r>
          </w:p>
        </w:tc>
        <w:tc>
          <w:tcPr>
            <w:tcW w:type="dxa" w:w="850"/>
            <w:tcW w:w="850" w:type="dxa"/>
          </w:tcPr>
          <w:p>
            <w:pPr>
              <w:jc w:val="center"/>
            </w:pPr>
            <w:r/>
            <w:r>
              <w:rPr>
                <w:rFonts w:ascii="Cambria" w:hAnsi="Cambria"/>
                <w:b w:val="0"/>
                <w:sz w:val="16"/>
              </w:rPr>
              <w:t>20</w:t>
            </w:r>
          </w:p>
        </w:tc>
        <w:tc>
          <w:tcPr>
            <w:tcW w:type="dxa" w:w="1020"/>
            <w:tcW w:w="1020" w:type="dxa"/>
          </w:tcPr>
          <w:p>
            <w:pPr>
              <w:jc w:val="center"/>
            </w:pPr>
            <w:r/>
            <w:r>
              <w:rPr>
                <w:rFonts w:ascii="Cambria" w:hAnsi="Cambria"/>
                <w:b w:val="0"/>
                <w:sz w:val="16"/>
              </w:rPr>
              <w:t>10</w:t>
            </w:r>
          </w:p>
        </w:tc>
        <w:tc>
          <w:tcPr>
            <w:tcW w:type="dxa" w:w="1020"/>
            <w:tcW w:w="1020" w:type="dxa"/>
          </w:tcPr>
          <w:p>
            <w:pPr>
              <w:jc w:val="center"/>
            </w:pPr>
            <w:r/>
            <w:r>
              <w:rPr>
                <w:rFonts w:ascii="Cambria" w:hAnsi="Cambria"/>
                <w:b w:val="0"/>
                <w:sz w:val="16"/>
              </w:rPr>
              <w:t>CO5</w:t>
            </w:r>
          </w:p>
        </w:tc>
        <w:tc>
          <w:tcPr>
            <w:tcW w:type="dxa" w:w="1304"/>
            <w:tcW w:w="1304" w:type="dxa"/>
          </w:tcPr>
          <w:p>
            <w:pPr>
              <w:jc w:val="center"/>
            </w:pPr>
            <w:r/>
            <w:r>
              <w:rPr>
                <w:rFonts w:ascii="Cambria" w:hAnsi="Cambria"/>
                <w:b w:val="0"/>
                <w:sz w:val="16"/>
              </w:rPr>
              <w:t>6 – Creating</w:t>
            </w:r>
          </w:p>
        </w:tc>
        <w:tc>
          <w:tcPr>
            <w:tcW w:type="dxa" w:w="1077"/>
            <w:tcW w:w="1077" w:type="dxa"/>
          </w:tcPr>
          <w:p>
            <w:pPr>
              <w:jc w:val="center"/>
            </w:pPr>
            <w:r/>
            <w:r>
              <w:rPr>
                <w:rFonts w:ascii="Cambria" w:hAnsi="Cambria"/>
                <w:b w:val="0"/>
                <w:sz w:val="16"/>
              </w:rPr>
              <w:t>Direct</w:t>
            </w:r>
          </w:p>
        </w:tc>
        <w:tc>
          <w:tcPr>
            <w:tcW w:type="dxa" w:w="1757"/>
            <w:tcW w:w="1757" w:type="dxa"/>
          </w:tcPr>
          <w:p>
            <w:pPr>
              <w:jc w:val="center"/>
            </w:pPr>
            <w:r/>
            <w:r>
              <w:rPr>
                <w:rFonts w:ascii="Cambria" w:hAnsi="Cambria"/>
                <w:b w:val="0"/>
                <w:sz w:val="16"/>
              </w:rPr>
              <w:t>Simulation project (MATLAB)</w:t>
            </w:r>
          </w:p>
        </w:tc>
      </w:tr>
      <w:tr>
        <w:tc>
          <w:tcPr>
            <w:tcW w:type="dxa" w:w="510"/>
            <w:shd w:val="clear" w:color="auto" w:fill="D9E2EC"/>
            <w:tcW w:w="510" w:type="dxa"/>
          </w:tcPr>
          <w:p>
            <w:pPr>
              <w:jc w:val="center"/>
            </w:pPr>
            <w:r/>
            <w:r>
              <w:rPr>
                <w:rFonts w:ascii="Cambria" w:hAnsi="Cambria"/>
                <w:b w:val="0"/>
                <w:sz w:val="16"/>
              </w:rPr>
              <w:t>8</w:t>
            </w:r>
          </w:p>
        </w:tc>
        <w:tc>
          <w:tcPr>
            <w:tcW w:type="dxa" w:w="1701"/>
            <w:shd w:val="clear" w:color="auto" w:fill="D9E2EC"/>
            <w:tcW w:w="1701" w:type="dxa"/>
          </w:tcPr>
          <w:p>
            <w:pPr>
              <w:jc w:val="left"/>
            </w:pPr>
            <w:r/>
            <w:r>
              <w:rPr>
                <w:rFonts w:ascii="Cambria" w:hAnsi="Cambria"/>
                <w:b w:val="0"/>
                <w:sz w:val="16"/>
              </w:rPr>
              <w:t>End-Semester Exam (University)</w:t>
            </w:r>
          </w:p>
        </w:tc>
        <w:tc>
          <w:tcPr>
            <w:tcW w:type="dxa" w:w="850"/>
            <w:shd w:val="clear" w:color="auto" w:fill="D9E2EC"/>
            <w:tcW w:w="850" w:type="dxa"/>
          </w:tcPr>
          <w:p>
            <w:pPr>
              <w:jc w:val="center"/>
            </w:pPr>
            <w:r/>
            <w:r>
              <w:rPr>
                <w:rFonts w:ascii="Cambria" w:hAnsi="Cambria"/>
                <w:b w:val="0"/>
                <w:sz w:val="16"/>
              </w:rPr>
              <w:t>70</w:t>
            </w:r>
          </w:p>
        </w:tc>
        <w:tc>
          <w:tcPr>
            <w:tcW w:type="dxa" w:w="1020"/>
            <w:shd w:val="clear" w:color="auto" w:fill="D9E2EC"/>
            <w:tcW w:w="1020" w:type="dxa"/>
          </w:tcPr>
          <w:p>
            <w:pPr>
              <w:jc w:val="center"/>
            </w:pPr>
            <w:r/>
            <w:r>
              <w:rPr>
                <w:rFonts w:ascii="Cambria" w:hAnsi="Cambria"/>
                <w:b w:val="0"/>
                <w:sz w:val="16"/>
              </w:rPr>
              <w:t>35</w:t>
            </w:r>
          </w:p>
        </w:tc>
        <w:tc>
          <w:tcPr>
            <w:tcW w:type="dxa" w:w="1020"/>
            <w:shd w:val="clear" w:color="auto" w:fill="D9E2EC"/>
            <w:tcW w:w="1020" w:type="dxa"/>
          </w:tcPr>
          <w:p>
            <w:pPr>
              <w:jc w:val="center"/>
            </w:pPr>
            <w:r/>
            <w:r>
              <w:rPr>
                <w:rFonts w:ascii="Cambria" w:hAnsi="Cambria"/>
                <w:b w:val="0"/>
                <w:sz w:val="16"/>
              </w:rPr>
              <w:t>All COs</w:t>
            </w:r>
          </w:p>
        </w:tc>
        <w:tc>
          <w:tcPr>
            <w:tcW w:type="dxa" w:w="1304"/>
            <w:shd w:val="clear" w:color="auto" w:fill="D9E2EC"/>
            <w:tcW w:w="1304" w:type="dxa"/>
          </w:tcPr>
          <w:p>
            <w:pPr>
              <w:jc w:val="center"/>
            </w:pPr>
            <w:r/>
            <w:r>
              <w:rPr>
                <w:rFonts w:ascii="Cambria" w:hAnsi="Cambria"/>
                <w:b w:val="0"/>
                <w:sz w:val="16"/>
              </w:rPr>
              <w:t>2–6</w:t>
            </w:r>
          </w:p>
        </w:tc>
        <w:tc>
          <w:tcPr>
            <w:tcW w:type="dxa" w:w="1077"/>
            <w:shd w:val="clear" w:color="auto" w:fill="D9E2EC"/>
            <w:tcW w:w="1077" w:type="dxa"/>
          </w:tcPr>
          <w:p>
            <w:pPr>
              <w:jc w:val="center"/>
            </w:pPr>
            <w:r/>
            <w:r>
              <w:rPr>
                <w:rFonts w:ascii="Cambria" w:hAnsi="Cambria"/>
                <w:b w:val="0"/>
                <w:sz w:val="16"/>
              </w:rPr>
              <w:t>Direct</w:t>
            </w:r>
          </w:p>
        </w:tc>
        <w:tc>
          <w:tcPr>
            <w:tcW w:type="dxa" w:w="1757"/>
            <w:shd w:val="clear" w:color="auto" w:fill="D9E2EC"/>
            <w:tcW w:w="1757" w:type="dxa"/>
          </w:tcPr>
          <w:p>
            <w:pPr>
              <w:jc w:val="center"/>
            </w:pPr>
            <w:r/>
            <w:r>
              <w:rPr>
                <w:rFonts w:ascii="Cambria" w:hAnsi="Cambria"/>
                <w:b w:val="0"/>
                <w:sz w:val="16"/>
              </w:rPr>
              <w:t>Comprehensive assessment</w:t>
            </w:r>
          </w:p>
        </w:tc>
      </w:tr>
      <w:tr>
        <w:tc>
          <w:tcPr>
            <w:tcW w:type="dxa" w:w="510"/>
            <w:tcW w:w="510" w:type="dxa"/>
          </w:tcPr>
          <w:p>
            <w:pPr>
              <w:jc w:val="center"/>
            </w:pPr>
            <w:r/>
            <w:r>
              <w:rPr>
                <w:rFonts w:ascii="Cambria" w:hAnsi="Cambria"/>
                <w:b w:val="0"/>
                <w:sz w:val="16"/>
              </w:rPr>
              <w:t>9</w:t>
            </w:r>
          </w:p>
        </w:tc>
        <w:tc>
          <w:tcPr>
            <w:tcW w:type="dxa" w:w="1701"/>
            <w:tcW w:w="1701" w:type="dxa"/>
          </w:tcPr>
          <w:p>
            <w:pPr>
              <w:jc w:val="left"/>
            </w:pPr>
            <w:r/>
            <w:r>
              <w:rPr>
                <w:rFonts w:ascii="Cambria" w:hAnsi="Cambria"/>
                <w:b w:val="0"/>
                <w:sz w:val="16"/>
              </w:rPr>
              <w:t>Course Exit Survey</w:t>
            </w:r>
          </w:p>
        </w:tc>
        <w:tc>
          <w:tcPr>
            <w:tcW w:type="dxa" w:w="850"/>
            <w:tcW w:w="850" w:type="dxa"/>
          </w:tcPr>
          <w:p>
            <w:pPr>
              <w:jc w:val="center"/>
            </w:pPr>
            <w:r/>
            <w:r>
              <w:rPr>
                <w:rFonts w:ascii="Cambria" w:hAnsi="Cambria"/>
                <w:b w:val="0"/>
                <w:sz w:val="16"/>
              </w:rPr>
              <w:t>–</w:t>
            </w:r>
          </w:p>
        </w:tc>
        <w:tc>
          <w:tcPr>
            <w:tcW w:type="dxa" w:w="1020"/>
            <w:tcW w:w="1020" w:type="dxa"/>
          </w:tcPr>
          <w:p>
            <w:pPr>
              <w:jc w:val="center"/>
            </w:pPr>
            <w:r/>
            <w:r>
              <w:rPr>
                <w:rFonts w:ascii="Cambria" w:hAnsi="Cambria"/>
                <w:b w:val="0"/>
                <w:sz w:val="16"/>
              </w:rPr>
              <w:t>5</w:t>
            </w:r>
          </w:p>
        </w:tc>
        <w:tc>
          <w:tcPr>
            <w:tcW w:type="dxa" w:w="1020"/>
            <w:tcW w:w="1020" w:type="dxa"/>
          </w:tcPr>
          <w:p>
            <w:pPr>
              <w:jc w:val="center"/>
            </w:pPr>
            <w:r/>
            <w:r>
              <w:rPr>
                <w:rFonts w:ascii="Cambria" w:hAnsi="Cambria"/>
                <w:b w:val="0"/>
                <w:sz w:val="16"/>
              </w:rPr>
              <w:t>All COs</w:t>
            </w:r>
          </w:p>
        </w:tc>
        <w:tc>
          <w:tcPr>
            <w:tcW w:type="dxa" w:w="1304"/>
            <w:tcW w:w="1304" w:type="dxa"/>
          </w:tcPr>
          <w:p>
            <w:pPr>
              <w:jc w:val="center"/>
            </w:pPr>
            <w:r/>
            <w:r>
              <w:rPr>
                <w:rFonts w:ascii="Cambria" w:hAnsi="Cambria"/>
                <w:b w:val="0"/>
                <w:sz w:val="16"/>
              </w:rPr>
              <w:t>–</w:t>
            </w:r>
          </w:p>
        </w:tc>
        <w:tc>
          <w:tcPr>
            <w:tcW w:type="dxa" w:w="1077"/>
            <w:tcW w:w="1077" w:type="dxa"/>
          </w:tcPr>
          <w:p>
            <w:pPr>
              <w:jc w:val="center"/>
            </w:pPr>
            <w:r/>
            <w:r>
              <w:rPr>
                <w:rFonts w:ascii="Cambria" w:hAnsi="Cambria"/>
                <w:b w:val="0"/>
                <w:sz w:val="16"/>
              </w:rPr>
              <w:t>Indirect</w:t>
            </w:r>
          </w:p>
        </w:tc>
        <w:tc>
          <w:tcPr>
            <w:tcW w:type="dxa" w:w="1757"/>
            <w:tcW w:w="1757" w:type="dxa"/>
          </w:tcPr>
          <w:p>
            <w:pPr>
              <w:jc w:val="center"/>
            </w:pPr>
            <w:r/>
            <w:r>
              <w:rPr>
                <w:rFonts w:ascii="Cambria" w:hAnsi="Cambria"/>
                <w:b w:val="0"/>
                <w:sz w:val="16"/>
              </w:rPr>
              <w:t>Student perception feedback</w:t>
            </w:r>
          </w:p>
        </w:tc>
      </w:tr>
    </w:tbl>
    <w:p>
      <w:pPr>
        <w:spacing w:before="200" w:after="160"/>
      </w:pPr>
      <w:r>
        <w:rPr>
          <w:rFonts w:ascii="Cambria" w:hAnsi="Cambria"/>
          <w:b/>
          <w:color w:val="1F3A5F"/>
          <w:sz w:val="30"/>
        </w:rPr>
        <w:t>16.5 – Assessment Weightage Summary</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2041"/>
            <w:shd w:val="clear" w:color="auto" w:fill="1F3A5F"/>
            <w:tcW w:w="2041" w:type="dxa"/>
          </w:tcPr>
          <w:p>
            <w:pPr>
              <w:jc w:val="center"/>
            </w:pPr>
            <w:r/>
            <w:r>
              <w:rPr>
                <w:rFonts w:ascii="Cambria" w:hAnsi="Cambria"/>
                <w:b/>
                <w:color w:val="FFFFFF"/>
                <w:sz w:val="22"/>
              </w:rPr>
              <w:t>Category</w:t>
            </w:r>
          </w:p>
        </w:tc>
        <w:tc>
          <w:tcPr>
            <w:tcW w:type="dxa" w:w="2381"/>
            <w:shd w:val="clear" w:color="auto" w:fill="1F3A5F"/>
            <w:tcW w:w="2381" w:type="dxa"/>
          </w:tcPr>
          <w:p>
            <w:pPr>
              <w:jc w:val="center"/>
            </w:pPr>
            <w:r/>
            <w:r>
              <w:rPr>
                <w:rFonts w:ascii="Cambria" w:hAnsi="Cambria"/>
                <w:b/>
                <w:color w:val="FFFFFF"/>
                <w:sz w:val="22"/>
              </w:rPr>
              <w:t>Tool</w:t>
            </w:r>
          </w:p>
        </w:tc>
        <w:tc>
          <w:tcPr>
            <w:tcW w:type="dxa" w:w="1020"/>
            <w:shd w:val="clear" w:color="auto" w:fill="1F3A5F"/>
            <w:tcW w:w="1020" w:type="dxa"/>
          </w:tcPr>
          <w:p>
            <w:pPr>
              <w:jc w:val="center"/>
            </w:pPr>
            <w:r/>
            <w:r>
              <w:rPr>
                <w:rFonts w:ascii="Cambria" w:hAnsi="Cambria"/>
                <w:b/>
                <w:color w:val="FFFFFF"/>
                <w:sz w:val="22"/>
              </w:rPr>
              <w:t>Weightage (%)</w:t>
            </w:r>
          </w:p>
        </w:tc>
        <w:tc>
          <w:tcPr>
            <w:tcW w:type="dxa" w:w="1134"/>
            <w:shd w:val="clear" w:color="auto" w:fill="1F3A5F"/>
            <w:tcW w:w="1134" w:type="dxa"/>
          </w:tcPr>
          <w:p>
            <w:pPr>
              <w:jc w:val="center"/>
            </w:pPr>
            <w:r/>
            <w:r>
              <w:rPr>
                <w:rFonts w:ascii="Cambria" w:hAnsi="Cambria"/>
                <w:b/>
                <w:color w:val="FFFFFF"/>
                <w:sz w:val="22"/>
              </w:rPr>
              <w:t>COs Covered</w:t>
            </w:r>
          </w:p>
        </w:tc>
        <w:tc>
          <w:tcPr>
            <w:tcW w:type="dxa" w:w="2041"/>
            <w:shd w:val="clear" w:color="auto" w:fill="1F3A5F"/>
            <w:tcW w:w="2041" w:type="dxa"/>
          </w:tcPr>
          <w:p>
            <w:pPr>
              <w:jc w:val="center"/>
            </w:pPr>
            <w:r/>
            <w:r>
              <w:rPr>
                <w:rFonts w:ascii="Cambria" w:hAnsi="Cambria"/>
                <w:b/>
                <w:color w:val="FFFFFF"/>
                <w:sz w:val="22"/>
              </w:rPr>
              <w:t>Purpose</w:t>
            </w:r>
          </w:p>
        </w:tc>
      </w:tr>
      <w:tr>
        <w:tc>
          <w:tcPr>
            <w:tcW w:type="dxa" w:w="2041"/>
            <w:tcW w:w="2041" w:type="dxa"/>
          </w:tcPr>
          <w:p>
            <w:pPr>
              <w:jc w:val="center"/>
            </w:pPr>
            <w:r/>
            <w:r>
              <w:rPr>
                <w:rFonts w:ascii="Cambria" w:hAnsi="Cambria"/>
                <w:b w:val="0"/>
                <w:sz w:val="18"/>
              </w:rPr>
              <w:t>Continuous Internal Evaluation (CIE)</w:t>
            </w:r>
          </w:p>
        </w:tc>
        <w:tc>
          <w:tcPr>
            <w:tcW w:type="dxa" w:w="2381"/>
            <w:tcW w:w="2381" w:type="dxa"/>
          </w:tcPr>
          <w:p>
            <w:pPr>
              <w:jc w:val="left"/>
            </w:pPr>
            <w:r/>
            <w:r>
              <w:rPr>
                <w:rFonts w:ascii="Cambria" w:hAnsi="Cambria"/>
                <w:b w:val="0"/>
                <w:sz w:val="18"/>
              </w:rPr>
              <w:t>Assignments, Quizzes, Mid Tests, Tutorials</w:t>
            </w:r>
          </w:p>
        </w:tc>
        <w:tc>
          <w:tcPr>
            <w:tcW w:type="dxa" w:w="1020"/>
            <w:tcW w:w="1020" w:type="dxa"/>
          </w:tcPr>
          <w:p>
            <w:pPr>
              <w:jc w:val="center"/>
            </w:pPr>
            <w:r/>
            <w:r>
              <w:rPr>
                <w:rFonts w:ascii="Cambria" w:hAnsi="Cambria"/>
                <w:b w:val="0"/>
                <w:sz w:val="18"/>
              </w:rPr>
              <w:t>65</w:t>
            </w:r>
          </w:p>
        </w:tc>
        <w:tc>
          <w:tcPr>
            <w:tcW w:type="dxa" w:w="1134"/>
            <w:tcW w:w="1134" w:type="dxa"/>
          </w:tcPr>
          <w:p>
            <w:pPr>
              <w:jc w:val="center"/>
            </w:pPr>
            <w:r/>
            <w:r>
              <w:rPr>
                <w:rFonts w:ascii="Cambria" w:hAnsi="Cambria"/>
                <w:b w:val="0"/>
                <w:sz w:val="18"/>
              </w:rPr>
              <w:t>CO1–CO4</w:t>
            </w:r>
          </w:p>
        </w:tc>
        <w:tc>
          <w:tcPr>
            <w:tcW w:type="dxa" w:w="2041"/>
            <w:tcW w:w="2041" w:type="dxa"/>
          </w:tcPr>
          <w:p>
            <w:pPr>
              <w:jc w:val="center"/>
            </w:pPr>
            <w:r/>
            <w:r>
              <w:rPr>
                <w:rFonts w:ascii="Cambria" w:hAnsi="Cambria"/>
                <w:b w:val="0"/>
                <w:sz w:val="18"/>
              </w:rPr>
              <w:t>Tests progressive learning</w:t>
            </w:r>
          </w:p>
        </w:tc>
      </w:tr>
      <w:tr>
        <w:tc>
          <w:tcPr>
            <w:tcW w:type="dxa" w:w="2041"/>
            <w:shd w:val="clear" w:color="auto" w:fill="D9E2EC"/>
            <w:tcW w:w="2041" w:type="dxa"/>
          </w:tcPr>
          <w:p>
            <w:pPr>
              <w:jc w:val="center"/>
            </w:pPr>
            <w:r/>
            <w:r>
              <w:rPr>
                <w:rFonts w:ascii="Cambria" w:hAnsi="Cambria"/>
                <w:b w:val="0"/>
                <w:sz w:val="18"/>
              </w:rPr>
              <w:t>Summative Evaluation (SEE)</w:t>
            </w:r>
          </w:p>
        </w:tc>
        <w:tc>
          <w:tcPr>
            <w:tcW w:type="dxa" w:w="2381"/>
            <w:shd w:val="clear" w:color="auto" w:fill="D9E2EC"/>
            <w:tcW w:w="2381" w:type="dxa"/>
          </w:tcPr>
          <w:p>
            <w:pPr>
              <w:jc w:val="left"/>
            </w:pPr>
            <w:r/>
            <w:r>
              <w:rPr>
                <w:rFonts w:ascii="Cambria" w:hAnsi="Cambria"/>
                <w:b w:val="0"/>
                <w:sz w:val="18"/>
              </w:rPr>
              <w:t>End Semester Exam, Project</w:t>
            </w:r>
          </w:p>
        </w:tc>
        <w:tc>
          <w:tcPr>
            <w:tcW w:type="dxa" w:w="1020"/>
            <w:shd w:val="clear" w:color="auto" w:fill="D9E2EC"/>
            <w:tcW w:w="1020" w:type="dxa"/>
          </w:tcPr>
          <w:p>
            <w:pPr>
              <w:jc w:val="center"/>
            </w:pPr>
            <w:r/>
            <w:r>
              <w:rPr>
                <w:rFonts w:ascii="Cambria" w:hAnsi="Cambria"/>
                <w:b w:val="0"/>
                <w:sz w:val="18"/>
              </w:rPr>
              <w:t>30</w:t>
            </w:r>
          </w:p>
        </w:tc>
        <w:tc>
          <w:tcPr>
            <w:tcW w:type="dxa" w:w="1134"/>
            <w:shd w:val="clear" w:color="auto" w:fill="D9E2EC"/>
            <w:tcW w:w="1134" w:type="dxa"/>
          </w:tcPr>
          <w:p>
            <w:pPr>
              <w:jc w:val="center"/>
            </w:pPr>
            <w:r/>
            <w:r>
              <w:rPr>
                <w:rFonts w:ascii="Cambria" w:hAnsi="Cambria"/>
                <w:b w:val="0"/>
                <w:sz w:val="18"/>
              </w:rPr>
              <w:t>CO1–CO5</w:t>
            </w:r>
          </w:p>
        </w:tc>
        <w:tc>
          <w:tcPr>
            <w:tcW w:type="dxa" w:w="2041"/>
            <w:shd w:val="clear" w:color="auto" w:fill="D9E2EC"/>
            <w:tcW w:w="2041" w:type="dxa"/>
          </w:tcPr>
          <w:p>
            <w:pPr>
              <w:jc w:val="center"/>
            </w:pPr>
            <w:r/>
            <w:r>
              <w:rPr>
                <w:rFonts w:ascii="Cambria" w:hAnsi="Cambria"/>
                <w:b w:val="0"/>
                <w:sz w:val="18"/>
              </w:rPr>
              <w:t>Measures cumulative learning</w:t>
            </w:r>
          </w:p>
        </w:tc>
      </w:tr>
      <w:tr>
        <w:tc>
          <w:tcPr>
            <w:tcW w:type="dxa" w:w="2041"/>
            <w:tcW w:w="2041" w:type="dxa"/>
          </w:tcPr>
          <w:p>
            <w:pPr>
              <w:jc w:val="center"/>
            </w:pPr>
            <w:r/>
            <w:r>
              <w:rPr>
                <w:rFonts w:ascii="Cambria" w:hAnsi="Cambria"/>
                <w:b w:val="0"/>
                <w:sz w:val="18"/>
              </w:rPr>
              <w:t>Indirect Assessment</w:t>
            </w:r>
          </w:p>
        </w:tc>
        <w:tc>
          <w:tcPr>
            <w:tcW w:type="dxa" w:w="2381"/>
            <w:tcW w:w="2381" w:type="dxa"/>
          </w:tcPr>
          <w:p>
            <w:pPr>
              <w:jc w:val="left"/>
            </w:pPr>
            <w:r/>
            <w:r>
              <w:rPr>
                <w:rFonts w:ascii="Cambria" w:hAnsi="Cambria"/>
                <w:b w:val="0"/>
                <w:sz w:val="18"/>
              </w:rPr>
              <w:t>Exit Survey / Feedback</w:t>
            </w:r>
          </w:p>
        </w:tc>
        <w:tc>
          <w:tcPr>
            <w:tcW w:type="dxa" w:w="1020"/>
            <w:tcW w:w="1020" w:type="dxa"/>
          </w:tcPr>
          <w:p>
            <w:pPr>
              <w:jc w:val="center"/>
            </w:pPr>
            <w:r/>
            <w:r>
              <w:rPr>
                <w:rFonts w:ascii="Cambria" w:hAnsi="Cambria"/>
                <w:b w:val="0"/>
                <w:sz w:val="18"/>
              </w:rPr>
              <w:t>5</w:t>
            </w:r>
          </w:p>
        </w:tc>
        <w:tc>
          <w:tcPr>
            <w:tcW w:type="dxa" w:w="1134"/>
            <w:tcW w:w="1134" w:type="dxa"/>
          </w:tcPr>
          <w:p>
            <w:pPr>
              <w:jc w:val="center"/>
            </w:pPr>
            <w:r/>
            <w:r>
              <w:rPr>
                <w:rFonts w:ascii="Cambria" w:hAnsi="Cambria"/>
                <w:b w:val="0"/>
                <w:sz w:val="18"/>
              </w:rPr>
              <w:t>CO1–CO5</w:t>
            </w:r>
          </w:p>
        </w:tc>
        <w:tc>
          <w:tcPr>
            <w:tcW w:type="dxa" w:w="2041"/>
            <w:tcW w:w="2041" w:type="dxa"/>
          </w:tcPr>
          <w:p>
            <w:pPr>
              <w:jc w:val="center"/>
            </w:pPr>
            <w:r/>
            <w:r>
              <w:rPr>
                <w:rFonts w:ascii="Cambria" w:hAnsi="Cambria"/>
                <w:b w:val="0"/>
                <w:sz w:val="18"/>
              </w:rPr>
              <w:t>Measures student perception</w:t>
            </w:r>
          </w:p>
        </w:tc>
      </w:tr>
    </w:tbl>
    <w:p>
      <w:pPr>
        <w:jc w:val="both"/>
      </w:pPr>
      <w:r>
        <w:rPr>
          <w:rFonts w:ascii="Cambria" w:hAnsi="Cambria"/>
          <w:b w:val="0"/>
          <w:i w:val="0"/>
          <w:sz w:val="22"/>
        </w:rPr>
        <w:t>Total Weightage = 100% (CIE 65 + SEE 30 + Indirect 5)</w:t>
      </w:r>
    </w:p>
    <w:p>
      <w:pPr>
        <w:spacing w:before="200" w:after="160"/>
      </w:pPr>
      <w:r>
        <w:rPr>
          <w:rFonts w:ascii="Cambria" w:hAnsi="Cambria"/>
          <w:b/>
          <w:color w:val="1F3A5F"/>
          <w:sz w:val="30"/>
        </w:rPr>
        <w:t>16.6 – Example: CO-wise Marks Mapping (Partial Extract)</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1191"/>
            <w:shd w:val="clear" w:color="auto" w:fill="1F3A5F"/>
            <w:tcW w:w="1190" w:type="dxa"/>
          </w:tcPr>
          <w:p>
            <w:pPr>
              <w:jc w:val="center"/>
            </w:pPr>
            <w:r/>
            <w:r>
              <w:rPr>
                <w:rFonts w:ascii="Cambria" w:hAnsi="Cambria"/>
                <w:b/>
                <w:color w:val="FFFFFF"/>
                <w:sz w:val="22"/>
              </w:rPr>
              <w:t>Student Roll No.</w:t>
            </w:r>
          </w:p>
        </w:tc>
        <w:tc>
          <w:tcPr>
            <w:tcW w:type="dxa" w:w="1191"/>
            <w:shd w:val="clear" w:color="auto" w:fill="1F3A5F"/>
            <w:tcW w:w="1190" w:type="dxa"/>
          </w:tcPr>
          <w:p>
            <w:pPr>
              <w:jc w:val="center"/>
            </w:pPr>
            <w:r/>
            <w:r>
              <w:rPr>
                <w:rFonts w:ascii="Cambria" w:hAnsi="Cambria"/>
                <w:b/>
                <w:color w:val="FFFFFF"/>
                <w:sz w:val="22"/>
              </w:rPr>
              <w:t>Assignment-1 (CO1)</w:t>
            </w:r>
          </w:p>
        </w:tc>
        <w:tc>
          <w:tcPr>
            <w:tcW w:type="dxa" w:w="1191"/>
            <w:shd w:val="clear" w:color="auto" w:fill="1F3A5F"/>
            <w:tcW w:w="1190" w:type="dxa"/>
          </w:tcPr>
          <w:p>
            <w:pPr>
              <w:jc w:val="center"/>
            </w:pPr>
            <w:r/>
            <w:r>
              <w:rPr>
                <w:rFonts w:ascii="Cambria" w:hAnsi="Cambria"/>
                <w:b/>
                <w:color w:val="FFFFFF"/>
                <w:sz w:val="22"/>
              </w:rPr>
              <w:t>Mid-I (CO1, CO2)</w:t>
            </w:r>
          </w:p>
        </w:tc>
        <w:tc>
          <w:tcPr>
            <w:tcW w:type="dxa" w:w="1191"/>
            <w:shd w:val="clear" w:color="auto" w:fill="1F3A5F"/>
            <w:tcW w:w="1190" w:type="dxa"/>
          </w:tcPr>
          <w:p>
            <w:pPr>
              <w:jc w:val="center"/>
            </w:pPr>
            <w:r/>
            <w:r>
              <w:rPr>
                <w:rFonts w:ascii="Cambria" w:hAnsi="Cambria"/>
                <w:b/>
                <w:color w:val="FFFFFF"/>
                <w:sz w:val="22"/>
              </w:rPr>
              <w:t>Assignment-2 (CO3)</w:t>
            </w:r>
          </w:p>
        </w:tc>
        <w:tc>
          <w:tcPr>
            <w:tcW w:type="dxa" w:w="1191"/>
            <w:shd w:val="clear" w:color="auto" w:fill="1F3A5F"/>
            <w:tcW w:w="1190" w:type="dxa"/>
          </w:tcPr>
          <w:p>
            <w:pPr>
              <w:jc w:val="center"/>
            </w:pPr>
            <w:r/>
            <w:r>
              <w:rPr>
                <w:rFonts w:ascii="Cambria" w:hAnsi="Cambria"/>
                <w:b/>
                <w:color w:val="FFFFFF"/>
                <w:sz w:val="22"/>
              </w:rPr>
              <w:t>Mid-II (CO3, CO4)</w:t>
            </w:r>
          </w:p>
        </w:tc>
        <w:tc>
          <w:tcPr>
            <w:tcW w:type="dxa" w:w="1191"/>
            <w:shd w:val="clear" w:color="auto" w:fill="1F3A5F"/>
            <w:tcW w:w="1190" w:type="dxa"/>
          </w:tcPr>
          <w:p>
            <w:pPr>
              <w:jc w:val="center"/>
            </w:pPr>
            <w:r/>
            <w:r>
              <w:rPr>
                <w:rFonts w:ascii="Cambria" w:hAnsi="Cambria"/>
                <w:b/>
                <w:color w:val="FFFFFF"/>
                <w:sz w:val="22"/>
              </w:rPr>
              <w:t>End-Sem (All COs)</w:t>
            </w:r>
          </w:p>
        </w:tc>
        <w:tc>
          <w:tcPr>
            <w:tcW w:type="dxa" w:w="1134"/>
            <w:shd w:val="clear" w:color="auto" w:fill="1F3A5F"/>
            <w:tcW w:w="1134" w:type="dxa"/>
          </w:tcPr>
          <w:p>
            <w:pPr>
              <w:jc w:val="center"/>
            </w:pPr>
            <w:r/>
            <w:r>
              <w:rPr>
                <w:rFonts w:ascii="Cambria" w:hAnsi="Cambria"/>
                <w:b/>
                <w:color w:val="FFFFFF"/>
                <w:sz w:val="22"/>
              </w:rPr>
              <w:t>Total Marks (100)</w:t>
            </w:r>
          </w:p>
        </w:tc>
      </w:tr>
      <w:tr>
        <w:tc>
          <w:tcPr>
            <w:tcW w:type="dxa" w:w="1191"/>
            <w:tcW w:w="1190" w:type="dxa"/>
          </w:tcPr>
          <w:p>
            <w:pPr>
              <w:jc w:val="center"/>
            </w:pPr>
            <w:r/>
            <w:r>
              <w:rPr>
                <w:rFonts w:ascii="Cambria" w:hAnsi="Cambria"/>
                <w:b w:val="0"/>
                <w:sz w:val="18"/>
              </w:rPr>
              <w:t>22001</w:t>
            </w:r>
          </w:p>
        </w:tc>
        <w:tc>
          <w:tcPr>
            <w:tcW w:type="dxa" w:w="1191"/>
            <w:tcW w:w="1190" w:type="dxa"/>
          </w:tcPr>
          <w:p>
            <w:pPr>
              <w:jc w:val="left"/>
            </w:pPr>
            <w:r/>
            <w:r>
              <w:rPr>
                <w:rFonts w:ascii="Cambria" w:hAnsi="Cambria"/>
                <w:b w:val="0"/>
                <w:sz w:val="18"/>
              </w:rPr>
              <w:t>8</w:t>
            </w:r>
          </w:p>
        </w:tc>
        <w:tc>
          <w:tcPr>
            <w:tcW w:type="dxa" w:w="1191"/>
            <w:tcW w:w="1190" w:type="dxa"/>
          </w:tcPr>
          <w:p>
            <w:pPr>
              <w:jc w:val="center"/>
            </w:pPr>
            <w:r/>
            <w:r>
              <w:rPr>
                <w:rFonts w:ascii="Cambria" w:hAnsi="Cambria"/>
                <w:b w:val="0"/>
                <w:sz w:val="18"/>
              </w:rPr>
              <w:t>24</w:t>
            </w:r>
          </w:p>
        </w:tc>
        <w:tc>
          <w:tcPr>
            <w:tcW w:type="dxa" w:w="1191"/>
            <w:tcW w:w="1190" w:type="dxa"/>
          </w:tcPr>
          <w:p>
            <w:pPr>
              <w:jc w:val="center"/>
            </w:pPr>
            <w:r/>
            <w:r>
              <w:rPr>
                <w:rFonts w:ascii="Cambria" w:hAnsi="Cambria"/>
                <w:b w:val="0"/>
                <w:sz w:val="18"/>
              </w:rPr>
              <w:t>7</w:t>
            </w:r>
          </w:p>
        </w:tc>
        <w:tc>
          <w:tcPr>
            <w:tcW w:type="dxa" w:w="1191"/>
            <w:tcW w:w="1190" w:type="dxa"/>
          </w:tcPr>
          <w:p>
            <w:pPr>
              <w:jc w:val="center"/>
            </w:pPr>
            <w:r/>
            <w:r>
              <w:rPr>
                <w:rFonts w:ascii="Cambria" w:hAnsi="Cambria"/>
                <w:b w:val="0"/>
                <w:sz w:val="18"/>
              </w:rPr>
              <w:t>25</w:t>
            </w:r>
          </w:p>
        </w:tc>
        <w:tc>
          <w:tcPr>
            <w:tcW w:type="dxa" w:w="1191"/>
            <w:tcW w:w="1190" w:type="dxa"/>
          </w:tcPr>
          <w:p>
            <w:pPr>
              <w:jc w:val="center"/>
            </w:pPr>
            <w:r/>
            <w:r>
              <w:rPr>
                <w:rFonts w:ascii="Cambria" w:hAnsi="Cambria"/>
                <w:b w:val="0"/>
                <w:sz w:val="18"/>
              </w:rPr>
              <w:t>65</w:t>
            </w:r>
          </w:p>
        </w:tc>
        <w:tc>
          <w:tcPr>
            <w:tcW w:type="dxa" w:w="1134"/>
            <w:tcW w:w="1134" w:type="dxa"/>
          </w:tcPr>
          <w:p>
            <w:pPr>
              <w:jc w:val="center"/>
            </w:pPr>
            <w:r/>
            <w:r>
              <w:rPr>
                <w:rFonts w:ascii="Cambria" w:hAnsi="Cambria"/>
                <w:b w:val="0"/>
                <w:sz w:val="18"/>
              </w:rPr>
              <w:t>129</w:t>
            </w:r>
          </w:p>
        </w:tc>
      </w:tr>
      <w:tr>
        <w:tc>
          <w:tcPr>
            <w:tcW w:type="dxa" w:w="1191"/>
            <w:shd w:val="clear" w:color="auto" w:fill="D9E2EC"/>
            <w:tcW w:w="1190" w:type="dxa"/>
          </w:tcPr>
          <w:p>
            <w:pPr>
              <w:jc w:val="center"/>
            </w:pPr>
            <w:r/>
            <w:r>
              <w:rPr>
                <w:rFonts w:ascii="Cambria" w:hAnsi="Cambria"/>
                <w:b w:val="0"/>
                <w:sz w:val="18"/>
              </w:rPr>
              <w:t>22002</w:t>
            </w:r>
          </w:p>
        </w:tc>
        <w:tc>
          <w:tcPr>
            <w:tcW w:type="dxa" w:w="1191"/>
            <w:shd w:val="clear" w:color="auto" w:fill="D9E2EC"/>
            <w:tcW w:w="1190" w:type="dxa"/>
          </w:tcPr>
          <w:p>
            <w:pPr>
              <w:jc w:val="left"/>
            </w:pPr>
            <w:r/>
            <w:r>
              <w:rPr>
                <w:rFonts w:ascii="Cambria" w:hAnsi="Cambria"/>
                <w:b w:val="0"/>
                <w:sz w:val="18"/>
              </w:rPr>
              <w:t>9</w:t>
            </w:r>
          </w:p>
        </w:tc>
        <w:tc>
          <w:tcPr>
            <w:tcW w:type="dxa" w:w="1191"/>
            <w:shd w:val="clear" w:color="auto" w:fill="D9E2EC"/>
            <w:tcW w:w="1190" w:type="dxa"/>
          </w:tcPr>
          <w:p>
            <w:pPr>
              <w:jc w:val="center"/>
            </w:pPr>
            <w:r/>
            <w:r>
              <w:rPr>
                <w:rFonts w:ascii="Cambria" w:hAnsi="Cambria"/>
                <w:b w:val="0"/>
                <w:sz w:val="18"/>
              </w:rPr>
              <w:t>25</w:t>
            </w:r>
          </w:p>
        </w:tc>
        <w:tc>
          <w:tcPr>
            <w:tcW w:type="dxa" w:w="1191"/>
            <w:shd w:val="clear" w:color="auto" w:fill="D9E2EC"/>
            <w:tcW w:w="1190" w:type="dxa"/>
          </w:tcPr>
          <w:p>
            <w:pPr>
              <w:jc w:val="center"/>
            </w:pPr>
            <w:r/>
            <w:r>
              <w:rPr>
                <w:rFonts w:ascii="Cambria" w:hAnsi="Cambria"/>
                <w:b w:val="0"/>
                <w:sz w:val="18"/>
              </w:rPr>
              <w:t>8</w:t>
            </w:r>
          </w:p>
        </w:tc>
        <w:tc>
          <w:tcPr>
            <w:tcW w:type="dxa" w:w="1191"/>
            <w:shd w:val="clear" w:color="auto" w:fill="D9E2EC"/>
            <w:tcW w:w="1190" w:type="dxa"/>
          </w:tcPr>
          <w:p>
            <w:pPr>
              <w:jc w:val="center"/>
            </w:pPr>
            <w:r/>
            <w:r>
              <w:rPr>
                <w:rFonts w:ascii="Cambria" w:hAnsi="Cambria"/>
                <w:b w:val="0"/>
                <w:sz w:val="18"/>
              </w:rPr>
              <w:t>26</w:t>
            </w:r>
          </w:p>
        </w:tc>
        <w:tc>
          <w:tcPr>
            <w:tcW w:type="dxa" w:w="1191"/>
            <w:shd w:val="clear" w:color="auto" w:fill="D9E2EC"/>
            <w:tcW w:w="1190" w:type="dxa"/>
          </w:tcPr>
          <w:p>
            <w:pPr>
              <w:jc w:val="center"/>
            </w:pPr>
            <w:r/>
            <w:r>
              <w:rPr>
                <w:rFonts w:ascii="Cambria" w:hAnsi="Cambria"/>
                <w:b w:val="0"/>
                <w:sz w:val="18"/>
              </w:rPr>
              <w:t>68</w:t>
            </w:r>
          </w:p>
        </w:tc>
        <w:tc>
          <w:tcPr>
            <w:tcW w:type="dxa" w:w="1134"/>
            <w:shd w:val="clear" w:color="auto" w:fill="D9E2EC"/>
            <w:tcW w:w="1134" w:type="dxa"/>
          </w:tcPr>
          <w:p>
            <w:pPr>
              <w:jc w:val="center"/>
            </w:pPr>
            <w:r/>
            <w:r>
              <w:rPr>
                <w:rFonts w:ascii="Cambria" w:hAnsi="Cambria"/>
                <w:b w:val="0"/>
                <w:sz w:val="18"/>
              </w:rPr>
              <w:t>136</w:t>
            </w:r>
          </w:p>
        </w:tc>
      </w:tr>
      <w:tr>
        <w:tc>
          <w:tcPr>
            <w:tcW w:type="dxa" w:w="1191"/>
            <w:tcW w:w="1190" w:type="dxa"/>
          </w:tcPr>
          <w:p>
            <w:pPr>
              <w:jc w:val="center"/>
            </w:pPr>
            <w:r/>
            <w:r>
              <w:rPr>
                <w:rFonts w:ascii="Cambria" w:hAnsi="Cambria"/>
                <w:b w:val="0"/>
                <w:sz w:val="18"/>
              </w:rPr>
              <w:t>22003</w:t>
            </w:r>
          </w:p>
        </w:tc>
        <w:tc>
          <w:tcPr>
            <w:tcW w:type="dxa" w:w="1191"/>
            <w:tcW w:w="1190" w:type="dxa"/>
          </w:tcPr>
          <w:p>
            <w:pPr>
              <w:jc w:val="left"/>
            </w:pPr>
            <w:r/>
            <w:r>
              <w:rPr>
                <w:rFonts w:ascii="Cambria" w:hAnsi="Cambria"/>
                <w:b w:val="0"/>
                <w:sz w:val="18"/>
              </w:rPr>
              <w:t>6</w:t>
            </w:r>
          </w:p>
        </w:tc>
        <w:tc>
          <w:tcPr>
            <w:tcW w:type="dxa" w:w="1191"/>
            <w:tcW w:w="1190" w:type="dxa"/>
          </w:tcPr>
          <w:p>
            <w:pPr>
              <w:jc w:val="center"/>
            </w:pPr>
            <w:r/>
            <w:r>
              <w:rPr>
                <w:rFonts w:ascii="Cambria" w:hAnsi="Cambria"/>
                <w:b w:val="0"/>
                <w:sz w:val="18"/>
              </w:rPr>
              <w:t>18</w:t>
            </w:r>
          </w:p>
        </w:tc>
        <w:tc>
          <w:tcPr>
            <w:tcW w:type="dxa" w:w="1191"/>
            <w:tcW w:w="1190" w:type="dxa"/>
          </w:tcPr>
          <w:p>
            <w:pPr>
              <w:jc w:val="center"/>
            </w:pPr>
            <w:r/>
            <w:r>
              <w:rPr>
                <w:rFonts w:ascii="Cambria" w:hAnsi="Cambria"/>
                <w:b w:val="0"/>
                <w:sz w:val="18"/>
              </w:rPr>
              <w:t>6</w:t>
            </w:r>
          </w:p>
        </w:tc>
        <w:tc>
          <w:tcPr>
            <w:tcW w:type="dxa" w:w="1191"/>
            <w:tcW w:w="1190" w:type="dxa"/>
          </w:tcPr>
          <w:p>
            <w:pPr>
              <w:jc w:val="center"/>
            </w:pPr>
            <w:r/>
            <w:r>
              <w:rPr>
                <w:rFonts w:ascii="Cambria" w:hAnsi="Cambria"/>
                <w:b w:val="0"/>
                <w:sz w:val="18"/>
              </w:rPr>
              <w:t>20</w:t>
            </w:r>
          </w:p>
        </w:tc>
        <w:tc>
          <w:tcPr>
            <w:tcW w:type="dxa" w:w="1191"/>
            <w:tcW w:w="1190" w:type="dxa"/>
          </w:tcPr>
          <w:p>
            <w:pPr>
              <w:jc w:val="center"/>
            </w:pPr>
            <w:r/>
            <w:r>
              <w:rPr>
                <w:rFonts w:ascii="Cambria" w:hAnsi="Cambria"/>
                <w:b w:val="0"/>
                <w:sz w:val="18"/>
              </w:rPr>
              <w:t>58</w:t>
            </w:r>
          </w:p>
        </w:tc>
        <w:tc>
          <w:tcPr>
            <w:tcW w:type="dxa" w:w="1134"/>
            <w:tcW w:w="1134" w:type="dxa"/>
          </w:tcPr>
          <w:p>
            <w:pPr>
              <w:jc w:val="center"/>
            </w:pPr>
            <w:r/>
            <w:r>
              <w:rPr>
                <w:rFonts w:ascii="Cambria" w:hAnsi="Cambria"/>
                <w:b w:val="0"/>
                <w:sz w:val="18"/>
              </w:rPr>
              <w:t>108</w:t>
            </w:r>
          </w:p>
        </w:tc>
      </w:tr>
      <w:tr>
        <w:tc>
          <w:tcPr>
            <w:tcW w:type="dxa" w:w="1191"/>
            <w:shd w:val="clear" w:color="auto" w:fill="D9E2EC"/>
            <w:tcW w:w="1190" w:type="dxa"/>
          </w:tcPr>
          <w:p>
            <w:pPr>
              <w:jc w:val="center"/>
            </w:pPr>
            <w:r/>
            <w:r>
              <w:rPr>
                <w:rFonts w:ascii="Cambria" w:hAnsi="Cambria"/>
                <w:b w:val="0"/>
                <w:sz w:val="18"/>
              </w:rPr>
              <w:t>22004</w:t>
            </w:r>
          </w:p>
        </w:tc>
        <w:tc>
          <w:tcPr>
            <w:tcW w:type="dxa" w:w="1191"/>
            <w:shd w:val="clear" w:color="auto" w:fill="D9E2EC"/>
            <w:tcW w:w="1190" w:type="dxa"/>
          </w:tcPr>
          <w:p>
            <w:pPr>
              <w:jc w:val="left"/>
            </w:pPr>
            <w:r/>
            <w:r>
              <w:rPr>
                <w:rFonts w:ascii="Cambria" w:hAnsi="Cambria"/>
                <w:b w:val="0"/>
                <w:sz w:val="18"/>
              </w:rPr>
              <w:t>5</w:t>
            </w:r>
          </w:p>
        </w:tc>
        <w:tc>
          <w:tcPr>
            <w:tcW w:type="dxa" w:w="1191"/>
            <w:shd w:val="clear" w:color="auto" w:fill="D9E2EC"/>
            <w:tcW w:w="1190" w:type="dxa"/>
          </w:tcPr>
          <w:p>
            <w:pPr>
              <w:jc w:val="center"/>
            </w:pPr>
            <w:r/>
            <w:r>
              <w:rPr>
                <w:rFonts w:ascii="Cambria" w:hAnsi="Cambria"/>
                <w:b w:val="0"/>
                <w:sz w:val="18"/>
              </w:rPr>
              <w:t>15</w:t>
            </w:r>
          </w:p>
        </w:tc>
        <w:tc>
          <w:tcPr>
            <w:tcW w:type="dxa" w:w="1191"/>
            <w:shd w:val="clear" w:color="auto" w:fill="D9E2EC"/>
            <w:tcW w:w="1190" w:type="dxa"/>
          </w:tcPr>
          <w:p>
            <w:pPr>
              <w:jc w:val="center"/>
            </w:pPr>
            <w:r/>
            <w:r>
              <w:rPr>
                <w:rFonts w:ascii="Cambria" w:hAnsi="Cambria"/>
                <w:b w:val="0"/>
                <w:sz w:val="18"/>
              </w:rPr>
              <w:t>4</w:t>
            </w:r>
          </w:p>
        </w:tc>
        <w:tc>
          <w:tcPr>
            <w:tcW w:type="dxa" w:w="1191"/>
            <w:shd w:val="clear" w:color="auto" w:fill="D9E2EC"/>
            <w:tcW w:w="1190" w:type="dxa"/>
          </w:tcPr>
          <w:p>
            <w:pPr>
              <w:jc w:val="center"/>
            </w:pPr>
            <w:r/>
            <w:r>
              <w:rPr>
                <w:rFonts w:ascii="Cambria" w:hAnsi="Cambria"/>
                <w:b w:val="0"/>
                <w:sz w:val="18"/>
              </w:rPr>
              <w:t>16</w:t>
            </w:r>
          </w:p>
        </w:tc>
        <w:tc>
          <w:tcPr>
            <w:tcW w:type="dxa" w:w="1191"/>
            <w:shd w:val="clear" w:color="auto" w:fill="D9E2EC"/>
            <w:tcW w:w="1190" w:type="dxa"/>
          </w:tcPr>
          <w:p>
            <w:pPr>
              <w:jc w:val="center"/>
            </w:pPr>
            <w:r/>
            <w:r>
              <w:rPr>
                <w:rFonts w:ascii="Cambria" w:hAnsi="Cambria"/>
                <w:b w:val="0"/>
                <w:sz w:val="18"/>
              </w:rPr>
              <w:t>50</w:t>
            </w:r>
          </w:p>
        </w:tc>
        <w:tc>
          <w:tcPr>
            <w:tcW w:type="dxa" w:w="1134"/>
            <w:shd w:val="clear" w:color="auto" w:fill="D9E2EC"/>
            <w:tcW w:w="1134" w:type="dxa"/>
          </w:tcPr>
          <w:p>
            <w:pPr>
              <w:jc w:val="center"/>
            </w:pPr>
            <w:r/>
            <w:r>
              <w:rPr>
                <w:rFonts w:ascii="Cambria" w:hAnsi="Cambria"/>
                <w:b w:val="0"/>
                <w:sz w:val="18"/>
              </w:rPr>
              <w:t>90</w:t>
            </w:r>
          </w:p>
        </w:tc>
      </w:tr>
      <w:tr>
        <w:tc>
          <w:tcPr>
            <w:tcW w:type="dxa" w:w="1191"/>
            <w:tcW w:w="1190" w:type="dxa"/>
          </w:tcPr>
          <w:p>
            <w:pPr>
              <w:jc w:val="center"/>
            </w:pPr>
            <w:r/>
            <w:r>
              <w:rPr>
                <w:rFonts w:ascii="Cambria" w:hAnsi="Cambria"/>
                <w:b w:val="0"/>
                <w:sz w:val="18"/>
              </w:rPr>
              <w:t>22005</w:t>
            </w:r>
          </w:p>
        </w:tc>
        <w:tc>
          <w:tcPr>
            <w:tcW w:type="dxa" w:w="1191"/>
            <w:tcW w:w="1190" w:type="dxa"/>
          </w:tcPr>
          <w:p>
            <w:pPr>
              <w:jc w:val="left"/>
            </w:pPr>
            <w:r/>
            <w:r>
              <w:rPr>
                <w:rFonts w:ascii="Cambria" w:hAnsi="Cambria"/>
                <w:b w:val="0"/>
                <w:sz w:val="18"/>
              </w:rPr>
              <w:t>7</w:t>
            </w:r>
          </w:p>
        </w:tc>
        <w:tc>
          <w:tcPr>
            <w:tcW w:type="dxa" w:w="1191"/>
            <w:tcW w:w="1190" w:type="dxa"/>
          </w:tcPr>
          <w:p>
            <w:pPr>
              <w:jc w:val="center"/>
            </w:pPr>
            <w:r/>
            <w:r>
              <w:rPr>
                <w:rFonts w:ascii="Cambria" w:hAnsi="Cambria"/>
                <w:b w:val="0"/>
                <w:sz w:val="18"/>
              </w:rPr>
              <w:t>20</w:t>
            </w:r>
          </w:p>
        </w:tc>
        <w:tc>
          <w:tcPr>
            <w:tcW w:type="dxa" w:w="1191"/>
            <w:tcW w:w="1190" w:type="dxa"/>
          </w:tcPr>
          <w:p>
            <w:pPr>
              <w:jc w:val="center"/>
            </w:pPr>
            <w:r/>
            <w:r>
              <w:rPr>
                <w:rFonts w:ascii="Cambria" w:hAnsi="Cambria"/>
                <w:b w:val="0"/>
                <w:sz w:val="18"/>
              </w:rPr>
              <w:t>5</w:t>
            </w:r>
          </w:p>
        </w:tc>
        <w:tc>
          <w:tcPr>
            <w:tcW w:type="dxa" w:w="1191"/>
            <w:tcW w:w="1190" w:type="dxa"/>
          </w:tcPr>
          <w:p>
            <w:pPr>
              <w:jc w:val="center"/>
            </w:pPr>
            <w:r/>
            <w:r>
              <w:rPr>
                <w:rFonts w:ascii="Cambria" w:hAnsi="Cambria"/>
                <w:b w:val="0"/>
                <w:sz w:val="18"/>
              </w:rPr>
              <w:t>18</w:t>
            </w:r>
          </w:p>
        </w:tc>
        <w:tc>
          <w:tcPr>
            <w:tcW w:type="dxa" w:w="1191"/>
            <w:tcW w:w="1190" w:type="dxa"/>
          </w:tcPr>
          <w:p>
            <w:pPr>
              <w:jc w:val="center"/>
            </w:pPr>
            <w:r/>
            <w:r>
              <w:rPr>
                <w:rFonts w:ascii="Cambria" w:hAnsi="Cambria"/>
                <w:b w:val="0"/>
                <w:sz w:val="18"/>
              </w:rPr>
              <w:t>55</w:t>
            </w:r>
          </w:p>
        </w:tc>
        <w:tc>
          <w:tcPr>
            <w:tcW w:type="dxa" w:w="1134"/>
            <w:tcW w:w="1134" w:type="dxa"/>
          </w:tcPr>
          <w:p>
            <w:pPr>
              <w:jc w:val="center"/>
            </w:pPr>
            <w:r/>
            <w:r>
              <w:rPr>
                <w:rFonts w:ascii="Cambria" w:hAnsi="Cambria"/>
                <w:b w:val="0"/>
                <w:sz w:val="18"/>
              </w:rPr>
              <w:t>105</w:t>
            </w:r>
          </w:p>
        </w:tc>
      </w:tr>
    </w:tbl>
    <w:p>
      <w:pPr>
        <w:spacing w:before="200" w:after="160"/>
      </w:pPr>
      <w:r>
        <w:rPr>
          <w:rFonts w:ascii="Cambria" w:hAnsi="Cambria"/>
          <w:b/>
          <w:color w:val="1F3A5F"/>
          <w:sz w:val="30"/>
        </w:rPr>
        <w:t>16.7 – Calculation of CO Attainment (Example)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907"/>
            <w:shd w:val="clear" w:color="auto" w:fill="1F3A5F"/>
            <w:tcW w:w="907" w:type="dxa"/>
          </w:tcPr>
          <w:p>
            <w:pPr>
              <w:jc w:val="center"/>
            </w:pPr>
            <w:r/>
            <w:r>
              <w:rPr>
                <w:rFonts w:ascii="Cambria" w:hAnsi="Cambria"/>
                <w:b/>
                <w:color w:val="FFFFFF"/>
                <w:sz w:val="22"/>
              </w:rPr>
              <w:t>CO No.</w:t>
            </w:r>
          </w:p>
        </w:tc>
        <w:tc>
          <w:tcPr>
            <w:tcW w:type="dxa" w:w="2835"/>
            <w:shd w:val="clear" w:color="auto" w:fill="1F3A5F"/>
            <w:tcW w:w="2835" w:type="dxa"/>
          </w:tcPr>
          <w:p>
            <w:pPr>
              <w:jc w:val="center"/>
            </w:pPr>
            <w:r/>
            <w:r>
              <w:rPr>
                <w:rFonts w:ascii="Cambria" w:hAnsi="Cambria"/>
                <w:b/>
                <w:color w:val="FFFFFF"/>
                <w:sz w:val="22"/>
              </w:rPr>
              <w:t>Assessment Tools Used</w:t>
            </w:r>
          </w:p>
        </w:tc>
        <w:tc>
          <w:tcPr>
            <w:tcW w:type="dxa" w:w="1474"/>
            <w:shd w:val="clear" w:color="auto" w:fill="1F3A5F"/>
            <w:tcW w:w="1474" w:type="dxa"/>
          </w:tcPr>
          <w:p>
            <w:pPr>
              <w:jc w:val="center"/>
            </w:pPr>
            <w:r/>
            <w:r>
              <w:rPr>
                <w:rFonts w:ascii="Cambria" w:hAnsi="Cambria"/>
                <w:b/>
                <w:color w:val="FFFFFF"/>
                <w:sz w:val="22"/>
              </w:rPr>
              <w:t>Target Level (%)</w:t>
            </w:r>
          </w:p>
        </w:tc>
        <w:tc>
          <w:tcPr>
            <w:tcW w:type="dxa" w:w="1928"/>
            <w:shd w:val="clear" w:color="auto" w:fill="1F3A5F"/>
            <w:tcW w:w="1927" w:type="dxa"/>
          </w:tcPr>
          <w:p>
            <w:pPr>
              <w:jc w:val="center"/>
            </w:pPr>
            <w:r/>
            <w:r>
              <w:rPr>
                <w:rFonts w:ascii="Cambria" w:hAnsi="Cambria"/>
                <w:b/>
                <w:color w:val="FFFFFF"/>
                <w:sz w:val="22"/>
              </w:rPr>
              <w:t>Average Attainment (%)</w:t>
            </w:r>
          </w:p>
        </w:tc>
        <w:tc>
          <w:tcPr>
            <w:tcW w:type="dxa" w:w="1361"/>
            <w:shd w:val="clear" w:color="auto" w:fill="1F3A5F"/>
            <w:tcW w:w="1360" w:type="dxa"/>
          </w:tcPr>
          <w:p>
            <w:pPr>
              <w:jc w:val="center"/>
            </w:pPr>
            <w:r/>
            <w:r>
              <w:rPr>
                <w:rFonts w:ascii="Cambria" w:hAnsi="Cambria"/>
                <w:b/>
                <w:color w:val="FFFFFF"/>
                <w:sz w:val="22"/>
              </w:rPr>
              <w:t>Attainment Level (1–3)</w:t>
            </w:r>
          </w:p>
        </w:tc>
      </w:tr>
      <w:tr>
        <w:tc>
          <w:tcPr>
            <w:tcW w:type="dxa" w:w="907"/>
            <w:tcW w:w="907" w:type="dxa"/>
          </w:tcPr>
          <w:p>
            <w:pPr>
              <w:jc w:val="center"/>
            </w:pPr>
            <w:r/>
            <w:r>
              <w:rPr>
                <w:rFonts w:ascii="Cambria" w:hAnsi="Cambria"/>
                <w:b w:val="0"/>
                <w:sz w:val="18"/>
              </w:rPr>
              <w:t>CO1</w:t>
            </w:r>
          </w:p>
        </w:tc>
        <w:tc>
          <w:tcPr>
            <w:tcW w:type="dxa" w:w="2835"/>
            <w:tcW w:w="2835" w:type="dxa"/>
          </w:tcPr>
          <w:p>
            <w:pPr>
              <w:jc w:val="left"/>
            </w:pPr>
            <w:r/>
            <w:r>
              <w:rPr>
                <w:rFonts w:ascii="Cambria" w:hAnsi="Cambria"/>
                <w:b w:val="0"/>
                <w:sz w:val="18"/>
              </w:rPr>
              <w:t>Assignment-1, Quiz-1, Mid-I</w:t>
            </w:r>
          </w:p>
        </w:tc>
        <w:tc>
          <w:tcPr>
            <w:tcW w:type="dxa" w:w="1474"/>
            <w:tcW w:w="1474" w:type="dxa"/>
          </w:tcPr>
          <w:p>
            <w:pPr>
              <w:jc w:val="center"/>
            </w:pPr>
            <w:r/>
            <w:r>
              <w:rPr>
                <w:rFonts w:ascii="Cambria" w:hAnsi="Cambria"/>
                <w:b w:val="0"/>
                <w:sz w:val="18"/>
              </w:rPr>
              <w:t>70%</w:t>
            </w:r>
          </w:p>
        </w:tc>
        <w:tc>
          <w:tcPr>
            <w:tcW w:type="dxa" w:w="1928"/>
            <w:tcW w:w="1927" w:type="dxa"/>
          </w:tcPr>
          <w:p>
            <w:pPr>
              <w:jc w:val="center"/>
            </w:pPr>
            <w:r/>
            <w:r>
              <w:rPr>
                <w:rFonts w:ascii="Cambria" w:hAnsi="Cambria"/>
                <w:b w:val="0"/>
                <w:sz w:val="18"/>
              </w:rPr>
              <w:t>82%</w:t>
            </w:r>
          </w:p>
        </w:tc>
        <w:tc>
          <w:tcPr>
            <w:tcW w:type="dxa" w:w="1361"/>
            <w:tcW w:w="1360" w:type="dxa"/>
          </w:tcPr>
          <w:p>
            <w:pPr>
              <w:jc w:val="center"/>
            </w:pPr>
            <w:r/>
            <w:r>
              <w:rPr>
                <w:rFonts w:ascii="Cambria" w:hAnsi="Cambria"/>
                <w:b w:val="0"/>
                <w:sz w:val="18"/>
              </w:rPr>
              <w:t>3</w:t>
            </w:r>
          </w:p>
        </w:tc>
      </w:tr>
      <w:tr>
        <w:tc>
          <w:tcPr>
            <w:tcW w:type="dxa" w:w="907"/>
            <w:shd w:val="clear" w:color="auto" w:fill="D9E2EC"/>
            <w:tcW w:w="907" w:type="dxa"/>
          </w:tcPr>
          <w:p>
            <w:pPr>
              <w:jc w:val="center"/>
            </w:pPr>
            <w:r/>
            <w:r>
              <w:rPr>
                <w:rFonts w:ascii="Cambria" w:hAnsi="Cambria"/>
                <w:b w:val="0"/>
                <w:sz w:val="18"/>
              </w:rPr>
              <w:t>CO2</w:t>
            </w:r>
          </w:p>
        </w:tc>
        <w:tc>
          <w:tcPr>
            <w:tcW w:type="dxa" w:w="2835"/>
            <w:shd w:val="clear" w:color="auto" w:fill="D9E2EC"/>
            <w:tcW w:w="2835" w:type="dxa"/>
          </w:tcPr>
          <w:p>
            <w:pPr>
              <w:jc w:val="left"/>
            </w:pPr>
            <w:r/>
            <w:r>
              <w:rPr>
                <w:rFonts w:ascii="Cambria" w:hAnsi="Cambria"/>
                <w:b w:val="0"/>
                <w:sz w:val="18"/>
              </w:rPr>
              <w:t>Mid-I, Tutorial-1</w:t>
            </w:r>
          </w:p>
        </w:tc>
        <w:tc>
          <w:tcPr>
            <w:tcW w:type="dxa" w:w="1474"/>
            <w:shd w:val="clear" w:color="auto" w:fill="D9E2EC"/>
            <w:tcW w:w="1474" w:type="dxa"/>
          </w:tcPr>
          <w:p>
            <w:pPr>
              <w:jc w:val="center"/>
            </w:pPr>
            <w:r/>
            <w:r>
              <w:rPr>
                <w:rFonts w:ascii="Cambria" w:hAnsi="Cambria"/>
                <w:b w:val="0"/>
                <w:sz w:val="18"/>
              </w:rPr>
              <w:t>70%</w:t>
            </w:r>
          </w:p>
        </w:tc>
        <w:tc>
          <w:tcPr>
            <w:tcW w:type="dxa" w:w="1928"/>
            <w:shd w:val="clear" w:color="auto" w:fill="D9E2EC"/>
            <w:tcW w:w="1927" w:type="dxa"/>
          </w:tcPr>
          <w:p>
            <w:pPr>
              <w:jc w:val="center"/>
            </w:pPr>
            <w:r/>
            <w:r>
              <w:rPr>
                <w:rFonts w:ascii="Cambria" w:hAnsi="Cambria"/>
                <w:b w:val="0"/>
                <w:sz w:val="18"/>
              </w:rPr>
              <w:t>76%</w:t>
            </w:r>
          </w:p>
        </w:tc>
        <w:tc>
          <w:tcPr>
            <w:tcW w:type="dxa" w:w="1361"/>
            <w:shd w:val="clear" w:color="auto" w:fill="D9E2EC"/>
            <w:tcW w:w="1360" w:type="dxa"/>
          </w:tcPr>
          <w:p>
            <w:pPr>
              <w:jc w:val="center"/>
            </w:pPr>
            <w:r/>
            <w:r>
              <w:rPr>
                <w:rFonts w:ascii="Cambria" w:hAnsi="Cambria"/>
                <w:b w:val="0"/>
                <w:sz w:val="18"/>
              </w:rPr>
              <w:t>3</w:t>
            </w:r>
          </w:p>
        </w:tc>
      </w:tr>
      <w:tr>
        <w:tc>
          <w:tcPr>
            <w:tcW w:type="dxa" w:w="907"/>
            <w:tcW w:w="907" w:type="dxa"/>
          </w:tcPr>
          <w:p>
            <w:pPr>
              <w:jc w:val="center"/>
            </w:pPr>
            <w:r/>
            <w:r>
              <w:rPr>
                <w:rFonts w:ascii="Cambria" w:hAnsi="Cambria"/>
                <w:b w:val="0"/>
                <w:sz w:val="18"/>
              </w:rPr>
              <w:t>CO3</w:t>
            </w:r>
          </w:p>
        </w:tc>
        <w:tc>
          <w:tcPr>
            <w:tcW w:type="dxa" w:w="2835"/>
            <w:tcW w:w="2835" w:type="dxa"/>
          </w:tcPr>
          <w:p>
            <w:pPr>
              <w:jc w:val="left"/>
            </w:pPr>
            <w:r/>
            <w:r>
              <w:rPr>
                <w:rFonts w:ascii="Cambria" w:hAnsi="Cambria"/>
                <w:b w:val="0"/>
                <w:sz w:val="18"/>
              </w:rPr>
              <w:t>Assignment-2, Mid-II</w:t>
            </w:r>
          </w:p>
        </w:tc>
        <w:tc>
          <w:tcPr>
            <w:tcW w:type="dxa" w:w="1474"/>
            <w:tcW w:w="1474" w:type="dxa"/>
          </w:tcPr>
          <w:p>
            <w:pPr>
              <w:jc w:val="center"/>
            </w:pPr>
            <w:r/>
            <w:r>
              <w:rPr>
                <w:rFonts w:ascii="Cambria" w:hAnsi="Cambria"/>
                <w:b w:val="0"/>
                <w:sz w:val="18"/>
              </w:rPr>
              <w:t>70%</w:t>
            </w:r>
          </w:p>
        </w:tc>
        <w:tc>
          <w:tcPr>
            <w:tcW w:type="dxa" w:w="1928"/>
            <w:tcW w:w="1927" w:type="dxa"/>
          </w:tcPr>
          <w:p>
            <w:pPr>
              <w:jc w:val="center"/>
            </w:pPr>
            <w:r/>
            <w:r>
              <w:rPr>
                <w:rFonts w:ascii="Cambria" w:hAnsi="Cambria"/>
                <w:b w:val="0"/>
                <w:sz w:val="18"/>
              </w:rPr>
              <w:t>68%</w:t>
            </w:r>
          </w:p>
        </w:tc>
        <w:tc>
          <w:tcPr>
            <w:tcW w:type="dxa" w:w="1361"/>
            <w:tcW w:w="1360" w:type="dxa"/>
          </w:tcPr>
          <w:p>
            <w:pPr>
              <w:jc w:val="center"/>
            </w:pPr>
            <w:r/>
            <w:r>
              <w:rPr>
                <w:rFonts w:ascii="Cambria" w:hAnsi="Cambria"/>
                <w:b w:val="0"/>
                <w:sz w:val="18"/>
              </w:rPr>
              <w:t>2</w:t>
            </w:r>
          </w:p>
        </w:tc>
      </w:tr>
      <w:tr>
        <w:tc>
          <w:tcPr>
            <w:tcW w:type="dxa" w:w="907"/>
            <w:shd w:val="clear" w:color="auto" w:fill="D9E2EC"/>
            <w:tcW w:w="907" w:type="dxa"/>
          </w:tcPr>
          <w:p>
            <w:pPr>
              <w:jc w:val="center"/>
            </w:pPr>
            <w:r/>
            <w:r>
              <w:rPr>
                <w:rFonts w:ascii="Cambria" w:hAnsi="Cambria"/>
                <w:b w:val="0"/>
                <w:sz w:val="18"/>
              </w:rPr>
              <w:t>CO4</w:t>
            </w:r>
          </w:p>
        </w:tc>
        <w:tc>
          <w:tcPr>
            <w:tcW w:type="dxa" w:w="2835"/>
            <w:shd w:val="clear" w:color="auto" w:fill="D9E2EC"/>
            <w:tcW w:w="2835" w:type="dxa"/>
          </w:tcPr>
          <w:p>
            <w:pPr>
              <w:jc w:val="left"/>
            </w:pPr>
            <w:r/>
            <w:r>
              <w:rPr>
                <w:rFonts w:ascii="Cambria" w:hAnsi="Cambria"/>
                <w:b w:val="0"/>
                <w:sz w:val="18"/>
              </w:rPr>
              <w:t>Mid-II, End-Sem</w:t>
            </w:r>
          </w:p>
        </w:tc>
        <w:tc>
          <w:tcPr>
            <w:tcW w:type="dxa" w:w="1474"/>
            <w:shd w:val="clear" w:color="auto" w:fill="D9E2EC"/>
            <w:tcW w:w="1474" w:type="dxa"/>
          </w:tcPr>
          <w:p>
            <w:pPr>
              <w:jc w:val="center"/>
            </w:pPr>
            <w:r/>
            <w:r>
              <w:rPr>
                <w:rFonts w:ascii="Cambria" w:hAnsi="Cambria"/>
                <w:b w:val="0"/>
                <w:sz w:val="18"/>
              </w:rPr>
              <w:t>70%</w:t>
            </w:r>
          </w:p>
        </w:tc>
        <w:tc>
          <w:tcPr>
            <w:tcW w:type="dxa" w:w="1928"/>
            <w:shd w:val="clear" w:color="auto" w:fill="D9E2EC"/>
            <w:tcW w:w="1927" w:type="dxa"/>
          </w:tcPr>
          <w:p>
            <w:pPr>
              <w:jc w:val="center"/>
            </w:pPr>
            <w:r/>
            <w:r>
              <w:rPr>
                <w:rFonts w:ascii="Cambria" w:hAnsi="Cambria"/>
                <w:b w:val="0"/>
                <w:sz w:val="18"/>
              </w:rPr>
              <w:t>72%</w:t>
            </w:r>
          </w:p>
        </w:tc>
        <w:tc>
          <w:tcPr>
            <w:tcW w:type="dxa" w:w="1361"/>
            <w:shd w:val="clear" w:color="auto" w:fill="D9E2EC"/>
            <w:tcW w:w="1360" w:type="dxa"/>
          </w:tcPr>
          <w:p>
            <w:pPr>
              <w:jc w:val="center"/>
            </w:pPr>
            <w:r/>
            <w:r>
              <w:rPr>
                <w:rFonts w:ascii="Cambria" w:hAnsi="Cambria"/>
                <w:b w:val="0"/>
                <w:sz w:val="18"/>
              </w:rPr>
              <w:t>3</w:t>
            </w:r>
          </w:p>
        </w:tc>
      </w:tr>
      <w:tr>
        <w:tc>
          <w:tcPr>
            <w:tcW w:type="dxa" w:w="907"/>
            <w:tcW w:w="907" w:type="dxa"/>
          </w:tcPr>
          <w:p>
            <w:pPr>
              <w:jc w:val="center"/>
            </w:pPr>
            <w:r/>
            <w:r>
              <w:rPr>
                <w:rFonts w:ascii="Cambria" w:hAnsi="Cambria"/>
                <w:b w:val="0"/>
                <w:sz w:val="18"/>
              </w:rPr>
              <w:t>CO5</w:t>
            </w:r>
          </w:p>
        </w:tc>
        <w:tc>
          <w:tcPr>
            <w:tcW w:type="dxa" w:w="2835"/>
            <w:tcW w:w="2835" w:type="dxa"/>
          </w:tcPr>
          <w:p>
            <w:pPr>
              <w:jc w:val="left"/>
            </w:pPr>
            <w:r/>
            <w:r>
              <w:rPr>
                <w:rFonts w:ascii="Cambria" w:hAnsi="Cambria"/>
                <w:b w:val="0"/>
                <w:sz w:val="18"/>
              </w:rPr>
              <w:t>Mini Project, End-Sem</w:t>
            </w:r>
          </w:p>
        </w:tc>
        <w:tc>
          <w:tcPr>
            <w:tcW w:type="dxa" w:w="1474"/>
            <w:tcW w:w="1474" w:type="dxa"/>
          </w:tcPr>
          <w:p>
            <w:pPr>
              <w:jc w:val="center"/>
            </w:pPr>
            <w:r/>
            <w:r>
              <w:rPr>
                <w:rFonts w:ascii="Cambria" w:hAnsi="Cambria"/>
                <w:b w:val="0"/>
                <w:sz w:val="18"/>
              </w:rPr>
              <w:t>70%</w:t>
            </w:r>
          </w:p>
        </w:tc>
        <w:tc>
          <w:tcPr>
            <w:tcW w:type="dxa" w:w="1928"/>
            <w:tcW w:w="1927" w:type="dxa"/>
          </w:tcPr>
          <w:p>
            <w:pPr>
              <w:jc w:val="center"/>
            </w:pPr>
            <w:r/>
            <w:r>
              <w:rPr>
                <w:rFonts w:ascii="Cambria" w:hAnsi="Cambria"/>
                <w:b w:val="0"/>
                <w:sz w:val="18"/>
              </w:rPr>
              <w:t>80%</w:t>
            </w:r>
          </w:p>
        </w:tc>
        <w:tc>
          <w:tcPr>
            <w:tcW w:type="dxa" w:w="1361"/>
            <w:tcW w:w="1360" w:type="dxa"/>
          </w:tcPr>
          <w:p>
            <w:pPr>
              <w:jc w:val="center"/>
            </w:pPr>
            <w:r/>
            <w:r>
              <w:rPr>
                <w:rFonts w:ascii="Cambria" w:hAnsi="Cambria"/>
                <w:b w:val="0"/>
                <w:sz w:val="18"/>
              </w:rPr>
              <w:t>3</w:t>
            </w:r>
          </w:p>
        </w:tc>
      </w:tr>
    </w:tbl>
    <w:p>
      <w:pPr>
        <w:jc w:val="both"/>
      </w:pPr>
      <w:r>
        <w:rPr>
          <w:rFonts w:ascii="Cambria" w:hAnsi="Cambria"/>
          <w:b w:val="0"/>
          <w:i w:val="0"/>
          <w:sz w:val="22"/>
        </w:rPr>
        <w:t>Attainment Levels:</w:t>
      </w:r>
    </w:p>
    <w:p>
      <w:pPr>
        <w:pStyle w:val="ListBullet"/>
        <w:spacing w:after="60"/>
      </w:pPr>
      <w:r>
        <w:rPr>
          <w:rFonts w:ascii="Cambria" w:hAnsi="Cambria"/>
          <w:sz w:val="22"/>
        </w:rPr>
        <w:t>Level 3: ≥ 70% attainment</w:t>
      </w:r>
    </w:p>
    <w:p>
      <w:pPr>
        <w:pStyle w:val="ListBullet"/>
        <w:spacing w:after="60"/>
      </w:pPr>
      <w:r>
        <w:rPr>
          <w:rFonts w:ascii="Cambria" w:hAnsi="Cambria"/>
          <w:sz w:val="22"/>
        </w:rPr>
        <w:t>Level 2: 60–69% attainment</w:t>
      </w:r>
    </w:p>
    <w:p>
      <w:pPr>
        <w:pStyle w:val="ListBullet"/>
        <w:spacing w:after="60"/>
      </w:pPr>
      <w:r>
        <w:rPr>
          <w:rFonts w:ascii="Cambria" w:hAnsi="Cambria"/>
          <w:sz w:val="22"/>
        </w:rPr>
        <w:t>Level 1: 50–59% attainment</w:t>
      </w:r>
    </w:p>
    <w:p>
      <w:pPr>
        <w:pStyle w:val="ListBullet"/>
        <w:spacing w:after="60"/>
      </w:pPr>
      <w:r>
        <w:rPr>
          <w:rFonts w:ascii="Cambria" w:hAnsi="Cambria"/>
          <w:sz w:val="22"/>
        </w:rPr>
        <w:t>Below 50%: Not attained</w:t>
      </w:r>
    </w:p>
    <w:p>
      <w:pPr>
        <w:spacing w:before="200" w:after="160"/>
      </w:pPr>
      <w:r>
        <w:rPr>
          <w:rFonts w:ascii="Cambria" w:hAnsi="Cambria"/>
          <w:b/>
          <w:color w:val="1F3A5F"/>
          <w:sz w:val="30"/>
        </w:rPr>
        <w:t>16.8 – Attainment Formula</w:t>
      </w:r>
    </w:p>
    <w:p>
      <w:pPr>
        <w:jc w:val="center"/>
      </w:pPr>
      <w:r>
        <w:rPr>
          <w:rFonts w:ascii="Cambria" w:hAnsi="Cambria"/>
          <w:b w:val="0"/>
          <w:i w:val="0"/>
          <w:sz w:val="22"/>
        </w:rPr>
        <w:t>CO Attainment = [ Σ(Marks Obtained per Assessment × Weightage) / Maximum Marks ] × 100</w:t>
      </w:r>
    </w:p>
    <w:p>
      <w:pPr>
        <w:jc w:val="both"/>
      </w:pPr>
      <w:r>
        <w:rPr>
          <w:rFonts w:ascii="Cambria" w:hAnsi="Cambria"/>
          <w:b w:val="0"/>
          <w:i w:val="0"/>
          <w:sz w:val="22"/>
        </w:rPr>
        <w:t>Each CO's final attainment value contributes to PO and PSO attainment through the CO–PO–PSO Mapping Matrix (Item 15).</w:t>
      </w:r>
    </w:p>
    <w:p>
      <w:pPr>
        <w:spacing w:before="200" w:after="160"/>
      </w:pPr>
      <w:r>
        <w:rPr>
          <w:rFonts w:ascii="Cambria" w:hAnsi="Cambria"/>
          <w:b/>
          <w:color w:val="1F3A5F"/>
          <w:sz w:val="30"/>
        </w:rPr>
        <w:t>16.9 – Documentation Checklist</w:t>
      </w:r>
    </w:p>
    <w:tbl>
      <w:tblPr>
        <w:tblW w:type="auto" w:w="0"/>
        <w:jc w:val="center"/>
        <w:tblLayout w:type="fixed"/>
        <w:tblLook w:firstColumn="1" w:firstRow="1" w:lastColumn="0" w:lastRow="0" w:noHBand="0" w:noVBand="1" w:val="04A0"/>
        <w:tblLayout w:type="fixed"/>
      </w:tblPr>
      <w:tblGrid>
        <w:gridCol w:w="4706"/>
        <w:gridCol w:w="4706"/>
      </w:tblGrid>
      <w:tr>
        <w:tc>
          <w:tcPr>
            <w:tcW w:type="dxa" w:w="3118"/>
            <w:shd w:val="clear" w:color="auto" w:fill="1F3A5F"/>
            <w:tcW w:w="3118" w:type="dxa"/>
          </w:tcPr>
          <w:p>
            <w:pPr>
              <w:jc w:val="center"/>
            </w:pPr>
            <w:r/>
            <w:r>
              <w:rPr>
                <w:rFonts w:ascii="Cambria" w:hAnsi="Cambria"/>
                <w:b/>
                <w:color w:val="FFFFFF"/>
                <w:sz w:val="22"/>
              </w:rPr>
              <w:t>Required Documents in Course File</w:t>
            </w:r>
          </w:p>
        </w:tc>
        <w:tc>
          <w:tcPr>
            <w:tcW w:type="dxa" w:w="5839"/>
            <w:shd w:val="clear" w:color="auto" w:fill="1F3A5F"/>
            <w:tcW w:w="5840" w:type="dxa"/>
          </w:tcPr>
          <w:p>
            <w:pPr>
              <w:jc w:val="center"/>
            </w:pPr>
            <w:r/>
            <w:r>
              <w:rPr>
                <w:rFonts w:ascii="Cambria" w:hAnsi="Cambria"/>
                <w:b/>
                <w:color w:val="FFFFFF"/>
                <w:sz w:val="22"/>
              </w:rPr>
              <w:t>Description</w:t>
            </w:r>
          </w:p>
        </w:tc>
      </w:tr>
      <w:tr>
        <w:tc>
          <w:tcPr>
            <w:tcW w:type="dxa" w:w="3118"/>
            <w:tcW w:w="3118" w:type="dxa"/>
          </w:tcPr>
          <w:p>
            <w:pPr>
              <w:jc w:val="center"/>
            </w:pPr>
            <w:r/>
            <w:r>
              <w:rPr>
                <w:rFonts w:ascii="Cambria" w:hAnsi="Cambria"/>
                <w:b w:val="0"/>
                <w:sz w:val="20"/>
              </w:rPr>
              <w:t>Assessment Plan Sheet</w:t>
            </w:r>
          </w:p>
        </w:tc>
        <w:tc>
          <w:tcPr>
            <w:tcW w:type="dxa" w:w="5839"/>
            <w:tcW w:w="5840" w:type="dxa"/>
          </w:tcPr>
          <w:p>
            <w:pPr>
              <w:jc w:val="center"/>
            </w:pPr>
            <w:r/>
            <w:r>
              <w:rPr>
                <w:rFonts w:ascii="Cambria" w:hAnsi="Cambria"/>
                <w:b w:val="0"/>
                <w:sz w:val="20"/>
              </w:rPr>
              <w:t>Pre-approved document defining assessment schedule and CO mapping.</w:t>
            </w:r>
          </w:p>
        </w:tc>
      </w:tr>
      <w:tr>
        <w:tc>
          <w:tcPr>
            <w:tcW w:type="dxa" w:w="3118"/>
            <w:shd w:val="clear" w:color="auto" w:fill="D9E2EC"/>
            <w:tcW w:w="3118" w:type="dxa"/>
          </w:tcPr>
          <w:p>
            <w:pPr>
              <w:jc w:val="center"/>
            </w:pPr>
            <w:r/>
            <w:r>
              <w:rPr>
                <w:rFonts w:ascii="Cambria" w:hAnsi="Cambria"/>
                <w:b w:val="0"/>
                <w:sz w:val="20"/>
              </w:rPr>
              <w:t>Evaluation Sheets (Raw Data)</w:t>
            </w:r>
          </w:p>
        </w:tc>
        <w:tc>
          <w:tcPr>
            <w:tcW w:type="dxa" w:w="5839"/>
            <w:shd w:val="clear" w:color="auto" w:fill="D9E2EC"/>
            <w:tcW w:w="5840" w:type="dxa"/>
          </w:tcPr>
          <w:p>
            <w:pPr>
              <w:jc w:val="center"/>
            </w:pPr>
            <w:r/>
            <w:r>
              <w:rPr>
                <w:rFonts w:ascii="Cambria" w:hAnsi="Cambria"/>
                <w:b w:val="0"/>
                <w:sz w:val="20"/>
              </w:rPr>
              <w:t>Marksheets for all assessments (Assignments, Mid Exams, Quizzes, Labs).</w:t>
            </w:r>
          </w:p>
        </w:tc>
      </w:tr>
      <w:tr>
        <w:tc>
          <w:tcPr>
            <w:tcW w:type="dxa" w:w="3118"/>
            <w:tcW w:w="3118" w:type="dxa"/>
          </w:tcPr>
          <w:p>
            <w:pPr>
              <w:jc w:val="center"/>
            </w:pPr>
            <w:r/>
            <w:r>
              <w:rPr>
                <w:rFonts w:ascii="Cambria" w:hAnsi="Cambria"/>
                <w:b w:val="0"/>
                <w:sz w:val="20"/>
              </w:rPr>
              <w:t>CO-wise Marks Analysis</w:t>
            </w:r>
          </w:p>
        </w:tc>
        <w:tc>
          <w:tcPr>
            <w:tcW w:type="dxa" w:w="5839"/>
            <w:tcW w:w="5840" w:type="dxa"/>
          </w:tcPr>
          <w:p>
            <w:pPr>
              <w:jc w:val="center"/>
            </w:pPr>
            <w:r/>
            <w:r>
              <w:rPr>
                <w:rFonts w:ascii="Cambria" w:hAnsi="Cambria"/>
                <w:b w:val="0"/>
                <w:sz w:val="20"/>
              </w:rPr>
              <w:t>Excel/Sheet summarizing CO attainment for all students.</w:t>
            </w:r>
          </w:p>
        </w:tc>
      </w:tr>
      <w:tr>
        <w:tc>
          <w:tcPr>
            <w:tcW w:type="dxa" w:w="3118"/>
            <w:shd w:val="clear" w:color="auto" w:fill="D9E2EC"/>
            <w:tcW w:w="3118" w:type="dxa"/>
          </w:tcPr>
          <w:p>
            <w:pPr>
              <w:jc w:val="center"/>
            </w:pPr>
            <w:r/>
            <w:r>
              <w:rPr>
                <w:rFonts w:ascii="Cambria" w:hAnsi="Cambria"/>
                <w:b w:val="0"/>
                <w:sz w:val="20"/>
              </w:rPr>
              <w:t>Summary Graphs</w:t>
            </w:r>
          </w:p>
        </w:tc>
        <w:tc>
          <w:tcPr>
            <w:tcW w:type="dxa" w:w="5839"/>
            <w:shd w:val="clear" w:color="auto" w:fill="D9E2EC"/>
            <w:tcW w:w="5840" w:type="dxa"/>
          </w:tcPr>
          <w:p>
            <w:pPr>
              <w:jc w:val="center"/>
            </w:pPr>
            <w:r/>
            <w:r>
              <w:rPr>
                <w:rFonts w:ascii="Cambria" w:hAnsi="Cambria"/>
                <w:b w:val="0"/>
                <w:sz w:val="20"/>
              </w:rPr>
              <w:t>Visual representation of attainment vs. targets.</w:t>
            </w:r>
          </w:p>
        </w:tc>
      </w:tr>
      <w:tr>
        <w:tc>
          <w:tcPr>
            <w:tcW w:type="dxa" w:w="3118"/>
            <w:tcW w:w="3118" w:type="dxa"/>
          </w:tcPr>
          <w:p>
            <w:pPr>
              <w:jc w:val="center"/>
            </w:pPr>
            <w:r/>
            <w:r>
              <w:rPr>
                <w:rFonts w:ascii="Cambria" w:hAnsi="Cambria"/>
                <w:b w:val="0"/>
                <w:sz w:val="20"/>
              </w:rPr>
              <w:t>Action Taken Report (ATR)</w:t>
            </w:r>
          </w:p>
        </w:tc>
        <w:tc>
          <w:tcPr>
            <w:tcW w:type="dxa" w:w="5839"/>
            <w:tcW w:w="5840" w:type="dxa"/>
          </w:tcPr>
          <w:p>
            <w:pPr>
              <w:jc w:val="center"/>
            </w:pPr>
            <w:r/>
            <w:r>
              <w:rPr>
                <w:rFonts w:ascii="Cambria" w:hAnsi="Cambria"/>
                <w:b w:val="0"/>
                <w:sz w:val="20"/>
              </w:rPr>
              <w:t>Record of remedial actions for low-attainment COs.</w:t>
            </w:r>
          </w:p>
        </w:tc>
      </w:tr>
    </w:tbl>
    <w:p>
      <w:pPr>
        <w:spacing w:before="200" w:after="160"/>
      </w:pPr>
      <w:r>
        <w:rPr>
          <w:rFonts w:ascii="Cambria" w:hAnsi="Cambria"/>
          <w:b/>
          <w:color w:val="1F3A5F"/>
          <w:sz w:val="30"/>
        </w:rPr>
        <w:t>16.10 – Accreditation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1984"/>
            <w:shd w:val="clear" w:color="auto" w:fill="1F3A5F"/>
            <w:tcW w:w="1984" w:type="dxa"/>
          </w:tcPr>
          <w:p>
            <w:pPr>
              <w:jc w:val="center"/>
            </w:pPr>
            <w:r/>
            <w:r>
              <w:rPr>
                <w:rFonts w:ascii="Cambria" w:hAnsi="Cambria"/>
                <w:b/>
                <w:color w:val="FFFFFF"/>
                <w:sz w:val="22"/>
              </w:rPr>
              <w:t>Framework</w:t>
            </w:r>
          </w:p>
        </w:tc>
        <w:tc>
          <w:tcPr>
            <w:tcW w:type="dxa" w:w="6973"/>
            <w:shd w:val="clear" w:color="auto" w:fill="1F3A5F"/>
            <w:tcW w:w="6974" w:type="dxa"/>
          </w:tcPr>
          <w:p>
            <w:pPr>
              <w:jc w:val="center"/>
            </w:pPr>
            <w:r/>
            <w:r>
              <w:rPr>
                <w:rFonts w:ascii="Cambria" w:hAnsi="Cambria"/>
                <w:b/>
                <w:color w:val="FFFFFF"/>
                <w:sz w:val="22"/>
              </w:rPr>
              <w:t>Criterion / Evidence Requirement</w:t>
            </w:r>
          </w:p>
        </w:tc>
      </w:tr>
      <w:tr>
        <w:tc>
          <w:tcPr>
            <w:tcW w:type="dxa" w:w="1984"/>
            <w:tcW w:w="1984" w:type="dxa"/>
          </w:tcPr>
          <w:p>
            <w:pPr>
              <w:jc w:val="center"/>
            </w:pPr>
            <w:r/>
            <w:r>
              <w:rPr>
                <w:rFonts w:ascii="Cambria" w:hAnsi="Cambria"/>
                <w:b w:val="0"/>
                <w:sz w:val="20"/>
              </w:rPr>
              <w:t>NBA Criterion 3</w:t>
            </w:r>
          </w:p>
        </w:tc>
        <w:tc>
          <w:tcPr>
            <w:tcW w:type="dxa" w:w="6973"/>
            <w:tcW w:w="6974" w:type="dxa"/>
          </w:tcPr>
          <w:p>
            <w:pPr>
              <w:jc w:val="center"/>
            </w:pPr>
            <w:r/>
            <w:r>
              <w:rPr>
                <w:rFonts w:ascii="Cambria" w:hAnsi="Cambria"/>
                <w:b w:val="0"/>
                <w:sz w:val="20"/>
              </w:rPr>
              <w:t>Direct CO–PO attainment evidence with quantified data.</w:t>
            </w:r>
          </w:p>
        </w:tc>
      </w:tr>
      <w:tr>
        <w:tc>
          <w:tcPr>
            <w:tcW w:type="dxa" w:w="1984"/>
            <w:shd w:val="clear" w:color="auto" w:fill="D9E2EC"/>
            <w:tcW w:w="1984" w:type="dxa"/>
          </w:tcPr>
          <w:p>
            <w:pPr>
              <w:jc w:val="center"/>
            </w:pPr>
            <w:r/>
            <w:r>
              <w:rPr>
                <w:rFonts w:ascii="Cambria" w:hAnsi="Cambria"/>
                <w:b w:val="0"/>
                <w:sz w:val="20"/>
              </w:rPr>
              <w:t>NAAC Criterion 2</w:t>
            </w:r>
          </w:p>
        </w:tc>
        <w:tc>
          <w:tcPr>
            <w:tcW w:type="dxa" w:w="6973"/>
            <w:shd w:val="clear" w:color="auto" w:fill="D9E2EC"/>
            <w:tcW w:w="6974" w:type="dxa"/>
          </w:tcPr>
          <w:p>
            <w:pPr>
              <w:jc w:val="center"/>
            </w:pPr>
            <w:r/>
            <w:r>
              <w:rPr>
                <w:rFonts w:ascii="Cambria" w:hAnsi="Cambria"/>
                <w:b w:val="0"/>
                <w:sz w:val="20"/>
              </w:rPr>
              <w:t>Continuous assessment, fair evaluation, and result analysis.</w:t>
            </w:r>
          </w:p>
        </w:tc>
      </w:tr>
      <w:tr>
        <w:tc>
          <w:tcPr>
            <w:tcW w:type="dxa" w:w="1984"/>
            <w:tcW w:w="1984" w:type="dxa"/>
          </w:tcPr>
          <w:p>
            <w:pPr>
              <w:jc w:val="center"/>
            </w:pPr>
            <w:r/>
            <w:r>
              <w:rPr>
                <w:rFonts w:ascii="Cambria" w:hAnsi="Cambria"/>
                <w:b w:val="0"/>
                <w:sz w:val="20"/>
              </w:rPr>
              <w:t>IQAC</w:t>
            </w:r>
          </w:p>
        </w:tc>
        <w:tc>
          <w:tcPr>
            <w:tcW w:type="dxa" w:w="6973"/>
            <w:tcW w:w="6974" w:type="dxa"/>
          </w:tcPr>
          <w:p>
            <w:pPr>
              <w:jc w:val="center"/>
            </w:pPr>
            <w:r/>
            <w:r>
              <w:rPr>
                <w:rFonts w:ascii="Cambria" w:hAnsi="Cambria"/>
                <w:b w:val="0"/>
                <w:sz w:val="20"/>
              </w:rPr>
              <w:t>Periodic review of assessment quality and consistency.</w:t>
            </w:r>
          </w:p>
        </w:tc>
      </w:tr>
    </w:tbl>
    <w:p>
      <w:pPr>
        <w:spacing w:before="200" w:after="160"/>
      </w:pPr>
      <w:r>
        <w:rPr>
          <w:rFonts w:ascii="Cambria" w:hAnsi="Cambria"/>
          <w:b/>
          <w:color w:val="1F3A5F"/>
          <w:sz w:val="30"/>
        </w:rPr>
        <w:t>16.11 – Continuous Quality Improvement (CQI) Use</w:t>
      </w:r>
    </w:p>
    <w:p>
      <w:pPr>
        <w:pStyle w:val="ListBullet"/>
        <w:spacing w:after="60"/>
      </w:pPr>
      <w:r>
        <w:rPr>
          <w:rFonts w:ascii="Cambria" w:hAnsi="Cambria"/>
          <w:sz w:val="22"/>
        </w:rPr>
        <w:t>Step 1: Compare CO attainment levels across semesters.</w:t>
      </w:r>
    </w:p>
    <w:p>
      <w:pPr>
        <w:pStyle w:val="ListBullet"/>
        <w:spacing w:after="60"/>
      </w:pPr>
      <w:r>
        <w:rPr>
          <w:rFonts w:ascii="Cambria" w:hAnsi="Cambria"/>
          <w:sz w:val="22"/>
        </w:rPr>
        <w:t>Step 2: Identify weak areas or underachieved outcomes.</w:t>
      </w:r>
    </w:p>
    <w:p>
      <w:pPr>
        <w:pStyle w:val="ListBullet"/>
        <w:spacing w:after="60"/>
      </w:pPr>
      <w:r>
        <w:rPr>
          <w:rFonts w:ascii="Cambria" w:hAnsi="Cambria"/>
          <w:sz w:val="22"/>
        </w:rPr>
        <w:t>Step 3: Implement remedial measures — tutorials, extra labs, peer learning.</w:t>
      </w:r>
    </w:p>
    <w:p>
      <w:pPr>
        <w:pStyle w:val="ListBullet"/>
        <w:spacing w:after="60"/>
      </w:pPr>
      <w:r>
        <w:rPr>
          <w:rFonts w:ascii="Cambria" w:hAnsi="Cambria"/>
          <w:sz w:val="22"/>
        </w:rPr>
        <w:t>Step 4: Record all corrective actions in the CQI Register and review during Department Advisory Board (DAB) meetings.</w:t>
      </w:r>
    </w:p>
    <w:p>
      <w:pPr>
        <w:spacing w:before="200" w:after="160"/>
      </w:pPr>
      <w:r>
        <w:rPr>
          <w:rFonts w:ascii="Cambria" w:hAnsi="Cambria"/>
          <w:b/>
          <w:color w:val="1F3A5F"/>
          <w:sz w:val="26"/>
        </w:rPr>
        <w:t>Summary</w:t>
      </w:r>
    </w:p>
    <w:p>
      <w:pPr>
        <w:pStyle w:val="ListBullet"/>
        <w:spacing w:after="60"/>
      </w:pPr>
      <w:r>
        <w:rPr>
          <w:rFonts w:ascii="Cambria" w:hAnsi="Cambria"/>
          <w:sz w:val="22"/>
        </w:rPr>
        <w:t>The Assessment and Evaluation Sheet forms the backbone of the OBE measurement system.</w:t>
      </w:r>
    </w:p>
    <w:p>
      <w:pPr>
        <w:pStyle w:val="ListBullet"/>
        <w:spacing w:after="60"/>
      </w:pPr>
      <w:r>
        <w:rPr>
          <w:rFonts w:ascii="Cambria" w:hAnsi="Cambria"/>
          <w:sz w:val="22"/>
        </w:rPr>
        <w:t>It integrates all assessment tools with Course Outcomes and quantifies learning effectiveness.</w:t>
      </w:r>
    </w:p>
    <w:p>
      <w:pPr>
        <w:pStyle w:val="ListBullet"/>
        <w:spacing w:after="60"/>
      </w:pPr>
      <w:r>
        <w:rPr>
          <w:rFonts w:ascii="Cambria" w:hAnsi="Cambria"/>
          <w:sz w:val="22"/>
        </w:rPr>
        <w:t>It provides the evidence base for CO attainment, PO mapping, and continuous improvement.</w:t>
      </w:r>
    </w:p>
    <w:p>
      <w:pPr>
        <w:pStyle w:val="ListBullet"/>
        <w:spacing w:after="60"/>
      </w:pPr>
      <w:r>
        <w:rPr>
          <w:rFonts w:ascii="Cambria" w:hAnsi="Cambria"/>
          <w:sz w:val="22"/>
        </w:rPr>
        <w:t>A well-maintained sheet ensures transparency, accuracy, and accreditation readiness, reflecting the department's commitment to academic excellence and quality assurance.</w:t>
      </w:r>
    </w:p>
    <w:p>
      <w:r>
        <w:br w:type="page"/>
      </w:r>
    </w:p>
    <w:p>
      <w:pPr>
        <w:spacing w:before="280" w:after="160"/>
      </w:pPr>
      <w:r>
        <w:rPr>
          <w:rFonts w:ascii="Cambria" w:hAnsi="Cambria"/>
          <w:b/>
          <w:color w:val="1F3A5F"/>
          <w:sz w:val="36"/>
        </w:rPr>
        <w:t>17. CO-wise Instructional Documentation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417"/>
            <w:shd w:val="clear" w:color="auto" w:fill="1F3A5F"/>
            <w:tcW w:w="1417" w:type="dxa"/>
          </w:tcPr>
          <w:p>
            <w:pPr>
              <w:jc w:val="center"/>
            </w:pPr>
            <w:r/>
            <w:r>
              <w:rPr>
                <w:rFonts w:ascii="Cambria" w:hAnsi="Cambria"/>
                <w:b/>
                <w:color w:val="FFFFFF"/>
                <w:sz w:val="22"/>
              </w:rPr>
              <w:t>Section</w:t>
            </w:r>
          </w:p>
        </w:tc>
        <w:tc>
          <w:tcPr>
            <w:tcW w:type="dxa" w:w="7143"/>
            <w:shd w:val="clear" w:color="auto" w:fill="1F3A5F"/>
            <w:tcW w:w="7144"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17</w:t>
            </w:r>
          </w:p>
        </w:tc>
        <w:tc>
          <w:tcPr>
            <w:tcW w:type="dxa" w:w="1417"/>
            <w:tcW w:w="1417" w:type="dxa"/>
          </w:tcPr>
          <w:p>
            <w:pPr>
              <w:jc w:val="center"/>
            </w:pPr>
            <w:r/>
            <w:r>
              <w:rPr>
                <w:rFonts w:ascii="Cambria" w:hAnsi="Cambria"/>
                <w:b w:val="0"/>
                <w:sz w:val="20"/>
              </w:rPr>
              <w:t>CO–1</w:t>
            </w:r>
          </w:p>
        </w:tc>
        <w:tc>
          <w:tcPr>
            <w:tcW w:type="dxa" w:w="7143"/>
            <w:tcW w:w="7144" w:type="dxa"/>
          </w:tcPr>
          <w:p>
            <w:pPr>
              <w:jc w:val="center"/>
            </w:pPr>
            <w:r/>
            <w:r>
              <w:rPr>
                <w:rFonts w:ascii="Cambria" w:hAnsi="Cambria"/>
                <w:b w:val="0"/>
                <w:sz w:val="20"/>
              </w:rPr>
              <w:t>Schedule of Instructions, Course Delivery Plan, Lecture Notes, Assignment Sheet &amp; Sample Copies, Tutorial Sheet</w:t>
            </w:r>
          </w:p>
        </w:tc>
      </w:tr>
      <w:tr>
        <w:tc>
          <w:tcPr>
            <w:tcW w:type="dxa" w:w="850"/>
            <w:tcW w:w="850" w:type="dxa"/>
          </w:tcPr>
          <w:p>
            <w:pPr>
              <w:jc w:val="center"/>
            </w:pPr>
            <w:r/>
            <w:r>
              <w:rPr>
                <w:rFonts w:ascii="Cambria" w:hAnsi="Cambria"/>
                <w:b w:val="0"/>
                <w:sz w:val="20"/>
              </w:rPr>
              <w:t>18</w:t>
            </w:r>
          </w:p>
        </w:tc>
        <w:tc>
          <w:tcPr>
            <w:tcW w:type="dxa" w:w="1417"/>
            <w:tcW w:w="1417" w:type="dxa"/>
          </w:tcPr>
          <w:p>
            <w:pPr>
              <w:jc w:val="center"/>
            </w:pPr>
            <w:r/>
            <w:r>
              <w:rPr>
                <w:rFonts w:ascii="Cambria" w:hAnsi="Cambria"/>
                <w:b w:val="0"/>
                <w:sz w:val="20"/>
              </w:rPr>
              <w:t>CO–2</w:t>
            </w:r>
          </w:p>
        </w:tc>
        <w:tc>
          <w:tcPr>
            <w:tcW w:type="dxa" w:w="7143"/>
            <w:tcW w:w="7144" w:type="dxa"/>
          </w:tcPr>
          <w:p>
            <w:pPr>
              <w:jc w:val="center"/>
            </w:pPr>
            <w:r/>
            <w:r>
              <w:rPr>
                <w:rFonts w:ascii="Cambria" w:hAnsi="Cambria"/>
                <w:b w:val="0"/>
                <w:sz w:val="20"/>
              </w:rPr>
              <w:t>Schedule of Instructions, Course Delivery Plan, Lecture Notes, Assignment Sheet &amp; Sample Copies, Tutorial Sheet</w:t>
            </w:r>
          </w:p>
        </w:tc>
      </w:tr>
      <w:tr>
        <w:tc>
          <w:tcPr>
            <w:tcW w:type="dxa" w:w="850"/>
            <w:tcW w:w="850" w:type="dxa"/>
          </w:tcPr>
          <w:p>
            <w:pPr>
              <w:jc w:val="center"/>
            </w:pPr>
            <w:r/>
            <w:r>
              <w:rPr>
                <w:rFonts w:ascii="Cambria" w:hAnsi="Cambria"/>
                <w:b w:val="0"/>
                <w:sz w:val="20"/>
              </w:rPr>
              <w:t>19</w:t>
            </w:r>
          </w:p>
        </w:tc>
        <w:tc>
          <w:tcPr>
            <w:tcW w:type="dxa" w:w="1417"/>
            <w:tcW w:w="1417" w:type="dxa"/>
          </w:tcPr>
          <w:p>
            <w:pPr>
              <w:jc w:val="center"/>
            </w:pPr>
            <w:r/>
            <w:r>
              <w:rPr>
                <w:rFonts w:ascii="Cambria" w:hAnsi="Cambria"/>
                <w:b w:val="0"/>
                <w:sz w:val="20"/>
              </w:rPr>
              <w:t>CO–3</w:t>
            </w:r>
          </w:p>
        </w:tc>
        <w:tc>
          <w:tcPr>
            <w:tcW w:type="dxa" w:w="7143"/>
            <w:tcW w:w="7144" w:type="dxa"/>
          </w:tcPr>
          <w:p>
            <w:pPr>
              <w:jc w:val="center"/>
            </w:pPr>
            <w:r/>
            <w:r>
              <w:rPr>
                <w:rFonts w:ascii="Cambria" w:hAnsi="Cambria"/>
                <w:b w:val="0"/>
                <w:sz w:val="20"/>
              </w:rPr>
              <w:t>Schedule of Instructions, Course Delivery Plan, Lecture Notes, Assignment Sheet &amp; Sample Copies, Tutorial Sheet</w:t>
            </w:r>
          </w:p>
        </w:tc>
      </w:tr>
      <w:tr>
        <w:tc>
          <w:tcPr>
            <w:tcW w:type="dxa" w:w="850"/>
            <w:tcW w:w="850" w:type="dxa"/>
          </w:tcPr>
          <w:p>
            <w:pPr>
              <w:jc w:val="center"/>
            </w:pPr>
            <w:r/>
            <w:r>
              <w:rPr>
                <w:rFonts w:ascii="Cambria" w:hAnsi="Cambria"/>
                <w:b w:val="0"/>
                <w:sz w:val="20"/>
              </w:rPr>
              <w:t>20</w:t>
            </w:r>
          </w:p>
        </w:tc>
        <w:tc>
          <w:tcPr>
            <w:tcW w:type="dxa" w:w="1417"/>
            <w:tcW w:w="1417" w:type="dxa"/>
          </w:tcPr>
          <w:p>
            <w:pPr>
              <w:jc w:val="center"/>
            </w:pPr>
            <w:r/>
            <w:r>
              <w:rPr>
                <w:rFonts w:ascii="Cambria" w:hAnsi="Cambria"/>
                <w:b w:val="0"/>
                <w:sz w:val="20"/>
              </w:rPr>
              <w:t>CO–4</w:t>
            </w:r>
          </w:p>
        </w:tc>
        <w:tc>
          <w:tcPr>
            <w:tcW w:type="dxa" w:w="7143"/>
            <w:tcW w:w="7144" w:type="dxa"/>
          </w:tcPr>
          <w:p>
            <w:pPr>
              <w:jc w:val="center"/>
            </w:pPr>
            <w:r/>
            <w:r>
              <w:rPr>
                <w:rFonts w:ascii="Cambria" w:hAnsi="Cambria"/>
                <w:b w:val="0"/>
                <w:sz w:val="20"/>
              </w:rPr>
              <w:t>Schedule of Instructions, Course Delivery Plan, Lecture Notes, Assignment Sheet &amp; Sample Copies, Tutorial Sheet</w:t>
            </w:r>
          </w:p>
        </w:tc>
      </w:tr>
    </w:tbl>
    <w:p>
      <w:pPr>
        <w:spacing w:before="200" w:after="160"/>
      </w:pPr>
      <w:r>
        <w:rPr>
          <w:rFonts w:ascii="Cambria" w:hAnsi="Cambria"/>
          <w:b/>
          <w:color w:val="1F3A5F"/>
          <w:sz w:val="30"/>
        </w:rPr>
        <w:t>Explanation and Structure of CO-wise Instructional Documentation</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701"/>
            <w:shd w:val="clear" w:color="auto" w:fill="1F3A5F"/>
            <w:tcW w:w="1701" w:type="dxa"/>
          </w:tcPr>
          <w:p>
            <w:pPr>
              <w:jc w:val="center"/>
            </w:pPr>
            <w:r/>
            <w:r>
              <w:rPr>
                <w:rFonts w:ascii="Cambria" w:hAnsi="Cambria"/>
                <w:b/>
                <w:color w:val="FFFFFF"/>
                <w:sz w:val="22"/>
              </w:rPr>
              <w:t>Component</w:t>
            </w:r>
          </w:p>
        </w:tc>
        <w:tc>
          <w:tcPr>
            <w:tcW w:type="dxa" w:w="3572"/>
            <w:shd w:val="clear" w:color="auto" w:fill="1F3A5F"/>
            <w:tcW w:w="3572" w:type="dxa"/>
          </w:tcPr>
          <w:p>
            <w:pPr>
              <w:jc w:val="center"/>
            </w:pPr>
            <w:r/>
            <w:r>
              <w:rPr>
                <w:rFonts w:ascii="Cambria" w:hAnsi="Cambria"/>
                <w:b/>
                <w:color w:val="FFFFFF"/>
                <w:sz w:val="22"/>
              </w:rPr>
              <w:t>Description / Purpose</w:t>
            </w:r>
          </w:p>
        </w:tc>
        <w:tc>
          <w:tcPr>
            <w:tcW w:type="dxa" w:w="4139"/>
            <w:shd w:val="clear" w:color="auto" w:fill="1F3A5F"/>
            <w:tcW w:w="4139" w:type="dxa"/>
          </w:tcPr>
          <w:p>
            <w:pPr>
              <w:jc w:val="center"/>
            </w:pPr>
            <w:r/>
            <w:r>
              <w:rPr>
                <w:rFonts w:ascii="Cambria" w:hAnsi="Cambria"/>
                <w:b/>
                <w:color w:val="FFFFFF"/>
                <w:sz w:val="22"/>
              </w:rPr>
              <w:t>Documents to Include in Course File</w:t>
            </w:r>
          </w:p>
        </w:tc>
      </w:tr>
      <w:tr>
        <w:tc>
          <w:tcPr>
            <w:tcW w:type="dxa" w:w="1701"/>
            <w:tcW w:w="1701" w:type="dxa"/>
          </w:tcPr>
          <w:p>
            <w:pPr>
              <w:jc w:val="center"/>
            </w:pPr>
            <w:r/>
            <w:r>
              <w:rPr>
                <w:rFonts w:ascii="Cambria" w:hAnsi="Cambria"/>
                <w:b w:val="0"/>
                <w:sz w:val="17"/>
              </w:rPr>
              <w:t>1. Schedule of Instructions</w:t>
            </w:r>
          </w:p>
        </w:tc>
        <w:tc>
          <w:tcPr>
            <w:tcW w:type="dxa" w:w="3572"/>
            <w:tcW w:w="3572" w:type="dxa"/>
          </w:tcPr>
          <w:p>
            <w:pPr>
              <w:jc w:val="center"/>
            </w:pPr>
            <w:r/>
            <w:r>
              <w:rPr>
                <w:rFonts w:ascii="Cambria" w:hAnsi="Cambria"/>
                <w:b w:val="0"/>
                <w:sz w:val="17"/>
              </w:rPr>
              <w:t>• A chronological plan that lists each class session, topic, and duration mapped to a specific CO.</w:t>
              <w:br/>
              <w:t>• Ensures all COs are delivered within the allocated instructional hours as per the syllabus and academic calendar.</w:t>
              <w:br/>
              <w:t>• Provides a timeline for quizzes, assignments, and assessments related to that CO.</w:t>
            </w:r>
          </w:p>
        </w:tc>
        <w:tc>
          <w:tcPr>
            <w:tcW w:type="dxa" w:w="4139"/>
            <w:tcW w:w="4139" w:type="dxa"/>
          </w:tcPr>
          <w:p>
            <w:pPr>
              <w:jc w:val="center"/>
            </w:pPr>
            <w:r/>
            <w:r>
              <w:rPr>
                <w:rFonts w:ascii="Cambria" w:hAnsi="Cambria"/>
                <w:b w:val="0"/>
                <w:sz w:val="17"/>
              </w:rPr>
              <w:t>• CO-wise schedule table showing Lecture No., Date, Topic, CO, and Mode of Delivery.</w:t>
              <w:br/>
              <w:t>• Faculty signature and date of completion.</w:t>
            </w:r>
          </w:p>
        </w:tc>
      </w:tr>
      <w:tr>
        <w:tc>
          <w:tcPr>
            <w:tcW w:type="dxa" w:w="1701"/>
            <w:shd w:val="clear" w:color="auto" w:fill="D9E2EC"/>
            <w:tcW w:w="1701" w:type="dxa"/>
          </w:tcPr>
          <w:p>
            <w:pPr>
              <w:jc w:val="center"/>
            </w:pPr>
            <w:r/>
            <w:r>
              <w:rPr>
                <w:rFonts w:ascii="Cambria" w:hAnsi="Cambria"/>
                <w:b w:val="0"/>
                <w:sz w:val="17"/>
              </w:rPr>
              <w:t>2. Course Delivery Plan</w:t>
            </w:r>
          </w:p>
        </w:tc>
        <w:tc>
          <w:tcPr>
            <w:tcW w:type="dxa" w:w="3572"/>
            <w:shd w:val="clear" w:color="auto" w:fill="D9E2EC"/>
            <w:tcW w:w="3572" w:type="dxa"/>
          </w:tcPr>
          <w:p>
            <w:pPr>
              <w:jc w:val="center"/>
            </w:pPr>
            <w:r/>
            <w:r>
              <w:rPr>
                <w:rFonts w:ascii="Cambria" w:hAnsi="Cambria"/>
                <w:b w:val="0"/>
                <w:sz w:val="17"/>
              </w:rPr>
              <w:t>• Details the teaching–learning strategy adopted to deliver the CO (e.g., lecture, demo, simulation, case study, ICT tools).</w:t>
              <w:br/>
              <w:t>• Defines BTL level, PO/PSO mapping, and assessment method for each CO.</w:t>
              <w:br/>
              <w:t>• Helps verify outcome-based planning during NBA audits.</w:t>
            </w:r>
          </w:p>
        </w:tc>
        <w:tc>
          <w:tcPr>
            <w:tcW w:type="dxa" w:w="4139"/>
            <w:shd w:val="clear" w:color="auto" w:fill="D9E2EC"/>
            <w:tcW w:w="4139" w:type="dxa"/>
          </w:tcPr>
          <w:p>
            <w:pPr>
              <w:jc w:val="center"/>
            </w:pPr>
            <w:r/>
            <w:r>
              <w:rPr>
                <w:rFonts w:ascii="Cambria" w:hAnsi="Cambria"/>
                <w:b w:val="0"/>
                <w:sz w:val="17"/>
              </w:rPr>
              <w:t>• CO Delivery Plan table containing:</w:t>
              <w:br/>
              <w:t>→ Lecture No.</w:t>
              <w:br/>
              <w:t>→ Topic/Unit</w:t>
              <w:br/>
              <w:t>→ BTL Level</w:t>
              <w:br/>
              <w:t>→ Teaching Method</w:t>
              <w:br/>
              <w:t>→ Assessment Tool (Quiz/Mid/Assignment).</w:t>
            </w:r>
          </w:p>
        </w:tc>
      </w:tr>
      <w:tr>
        <w:tc>
          <w:tcPr>
            <w:tcW w:type="dxa" w:w="1701"/>
            <w:tcW w:w="1701" w:type="dxa"/>
          </w:tcPr>
          <w:p>
            <w:pPr>
              <w:jc w:val="center"/>
            </w:pPr>
            <w:r/>
            <w:r>
              <w:rPr>
                <w:rFonts w:ascii="Cambria" w:hAnsi="Cambria"/>
                <w:b w:val="0"/>
                <w:sz w:val="17"/>
              </w:rPr>
              <w:t>3. Lecture Notes</w:t>
            </w:r>
          </w:p>
        </w:tc>
        <w:tc>
          <w:tcPr>
            <w:tcW w:type="dxa" w:w="3572"/>
            <w:tcW w:w="3572" w:type="dxa"/>
          </w:tcPr>
          <w:p>
            <w:pPr>
              <w:jc w:val="center"/>
            </w:pPr>
            <w:r/>
            <w:r>
              <w:rPr>
                <w:rFonts w:ascii="Cambria" w:hAnsi="Cambria"/>
                <w:b w:val="0"/>
                <w:sz w:val="17"/>
              </w:rPr>
              <w:t>• Prepared by the faculty for all lectures associated with a specific CO.</w:t>
              <w:br/>
              <w:t>• Serves as evidence of content delivery and reference material for students.</w:t>
              <w:br/>
              <w:t>• Should include diagrams, derivations, examples, and applications relevant to the CO.</w:t>
            </w:r>
          </w:p>
        </w:tc>
        <w:tc>
          <w:tcPr>
            <w:tcW w:type="dxa" w:w="4139"/>
            <w:tcW w:w="4139" w:type="dxa"/>
          </w:tcPr>
          <w:p>
            <w:pPr>
              <w:jc w:val="center"/>
            </w:pPr>
            <w:r/>
            <w:r>
              <w:rPr>
                <w:rFonts w:ascii="Cambria" w:hAnsi="Cambria"/>
                <w:b w:val="0"/>
                <w:sz w:val="17"/>
              </w:rPr>
              <w:t>• Handwritten/typed notes arranged in order.</w:t>
              <w:br/>
              <w:t>• Annotated with Lecture No. and CO reference (e.g., “CO1 – Lecture 2”).</w:t>
            </w:r>
          </w:p>
        </w:tc>
      </w:tr>
      <w:tr>
        <w:tc>
          <w:tcPr>
            <w:tcW w:type="dxa" w:w="1701"/>
            <w:shd w:val="clear" w:color="auto" w:fill="D9E2EC"/>
            <w:tcW w:w="1701" w:type="dxa"/>
          </w:tcPr>
          <w:p>
            <w:pPr>
              <w:jc w:val="center"/>
            </w:pPr>
            <w:r/>
            <w:r>
              <w:rPr>
                <w:rFonts w:ascii="Cambria" w:hAnsi="Cambria"/>
                <w:b w:val="0"/>
                <w:sz w:val="17"/>
              </w:rPr>
              <w:t>4. Assignment Sheet &amp; Sample Copies</w:t>
            </w:r>
          </w:p>
        </w:tc>
        <w:tc>
          <w:tcPr>
            <w:tcW w:type="dxa" w:w="3572"/>
            <w:shd w:val="clear" w:color="auto" w:fill="D9E2EC"/>
            <w:tcW w:w="3572" w:type="dxa"/>
          </w:tcPr>
          <w:p>
            <w:pPr>
              <w:jc w:val="center"/>
            </w:pPr>
            <w:r/>
            <w:r>
              <w:rPr>
                <w:rFonts w:ascii="Cambria" w:hAnsi="Cambria"/>
                <w:b w:val="0"/>
                <w:sz w:val="17"/>
              </w:rPr>
              <w:t>• Assignments designed to assess CO-specific learning and mapped to appropriate Bloom's levels.</w:t>
              <w:br/>
              <w:t>• Should contain clear problem statements, instructions, and evaluation criteria.</w:t>
              <w:br/>
              <w:t>• Include sample evaluated copies showing different performance levels (high, medium, low).</w:t>
            </w:r>
          </w:p>
        </w:tc>
        <w:tc>
          <w:tcPr>
            <w:tcW w:type="dxa" w:w="4139"/>
            <w:shd w:val="clear" w:color="auto" w:fill="D9E2EC"/>
            <w:tcW w:w="4139" w:type="dxa"/>
          </w:tcPr>
          <w:p>
            <w:pPr>
              <w:jc w:val="center"/>
            </w:pPr>
            <w:r/>
            <w:r>
              <w:rPr>
                <w:rFonts w:ascii="Cambria" w:hAnsi="Cambria"/>
                <w:b w:val="0"/>
                <w:sz w:val="17"/>
              </w:rPr>
              <w:t>• Assignment Question Sheets (with CO &amp; BTL mentioned).</w:t>
              <w:br/>
              <w:t>• 3–5 evaluated student copies with marks and faculty feedback.</w:t>
              <w:br/>
              <w:t>• Summary of assignment marks.</w:t>
            </w:r>
          </w:p>
        </w:tc>
      </w:tr>
      <w:tr>
        <w:tc>
          <w:tcPr>
            <w:tcW w:type="dxa" w:w="1701"/>
            <w:tcW w:w="1701" w:type="dxa"/>
          </w:tcPr>
          <w:p>
            <w:pPr>
              <w:jc w:val="center"/>
            </w:pPr>
            <w:r/>
            <w:r>
              <w:rPr>
                <w:rFonts w:ascii="Cambria" w:hAnsi="Cambria"/>
                <w:b w:val="0"/>
                <w:sz w:val="17"/>
              </w:rPr>
              <w:t>5. Tutorial Sheet</w:t>
            </w:r>
          </w:p>
        </w:tc>
        <w:tc>
          <w:tcPr>
            <w:tcW w:type="dxa" w:w="3572"/>
            <w:tcW w:w="3572" w:type="dxa"/>
          </w:tcPr>
          <w:p>
            <w:pPr>
              <w:jc w:val="center"/>
            </w:pPr>
            <w:r/>
            <w:r>
              <w:rPr>
                <w:rFonts w:ascii="Cambria" w:hAnsi="Cambria"/>
                <w:b w:val="0"/>
                <w:sz w:val="17"/>
              </w:rPr>
              <w:t>• Contains practice problems and analytical exercises related to that CO.</w:t>
              <w:br/>
              <w:t>• Aims to improve conceptual clarity and problem-solving ability.</w:t>
              <w:br/>
              <w:t>• Used for slow learners and remedial sessions.</w:t>
            </w:r>
          </w:p>
        </w:tc>
        <w:tc>
          <w:tcPr>
            <w:tcW w:type="dxa" w:w="4139"/>
            <w:tcW w:w="4139" w:type="dxa"/>
          </w:tcPr>
          <w:p>
            <w:pPr>
              <w:jc w:val="center"/>
            </w:pPr>
            <w:r/>
            <w:r>
              <w:rPr>
                <w:rFonts w:ascii="Cambria" w:hAnsi="Cambria"/>
                <w:b w:val="0"/>
                <w:sz w:val="17"/>
              </w:rPr>
              <w:t>• Tutorial Question Sheets.</w:t>
              <w:br/>
              <w:t>• Few solved examples or student submissions.</w:t>
              <w:br/>
              <w:t>• CO reference mentioned clearly.</w:t>
            </w:r>
          </w:p>
        </w:tc>
      </w:tr>
    </w:tbl>
    <w:p>
      <w:pPr>
        <w:spacing w:before="200" w:after="160"/>
      </w:pPr>
      <w:r>
        <w:rPr>
          <w:rFonts w:ascii="Cambria" w:hAnsi="Cambria"/>
          <w:b/>
          <w:color w:val="1F3A5F"/>
          <w:sz w:val="30"/>
        </w:rPr>
        <w:t>17 – CO–1 Instructional Documentation Example (Sample Layout)</w:t>
      </w:r>
    </w:p>
    <w:tbl>
      <w:tblPr>
        <w:tblW w:type="auto" w:w="0"/>
        <w:jc w:val="center"/>
        <w:tblLayout w:type="fixed"/>
        <w:tblLook w:firstColumn="1" w:firstRow="1" w:lastColumn="0" w:lastRow="0" w:noHBand="0" w:noVBand="1" w:val="04A0"/>
        <w:tblLayout w:type="fixed"/>
      </w:tblPr>
      <w:tblGrid>
        <w:gridCol w:w="4706"/>
        <w:gridCol w:w="4706"/>
      </w:tblGrid>
      <w:tr>
        <w:tc>
          <w:tcPr>
            <w:tcW w:type="dxa" w:w="1701"/>
            <w:shd w:val="clear" w:color="auto" w:fill="1F3A5F"/>
            <w:tcW w:w="1701" w:type="dxa"/>
          </w:tcPr>
          <w:p>
            <w:pPr>
              <w:jc w:val="center"/>
            </w:pPr>
            <w:r/>
            <w:r>
              <w:rPr>
                <w:rFonts w:ascii="Cambria" w:hAnsi="Cambria"/>
                <w:b/>
                <w:color w:val="FFFFFF"/>
                <w:sz w:val="22"/>
              </w:rPr>
              <w:t>Item</w:t>
            </w:r>
          </w:p>
        </w:tc>
        <w:tc>
          <w:tcPr>
            <w:tcW w:type="dxa" w:w="7710"/>
            <w:shd w:val="clear" w:color="auto" w:fill="1F3A5F"/>
            <w:tcW w:w="7711" w:type="dxa"/>
          </w:tcPr>
          <w:p>
            <w:pPr>
              <w:jc w:val="center"/>
            </w:pPr>
            <w:r/>
            <w:r>
              <w:rPr>
                <w:rFonts w:ascii="Cambria" w:hAnsi="Cambria"/>
                <w:b/>
                <w:color w:val="FFFFFF"/>
                <w:sz w:val="22"/>
              </w:rPr>
              <w:t>Content Example</w:t>
            </w:r>
          </w:p>
        </w:tc>
      </w:tr>
      <w:tr>
        <w:tc>
          <w:tcPr>
            <w:tcW w:type="dxa" w:w="1701"/>
            <w:tcW w:w="1701" w:type="dxa"/>
          </w:tcPr>
          <w:p>
            <w:pPr>
              <w:jc w:val="center"/>
            </w:pPr>
            <w:r/>
            <w:r>
              <w:rPr>
                <w:rFonts w:ascii="Cambria" w:hAnsi="Cambria"/>
                <w:b w:val="0"/>
                <w:sz w:val="19"/>
              </w:rPr>
              <w:t>CO Statement</w:t>
            </w:r>
          </w:p>
        </w:tc>
        <w:tc>
          <w:tcPr>
            <w:tcW w:type="dxa" w:w="7710"/>
            <w:tcW w:w="7711" w:type="dxa"/>
          </w:tcPr>
          <w:p>
            <w:pPr>
              <w:jc w:val="center"/>
            </w:pPr>
            <w:r/>
            <w:r>
              <w:rPr>
                <w:rFonts w:ascii="Cambria" w:hAnsi="Cambria"/>
                <w:b w:val="0"/>
                <w:sz w:val="19"/>
              </w:rPr>
              <w:t>Understand the fundamental principles of digital communication and its advantages over analog systems.</w:t>
            </w:r>
          </w:p>
        </w:tc>
      </w:tr>
      <w:tr>
        <w:tc>
          <w:tcPr>
            <w:tcW w:type="dxa" w:w="1701"/>
            <w:tcW w:w="1701" w:type="dxa"/>
          </w:tcPr>
          <w:p>
            <w:pPr>
              <w:jc w:val="center"/>
            </w:pPr>
            <w:r/>
            <w:r>
              <w:rPr>
                <w:rFonts w:ascii="Cambria" w:hAnsi="Cambria"/>
                <w:b w:val="0"/>
                <w:sz w:val="19"/>
              </w:rPr>
              <w:t>Mapped Units</w:t>
            </w:r>
          </w:p>
        </w:tc>
        <w:tc>
          <w:tcPr>
            <w:tcW w:type="dxa" w:w="7710"/>
            <w:tcW w:w="7711" w:type="dxa"/>
          </w:tcPr>
          <w:p>
            <w:pPr>
              <w:jc w:val="center"/>
            </w:pPr>
            <w:r/>
            <w:r>
              <w:rPr>
                <w:rFonts w:ascii="Cambria" w:hAnsi="Cambria"/>
                <w:b w:val="0"/>
                <w:sz w:val="19"/>
              </w:rPr>
              <w:t>Unit I – Introduction to Digital Communication</w:t>
            </w:r>
          </w:p>
        </w:tc>
      </w:tr>
      <w:tr>
        <w:tc>
          <w:tcPr>
            <w:tcW w:type="dxa" w:w="1701"/>
            <w:tcW w:w="1701" w:type="dxa"/>
          </w:tcPr>
          <w:p>
            <w:pPr>
              <w:jc w:val="center"/>
            </w:pPr>
            <w:r/>
            <w:r>
              <w:rPr>
                <w:rFonts w:ascii="Cambria" w:hAnsi="Cambria"/>
                <w:b w:val="0"/>
                <w:sz w:val="19"/>
              </w:rPr>
              <w:t>Mapped POs / PSOs</w:t>
            </w:r>
          </w:p>
        </w:tc>
        <w:tc>
          <w:tcPr>
            <w:tcW w:type="dxa" w:w="7710"/>
            <w:tcW w:w="7711" w:type="dxa"/>
          </w:tcPr>
          <w:p>
            <w:pPr>
              <w:jc w:val="center"/>
            </w:pPr>
            <w:r/>
            <w:r>
              <w:rPr>
                <w:rFonts w:ascii="Cambria" w:hAnsi="Cambria"/>
                <w:b w:val="0"/>
                <w:sz w:val="19"/>
              </w:rPr>
              <w:t>PO1, PO2, PSO2</w:t>
            </w:r>
          </w:p>
        </w:tc>
      </w:tr>
      <w:tr>
        <w:tc>
          <w:tcPr>
            <w:tcW w:type="dxa" w:w="1701"/>
            <w:tcW w:w="1701" w:type="dxa"/>
          </w:tcPr>
          <w:p>
            <w:pPr>
              <w:jc w:val="center"/>
            </w:pPr>
            <w:r/>
            <w:r>
              <w:rPr>
                <w:rFonts w:ascii="Cambria" w:hAnsi="Cambria"/>
                <w:b w:val="0"/>
                <w:sz w:val="19"/>
              </w:rPr>
              <w:t>BTL Level</w:t>
            </w:r>
          </w:p>
        </w:tc>
        <w:tc>
          <w:tcPr>
            <w:tcW w:type="dxa" w:w="7710"/>
            <w:tcW w:w="7711" w:type="dxa"/>
          </w:tcPr>
          <w:p>
            <w:pPr>
              <w:jc w:val="center"/>
            </w:pPr>
            <w:r/>
            <w:r>
              <w:rPr>
                <w:rFonts w:ascii="Cambria" w:hAnsi="Cambria"/>
                <w:b w:val="0"/>
                <w:sz w:val="19"/>
              </w:rPr>
              <w:t>BTL 2 – Understanding</w:t>
            </w:r>
          </w:p>
        </w:tc>
      </w:tr>
      <w:tr>
        <w:tc>
          <w:tcPr>
            <w:tcW w:type="dxa" w:w="1701"/>
            <w:tcW w:w="1701" w:type="dxa"/>
          </w:tcPr>
          <w:p>
            <w:pPr>
              <w:jc w:val="center"/>
            </w:pPr>
            <w:r/>
            <w:r>
              <w:rPr>
                <w:rFonts w:ascii="Cambria" w:hAnsi="Cambria"/>
                <w:b w:val="0"/>
                <w:sz w:val="19"/>
              </w:rPr>
              <w:t>Schedule of Instructions</w:t>
            </w:r>
          </w:p>
        </w:tc>
        <w:tc>
          <w:tcPr>
            <w:tcW w:type="dxa" w:w="7710"/>
            <w:tcW w:w="7711" w:type="dxa"/>
          </w:tcPr>
          <w:p>
            <w:pPr>
              <w:jc w:val="center"/>
            </w:pPr>
            <w:r/>
            <w:r>
              <w:rPr>
                <w:rFonts w:ascii="Cambria" w:hAnsi="Cambria"/>
                <w:b w:val="0"/>
                <w:sz w:val="19"/>
              </w:rPr>
              <w:t>Lectures 1–4 (Dates: July 1–10)</w:t>
            </w:r>
          </w:p>
        </w:tc>
      </w:tr>
      <w:tr>
        <w:tc>
          <w:tcPr>
            <w:tcW w:type="dxa" w:w="1701"/>
            <w:tcW w:w="1701" w:type="dxa"/>
          </w:tcPr>
          <w:p>
            <w:pPr>
              <w:jc w:val="center"/>
            </w:pPr>
            <w:r/>
            <w:r>
              <w:rPr>
                <w:rFonts w:ascii="Cambria" w:hAnsi="Cambria"/>
                <w:b w:val="0"/>
                <w:sz w:val="19"/>
              </w:rPr>
              <w:t>Delivery Plan</w:t>
            </w:r>
          </w:p>
        </w:tc>
        <w:tc>
          <w:tcPr>
            <w:tcW w:type="dxa" w:w="7710"/>
            <w:tcW w:w="7711" w:type="dxa"/>
          </w:tcPr>
          <w:p>
            <w:pPr>
              <w:jc w:val="center"/>
            </w:pPr>
            <w:r/>
            <w:r>
              <w:rPr>
                <w:rFonts w:ascii="Cambria" w:hAnsi="Cambria"/>
                <w:b w:val="0"/>
                <w:sz w:val="19"/>
              </w:rPr>
              <w:t>Lecture (Chalk &amp; Talk + PPT), Demonstration via MATLAB sampling</w:t>
            </w:r>
          </w:p>
        </w:tc>
      </w:tr>
      <w:tr>
        <w:tc>
          <w:tcPr>
            <w:tcW w:type="dxa" w:w="1701"/>
            <w:tcW w:w="1701" w:type="dxa"/>
          </w:tcPr>
          <w:p>
            <w:pPr>
              <w:jc w:val="center"/>
            </w:pPr>
            <w:r/>
            <w:r>
              <w:rPr>
                <w:rFonts w:ascii="Cambria" w:hAnsi="Cambria"/>
                <w:b w:val="0"/>
                <w:sz w:val="19"/>
              </w:rPr>
              <w:t>Assessment Methods</w:t>
            </w:r>
          </w:p>
        </w:tc>
        <w:tc>
          <w:tcPr>
            <w:tcW w:type="dxa" w:w="7710"/>
            <w:tcW w:w="7711" w:type="dxa"/>
          </w:tcPr>
          <w:p>
            <w:pPr>
              <w:jc w:val="center"/>
            </w:pPr>
            <w:r/>
            <w:r>
              <w:rPr>
                <w:rFonts w:ascii="Cambria" w:hAnsi="Cambria"/>
                <w:b w:val="0"/>
                <w:sz w:val="19"/>
              </w:rPr>
              <w:t>Quiz-1, Assignment-1, Mid-I (Q1 &amp; Q2)</w:t>
            </w:r>
          </w:p>
        </w:tc>
      </w:tr>
      <w:tr>
        <w:tc>
          <w:tcPr>
            <w:tcW w:type="dxa" w:w="1701"/>
            <w:tcW w:w="1701" w:type="dxa"/>
          </w:tcPr>
          <w:p>
            <w:pPr>
              <w:jc w:val="center"/>
            </w:pPr>
            <w:r/>
            <w:r>
              <w:rPr>
                <w:rFonts w:ascii="Cambria" w:hAnsi="Cambria"/>
                <w:b w:val="0"/>
                <w:sz w:val="19"/>
              </w:rPr>
              <w:t>Supporting Documents</w:t>
            </w:r>
          </w:p>
        </w:tc>
        <w:tc>
          <w:tcPr>
            <w:tcW w:type="dxa" w:w="7710"/>
            <w:tcW w:w="7711" w:type="dxa"/>
          </w:tcPr>
          <w:p>
            <w:pPr>
              <w:jc w:val="center"/>
            </w:pPr>
            <w:r/>
            <w:r>
              <w:rPr>
                <w:rFonts w:ascii="Cambria" w:hAnsi="Cambria"/>
                <w:b w:val="0"/>
                <w:sz w:val="19"/>
              </w:rPr>
              <w:t>Lecture Notes (L1–L4), Assignment Sheet (CO1), Tutorial Sheet (Problem Solving), 3 Evaluated Samples</w:t>
            </w:r>
          </w:p>
        </w:tc>
      </w:tr>
    </w:tbl>
    <w:p>
      <w:pPr>
        <w:spacing w:before="200" w:after="160"/>
      </w:pPr>
      <w:r>
        <w:rPr>
          <w:rFonts w:ascii="Cambria" w:hAnsi="Cambria"/>
          <w:b/>
          <w:color w:val="1F3A5F"/>
          <w:sz w:val="30"/>
        </w:rPr>
        <w:t>18 – CO–2 Instructional Documentation Example</w:t>
      </w:r>
    </w:p>
    <w:tbl>
      <w:tblPr>
        <w:tblW w:type="auto" w:w="0"/>
        <w:jc w:val="center"/>
        <w:tblLayout w:type="fixed"/>
        <w:tblLook w:firstColumn="1" w:firstRow="1" w:lastColumn="0" w:lastRow="0" w:noHBand="0" w:noVBand="1" w:val="04A0"/>
        <w:tblLayout w:type="fixed"/>
      </w:tblPr>
      <w:tblGrid>
        <w:gridCol w:w="4706"/>
        <w:gridCol w:w="4706"/>
      </w:tblGrid>
      <w:tr>
        <w:tc>
          <w:tcPr>
            <w:tcW w:type="dxa" w:w="1701"/>
            <w:shd w:val="clear" w:color="auto" w:fill="1F3A5F"/>
            <w:tcW w:w="1701" w:type="dxa"/>
          </w:tcPr>
          <w:p>
            <w:pPr>
              <w:jc w:val="center"/>
            </w:pPr>
            <w:r/>
            <w:r>
              <w:rPr>
                <w:rFonts w:ascii="Cambria" w:hAnsi="Cambria"/>
                <w:b/>
                <w:color w:val="FFFFFF"/>
                <w:sz w:val="22"/>
              </w:rPr>
              <w:t>Item</w:t>
            </w:r>
          </w:p>
        </w:tc>
        <w:tc>
          <w:tcPr>
            <w:tcW w:type="dxa" w:w="7710"/>
            <w:shd w:val="clear" w:color="auto" w:fill="1F3A5F"/>
            <w:tcW w:w="7711" w:type="dxa"/>
          </w:tcPr>
          <w:p>
            <w:pPr>
              <w:jc w:val="center"/>
            </w:pPr>
            <w:r/>
            <w:r>
              <w:rPr>
                <w:rFonts w:ascii="Cambria" w:hAnsi="Cambria"/>
                <w:b/>
                <w:color w:val="FFFFFF"/>
                <w:sz w:val="22"/>
              </w:rPr>
              <w:t>Content Example</w:t>
            </w:r>
          </w:p>
        </w:tc>
      </w:tr>
      <w:tr>
        <w:tc>
          <w:tcPr>
            <w:tcW w:type="dxa" w:w="1701"/>
            <w:tcW w:w="1701" w:type="dxa"/>
          </w:tcPr>
          <w:p>
            <w:pPr>
              <w:jc w:val="center"/>
            </w:pPr>
            <w:r/>
            <w:r>
              <w:rPr>
                <w:rFonts w:ascii="Cambria" w:hAnsi="Cambria"/>
                <w:b w:val="0"/>
                <w:sz w:val="19"/>
              </w:rPr>
              <w:t>CO Statement</w:t>
            </w:r>
          </w:p>
        </w:tc>
        <w:tc>
          <w:tcPr>
            <w:tcW w:type="dxa" w:w="7710"/>
            <w:tcW w:w="7711" w:type="dxa"/>
          </w:tcPr>
          <w:p>
            <w:pPr>
              <w:jc w:val="center"/>
            </w:pPr>
            <w:r/>
            <w:r>
              <w:rPr>
                <w:rFonts w:ascii="Cambria" w:hAnsi="Cambria"/>
                <w:b w:val="0"/>
                <w:sz w:val="19"/>
              </w:rPr>
              <w:t>Analyze digital modulation techniques such as ASK, PSK, and FSK with respect to performance and bandwidth efficiency.</w:t>
            </w:r>
          </w:p>
        </w:tc>
      </w:tr>
      <w:tr>
        <w:tc>
          <w:tcPr>
            <w:tcW w:type="dxa" w:w="1701"/>
            <w:tcW w:w="1701" w:type="dxa"/>
          </w:tcPr>
          <w:p>
            <w:pPr>
              <w:jc w:val="center"/>
            </w:pPr>
            <w:r/>
            <w:r>
              <w:rPr>
                <w:rFonts w:ascii="Cambria" w:hAnsi="Cambria"/>
                <w:b w:val="0"/>
                <w:sz w:val="19"/>
              </w:rPr>
              <w:t>Mapped Units</w:t>
            </w:r>
          </w:p>
        </w:tc>
        <w:tc>
          <w:tcPr>
            <w:tcW w:type="dxa" w:w="7710"/>
            <w:tcW w:w="7711" w:type="dxa"/>
          </w:tcPr>
          <w:p>
            <w:pPr>
              <w:jc w:val="center"/>
            </w:pPr>
            <w:r/>
            <w:r>
              <w:rPr>
                <w:rFonts w:ascii="Cambria" w:hAnsi="Cambria"/>
                <w:b w:val="0"/>
                <w:sz w:val="19"/>
              </w:rPr>
              <w:t>Unit II – Modulation Techniques</w:t>
            </w:r>
          </w:p>
        </w:tc>
      </w:tr>
      <w:tr>
        <w:tc>
          <w:tcPr>
            <w:tcW w:type="dxa" w:w="1701"/>
            <w:tcW w:w="1701" w:type="dxa"/>
          </w:tcPr>
          <w:p>
            <w:pPr>
              <w:jc w:val="center"/>
            </w:pPr>
            <w:r/>
            <w:r>
              <w:rPr>
                <w:rFonts w:ascii="Cambria" w:hAnsi="Cambria"/>
                <w:b w:val="0"/>
                <w:sz w:val="19"/>
              </w:rPr>
              <w:t>Mapped POs / PSOs</w:t>
            </w:r>
          </w:p>
        </w:tc>
        <w:tc>
          <w:tcPr>
            <w:tcW w:type="dxa" w:w="7710"/>
            <w:tcW w:w="7711" w:type="dxa"/>
          </w:tcPr>
          <w:p>
            <w:pPr>
              <w:jc w:val="center"/>
            </w:pPr>
            <w:r/>
            <w:r>
              <w:rPr>
                <w:rFonts w:ascii="Cambria" w:hAnsi="Cambria"/>
                <w:b w:val="0"/>
                <w:sz w:val="19"/>
              </w:rPr>
              <w:t>PO2, PO3, PSO2</w:t>
            </w:r>
          </w:p>
        </w:tc>
      </w:tr>
      <w:tr>
        <w:tc>
          <w:tcPr>
            <w:tcW w:type="dxa" w:w="1701"/>
            <w:tcW w:w="1701" w:type="dxa"/>
          </w:tcPr>
          <w:p>
            <w:pPr>
              <w:jc w:val="center"/>
            </w:pPr>
            <w:r/>
            <w:r>
              <w:rPr>
                <w:rFonts w:ascii="Cambria" w:hAnsi="Cambria"/>
                <w:b w:val="0"/>
                <w:sz w:val="19"/>
              </w:rPr>
              <w:t>BTL Level</w:t>
            </w:r>
          </w:p>
        </w:tc>
        <w:tc>
          <w:tcPr>
            <w:tcW w:type="dxa" w:w="7710"/>
            <w:tcW w:w="7711" w:type="dxa"/>
          </w:tcPr>
          <w:p>
            <w:pPr>
              <w:jc w:val="center"/>
            </w:pPr>
            <w:r/>
            <w:r>
              <w:rPr>
                <w:rFonts w:ascii="Cambria" w:hAnsi="Cambria"/>
                <w:b w:val="0"/>
                <w:sz w:val="19"/>
              </w:rPr>
              <w:t>BTL 4 – Analyzing</w:t>
            </w:r>
          </w:p>
        </w:tc>
      </w:tr>
      <w:tr>
        <w:tc>
          <w:tcPr>
            <w:tcW w:type="dxa" w:w="1701"/>
            <w:tcW w:w="1701" w:type="dxa"/>
          </w:tcPr>
          <w:p>
            <w:pPr>
              <w:jc w:val="center"/>
            </w:pPr>
            <w:r/>
            <w:r>
              <w:rPr>
                <w:rFonts w:ascii="Cambria" w:hAnsi="Cambria"/>
                <w:b w:val="0"/>
                <w:sz w:val="19"/>
              </w:rPr>
              <w:t>Schedule of Instructions</w:t>
            </w:r>
          </w:p>
        </w:tc>
        <w:tc>
          <w:tcPr>
            <w:tcW w:type="dxa" w:w="7710"/>
            <w:tcW w:w="7711" w:type="dxa"/>
          </w:tcPr>
          <w:p>
            <w:pPr>
              <w:jc w:val="center"/>
            </w:pPr>
            <w:r/>
            <w:r>
              <w:rPr>
                <w:rFonts w:ascii="Cambria" w:hAnsi="Cambria"/>
                <w:b w:val="0"/>
                <w:sz w:val="19"/>
              </w:rPr>
              <w:t>Lectures 5–8 (Dates: July 11–20)</w:t>
            </w:r>
          </w:p>
        </w:tc>
      </w:tr>
      <w:tr>
        <w:tc>
          <w:tcPr>
            <w:tcW w:type="dxa" w:w="1701"/>
            <w:tcW w:w="1701" w:type="dxa"/>
          </w:tcPr>
          <w:p>
            <w:pPr>
              <w:jc w:val="center"/>
            </w:pPr>
            <w:r/>
            <w:r>
              <w:rPr>
                <w:rFonts w:ascii="Cambria" w:hAnsi="Cambria"/>
                <w:b w:val="0"/>
                <w:sz w:val="19"/>
              </w:rPr>
              <w:t>Delivery Plan</w:t>
            </w:r>
          </w:p>
        </w:tc>
        <w:tc>
          <w:tcPr>
            <w:tcW w:type="dxa" w:w="7710"/>
            <w:tcW w:w="7711" w:type="dxa"/>
          </w:tcPr>
          <w:p>
            <w:pPr>
              <w:jc w:val="center"/>
            </w:pPr>
            <w:r/>
            <w:r>
              <w:rPr>
                <w:rFonts w:ascii="Cambria" w:hAnsi="Cambria"/>
                <w:b w:val="0"/>
                <w:sz w:val="19"/>
              </w:rPr>
              <w:t>ICT + Simulation demos (MATLAB / LabView)</w:t>
            </w:r>
          </w:p>
        </w:tc>
      </w:tr>
      <w:tr>
        <w:tc>
          <w:tcPr>
            <w:tcW w:type="dxa" w:w="1701"/>
            <w:tcW w:w="1701" w:type="dxa"/>
          </w:tcPr>
          <w:p>
            <w:pPr>
              <w:jc w:val="center"/>
            </w:pPr>
            <w:r/>
            <w:r>
              <w:rPr>
                <w:rFonts w:ascii="Cambria" w:hAnsi="Cambria"/>
                <w:b w:val="0"/>
                <w:sz w:val="19"/>
              </w:rPr>
              <w:t>Assessment Methods</w:t>
            </w:r>
          </w:p>
        </w:tc>
        <w:tc>
          <w:tcPr>
            <w:tcW w:type="dxa" w:w="7710"/>
            <w:tcW w:w="7711" w:type="dxa"/>
          </w:tcPr>
          <w:p>
            <w:pPr>
              <w:jc w:val="center"/>
            </w:pPr>
            <w:r/>
            <w:r>
              <w:rPr>
                <w:rFonts w:ascii="Cambria" w:hAnsi="Cambria"/>
                <w:b w:val="0"/>
                <w:sz w:val="19"/>
              </w:rPr>
              <w:t>Mid-I (Analytical Question), Assignment-1</w:t>
            </w:r>
          </w:p>
        </w:tc>
      </w:tr>
      <w:tr>
        <w:tc>
          <w:tcPr>
            <w:tcW w:type="dxa" w:w="1701"/>
            <w:tcW w:w="1701" w:type="dxa"/>
          </w:tcPr>
          <w:p>
            <w:pPr>
              <w:jc w:val="center"/>
            </w:pPr>
            <w:r/>
            <w:r>
              <w:rPr>
                <w:rFonts w:ascii="Cambria" w:hAnsi="Cambria"/>
                <w:b w:val="0"/>
                <w:sz w:val="19"/>
              </w:rPr>
              <w:t>Supporting Documents</w:t>
            </w:r>
          </w:p>
        </w:tc>
        <w:tc>
          <w:tcPr>
            <w:tcW w:type="dxa" w:w="7710"/>
            <w:tcW w:w="7711" w:type="dxa"/>
          </w:tcPr>
          <w:p>
            <w:pPr>
              <w:jc w:val="center"/>
            </w:pPr>
            <w:r/>
            <w:r>
              <w:rPr>
                <w:rFonts w:ascii="Cambria" w:hAnsi="Cambria"/>
                <w:b w:val="0"/>
                <w:sz w:val="19"/>
              </w:rPr>
              <w:t>Lecture Notes, Solved Examples, Assignment Sheet (CO2), Sample Evaluated Papers</w:t>
            </w:r>
          </w:p>
        </w:tc>
      </w:tr>
    </w:tbl>
    <w:p>
      <w:pPr>
        <w:spacing w:before="200" w:after="160"/>
      </w:pPr>
      <w:r>
        <w:rPr>
          <w:rFonts w:ascii="Cambria" w:hAnsi="Cambria"/>
          <w:b/>
          <w:color w:val="1F3A5F"/>
          <w:sz w:val="30"/>
        </w:rPr>
        <w:t>19 – CO–3 Instructional Documentation Example</w:t>
      </w:r>
    </w:p>
    <w:tbl>
      <w:tblPr>
        <w:tblW w:type="auto" w:w="0"/>
        <w:jc w:val="center"/>
        <w:tblLayout w:type="fixed"/>
        <w:tblLook w:firstColumn="1" w:firstRow="1" w:lastColumn="0" w:lastRow="0" w:noHBand="0" w:noVBand="1" w:val="04A0"/>
        <w:tblLayout w:type="fixed"/>
      </w:tblPr>
      <w:tblGrid>
        <w:gridCol w:w="4706"/>
        <w:gridCol w:w="4706"/>
      </w:tblGrid>
      <w:tr>
        <w:tc>
          <w:tcPr>
            <w:tcW w:type="dxa" w:w="1701"/>
            <w:shd w:val="clear" w:color="auto" w:fill="1F3A5F"/>
            <w:tcW w:w="1701" w:type="dxa"/>
          </w:tcPr>
          <w:p>
            <w:pPr>
              <w:jc w:val="center"/>
            </w:pPr>
            <w:r/>
            <w:r>
              <w:rPr>
                <w:rFonts w:ascii="Cambria" w:hAnsi="Cambria"/>
                <w:b/>
                <w:color w:val="FFFFFF"/>
                <w:sz w:val="22"/>
              </w:rPr>
              <w:t>Item</w:t>
            </w:r>
          </w:p>
        </w:tc>
        <w:tc>
          <w:tcPr>
            <w:tcW w:type="dxa" w:w="7710"/>
            <w:shd w:val="clear" w:color="auto" w:fill="1F3A5F"/>
            <w:tcW w:w="7711" w:type="dxa"/>
          </w:tcPr>
          <w:p>
            <w:pPr>
              <w:jc w:val="center"/>
            </w:pPr>
            <w:r/>
            <w:r>
              <w:rPr>
                <w:rFonts w:ascii="Cambria" w:hAnsi="Cambria"/>
                <w:b/>
                <w:color w:val="FFFFFF"/>
                <w:sz w:val="22"/>
              </w:rPr>
              <w:t>Content Example</w:t>
            </w:r>
          </w:p>
        </w:tc>
      </w:tr>
      <w:tr>
        <w:tc>
          <w:tcPr>
            <w:tcW w:type="dxa" w:w="1701"/>
            <w:tcW w:w="1701" w:type="dxa"/>
          </w:tcPr>
          <w:p>
            <w:pPr>
              <w:jc w:val="center"/>
            </w:pPr>
            <w:r/>
            <w:r>
              <w:rPr>
                <w:rFonts w:ascii="Cambria" w:hAnsi="Cambria"/>
                <w:b w:val="0"/>
                <w:sz w:val="19"/>
              </w:rPr>
              <w:t>CO Statement</w:t>
            </w:r>
          </w:p>
        </w:tc>
        <w:tc>
          <w:tcPr>
            <w:tcW w:type="dxa" w:w="7710"/>
            <w:tcW w:w="7711" w:type="dxa"/>
          </w:tcPr>
          <w:p>
            <w:pPr>
              <w:jc w:val="center"/>
            </w:pPr>
            <w:r/>
            <w:r>
              <w:rPr>
                <w:rFonts w:ascii="Cambria" w:hAnsi="Cambria"/>
                <w:b w:val="0"/>
                <w:sz w:val="19"/>
              </w:rPr>
              <w:t>Design and evaluate error detection and correction schemes for reliable communication.</w:t>
            </w:r>
          </w:p>
        </w:tc>
      </w:tr>
      <w:tr>
        <w:tc>
          <w:tcPr>
            <w:tcW w:type="dxa" w:w="1701"/>
            <w:tcW w:w="1701" w:type="dxa"/>
          </w:tcPr>
          <w:p>
            <w:pPr>
              <w:jc w:val="center"/>
            </w:pPr>
            <w:r/>
            <w:r>
              <w:rPr>
                <w:rFonts w:ascii="Cambria" w:hAnsi="Cambria"/>
                <w:b w:val="0"/>
                <w:sz w:val="19"/>
              </w:rPr>
              <w:t>Mapped Units</w:t>
            </w:r>
          </w:p>
        </w:tc>
        <w:tc>
          <w:tcPr>
            <w:tcW w:type="dxa" w:w="7710"/>
            <w:tcW w:w="7711" w:type="dxa"/>
          </w:tcPr>
          <w:p>
            <w:pPr>
              <w:jc w:val="center"/>
            </w:pPr>
            <w:r/>
            <w:r>
              <w:rPr>
                <w:rFonts w:ascii="Cambria" w:hAnsi="Cambria"/>
                <w:b w:val="0"/>
                <w:sz w:val="19"/>
              </w:rPr>
              <w:t>Unit III – Error Control Coding</w:t>
            </w:r>
          </w:p>
        </w:tc>
      </w:tr>
      <w:tr>
        <w:tc>
          <w:tcPr>
            <w:tcW w:type="dxa" w:w="1701"/>
            <w:tcW w:w="1701" w:type="dxa"/>
          </w:tcPr>
          <w:p>
            <w:pPr>
              <w:jc w:val="center"/>
            </w:pPr>
            <w:r/>
            <w:r>
              <w:rPr>
                <w:rFonts w:ascii="Cambria" w:hAnsi="Cambria"/>
                <w:b w:val="0"/>
                <w:sz w:val="19"/>
              </w:rPr>
              <w:t>Mapped POs / PSOs</w:t>
            </w:r>
          </w:p>
        </w:tc>
        <w:tc>
          <w:tcPr>
            <w:tcW w:type="dxa" w:w="7710"/>
            <w:tcW w:w="7711" w:type="dxa"/>
          </w:tcPr>
          <w:p>
            <w:pPr>
              <w:jc w:val="center"/>
            </w:pPr>
            <w:r/>
            <w:r>
              <w:rPr>
                <w:rFonts w:ascii="Cambria" w:hAnsi="Cambria"/>
                <w:b w:val="0"/>
                <w:sz w:val="19"/>
              </w:rPr>
              <w:t>PO3, PO4, PSO2</w:t>
            </w:r>
          </w:p>
        </w:tc>
      </w:tr>
      <w:tr>
        <w:tc>
          <w:tcPr>
            <w:tcW w:type="dxa" w:w="1701"/>
            <w:tcW w:w="1701" w:type="dxa"/>
          </w:tcPr>
          <w:p>
            <w:pPr>
              <w:jc w:val="center"/>
            </w:pPr>
            <w:r/>
            <w:r>
              <w:rPr>
                <w:rFonts w:ascii="Cambria" w:hAnsi="Cambria"/>
                <w:b w:val="0"/>
                <w:sz w:val="19"/>
              </w:rPr>
              <w:t>BTL Level</w:t>
            </w:r>
          </w:p>
        </w:tc>
        <w:tc>
          <w:tcPr>
            <w:tcW w:type="dxa" w:w="7710"/>
            <w:tcW w:w="7711" w:type="dxa"/>
          </w:tcPr>
          <w:p>
            <w:pPr>
              <w:jc w:val="center"/>
            </w:pPr>
            <w:r/>
            <w:r>
              <w:rPr>
                <w:rFonts w:ascii="Cambria" w:hAnsi="Cambria"/>
                <w:b w:val="0"/>
                <w:sz w:val="19"/>
              </w:rPr>
              <w:t>BTL 5 – Evaluating</w:t>
            </w:r>
          </w:p>
        </w:tc>
      </w:tr>
      <w:tr>
        <w:tc>
          <w:tcPr>
            <w:tcW w:type="dxa" w:w="1701"/>
            <w:tcW w:w="1701" w:type="dxa"/>
          </w:tcPr>
          <w:p>
            <w:pPr>
              <w:jc w:val="center"/>
            </w:pPr>
            <w:r/>
            <w:r>
              <w:rPr>
                <w:rFonts w:ascii="Cambria" w:hAnsi="Cambria"/>
                <w:b w:val="0"/>
                <w:sz w:val="19"/>
              </w:rPr>
              <w:t>Schedule of Instructions</w:t>
            </w:r>
          </w:p>
        </w:tc>
        <w:tc>
          <w:tcPr>
            <w:tcW w:type="dxa" w:w="7710"/>
            <w:tcW w:w="7711" w:type="dxa"/>
          </w:tcPr>
          <w:p>
            <w:pPr>
              <w:jc w:val="center"/>
            </w:pPr>
            <w:r/>
            <w:r>
              <w:rPr>
                <w:rFonts w:ascii="Cambria" w:hAnsi="Cambria"/>
                <w:b w:val="0"/>
                <w:sz w:val="19"/>
              </w:rPr>
              <w:t>Lectures 9–12 (Dates: Aug 1–12)</w:t>
            </w:r>
          </w:p>
        </w:tc>
      </w:tr>
      <w:tr>
        <w:tc>
          <w:tcPr>
            <w:tcW w:type="dxa" w:w="1701"/>
            <w:tcW w:w="1701" w:type="dxa"/>
          </w:tcPr>
          <w:p>
            <w:pPr>
              <w:jc w:val="center"/>
            </w:pPr>
            <w:r/>
            <w:r>
              <w:rPr>
                <w:rFonts w:ascii="Cambria" w:hAnsi="Cambria"/>
                <w:b w:val="0"/>
                <w:sz w:val="19"/>
              </w:rPr>
              <w:t>Delivery Plan</w:t>
            </w:r>
          </w:p>
        </w:tc>
        <w:tc>
          <w:tcPr>
            <w:tcW w:type="dxa" w:w="7710"/>
            <w:tcW w:w="7711" w:type="dxa"/>
          </w:tcPr>
          <w:p>
            <w:pPr>
              <w:jc w:val="center"/>
            </w:pPr>
            <w:r/>
            <w:r>
              <w:rPr>
                <w:rFonts w:ascii="Cambria" w:hAnsi="Cambria"/>
                <w:b w:val="0"/>
                <w:sz w:val="19"/>
              </w:rPr>
              <w:t>Problem-solving tutorial + mini-lab code implementation</w:t>
            </w:r>
          </w:p>
        </w:tc>
      </w:tr>
      <w:tr>
        <w:tc>
          <w:tcPr>
            <w:tcW w:type="dxa" w:w="1701"/>
            <w:tcW w:w="1701" w:type="dxa"/>
          </w:tcPr>
          <w:p>
            <w:pPr>
              <w:jc w:val="center"/>
            </w:pPr>
            <w:r/>
            <w:r>
              <w:rPr>
                <w:rFonts w:ascii="Cambria" w:hAnsi="Cambria"/>
                <w:b w:val="0"/>
                <w:sz w:val="19"/>
              </w:rPr>
              <w:t>Assessment Methods</w:t>
            </w:r>
          </w:p>
        </w:tc>
        <w:tc>
          <w:tcPr>
            <w:tcW w:type="dxa" w:w="7710"/>
            <w:tcW w:w="7711" w:type="dxa"/>
          </w:tcPr>
          <w:p>
            <w:pPr>
              <w:jc w:val="center"/>
            </w:pPr>
            <w:r/>
            <w:r>
              <w:rPr>
                <w:rFonts w:ascii="Cambria" w:hAnsi="Cambria"/>
                <w:b w:val="0"/>
                <w:sz w:val="19"/>
              </w:rPr>
              <w:t>Assignment-2, Mid-II (Analytical Problem)</w:t>
            </w:r>
          </w:p>
        </w:tc>
      </w:tr>
      <w:tr>
        <w:tc>
          <w:tcPr>
            <w:tcW w:type="dxa" w:w="1701"/>
            <w:tcW w:w="1701" w:type="dxa"/>
          </w:tcPr>
          <w:p>
            <w:pPr>
              <w:jc w:val="center"/>
            </w:pPr>
            <w:r/>
            <w:r>
              <w:rPr>
                <w:rFonts w:ascii="Cambria" w:hAnsi="Cambria"/>
                <w:b w:val="0"/>
                <w:sz w:val="19"/>
              </w:rPr>
              <w:t>Supporting Documents</w:t>
            </w:r>
          </w:p>
        </w:tc>
        <w:tc>
          <w:tcPr>
            <w:tcW w:type="dxa" w:w="7710"/>
            <w:tcW w:w="7711" w:type="dxa"/>
          </w:tcPr>
          <w:p>
            <w:pPr>
              <w:jc w:val="center"/>
            </w:pPr>
            <w:r/>
            <w:r>
              <w:rPr>
                <w:rFonts w:ascii="Cambria" w:hAnsi="Cambria"/>
                <w:b w:val="0"/>
                <w:sz w:val="19"/>
              </w:rPr>
              <w:t>Lecture Notes, Assignment Sheet, 3 Student Copies (High/Avg/Low)</w:t>
            </w:r>
          </w:p>
        </w:tc>
      </w:tr>
    </w:tbl>
    <w:p>
      <w:pPr>
        <w:spacing w:before="200" w:after="160"/>
      </w:pPr>
      <w:r>
        <w:rPr>
          <w:rFonts w:ascii="Cambria" w:hAnsi="Cambria"/>
          <w:b/>
          <w:color w:val="1F3A5F"/>
          <w:sz w:val="30"/>
        </w:rPr>
        <w:t>20 – CO–4 Instructional Documentation Example</w:t>
      </w:r>
    </w:p>
    <w:tbl>
      <w:tblPr>
        <w:tblW w:type="auto" w:w="0"/>
        <w:jc w:val="center"/>
        <w:tblLayout w:type="fixed"/>
        <w:tblLook w:firstColumn="1" w:firstRow="1" w:lastColumn="0" w:lastRow="0" w:noHBand="0" w:noVBand="1" w:val="04A0"/>
        <w:tblLayout w:type="fixed"/>
      </w:tblPr>
      <w:tblGrid>
        <w:gridCol w:w="4706"/>
        <w:gridCol w:w="4706"/>
      </w:tblGrid>
      <w:tr>
        <w:tc>
          <w:tcPr>
            <w:tcW w:type="dxa" w:w="1701"/>
            <w:shd w:val="clear" w:color="auto" w:fill="1F3A5F"/>
            <w:tcW w:w="1701" w:type="dxa"/>
          </w:tcPr>
          <w:p>
            <w:pPr>
              <w:jc w:val="center"/>
            </w:pPr>
            <w:r/>
            <w:r>
              <w:rPr>
                <w:rFonts w:ascii="Cambria" w:hAnsi="Cambria"/>
                <w:b/>
                <w:color w:val="FFFFFF"/>
                <w:sz w:val="22"/>
              </w:rPr>
              <w:t>Item</w:t>
            </w:r>
          </w:p>
        </w:tc>
        <w:tc>
          <w:tcPr>
            <w:tcW w:type="dxa" w:w="7710"/>
            <w:shd w:val="clear" w:color="auto" w:fill="1F3A5F"/>
            <w:tcW w:w="7711" w:type="dxa"/>
          </w:tcPr>
          <w:p>
            <w:pPr>
              <w:jc w:val="center"/>
            </w:pPr>
            <w:r/>
            <w:r>
              <w:rPr>
                <w:rFonts w:ascii="Cambria" w:hAnsi="Cambria"/>
                <w:b/>
                <w:color w:val="FFFFFF"/>
                <w:sz w:val="22"/>
              </w:rPr>
              <w:t>Content Example</w:t>
            </w:r>
          </w:p>
        </w:tc>
      </w:tr>
      <w:tr>
        <w:tc>
          <w:tcPr>
            <w:tcW w:type="dxa" w:w="1701"/>
            <w:tcW w:w="1701" w:type="dxa"/>
          </w:tcPr>
          <w:p>
            <w:pPr>
              <w:jc w:val="center"/>
            </w:pPr>
            <w:r/>
            <w:r>
              <w:rPr>
                <w:rFonts w:ascii="Cambria" w:hAnsi="Cambria"/>
                <w:b w:val="0"/>
                <w:sz w:val="19"/>
              </w:rPr>
              <w:t>CO Statement</w:t>
            </w:r>
          </w:p>
        </w:tc>
        <w:tc>
          <w:tcPr>
            <w:tcW w:type="dxa" w:w="7710"/>
            <w:tcW w:w="7711" w:type="dxa"/>
          </w:tcPr>
          <w:p>
            <w:pPr>
              <w:jc w:val="center"/>
            </w:pPr>
            <w:r/>
            <w:r>
              <w:rPr>
                <w:rFonts w:ascii="Cambria" w:hAnsi="Cambria"/>
                <w:b w:val="0"/>
                <w:sz w:val="19"/>
              </w:rPr>
              <w:t>Apply information theory to determine channel capacity and optimize coding efficiency.</w:t>
            </w:r>
          </w:p>
        </w:tc>
      </w:tr>
      <w:tr>
        <w:tc>
          <w:tcPr>
            <w:tcW w:type="dxa" w:w="1701"/>
            <w:tcW w:w="1701" w:type="dxa"/>
          </w:tcPr>
          <w:p>
            <w:pPr>
              <w:jc w:val="center"/>
            </w:pPr>
            <w:r/>
            <w:r>
              <w:rPr>
                <w:rFonts w:ascii="Cambria" w:hAnsi="Cambria"/>
                <w:b w:val="0"/>
                <w:sz w:val="19"/>
              </w:rPr>
              <w:t>Mapped Units</w:t>
            </w:r>
          </w:p>
        </w:tc>
        <w:tc>
          <w:tcPr>
            <w:tcW w:type="dxa" w:w="7710"/>
            <w:tcW w:w="7711" w:type="dxa"/>
          </w:tcPr>
          <w:p>
            <w:pPr>
              <w:jc w:val="center"/>
            </w:pPr>
            <w:r/>
            <w:r>
              <w:rPr>
                <w:rFonts w:ascii="Cambria" w:hAnsi="Cambria"/>
                <w:b w:val="0"/>
                <w:sz w:val="19"/>
              </w:rPr>
              <w:t>Unit IV – Information Theory</w:t>
            </w:r>
          </w:p>
        </w:tc>
      </w:tr>
      <w:tr>
        <w:tc>
          <w:tcPr>
            <w:tcW w:type="dxa" w:w="1701"/>
            <w:tcW w:w="1701" w:type="dxa"/>
          </w:tcPr>
          <w:p>
            <w:pPr>
              <w:jc w:val="center"/>
            </w:pPr>
            <w:r/>
            <w:r>
              <w:rPr>
                <w:rFonts w:ascii="Cambria" w:hAnsi="Cambria"/>
                <w:b w:val="0"/>
                <w:sz w:val="19"/>
              </w:rPr>
              <w:t>Mapped POs / PSOs</w:t>
            </w:r>
          </w:p>
        </w:tc>
        <w:tc>
          <w:tcPr>
            <w:tcW w:type="dxa" w:w="7710"/>
            <w:tcW w:w="7711" w:type="dxa"/>
          </w:tcPr>
          <w:p>
            <w:pPr>
              <w:jc w:val="center"/>
            </w:pPr>
            <w:r/>
            <w:r>
              <w:rPr>
                <w:rFonts w:ascii="Cambria" w:hAnsi="Cambria"/>
                <w:b w:val="0"/>
                <w:sz w:val="19"/>
              </w:rPr>
              <w:t>PO2, PO5, PSO3</w:t>
            </w:r>
          </w:p>
        </w:tc>
      </w:tr>
      <w:tr>
        <w:tc>
          <w:tcPr>
            <w:tcW w:type="dxa" w:w="1701"/>
            <w:tcW w:w="1701" w:type="dxa"/>
          </w:tcPr>
          <w:p>
            <w:pPr>
              <w:jc w:val="center"/>
            </w:pPr>
            <w:r/>
            <w:r>
              <w:rPr>
                <w:rFonts w:ascii="Cambria" w:hAnsi="Cambria"/>
                <w:b w:val="0"/>
                <w:sz w:val="19"/>
              </w:rPr>
              <w:t>BTL Level</w:t>
            </w:r>
          </w:p>
        </w:tc>
        <w:tc>
          <w:tcPr>
            <w:tcW w:type="dxa" w:w="7710"/>
            <w:tcW w:w="7711" w:type="dxa"/>
          </w:tcPr>
          <w:p>
            <w:pPr>
              <w:jc w:val="center"/>
            </w:pPr>
            <w:r/>
            <w:r>
              <w:rPr>
                <w:rFonts w:ascii="Cambria" w:hAnsi="Cambria"/>
                <w:b w:val="0"/>
                <w:sz w:val="19"/>
              </w:rPr>
              <w:t>BTL 3 – Applying</w:t>
            </w:r>
          </w:p>
        </w:tc>
      </w:tr>
      <w:tr>
        <w:tc>
          <w:tcPr>
            <w:tcW w:type="dxa" w:w="1701"/>
            <w:tcW w:w="1701" w:type="dxa"/>
          </w:tcPr>
          <w:p>
            <w:pPr>
              <w:jc w:val="center"/>
            </w:pPr>
            <w:r/>
            <w:r>
              <w:rPr>
                <w:rFonts w:ascii="Cambria" w:hAnsi="Cambria"/>
                <w:b w:val="0"/>
                <w:sz w:val="19"/>
              </w:rPr>
              <w:t>Schedule of Instructions</w:t>
            </w:r>
          </w:p>
        </w:tc>
        <w:tc>
          <w:tcPr>
            <w:tcW w:type="dxa" w:w="7710"/>
            <w:tcW w:w="7711" w:type="dxa"/>
          </w:tcPr>
          <w:p>
            <w:pPr>
              <w:jc w:val="center"/>
            </w:pPr>
            <w:r/>
            <w:r>
              <w:rPr>
                <w:rFonts w:ascii="Cambria" w:hAnsi="Cambria"/>
                <w:b w:val="0"/>
                <w:sz w:val="19"/>
              </w:rPr>
              <w:t>Lectures 13–16 (Dates: Aug 14–24)</w:t>
            </w:r>
          </w:p>
        </w:tc>
      </w:tr>
      <w:tr>
        <w:tc>
          <w:tcPr>
            <w:tcW w:type="dxa" w:w="1701"/>
            <w:tcW w:w="1701" w:type="dxa"/>
          </w:tcPr>
          <w:p>
            <w:pPr>
              <w:jc w:val="center"/>
            </w:pPr>
            <w:r/>
            <w:r>
              <w:rPr>
                <w:rFonts w:ascii="Cambria" w:hAnsi="Cambria"/>
                <w:b w:val="0"/>
                <w:sz w:val="19"/>
              </w:rPr>
              <w:t>Delivery Plan</w:t>
            </w:r>
          </w:p>
        </w:tc>
        <w:tc>
          <w:tcPr>
            <w:tcW w:type="dxa" w:w="7710"/>
            <w:tcW w:w="7711" w:type="dxa"/>
          </w:tcPr>
          <w:p>
            <w:pPr>
              <w:jc w:val="center"/>
            </w:pPr>
            <w:r/>
            <w:r>
              <w:rPr>
                <w:rFonts w:ascii="Cambria" w:hAnsi="Cambria"/>
                <w:b w:val="0"/>
                <w:sz w:val="19"/>
              </w:rPr>
              <w:t>Lecture with PPT, Case Studies, Numerical Problem Solving</w:t>
            </w:r>
          </w:p>
        </w:tc>
      </w:tr>
      <w:tr>
        <w:tc>
          <w:tcPr>
            <w:tcW w:type="dxa" w:w="1701"/>
            <w:tcW w:w="1701" w:type="dxa"/>
          </w:tcPr>
          <w:p>
            <w:pPr>
              <w:jc w:val="center"/>
            </w:pPr>
            <w:r/>
            <w:r>
              <w:rPr>
                <w:rFonts w:ascii="Cambria" w:hAnsi="Cambria"/>
                <w:b w:val="0"/>
                <w:sz w:val="19"/>
              </w:rPr>
              <w:t>Assessment Methods</w:t>
            </w:r>
          </w:p>
        </w:tc>
        <w:tc>
          <w:tcPr>
            <w:tcW w:type="dxa" w:w="7710"/>
            <w:tcW w:w="7711" w:type="dxa"/>
          </w:tcPr>
          <w:p>
            <w:pPr>
              <w:jc w:val="center"/>
            </w:pPr>
            <w:r/>
            <w:r>
              <w:rPr>
                <w:rFonts w:ascii="Cambria" w:hAnsi="Cambria"/>
                <w:b w:val="0"/>
                <w:sz w:val="19"/>
              </w:rPr>
              <w:t>Mid-II, Quiz-2</w:t>
            </w:r>
          </w:p>
        </w:tc>
      </w:tr>
      <w:tr>
        <w:tc>
          <w:tcPr>
            <w:tcW w:type="dxa" w:w="1701"/>
            <w:tcW w:w="1701" w:type="dxa"/>
          </w:tcPr>
          <w:p>
            <w:pPr>
              <w:jc w:val="center"/>
            </w:pPr>
            <w:r/>
            <w:r>
              <w:rPr>
                <w:rFonts w:ascii="Cambria" w:hAnsi="Cambria"/>
                <w:b w:val="0"/>
                <w:sz w:val="19"/>
              </w:rPr>
              <w:t>Supporting Documents</w:t>
            </w:r>
          </w:p>
        </w:tc>
        <w:tc>
          <w:tcPr>
            <w:tcW w:type="dxa" w:w="7710"/>
            <w:tcW w:w="7711" w:type="dxa"/>
          </w:tcPr>
          <w:p>
            <w:pPr>
              <w:jc w:val="center"/>
            </w:pPr>
            <w:r/>
            <w:r>
              <w:rPr>
                <w:rFonts w:ascii="Cambria" w:hAnsi="Cambria"/>
                <w:b w:val="0"/>
                <w:sz w:val="19"/>
              </w:rPr>
              <w:t>Lecture Notes (Entropy, Shannon theorem), Quiz Sheet, Solved Tutorial Problems</w:t>
            </w:r>
          </w:p>
        </w:tc>
      </w:tr>
    </w:tbl>
    <w:p>
      <w:pPr>
        <w:spacing w:before="200" w:after="160"/>
      </w:pPr>
      <w:r>
        <w:rPr>
          <w:rFonts w:ascii="Cambria" w:hAnsi="Cambria"/>
          <w:b/>
          <w:color w:val="1F3A5F"/>
          <w:sz w:val="30"/>
        </w:rPr>
        <w:t>Documentation Checklist for Each CO</w:t>
      </w:r>
    </w:p>
    <w:tbl>
      <w:tblPr>
        <w:tblW w:type="auto" w:w="0"/>
        <w:jc w:val="center"/>
        <w:tblLayout w:type="fixed"/>
        <w:tblLook w:firstColumn="1" w:firstRow="1" w:lastColumn="0" w:lastRow="0" w:noHBand="0" w:noVBand="1" w:val="04A0"/>
        <w:tblLayout w:type="fixed"/>
      </w:tblPr>
      <w:tblGrid>
        <w:gridCol w:w="4706"/>
        <w:gridCol w:w="4706"/>
      </w:tblGrid>
      <w:tr>
        <w:tc>
          <w:tcPr>
            <w:tcW w:type="dxa" w:w="6009"/>
            <w:shd w:val="clear" w:color="auto" w:fill="1F3A5F"/>
            <w:tcW w:w="6010" w:type="dxa"/>
          </w:tcPr>
          <w:p>
            <w:pPr>
              <w:jc w:val="center"/>
            </w:pPr>
            <w:r/>
            <w:r>
              <w:rPr>
                <w:rFonts w:ascii="Cambria" w:hAnsi="Cambria"/>
                <w:b/>
                <w:color w:val="FFFFFF"/>
                <w:sz w:val="22"/>
              </w:rPr>
              <w:t>Document Type</w:t>
            </w:r>
          </w:p>
        </w:tc>
        <w:tc>
          <w:tcPr>
            <w:tcW w:type="dxa" w:w="3402"/>
            <w:shd w:val="clear" w:color="auto" w:fill="1F3A5F"/>
            <w:tcW w:w="3402" w:type="dxa"/>
          </w:tcPr>
          <w:p>
            <w:pPr>
              <w:jc w:val="center"/>
            </w:pPr>
            <w:r/>
            <w:r>
              <w:rPr>
                <w:rFonts w:ascii="Cambria" w:hAnsi="Cambria"/>
                <w:b/>
                <w:color w:val="FFFFFF"/>
                <w:sz w:val="22"/>
              </w:rPr>
              <w:t>To be Attached in Course File (Hard Copy)</w:t>
            </w:r>
          </w:p>
        </w:tc>
      </w:tr>
      <w:tr>
        <w:tc>
          <w:tcPr>
            <w:tcW w:type="dxa" w:w="6009"/>
            <w:tcW w:w="6010" w:type="dxa"/>
          </w:tcPr>
          <w:p>
            <w:pPr>
              <w:jc w:val="center"/>
            </w:pPr>
            <w:r/>
            <w:r>
              <w:rPr>
                <w:rFonts w:ascii="Cambria" w:hAnsi="Cambria"/>
                <w:b w:val="0"/>
                <w:sz w:val="20"/>
              </w:rPr>
              <w:t>CO-wise Lecture Schedule</w:t>
            </w:r>
          </w:p>
        </w:tc>
        <w:tc>
          <w:tcPr>
            <w:tcW w:type="dxa" w:w="3402"/>
            <w:tcW w:w="3402" w:type="dxa"/>
          </w:tcPr>
          <w:p>
            <w:pPr>
              <w:jc w:val="center"/>
            </w:pPr>
            <w:r/>
            <w:r>
              <w:rPr>
                <w:rFonts w:ascii="Cambria" w:hAnsi="Cambria"/>
                <w:b w:val="0"/>
                <w:sz w:val="20"/>
              </w:rPr>
              <w:t>Yes</w:t>
            </w:r>
          </w:p>
        </w:tc>
      </w:tr>
      <w:tr>
        <w:tc>
          <w:tcPr>
            <w:tcW w:type="dxa" w:w="6009"/>
            <w:shd w:val="clear" w:color="auto" w:fill="D9E2EC"/>
            <w:tcW w:w="6010" w:type="dxa"/>
          </w:tcPr>
          <w:p>
            <w:pPr>
              <w:jc w:val="center"/>
            </w:pPr>
            <w:r/>
            <w:r>
              <w:rPr>
                <w:rFonts w:ascii="Cambria" w:hAnsi="Cambria"/>
                <w:b w:val="0"/>
                <w:sz w:val="20"/>
              </w:rPr>
              <w:t>Course Delivery Plan</w:t>
            </w:r>
          </w:p>
        </w:tc>
        <w:tc>
          <w:tcPr>
            <w:tcW w:type="dxa" w:w="3402"/>
            <w:shd w:val="clear" w:color="auto" w:fill="D9E2EC"/>
            <w:tcW w:w="3402" w:type="dxa"/>
          </w:tcPr>
          <w:p>
            <w:pPr>
              <w:jc w:val="center"/>
            </w:pPr>
            <w:r/>
            <w:r>
              <w:rPr>
                <w:rFonts w:ascii="Cambria" w:hAnsi="Cambria"/>
                <w:b w:val="0"/>
                <w:sz w:val="20"/>
              </w:rPr>
              <w:t>Yes</w:t>
            </w:r>
          </w:p>
        </w:tc>
      </w:tr>
      <w:tr>
        <w:tc>
          <w:tcPr>
            <w:tcW w:type="dxa" w:w="6009"/>
            <w:tcW w:w="6010" w:type="dxa"/>
          </w:tcPr>
          <w:p>
            <w:pPr>
              <w:jc w:val="center"/>
            </w:pPr>
            <w:r/>
            <w:r>
              <w:rPr>
                <w:rFonts w:ascii="Cambria" w:hAnsi="Cambria"/>
                <w:b w:val="0"/>
                <w:sz w:val="20"/>
              </w:rPr>
              <w:t>Lecture Notes (with page numbers &amp; CO reference)</w:t>
            </w:r>
          </w:p>
        </w:tc>
        <w:tc>
          <w:tcPr>
            <w:tcW w:type="dxa" w:w="3402"/>
            <w:tcW w:w="3402" w:type="dxa"/>
          </w:tcPr>
          <w:p>
            <w:pPr>
              <w:jc w:val="center"/>
            </w:pPr>
            <w:r/>
            <w:r>
              <w:rPr>
                <w:rFonts w:ascii="Cambria" w:hAnsi="Cambria"/>
                <w:b w:val="0"/>
                <w:sz w:val="20"/>
              </w:rPr>
              <w:t>Yes</w:t>
            </w:r>
          </w:p>
        </w:tc>
      </w:tr>
      <w:tr>
        <w:tc>
          <w:tcPr>
            <w:tcW w:type="dxa" w:w="6009"/>
            <w:shd w:val="clear" w:color="auto" w:fill="D9E2EC"/>
            <w:tcW w:w="6010" w:type="dxa"/>
          </w:tcPr>
          <w:p>
            <w:pPr>
              <w:jc w:val="center"/>
            </w:pPr>
            <w:r/>
            <w:r>
              <w:rPr>
                <w:rFonts w:ascii="Cambria" w:hAnsi="Cambria"/>
                <w:b w:val="0"/>
                <w:sz w:val="20"/>
              </w:rPr>
              <w:t>Assignment Question Paper &amp; 3 Sample Evaluated Copies</w:t>
            </w:r>
          </w:p>
        </w:tc>
        <w:tc>
          <w:tcPr>
            <w:tcW w:type="dxa" w:w="3402"/>
            <w:shd w:val="clear" w:color="auto" w:fill="D9E2EC"/>
            <w:tcW w:w="3402" w:type="dxa"/>
          </w:tcPr>
          <w:p>
            <w:pPr>
              <w:jc w:val="center"/>
            </w:pPr>
            <w:r/>
            <w:r>
              <w:rPr>
                <w:rFonts w:ascii="Cambria" w:hAnsi="Cambria"/>
                <w:b w:val="0"/>
                <w:sz w:val="20"/>
              </w:rPr>
              <w:t>Yes</w:t>
            </w:r>
          </w:p>
        </w:tc>
      </w:tr>
      <w:tr>
        <w:tc>
          <w:tcPr>
            <w:tcW w:type="dxa" w:w="6009"/>
            <w:tcW w:w="6010" w:type="dxa"/>
          </w:tcPr>
          <w:p>
            <w:pPr>
              <w:jc w:val="center"/>
            </w:pPr>
            <w:r/>
            <w:r>
              <w:rPr>
                <w:rFonts w:ascii="Cambria" w:hAnsi="Cambria"/>
                <w:b w:val="0"/>
                <w:sz w:val="20"/>
              </w:rPr>
              <w:t>Tutorial Questions &amp; Solved Examples</w:t>
            </w:r>
          </w:p>
        </w:tc>
        <w:tc>
          <w:tcPr>
            <w:tcW w:type="dxa" w:w="3402"/>
            <w:tcW w:w="3402" w:type="dxa"/>
          </w:tcPr>
          <w:p>
            <w:pPr>
              <w:jc w:val="center"/>
            </w:pPr>
            <w:r/>
            <w:r>
              <w:rPr>
                <w:rFonts w:ascii="Cambria" w:hAnsi="Cambria"/>
                <w:b w:val="0"/>
                <w:sz w:val="20"/>
              </w:rPr>
              <w:t>Yes</w:t>
            </w:r>
          </w:p>
        </w:tc>
      </w:tr>
      <w:tr>
        <w:tc>
          <w:tcPr>
            <w:tcW w:type="dxa" w:w="6009"/>
            <w:shd w:val="clear" w:color="auto" w:fill="D9E2EC"/>
            <w:tcW w:w="6010" w:type="dxa"/>
          </w:tcPr>
          <w:p>
            <w:pPr>
              <w:jc w:val="center"/>
            </w:pPr>
            <w:r/>
            <w:r>
              <w:rPr>
                <w:rFonts w:ascii="Cambria" w:hAnsi="Cambria"/>
                <w:b w:val="0"/>
                <w:sz w:val="20"/>
              </w:rPr>
              <w:t>Attendance Sheet for CO Period</w:t>
            </w:r>
          </w:p>
        </w:tc>
        <w:tc>
          <w:tcPr>
            <w:tcW w:type="dxa" w:w="3402"/>
            <w:shd w:val="clear" w:color="auto" w:fill="D9E2EC"/>
            <w:tcW w:w="3402" w:type="dxa"/>
          </w:tcPr>
          <w:p>
            <w:pPr>
              <w:jc w:val="center"/>
            </w:pPr>
            <w:r/>
            <w:r>
              <w:rPr>
                <w:rFonts w:ascii="Cambria" w:hAnsi="Cambria"/>
                <w:b w:val="0"/>
                <w:sz w:val="20"/>
              </w:rPr>
              <w:t>Optional</w:t>
            </w:r>
          </w:p>
        </w:tc>
      </w:tr>
      <w:tr>
        <w:tc>
          <w:tcPr>
            <w:tcW w:type="dxa" w:w="6009"/>
            <w:tcW w:w="6010" w:type="dxa"/>
          </w:tcPr>
          <w:p>
            <w:pPr>
              <w:jc w:val="center"/>
            </w:pPr>
            <w:r/>
            <w:r>
              <w:rPr>
                <w:rFonts w:ascii="Cambria" w:hAnsi="Cambria"/>
                <w:b w:val="0"/>
                <w:sz w:val="20"/>
              </w:rPr>
              <w:t>Assessment Summary Sheet (CO Attainment)</w:t>
            </w:r>
          </w:p>
        </w:tc>
        <w:tc>
          <w:tcPr>
            <w:tcW w:type="dxa" w:w="3402"/>
            <w:tcW w:w="3402" w:type="dxa"/>
          </w:tcPr>
          <w:p>
            <w:pPr>
              <w:jc w:val="center"/>
            </w:pPr>
            <w:r/>
            <w:r>
              <w:rPr>
                <w:rFonts w:ascii="Cambria" w:hAnsi="Cambria"/>
                <w:b w:val="0"/>
                <w:sz w:val="20"/>
              </w:rPr>
              <w:t>Yes</w:t>
            </w:r>
          </w:p>
        </w:tc>
      </w:tr>
    </w:tbl>
    <w:p>
      <w:pPr>
        <w:spacing w:before="200" w:after="160"/>
      </w:pPr>
      <w:r>
        <w:rPr>
          <w:rFonts w:ascii="Cambria" w:hAnsi="Cambria"/>
          <w:b/>
          <w:color w:val="1F3A5F"/>
          <w:sz w:val="26"/>
        </w:rPr>
        <w:t>Best Practices</w:t>
      </w:r>
    </w:p>
    <w:p>
      <w:pPr>
        <w:pStyle w:val="ListBullet"/>
        <w:spacing w:after="60"/>
      </w:pPr>
      <w:r>
        <w:rPr>
          <w:rFonts w:ascii="Cambria" w:hAnsi="Cambria"/>
          <w:sz w:val="22"/>
        </w:rPr>
        <w:t>Label every document header as:</w:t>
      </w:r>
    </w:p>
    <w:p>
      <w:pPr>
        <w:ind w:left="567"/>
        <w:jc w:val="both"/>
      </w:pPr>
      <w:r>
        <w:rPr>
          <w:rFonts w:ascii="Cambria" w:hAnsi="Cambria"/>
          <w:b w:val="0"/>
          <w:i w:val="0"/>
          <w:sz w:val="22"/>
        </w:rPr>
        <w:t>Course Code – Course Name – CO No. – Academic Year – Faculty Name.</w:t>
      </w:r>
    </w:p>
    <w:p>
      <w:pPr>
        <w:pStyle w:val="ListBullet"/>
        <w:spacing w:after="60"/>
      </w:pPr>
      <w:r>
        <w:rPr>
          <w:rFonts w:ascii="Cambria" w:hAnsi="Cambria"/>
          <w:sz w:val="22"/>
        </w:rPr>
        <w:t>Maintain both soft and hard copies of instructional evidence in the course repository.</w:t>
      </w:r>
    </w:p>
    <w:p>
      <w:pPr>
        <w:pStyle w:val="ListBullet"/>
        <w:spacing w:after="60"/>
      </w:pPr>
      <w:r>
        <w:rPr>
          <w:rFonts w:ascii="Cambria" w:hAnsi="Cambria"/>
          <w:sz w:val="22"/>
        </w:rPr>
        <w:t>Ensure CO coverage status is updated in the Lesson Plan Tracking Sheet.</w:t>
      </w:r>
    </w:p>
    <w:p>
      <w:pPr>
        <w:pStyle w:val="ListBullet"/>
        <w:spacing w:after="60"/>
      </w:pPr>
      <w:r>
        <w:rPr>
          <w:rFonts w:ascii="Cambria" w:hAnsi="Cambria"/>
          <w:sz w:val="22"/>
        </w:rPr>
        <w:t>Review each CO's instructional documentation during Course End Review / Academic Audit.</w:t>
      </w:r>
    </w:p>
    <w:p>
      <w:pPr>
        <w:spacing w:before="200" w:after="160"/>
      </w:pPr>
      <w:r>
        <w:rPr>
          <w:rFonts w:ascii="Cambria" w:hAnsi="Cambria"/>
          <w:b/>
          <w:color w:val="1F3A5F"/>
          <w:sz w:val="26"/>
        </w:rPr>
        <w:t>Summary</w:t>
      </w:r>
    </w:p>
    <w:p>
      <w:pPr>
        <w:pStyle w:val="ListBullet"/>
        <w:spacing w:after="60"/>
      </w:pPr>
      <w:r>
        <w:rPr>
          <w:rFonts w:ascii="Cambria" w:hAnsi="Cambria"/>
          <w:sz w:val="22"/>
        </w:rPr>
        <w:t>The CO-wise Instructional Documentation serves as the core evidence of how each Course Outcome is taught, practiced, and assessed.</w:t>
      </w:r>
    </w:p>
    <w:p>
      <w:pPr>
        <w:pStyle w:val="ListBullet"/>
        <w:spacing w:after="60"/>
      </w:pPr>
      <w:r>
        <w:rPr>
          <w:rFonts w:ascii="Cambria" w:hAnsi="Cambria"/>
          <w:sz w:val="22"/>
        </w:rPr>
        <w:t>It links planned delivery (Lesson Plan) with actual implementation (Lecture Notes, Assignments, Tutorials).</w:t>
      </w:r>
    </w:p>
    <w:p>
      <w:pPr>
        <w:pStyle w:val="ListBullet"/>
        <w:spacing w:after="60"/>
      </w:pPr>
      <w:r>
        <w:rPr>
          <w:rFonts w:ascii="Cambria" w:hAnsi="Cambria"/>
          <w:sz w:val="22"/>
        </w:rPr>
        <w:t>Properly organized CO-wise documentation ensures:</w:t>
      </w:r>
    </w:p>
    <w:p>
      <w:pPr>
        <w:pStyle w:val="ListBullet2"/>
        <w:spacing w:after="60"/>
      </w:pPr>
      <w:r>
        <w:rPr>
          <w:rFonts w:ascii="Cambria" w:hAnsi="Cambria"/>
          <w:sz w:val="22"/>
        </w:rPr>
        <w:t>Transparency and accountability in teaching.</w:t>
      </w:r>
    </w:p>
    <w:p>
      <w:pPr>
        <w:pStyle w:val="ListBullet2"/>
        <w:spacing w:after="60"/>
      </w:pPr>
      <w:r>
        <w:rPr>
          <w:rFonts w:ascii="Cambria" w:hAnsi="Cambria"/>
          <w:sz w:val="22"/>
        </w:rPr>
        <w:t>Traceability between syllabus, delivery, and assessment.</w:t>
      </w:r>
    </w:p>
    <w:p>
      <w:pPr>
        <w:pStyle w:val="ListBullet2"/>
        <w:spacing w:after="60"/>
      </w:pPr>
      <w:r>
        <w:rPr>
          <w:rFonts w:ascii="Cambria" w:hAnsi="Cambria"/>
          <w:sz w:val="22"/>
        </w:rPr>
        <w:t>Compliance with NBA/NAAC's OBE-based course documentation standards.</w:t>
      </w:r>
    </w:p>
    <w:p>
      <w:r>
        <w:br w:type="page"/>
      </w:r>
    </w:p>
    <w:p>
      <w:pPr>
        <w:spacing w:before="280" w:after="160"/>
      </w:pPr>
      <w:r>
        <w:rPr>
          <w:rFonts w:ascii="Cambria" w:hAnsi="Cambria"/>
          <w:b/>
          <w:color w:val="1F3A5F"/>
          <w:sz w:val="36"/>
        </w:rPr>
        <w:t>18. Assessment Records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737"/>
            <w:shd w:val="clear" w:color="auto" w:fill="1F3A5F"/>
            <w:tcW w:w="737" w:type="dxa"/>
          </w:tcPr>
          <w:p>
            <w:pPr>
              <w:jc w:val="center"/>
            </w:pPr>
            <w:r/>
            <w:r>
              <w:rPr>
                <w:rFonts w:ascii="Cambria" w:hAnsi="Cambria"/>
                <w:b/>
                <w:color w:val="FFFFFF"/>
                <w:sz w:val="22"/>
              </w:rPr>
              <w:t>S.No.</w:t>
            </w:r>
          </w:p>
        </w:tc>
        <w:tc>
          <w:tcPr>
            <w:tcW w:type="dxa" w:w="2551"/>
            <w:shd w:val="clear" w:color="auto" w:fill="1F3A5F"/>
            <w:tcW w:w="2551" w:type="dxa"/>
          </w:tcPr>
          <w:p>
            <w:pPr>
              <w:jc w:val="center"/>
            </w:pPr>
            <w:r/>
            <w:r>
              <w:rPr>
                <w:rFonts w:ascii="Cambria" w:hAnsi="Cambria"/>
                <w:b/>
                <w:color w:val="FFFFFF"/>
                <w:sz w:val="22"/>
              </w:rPr>
              <w:t>Section</w:t>
            </w:r>
          </w:p>
        </w:tc>
        <w:tc>
          <w:tcPr>
            <w:tcW w:type="dxa" w:w="6123"/>
            <w:shd w:val="clear" w:color="auto" w:fill="1F3A5F"/>
            <w:tcW w:w="6123" w:type="dxa"/>
          </w:tcPr>
          <w:p>
            <w:pPr>
              <w:jc w:val="center"/>
            </w:pPr>
            <w:r/>
            <w:r>
              <w:rPr>
                <w:rFonts w:ascii="Cambria" w:hAnsi="Cambria"/>
                <w:b/>
                <w:color w:val="FFFFFF"/>
                <w:sz w:val="22"/>
              </w:rPr>
              <w:t>Description / Content</w:t>
            </w:r>
          </w:p>
        </w:tc>
      </w:tr>
      <w:tr>
        <w:tc>
          <w:tcPr>
            <w:tcW w:type="dxa" w:w="737"/>
            <w:tcW w:w="737" w:type="dxa"/>
          </w:tcPr>
          <w:p>
            <w:pPr>
              <w:jc w:val="center"/>
            </w:pPr>
            <w:r/>
            <w:r>
              <w:rPr>
                <w:rFonts w:ascii="Cambria" w:hAnsi="Cambria"/>
                <w:b w:val="0"/>
                <w:sz w:val="17"/>
              </w:rPr>
              <w:t>21</w:t>
            </w:r>
          </w:p>
        </w:tc>
        <w:tc>
          <w:tcPr>
            <w:tcW w:type="dxa" w:w="2551"/>
            <w:tcW w:w="2551" w:type="dxa"/>
          </w:tcPr>
          <w:p>
            <w:pPr>
              <w:jc w:val="center"/>
            </w:pPr>
            <w:r/>
            <w:r>
              <w:rPr>
                <w:rFonts w:ascii="Cambria" w:hAnsi="Cambria"/>
                <w:b w:val="0"/>
                <w:sz w:val="17"/>
              </w:rPr>
              <w:t>Mid–I – OBE-Based Question Paper</w:t>
            </w:r>
          </w:p>
        </w:tc>
        <w:tc>
          <w:tcPr>
            <w:tcW w:type="dxa" w:w="6123"/>
            <w:tcW w:w="6123" w:type="dxa"/>
          </w:tcPr>
          <w:p>
            <w:pPr>
              <w:jc w:val="center"/>
            </w:pPr>
            <w:r/>
            <w:r>
              <w:rPr>
                <w:rFonts w:ascii="Cambria" w:hAnsi="Cambria"/>
                <w:b w:val="0"/>
                <w:sz w:val="17"/>
              </w:rPr>
              <w:t>Question paper framed according to Outcome-Based Education (OBE) principles — mapped with COs, BTL levels, and POs/PSOs.</w:t>
            </w:r>
          </w:p>
        </w:tc>
      </w:tr>
      <w:tr>
        <w:tc>
          <w:tcPr>
            <w:tcW w:type="dxa" w:w="737"/>
            <w:shd w:val="clear" w:color="auto" w:fill="D9E2EC"/>
            <w:tcW w:w="737" w:type="dxa"/>
          </w:tcPr>
          <w:p>
            <w:pPr>
              <w:jc w:val="center"/>
            </w:pPr>
            <w:r/>
            <w:r>
              <w:rPr>
                <w:rFonts w:ascii="Cambria" w:hAnsi="Cambria"/>
                <w:b w:val="0"/>
                <w:sz w:val="17"/>
              </w:rPr>
              <w:t>22</w:t>
            </w:r>
          </w:p>
        </w:tc>
        <w:tc>
          <w:tcPr>
            <w:tcW w:type="dxa" w:w="2551"/>
            <w:shd w:val="clear" w:color="auto" w:fill="D9E2EC"/>
            <w:tcW w:w="2551" w:type="dxa"/>
          </w:tcPr>
          <w:p>
            <w:pPr>
              <w:jc w:val="center"/>
            </w:pPr>
            <w:r/>
            <w:r>
              <w:rPr>
                <w:rFonts w:ascii="Cambria" w:hAnsi="Cambria"/>
                <w:b w:val="0"/>
                <w:sz w:val="17"/>
              </w:rPr>
              <w:t>Quality Analysis of Mid–I Question Paper</w:t>
            </w:r>
          </w:p>
        </w:tc>
        <w:tc>
          <w:tcPr>
            <w:tcW w:type="dxa" w:w="6123"/>
            <w:shd w:val="clear" w:color="auto" w:fill="D9E2EC"/>
            <w:tcW w:w="6123" w:type="dxa"/>
          </w:tcPr>
          <w:p>
            <w:pPr>
              <w:jc w:val="center"/>
            </w:pPr>
            <w:r/>
            <w:r>
              <w:rPr>
                <w:rFonts w:ascii="Cambria" w:hAnsi="Cambria"/>
                <w:b w:val="0"/>
                <w:sz w:val="17"/>
              </w:rPr>
              <w:t>Analytical report verifying CO coverage, Bloom's level distribution, marks allocation, and question difficulty balance.</w:t>
            </w:r>
          </w:p>
        </w:tc>
      </w:tr>
      <w:tr>
        <w:tc>
          <w:tcPr>
            <w:tcW w:type="dxa" w:w="737"/>
            <w:tcW w:w="737" w:type="dxa"/>
          </w:tcPr>
          <w:p>
            <w:pPr>
              <w:jc w:val="center"/>
            </w:pPr>
            <w:r/>
            <w:r>
              <w:rPr>
                <w:rFonts w:ascii="Cambria" w:hAnsi="Cambria"/>
                <w:b w:val="0"/>
                <w:sz w:val="17"/>
              </w:rPr>
              <w:t>23</w:t>
            </w:r>
          </w:p>
        </w:tc>
        <w:tc>
          <w:tcPr>
            <w:tcW w:type="dxa" w:w="2551"/>
            <w:tcW w:w="2551" w:type="dxa"/>
          </w:tcPr>
          <w:p>
            <w:pPr>
              <w:jc w:val="center"/>
            </w:pPr>
            <w:r/>
            <w:r>
              <w:rPr>
                <w:rFonts w:ascii="Cambria" w:hAnsi="Cambria"/>
                <w:b w:val="0"/>
                <w:sz w:val="17"/>
              </w:rPr>
              <w:t>Assignment–I – OBE-Based Question Paper</w:t>
            </w:r>
          </w:p>
        </w:tc>
        <w:tc>
          <w:tcPr>
            <w:tcW w:type="dxa" w:w="6123"/>
            <w:tcW w:w="6123" w:type="dxa"/>
          </w:tcPr>
          <w:p>
            <w:pPr>
              <w:jc w:val="center"/>
            </w:pPr>
            <w:r/>
            <w:r>
              <w:rPr>
                <w:rFonts w:ascii="Cambria" w:hAnsi="Cambria"/>
                <w:b w:val="0"/>
                <w:sz w:val="17"/>
              </w:rPr>
              <w:t>First assignment designed to evaluate specific COs, mapped with Bloom's Taxonomy and assessment weightage.</w:t>
            </w:r>
          </w:p>
        </w:tc>
      </w:tr>
      <w:tr>
        <w:tc>
          <w:tcPr>
            <w:tcW w:type="dxa" w:w="737"/>
            <w:shd w:val="clear" w:color="auto" w:fill="D9E2EC"/>
            <w:tcW w:w="737" w:type="dxa"/>
          </w:tcPr>
          <w:p>
            <w:pPr>
              <w:jc w:val="center"/>
            </w:pPr>
            <w:r/>
            <w:r>
              <w:rPr>
                <w:rFonts w:ascii="Cambria" w:hAnsi="Cambria"/>
                <w:b w:val="0"/>
                <w:sz w:val="17"/>
              </w:rPr>
              <w:t>24</w:t>
            </w:r>
          </w:p>
        </w:tc>
        <w:tc>
          <w:tcPr>
            <w:tcW w:type="dxa" w:w="2551"/>
            <w:shd w:val="clear" w:color="auto" w:fill="D9E2EC"/>
            <w:tcW w:w="2551" w:type="dxa"/>
          </w:tcPr>
          <w:p>
            <w:pPr>
              <w:jc w:val="center"/>
            </w:pPr>
            <w:r/>
            <w:r>
              <w:rPr>
                <w:rFonts w:ascii="Cambria" w:hAnsi="Cambria"/>
                <w:b w:val="0"/>
                <w:sz w:val="17"/>
              </w:rPr>
              <w:t>Quality Analysis of Assignment–I</w:t>
            </w:r>
          </w:p>
        </w:tc>
        <w:tc>
          <w:tcPr>
            <w:tcW w:type="dxa" w:w="6123"/>
            <w:shd w:val="clear" w:color="auto" w:fill="D9E2EC"/>
            <w:tcW w:w="6123" w:type="dxa"/>
          </w:tcPr>
          <w:p>
            <w:pPr>
              <w:jc w:val="center"/>
            </w:pPr>
            <w:r/>
            <w:r>
              <w:rPr>
                <w:rFonts w:ascii="Cambria" w:hAnsi="Cambria"/>
                <w:b w:val="0"/>
                <w:sz w:val="17"/>
              </w:rPr>
              <w:t>Report summarizing coverage of COs and question quality analysis.</w:t>
            </w:r>
          </w:p>
        </w:tc>
      </w:tr>
      <w:tr>
        <w:tc>
          <w:tcPr>
            <w:tcW w:type="dxa" w:w="737"/>
            <w:tcW w:w="737" w:type="dxa"/>
          </w:tcPr>
          <w:p>
            <w:pPr>
              <w:jc w:val="center"/>
            </w:pPr>
            <w:r/>
            <w:r>
              <w:rPr>
                <w:rFonts w:ascii="Cambria" w:hAnsi="Cambria"/>
                <w:b w:val="0"/>
                <w:sz w:val="17"/>
              </w:rPr>
              <w:t>25</w:t>
            </w:r>
          </w:p>
        </w:tc>
        <w:tc>
          <w:tcPr>
            <w:tcW w:type="dxa" w:w="2551"/>
            <w:tcW w:w="2551" w:type="dxa"/>
          </w:tcPr>
          <w:p>
            <w:pPr>
              <w:jc w:val="center"/>
            </w:pPr>
            <w:r/>
            <w:r>
              <w:rPr>
                <w:rFonts w:ascii="Cambria" w:hAnsi="Cambria"/>
                <w:b w:val="0"/>
                <w:sz w:val="17"/>
              </w:rPr>
              <w:t>Mid–I Key &amp; Sample Copies</w:t>
            </w:r>
          </w:p>
        </w:tc>
        <w:tc>
          <w:tcPr>
            <w:tcW w:type="dxa" w:w="6123"/>
            <w:tcW w:w="6123" w:type="dxa"/>
          </w:tcPr>
          <w:p>
            <w:pPr>
              <w:jc w:val="center"/>
            </w:pPr>
            <w:r/>
            <w:r>
              <w:rPr>
                <w:rFonts w:ascii="Cambria" w:hAnsi="Cambria"/>
                <w:b w:val="0"/>
                <w:sz w:val="17"/>
              </w:rPr>
              <w:t>Answer key, marking scheme, and evaluated student samples (high/average/low).</w:t>
            </w:r>
          </w:p>
        </w:tc>
      </w:tr>
      <w:tr>
        <w:tc>
          <w:tcPr>
            <w:tcW w:type="dxa" w:w="737"/>
            <w:shd w:val="clear" w:color="auto" w:fill="D9E2EC"/>
            <w:tcW w:w="737" w:type="dxa"/>
          </w:tcPr>
          <w:p>
            <w:pPr>
              <w:jc w:val="center"/>
            </w:pPr>
            <w:r/>
            <w:r>
              <w:rPr>
                <w:rFonts w:ascii="Cambria" w:hAnsi="Cambria"/>
                <w:b w:val="0"/>
                <w:sz w:val="17"/>
              </w:rPr>
              <w:t>26</w:t>
            </w:r>
          </w:p>
        </w:tc>
        <w:tc>
          <w:tcPr>
            <w:tcW w:type="dxa" w:w="2551"/>
            <w:shd w:val="clear" w:color="auto" w:fill="D9E2EC"/>
            <w:tcW w:w="2551" w:type="dxa"/>
          </w:tcPr>
          <w:p>
            <w:pPr>
              <w:jc w:val="center"/>
            </w:pPr>
            <w:r/>
            <w:r>
              <w:rPr>
                <w:rFonts w:ascii="Cambria" w:hAnsi="Cambria"/>
                <w:b w:val="0"/>
                <w:sz w:val="17"/>
              </w:rPr>
              <w:t>Mid–I Marks</w:t>
            </w:r>
          </w:p>
        </w:tc>
        <w:tc>
          <w:tcPr>
            <w:tcW w:type="dxa" w:w="6123"/>
            <w:shd w:val="clear" w:color="auto" w:fill="D9E2EC"/>
            <w:tcW w:w="6123" w:type="dxa"/>
          </w:tcPr>
          <w:p>
            <w:pPr>
              <w:jc w:val="center"/>
            </w:pPr>
            <w:r/>
            <w:r>
              <w:rPr>
                <w:rFonts w:ascii="Cambria" w:hAnsi="Cambria"/>
                <w:b w:val="0"/>
                <w:sz w:val="17"/>
              </w:rPr>
              <w:t>Tabulated marks of all students for Mid–I mapped CO-wise and used for attainment calculation.</w:t>
            </w:r>
          </w:p>
        </w:tc>
      </w:tr>
      <w:tr>
        <w:tc>
          <w:tcPr>
            <w:tcW w:type="dxa" w:w="737"/>
            <w:tcW w:w="737" w:type="dxa"/>
          </w:tcPr>
          <w:p>
            <w:pPr>
              <w:jc w:val="center"/>
            </w:pPr>
            <w:r/>
            <w:r>
              <w:rPr>
                <w:rFonts w:ascii="Cambria" w:hAnsi="Cambria"/>
                <w:b w:val="0"/>
                <w:sz w:val="17"/>
              </w:rPr>
              <w:t>27</w:t>
            </w:r>
          </w:p>
        </w:tc>
        <w:tc>
          <w:tcPr>
            <w:tcW w:type="dxa" w:w="2551"/>
            <w:tcW w:w="2551" w:type="dxa"/>
          </w:tcPr>
          <w:p>
            <w:pPr>
              <w:jc w:val="center"/>
            </w:pPr>
            <w:r/>
            <w:r>
              <w:rPr>
                <w:rFonts w:ascii="Cambria" w:hAnsi="Cambria"/>
                <w:b w:val="0"/>
                <w:sz w:val="17"/>
              </w:rPr>
              <w:t>Assignment–I Marks</w:t>
            </w:r>
          </w:p>
        </w:tc>
        <w:tc>
          <w:tcPr>
            <w:tcW w:type="dxa" w:w="6123"/>
            <w:tcW w:w="6123" w:type="dxa"/>
          </w:tcPr>
          <w:p>
            <w:pPr>
              <w:jc w:val="center"/>
            </w:pPr>
            <w:r/>
            <w:r>
              <w:rPr>
                <w:rFonts w:ascii="Cambria" w:hAnsi="Cambria"/>
                <w:b w:val="0"/>
                <w:sz w:val="17"/>
              </w:rPr>
              <w:t>Record of evaluated assignment marks mapped to COs.</w:t>
            </w:r>
          </w:p>
        </w:tc>
      </w:tr>
      <w:tr>
        <w:tc>
          <w:tcPr>
            <w:tcW w:type="dxa" w:w="737"/>
            <w:shd w:val="clear" w:color="auto" w:fill="D9E2EC"/>
            <w:tcW w:w="737" w:type="dxa"/>
          </w:tcPr>
          <w:p>
            <w:pPr>
              <w:jc w:val="center"/>
            </w:pPr>
            <w:r/>
            <w:r>
              <w:rPr>
                <w:rFonts w:ascii="Cambria" w:hAnsi="Cambria"/>
                <w:b w:val="0"/>
                <w:sz w:val="17"/>
              </w:rPr>
              <w:t>28</w:t>
            </w:r>
          </w:p>
        </w:tc>
        <w:tc>
          <w:tcPr>
            <w:tcW w:type="dxa" w:w="2551"/>
            <w:shd w:val="clear" w:color="auto" w:fill="D9E2EC"/>
            <w:tcW w:w="2551" w:type="dxa"/>
          </w:tcPr>
          <w:p>
            <w:pPr>
              <w:jc w:val="center"/>
            </w:pPr>
            <w:r/>
            <w:r>
              <w:rPr>
                <w:rFonts w:ascii="Cambria" w:hAnsi="Cambria"/>
                <w:b w:val="0"/>
                <w:sz w:val="17"/>
              </w:rPr>
              <w:t>Quiz–I Marks</w:t>
            </w:r>
          </w:p>
        </w:tc>
        <w:tc>
          <w:tcPr>
            <w:tcW w:type="dxa" w:w="6123"/>
            <w:shd w:val="clear" w:color="auto" w:fill="D9E2EC"/>
            <w:tcW w:w="6123" w:type="dxa"/>
          </w:tcPr>
          <w:p>
            <w:pPr>
              <w:jc w:val="center"/>
            </w:pPr>
            <w:r/>
            <w:r>
              <w:rPr>
                <w:rFonts w:ascii="Cambria" w:hAnsi="Cambria"/>
                <w:b w:val="0"/>
                <w:sz w:val="17"/>
              </w:rPr>
              <w:t>Record of quiz results conducted for early CO evaluation.</w:t>
            </w:r>
          </w:p>
        </w:tc>
      </w:tr>
      <w:tr>
        <w:tc>
          <w:tcPr>
            <w:tcW w:type="dxa" w:w="737"/>
            <w:tcW w:w="737" w:type="dxa"/>
          </w:tcPr>
          <w:p>
            <w:pPr>
              <w:jc w:val="center"/>
            </w:pPr>
            <w:r/>
            <w:r>
              <w:rPr>
                <w:rFonts w:ascii="Cambria" w:hAnsi="Cambria"/>
                <w:b w:val="0"/>
                <w:sz w:val="17"/>
              </w:rPr>
              <w:t>29</w:t>
            </w:r>
          </w:p>
        </w:tc>
        <w:tc>
          <w:tcPr>
            <w:tcW w:type="dxa" w:w="2551"/>
            <w:tcW w:w="2551" w:type="dxa"/>
          </w:tcPr>
          <w:p>
            <w:pPr>
              <w:jc w:val="center"/>
            </w:pPr>
            <w:r/>
            <w:r>
              <w:rPr>
                <w:rFonts w:ascii="Cambria" w:hAnsi="Cambria"/>
                <w:b w:val="0"/>
                <w:sz w:val="17"/>
              </w:rPr>
              <w:t>Mid–II – OBE-Based Question Paper</w:t>
            </w:r>
          </w:p>
        </w:tc>
        <w:tc>
          <w:tcPr>
            <w:tcW w:type="dxa" w:w="6123"/>
            <w:tcW w:w="6123" w:type="dxa"/>
          </w:tcPr>
          <w:p>
            <w:pPr>
              <w:jc w:val="center"/>
            </w:pPr>
            <w:r/>
            <w:r>
              <w:rPr>
                <w:rFonts w:ascii="Cambria" w:hAnsi="Cambria"/>
                <w:b w:val="0"/>
                <w:sz w:val="17"/>
              </w:rPr>
              <w:t>Question paper for second mid-term, mapped to remaining COs and aligned with higher-order Bloom's levels.</w:t>
            </w:r>
          </w:p>
        </w:tc>
      </w:tr>
      <w:tr>
        <w:tc>
          <w:tcPr>
            <w:tcW w:type="dxa" w:w="737"/>
            <w:shd w:val="clear" w:color="auto" w:fill="D9E2EC"/>
            <w:tcW w:w="737" w:type="dxa"/>
          </w:tcPr>
          <w:p>
            <w:pPr>
              <w:jc w:val="center"/>
            </w:pPr>
            <w:r/>
            <w:r>
              <w:rPr>
                <w:rFonts w:ascii="Cambria" w:hAnsi="Cambria"/>
                <w:b w:val="0"/>
                <w:sz w:val="17"/>
              </w:rPr>
              <w:t>30</w:t>
            </w:r>
          </w:p>
        </w:tc>
        <w:tc>
          <w:tcPr>
            <w:tcW w:type="dxa" w:w="2551"/>
            <w:shd w:val="clear" w:color="auto" w:fill="D9E2EC"/>
            <w:tcW w:w="2551" w:type="dxa"/>
          </w:tcPr>
          <w:p>
            <w:pPr>
              <w:jc w:val="center"/>
            </w:pPr>
            <w:r/>
            <w:r>
              <w:rPr>
                <w:rFonts w:ascii="Cambria" w:hAnsi="Cambria"/>
                <w:b w:val="0"/>
                <w:sz w:val="17"/>
              </w:rPr>
              <w:t>Quality Analysis of Mid–II Question Paper</w:t>
            </w:r>
          </w:p>
        </w:tc>
        <w:tc>
          <w:tcPr>
            <w:tcW w:type="dxa" w:w="6123"/>
            <w:shd w:val="clear" w:color="auto" w:fill="D9E2EC"/>
            <w:tcW w:w="6123" w:type="dxa"/>
          </w:tcPr>
          <w:p>
            <w:pPr>
              <w:jc w:val="center"/>
            </w:pPr>
            <w:r/>
            <w:r>
              <w:rPr>
                <w:rFonts w:ascii="Cambria" w:hAnsi="Cambria"/>
                <w:b w:val="0"/>
                <w:sz w:val="17"/>
              </w:rPr>
              <w:t>Evaluation of question distribution, difficulty ratio, and CO coverage for Mid–II.</w:t>
            </w:r>
          </w:p>
        </w:tc>
      </w:tr>
      <w:tr>
        <w:tc>
          <w:tcPr>
            <w:tcW w:type="dxa" w:w="737"/>
            <w:tcW w:w="737" w:type="dxa"/>
          </w:tcPr>
          <w:p>
            <w:pPr>
              <w:jc w:val="center"/>
            </w:pPr>
            <w:r/>
            <w:r>
              <w:rPr>
                <w:rFonts w:ascii="Cambria" w:hAnsi="Cambria"/>
                <w:b w:val="0"/>
                <w:sz w:val="17"/>
              </w:rPr>
              <w:t>31</w:t>
            </w:r>
          </w:p>
        </w:tc>
        <w:tc>
          <w:tcPr>
            <w:tcW w:type="dxa" w:w="2551"/>
            <w:tcW w:w="2551" w:type="dxa"/>
          </w:tcPr>
          <w:p>
            <w:pPr>
              <w:jc w:val="center"/>
            </w:pPr>
            <w:r/>
            <w:r>
              <w:rPr>
                <w:rFonts w:ascii="Cambria" w:hAnsi="Cambria"/>
                <w:b w:val="0"/>
                <w:sz w:val="17"/>
              </w:rPr>
              <w:t>Assignment–II – OBE-Based Question Paper</w:t>
            </w:r>
          </w:p>
        </w:tc>
        <w:tc>
          <w:tcPr>
            <w:tcW w:type="dxa" w:w="6123"/>
            <w:tcW w:w="6123" w:type="dxa"/>
          </w:tcPr>
          <w:p>
            <w:pPr>
              <w:jc w:val="center"/>
            </w:pPr>
            <w:r/>
            <w:r>
              <w:rPr>
                <w:rFonts w:ascii="Cambria" w:hAnsi="Cambria"/>
                <w:b w:val="0"/>
                <w:sz w:val="17"/>
              </w:rPr>
              <w:t>Second assignment designed for advanced COs (e.g., CO3–CO5) including application or design-oriented questions.</w:t>
            </w:r>
          </w:p>
        </w:tc>
      </w:tr>
      <w:tr>
        <w:tc>
          <w:tcPr>
            <w:tcW w:type="dxa" w:w="737"/>
            <w:shd w:val="clear" w:color="auto" w:fill="D9E2EC"/>
            <w:tcW w:w="737" w:type="dxa"/>
          </w:tcPr>
          <w:p>
            <w:pPr>
              <w:jc w:val="center"/>
            </w:pPr>
            <w:r/>
            <w:r>
              <w:rPr>
                <w:rFonts w:ascii="Cambria" w:hAnsi="Cambria"/>
                <w:b w:val="0"/>
                <w:sz w:val="17"/>
              </w:rPr>
              <w:t>32</w:t>
            </w:r>
          </w:p>
        </w:tc>
        <w:tc>
          <w:tcPr>
            <w:tcW w:type="dxa" w:w="2551"/>
            <w:shd w:val="clear" w:color="auto" w:fill="D9E2EC"/>
            <w:tcW w:w="2551" w:type="dxa"/>
          </w:tcPr>
          <w:p>
            <w:pPr>
              <w:jc w:val="center"/>
            </w:pPr>
            <w:r/>
            <w:r>
              <w:rPr>
                <w:rFonts w:ascii="Cambria" w:hAnsi="Cambria"/>
                <w:b w:val="0"/>
                <w:sz w:val="17"/>
              </w:rPr>
              <w:t>Quality Analysis of Assignment–II</w:t>
            </w:r>
          </w:p>
        </w:tc>
        <w:tc>
          <w:tcPr>
            <w:tcW w:type="dxa" w:w="6123"/>
            <w:shd w:val="clear" w:color="auto" w:fill="D9E2EC"/>
            <w:tcW w:w="6123" w:type="dxa"/>
          </w:tcPr>
          <w:p>
            <w:pPr>
              <w:jc w:val="center"/>
            </w:pPr>
            <w:r/>
            <w:r>
              <w:rPr>
                <w:rFonts w:ascii="Cambria" w:hAnsi="Cambria"/>
                <w:b w:val="0"/>
                <w:sz w:val="17"/>
              </w:rPr>
              <w:t>Assessment report for question quality, CO distribution, and marks variance.</w:t>
            </w:r>
          </w:p>
        </w:tc>
      </w:tr>
      <w:tr>
        <w:tc>
          <w:tcPr>
            <w:tcW w:type="dxa" w:w="737"/>
            <w:tcW w:w="737" w:type="dxa"/>
          </w:tcPr>
          <w:p>
            <w:pPr>
              <w:jc w:val="center"/>
            </w:pPr>
            <w:r/>
            <w:r>
              <w:rPr>
                <w:rFonts w:ascii="Cambria" w:hAnsi="Cambria"/>
                <w:b w:val="0"/>
                <w:sz w:val="17"/>
              </w:rPr>
              <w:t>33</w:t>
            </w:r>
          </w:p>
        </w:tc>
        <w:tc>
          <w:tcPr>
            <w:tcW w:type="dxa" w:w="2551"/>
            <w:tcW w:w="2551" w:type="dxa"/>
          </w:tcPr>
          <w:p>
            <w:pPr>
              <w:jc w:val="center"/>
            </w:pPr>
            <w:r/>
            <w:r>
              <w:rPr>
                <w:rFonts w:ascii="Cambria" w:hAnsi="Cambria"/>
                <w:b w:val="0"/>
                <w:sz w:val="17"/>
              </w:rPr>
              <w:t>Mid–II Key &amp; Sample Copies</w:t>
            </w:r>
          </w:p>
        </w:tc>
        <w:tc>
          <w:tcPr>
            <w:tcW w:type="dxa" w:w="6123"/>
            <w:tcW w:w="6123" w:type="dxa"/>
          </w:tcPr>
          <w:p>
            <w:pPr>
              <w:jc w:val="center"/>
            </w:pPr>
            <w:r/>
            <w:r>
              <w:rPr>
                <w:rFonts w:ascii="Cambria" w:hAnsi="Cambria"/>
                <w:b w:val="0"/>
                <w:sz w:val="17"/>
              </w:rPr>
              <w:t>Answer key with 3–5 evaluated student scripts (high/average/low performance).</w:t>
            </w:r>
          </w:p>
        </w:tc>
      </w:tr>
      <w:tr>
        <w:tc>
          <w:tcPr>
            <w:tcW w:type="dxa" w:w="737"/>
            <w:shd w:val="clear" w:color="auto" w:fill="D9E2EC"/>
            <w:tcW w:w="737" w:type="dxa"/>
          </w:tcPr>
          <w:p>
            <w:pPr>
              <w:jc w:val="center"/>
            </w:pPr>
            <w:r/>
            <w:r>
              <w:rPr>
                <w:rFonts w:ascii="Cambria" w:hAnsi="Cambria"/>
                <w:b w:val="0"/>
                <w:sz w:val="17"/>
              </w:rPr>
              <w:t>34</w:t>
            </w:r>
          </w:p>
        </w:tc>
        <w:tc>
          <w:tcPr>
            <w:tcW w:type="dxa" w:w="2551"/>
            <w:shd w:val="clear" w:color="auto" w:fill="D9E2EC"/>
            <w:tcW w:w="2551" w:type="dxa"/>
          </w:tcPr>
          <w:p>
            <w:pPr>
              <w:jc w:val="center"/>
            </w:pPr>
            <w:r/>
            <w:r>
              <w:rPr>
                <w:rFonts w:ascii="Cambria" w:hAnsi="Cambria"/>
                <w:b w:val="0"/>
                <w:sz w:val="17"/>
              </w:rPr>
              <w:t>Mid–II Marks</w:t>
            </w:r>
          </w:p>
        </w:tc>
        <w:tc>
          <w:tcPr>
            <w:tcW w:type="dxa" w:w="6123"/>
            <w:shd w:val="clear" w:color="auto" w:fill="D9E2EC"/>
            <w:tcW w:w="6123" w:type="dxa"/>
          </w:tcPr>
          <w:p>
            <w:pPr>
              <w:jc w:val="center"/>
            </w:pPr>
            <w:r/>
            <w:r>
              <w:rPr>
                <w:rFonts w:ascii="Cambria" w:hAnsi="Cambria"/>
                <w:b w:val="0"/>
                <w:sz w:val="17"/>
              </w:rPr>
              <w:t>Marks sheet of Mid–II with CO-wise score analysis.</w:t>
            </w:r>
          </w:p>
        </w:tc>
      </w:tr>
      <w:tr>
        <w:tc>
          <w:tcPr>
            <w:tcW w:type="dxa" w:w="737"/>
            <w:tcW w:w="737" w:type="dxa"/>
          </w:tcPr>
          <w:p>
            <w:pPr>
              <w:jc w:val="center"/>
            </w:pPr>
            <w:r/>
            <w:r>
              <w:rPr>
                <w:rFonts w:ascii="Cambria" w:hAnsi="Cambria"/>
                <w:b w:val="0"/>
                <w:sz w:val="17"/>
              </w:rPr>
              <w:t>35</w:t>
            </w:r>
          </w:p>
        </w:tc>
        <w:tc>
          <w:tcPr>
            <w:tcW w:type="dxa" w:w="2551"/>
            <w:tcW w:w="2551" w:type="dxa"/>
          </w:tcPr>
          <w:p>
            <w:pPr>
              <w:jc w:val="center"/>
            </w:pPr>
            <w:r/>
            <w:r>
              <w:rPr>
                <w:rFonts w:ascii="Cambria" w:hAnsi="Cambria"/>
                <w:b w:val="0"/>
                <w:sz w:val="17"/>
              </w:rPr>
              <w:t>Assignment–II Marks</w:t>
            </w:r>
          </w:p>
        </w:tc>
        <w:tc>
          <w:tcPr>
            <w:tcW w:type="dxa" w:w="6123"/>
            <w:tcW w:w="6123" w:type="dxa"/>
          </w:tcPr>
          <w:p>
            <w:pPr>
              <w:jc w:val="center"/>
            </w:pPr>
            <w:r/>
            <w:r>
              <w:rPr>
                <w:rFonts w:ascii="Cambria" w:hAnsi="Cambria"/>
                <w:b w:val="0"/>
                <w:sz w:val="17"/>
              </w:rPr>
              <w:t>Tabulated assignment marks for CO3–CO5 evaluation.</w:t>
            </w:r>
          </w:p>
        </w:tc>
      </w:tr>
      <w:tr>
        <w:tc>
          <w:tcPr>
            <w:tcW w:type="dxa" w:w="737"/>
            <w:shd w:val="clear" w:color="auto" w:fill="D9E2EC"/>
            <w:tcW w:w="737" w:type="dxa"/>
          </w:tcPr>
          <w:p>
            <w:pPr>
              <w:jc w:val="center"/>
            </w:pPr>
            <w:r/>
            <w:r>
              <w:rPr>
                <w:rFonts w:ascii="Cambria" w:hAnsi="Cambria"/>
                <w:b w:val="0"/>
                <w:sz w:val="17"/>
              </w:rPr>
              <w:t>36</w:t>
            </w:r>
          </w:p>
        </w:tc>
        <w:tc>
          <w:tcPr>
            <w:tcW w:type="dxa" w:w="2551"/>
            <w:shd w:val="clear" w:color="auto" w:fill="D9E2EC"/>
            <w:tcW w:w="2551" w:type="dxa"/>
          </w:tcPr>
          <w:p>
            <w:pPr>
              <w:jc w:val="center"/>
            </w:pPr>
            <w:r/>
            <w:r>
              <w:rPr>
                <w:rFonts w:ascii="Cambria" w:hAnsi="Cambria"/>
                <w:b w:val="0"/>
                <w:sz w:val="17"/>
              </w:rPr>
              <w:t>Quiz–II Marks</w:t>
            </w:r>
          </w:p>
        </w:tc>
        <w:tc>
          <w:tcPr>
            <w:tcW w:type="dxa" w:w="6123"/>
            <w:shd w:val="clear" w:color="auto" w:fill="D9E2EC"/>
            <w:tcW w:w="6123" w:type="dxa"/>
          </w:tcPr>
          <w:p>
            <w:pPr>
              <w:jc w:val="center"/>
            </w:pPr>
            <w:r/>
            <w:r>
              <w:rPr>
                <w:rFonts w:ascii="Cambria" w:hAnsi="Cambria"/>
                <w:b w:val="0"/>
                <w:sz w:val="17"/>
              </w:rPr>
              <w:t>Record of final quiz or test marks used for revision-level CO attainment.</w:t>
            </w:r>
          </w:p>
        </w:tc>
      </w:tr>
    </w:tbl>
    <w:p>
      <w:pPr>
        <w:spacing w:before="200" w:after="160"/>
      </w:pPr>
      <w:r>
        <w:rPr>
          <w:rFonts w:ascii="Cambria" w:hAnsi="Cambria"/>
          <w:b/>
          <w:color w:val="1F3A5F"/>
          <w:sz w:val="30"/>
        </w:rPr>
        <w:t>Explanation and Documentation Guidelines for Each Subsection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680"/>
            <w:shd w:val="clear" w:color="auto" w:fill="1F3A5F"/>
            <w:tcW w:w="680" w:type="dxa"/>
          </w:tcPr>
          <w:p>
            <w:pPr>
              <w:jc w:val="center"/>
            </w:pPr>
            <w:r/>
            <w:r>
              <w:rPr>
                <w:rFonts w:ascii="Cambria" w:hAnsi="Cambria"/>
                <w:b/>
                <w:color w:val="FFFFFF"/>
                <w:sz w:val="22"/>
              </w:rPr>
              <w:t>Item No.</w:t>
            </w:r>
          </w:p>
        </w:tc>
        <w:tc>
          <w:tcPr>
            <w:tcW w:type="dxa" w:w="1814"/>
            <w:shd w:val="clear" w:color="auto" w:fill="1F3A5F"/>
            <w:tcW w:w="1814" w:type="dxa"/>
          </w:tcPr>
          <w:p>
            <w:pPr>
              <w:jc w:val="center"/>
            </w:pPr>
            <w:r/>
            <w:r>
              <w:rPr>
                <w:rFonts w:ascii="Cambria" w:hAnsi="Cambria"/>
                <w:b/>
                <w:color w:val="FFFFFF"/>
                <w:sz w:val="22"/>
              </w:rPr>
              <w:t>Title</w:t>
            </w:r>
          </w:p>
        </w:tc>
        <w:tc>
          <w:tcPr>
            <w:tcW w:type="dxa" w:w="4649"/>
            <w:shd w:val="clear" w:color="auto" w:fill="1F3A5F"/>
            <w:tcW w:w="4649" w:type="dxa"/>
          </w:tcPr>
          <w:p>
            <w:pPr>
              <w:jc w:val="center"/>
            </w:pPr>
            <w:r/>
            <w:r>
              <w:rPr>
                <w:rFonts w:ascii="Cambria" w:hAnsi="Cambria"/>
                <w:b/>
                <w:color w:val="FFFFFF"/>
                <w:sz w:val="22"/>
              </w:rPr>
              <w:t>Description / Expected Documentation</w:t>
            </w:r>
          </w:p>
        </w:tc>
        <w:tc>
          <w:tcPr>
            <w:tcW w:type="dxa" w:w="2268"/>
            <w:shd w:val="clear" w:color="auto" w:fill="1F3A5F"/>
            <w:tcW w:w="2268" w:type="dxa"/>
          </w:tcPr>
          <w:p>
            <w:pPr>
              <w:jc w:val="center"/>
            </w:pPr>
            <w:r/>
            <w:r>
              <w:rPr>
                <w:rFonts w:ascii="Cambria" w:hAnsi="Cambria"/>
                <w:b/>
                <w:color w:val="FFFFFF"/>
                <w:sz w:val="22"/>
              </w:rPr>
              <w:t>OBE Alignment / Remarks</w:t>
            </w:r>
          </w:p>
        </w:tc>
      </w:tr>
      <w:tr>
        <w:tc>
          <w:tcPr>
            <w:tcW w:type="dxa" w:w="680"/>
            <w:tcW w:w="680" w:type="dxa"/>
          </w:tcPr>
          <w:p>
            <w:pPr>
              <w:jc w:val="center"/>
            </w:pPr>
            <w:r/>
            <w:r>
              <w:rPr>
                <w:rFonts w:ascii="Cambria" w:hAnsi="Cambria"/>
                <w:b w:val="0"/>
                <w:sz w:val="16"/>
              </w:rPr>
              <w:t>21</w:t>
            </w:r>
          </w:p>
        </w:tc>
        <w:tc>
          <w:tcPr>
            <w:tcW w:type="dxa" w:w="1814"/>
            <w:tcW w:w="1814" w:type="dxa"/>
          </w:tcPr>
          <w:p>
            <w:pPr>
              <w:jc w:val="left"/>
            </w:pPr>
            <w:r/>
            <w:r>
              <w:rPr>
                <w:rFonts w:ascii="Cambria" w:hAnsi="Cambria"/>
                <w:b w:val="0"/>
                <w:sz w:val="16"/>
              </w:rPr>
              <w:t>Mid–I – OBE-Based Question Paper</w:t>
            </w:r>
          </w:p>
        </w:tc>
        <w:tc>
          <w:tcPr>
            <w:tcW w:type="dxa" w:w="4649"/>
            <w:tcW w:w="4649" w:type="dxa"/>
          </w:tcPr>
          <w:p>
            <w:pPr>
              <w:jc w:val="center"/>
            </w:pPr>
            <w:r/>
            <w:r>
              <w:rPr>
                <w:rFonts w:ascii="Cambria" w:hAnsi="Cambria"/>
                <w:b w:val="0"/>
                <w:sz w:val="16"/>
              </w:rPr>
              <w:t>• Paper should include CO mapping table on the cover page.</w:t>
              <w:br/>
              <w:t>• Each question tagged with CO number, Bloom's Level, and Marks.</w:t>
              <w:br/>
              <w:t>• Balanced coverage of Unit–I and Unit–II.</w:t>
              <w:br/>
              <w:t>• Include “Instructions to Students” and total duration.</w:t>
            </w:r>
          </w:p>
        </w:tc>
        <w:tc>
          <w:tcPr>
            <w:tcW w:type="dxa" w:w="2268"/>
            <w:tcW w:w="2268" w:type="dxa"/>
          </w:tcPr>
          <w:p>
            <w:pPr>
              <w:jc w:val="center"/>
            </w:pPr>
            <w:r/>
            <w:r>
              <w:rPr>
                <w:rFonts w:ascii="Cambria" w:hAnsi="Cambria"/>
                <w:b w:val="0"/>
                <w:sz w:val="16"/>
              </w:rPr>
              <w:t>Aligns with CO1, CO2. Ensures BTL 2–4 range coverage.</w:t>
            </w:r>
          </w:p>
        </w:tc>
      </w:tr>
      <w:tr>
        <w:tc>
          <w:tcPr>
            <w:tcW w:type="dxa" w:w="680"/>
            <w:shd w:val="clear" w:color="auto" w:fill="D9E2EC"/>
            <w:tcW w:w="680" w:type="dxa"/>
          </w:tcPr>
          <w:p>
            <w:pPr>
              <w:jc w:val="center"/>
            </w:pPr>
            <w:r/>
            <w:r>
              <w:rPr>
                <w:rFonts w:ascii="Cambria" w:hAnsi="Cambria"/>
                <w:b w:val="0"/>
                <w:sz w:val="16"/>
              </w:rPr>
              <w:t>22</w:t>
            </w:r>
          </w:p>
        </w:tc>
        <w:tc>
          <w:tcPr>
            <w:tcW w:type="dxa" w:w="1814"/>
            <w:shd w:val="clear" w:color="auto" w:fill="D9E2EC"/>
            <w:tcW w:w="1814" w:type="dxa"/>
          </w:tcPr>
          <w:p>
            <w:pPr>
              <w:jc w:val="left"/>
            </w:pPr>
            <w:r/>
            <w:r>
              <w:rPr>
                <w:rFonts w:ascii="Cambria" w:hAnsi="Cambria"/>
                <w:b w:val="0"/>
                <w:sz w:val="16"/>
              </w:rPr>
              <w:t>Quality Analysis of Mid–I Question Paper</w:t>
            </w:r>
          </w:p>
        </w:tc>
        <w:tc>
          <w:tcPr>
            <w:tcW w:type="dxa" w:w="4649"/>
            <w:shd w:val="clear" w:color="auto" w:fill="D9E2EC"/>
            <w:tcW w:w="4649" w:type="dxa"/>
          </w:tcPr>
          <w:p>
            <w:pPr>
              <w:jc w:val="center"/>
            </w:pPr>
            <w:r/>
            <w:r>
              <w:rPr>
                <w:rFonts w:ascii="Cambria" w:hAnsi="Cambria"/>
                <w:b w:val="0"/>
                <w:sz w:val="16"/>
              </w:rPr>
              <w:t>• Prepare a question analysis chart: CO–BTL mapping, marks per CO, difficulty ratio (Easy:Medium:Hard = 2:2:1).</w:t>
              <w:br/>
              <w:t>• Attach evaluation committee remarks.</w:t>
            </w:r>
          </w:p>
        </w:tc>
        <w:tc>
          <w:tcPr>
            <w:tcW w:type="dxa" w:w="2268"/>
            <w:shd w:val="clear" w:color="auto" w:fill="D9E2EC"/>
            <w:tcW w:w="2268" w:type="dxa"/>
          </w:tcPr>
          <w:p>
            <w:pPr>
              <w:jc w:val="center"/>
            </w:pPr>
            <w:r/>
            <w:r>
              <w:rPr>
                <w:rFonts w:ascii="Cambria" w:hAnsi="Cambria"/>
                <w:b w:val="0"/>
                <w:sz w:val="16"/>
              </w:rPr>
              <w:t>Used for quality benchmarking and future improvement.</w:t>
            </w:r>
          </w:p>
        </w:tc>
      </w:tr>
      <w:tr>
        <w:tc>
          <w:tcPr>
            <w:tcW w:type="dxa" w:w="680"/>
            <w:tcW w:w="680" w:type="dxa"/>
          </w:tcPr>
          <w:p>
            <w:pPr>
              <w:jc w:val="center"/>
            </w:pPr>
            <w:r/>
            <w:r>
              <w:rPr>
                <w:rFonts w:ascii="Cambria" w:hAnsi="Cambria"/>
                <w:b w:val="0"/>
                <w:sz w:val="16"/>
              </w:rPr>
              <w:t>23</w:t>
            </w:r>
          </w:p>
        </w:tc>
        <w:tc>
          <w:tcPr>
            <w:tcW w:type="dxa" w:w="1814"/>
            <w:tcW w:w="1814" w:type="dxa"/>
          </w:tcPr>
          <w:p>
            <w:pPr>
              <w:jc w:val="left"/>
            </w:pPr>
            <w:r/>
            <w:r>
              <w:rPr>
                <w:rFonts w:ascii="Cambria" w:hAnsi="Cambria"/>
                <w:b w:val="0"/>
                <w:sz w:val="16"/>
              </w:rPr>
              <w:t>Assignment–I – OBE-Based Question Paper</w:t>
            </w:r>
          </w:p>
        </w:tc>
        <w:tc>
          <w:tcPr>
            <w:tcW w:type="dxa" w:w="4649"/>
            <w:tcW w:w="4649" w:type="dxa"/>
          </w:tcPr>
          <w:p>
            <w:pPr>
              <w:jc w:val="center"/>
            </w:pPr>
            <w:r/>
            <w:r>
              <w:rPr>
                <w:rFonts w:ascii="Cambria" w:hAnsi="Cambria"/>
                <w:b w:val="0"/>
                <w:sz w:val="16"/>
              </w:rPr>
              <w:t>• Assignment must explicitly mention CO mapping and Bloom's level.</w:t>
              <w:br/>
              <w:t>• Include 4–6 analytical or design-oriented questions.</w:t>
              <w:br/>
              <w:t>• Each question should assess conceptual understanding.</w:t>
            </w:r>
          </w:p>
        </w:tc>
        <w:tc>
          <w:tcPr>
            <w:tcW w:type="dxa" w:w="2268"/>
            <w:tcW w:w="2268" w:type="dxa"/>
          </w:tcPr>
          <w:p>
            <w:pPr>
              <w:jc w:val="center"/>
            </w:pPr>
            <w:r/>
            <w:r>
              <w:rPr>
                <w:rFonts w:ascii="Cambria" w:hAnsi="Cambria"/>
                <w:b w:val="0"/>
                <w:sz w:val="16"/>
              </w:rPr>
              <w:t>Evaluates CO1, CO2 through continuous assessment.</w:t>
            </w:r>
          </w:p>
        </w:tc>
      </w:tr>
      <w:tr>
        <w:tc>
          <w:tcPr>
            <w:tcW w:type="dxa" w:w="680"/>
            <w:shd w:val="clear" w:color="auto" w:fill="D9E2EC"/>
            <w:tcW w:w="680" w:type="dxa"/>
          </w:tcPr>
          <w:p>
            <w:pPr>
              <w:jc w:val="center"/>
            </w:pPr>
            <w:r/>
            <w:r>
              <w:rPr>
                <w:rFonts w:ascii="Cambria" w:hAnsi="Cambria"/>
                <w:b w:val="0"/>
                <w:sz w:val="16"/>
              </w:rPr>
              <w:t>24</w:t>
            </w:r>
          </w:p>
        </w:tc>
        <w:tc>
          <w:tcPr>
            <w:tcW w:type="dxa" w:w="1814"/>
            <w:shd w:val="clear" w:color="auto" w:fill="D9E2EC"/>
            <w:tcW w:w="1814" w:type="dxa"/>
          </w:tcPr>
          <w:p>
            <w:pPr>
              <w:jc w:val="left"/>
            </w:pPr>
            <w:r/>
            <w:r>
              <w:rPr>
                <w:rFonts w:ascii="Cambria" w:hAnsi="Cambria"/>
                <w:b w:val="0"/>
                <w:sz w:val="16"/>
              </w:rPr>
              <w:t>Quality Analysis of Assignment–I</w:t>
            </w:r>
          </w:p>
        </w:tc>
        <w:tc>
          <w:tcPr>
            <w:tcW w:type="dxa" w:w="4649"/>
            <w:shd w:val="clear" w:color="auto" w:fill="D9E2EC"/>
            <w:tcW w:w="4649" w:type="dxa"/>
          </w:tcPr>
          <w:p>
            <w:pPr>
              <w:jc w:val="center"/>
            </w:pPr>
            <w:r/>
            <w:r>
              <w:rPr>
                <w:rFonts w:ascii="Cambria" w:hAnsi="Cambria"/>
                <w:b w:val="0"/>
                <w:sz w:val="16"/>
              </w:rPr>
              <w:t>• Summary sheet listing questions, COs mapped, difficulty level, and average score.</w:t>
              <w:br/>
              <w:t>• Helps determine assessment validity and question quality.</w:t>
            </w:r>
          </w:p>
        </w:tc>
        <w:tc>
          <w:tcPr>
            <w:tcW w:type="dxa" w:w="2268"/>
            <w:shd w:val="clear" w:color="auto" w:fill="D9E2EC"/>
            <w:tcW w:w="2268" w:type="dxa"/>
          </w:tcPr>
          <w:p>
            <w:pPr>
              <w:jc w:val="center"/>
            </w:pPr>
            <w:r/>
            <w:r>
              <w:rPr>
                <w:rFonts w:ascii="Cambria" w:hAnsi="Cambria"/>
                <w:b w:val="0"/>
                <w:sz w:val="16"/>
              </w:rPr>
              <w:t>Used for CQI (Continuous Quality Improvement).</w:t>
            </w:r>
          </w:p>
        </w:tc>
      </w:tr>
      <w:tr>
        <w:tc>
          <w:tcPr>
            <w:tcW w:type="dxa" w:w="680"/>
            <w:tcW w:w="680" w:type="dxa"/>
          </w:tcPr>
          <w:p>
            <w:pPr>
              <w:jc w:val="center"/>
            </w:pPr>
            <w:r/>
            <w:r>
              <w:rPr>
                <w:rFonts w:ascii="Cambria" w:hAnsi="Cambria"/>
                <w:b w:val="0"/>
                <w:sz w:val="16"/>
              </w:rPr>
              <w:t>25</w:t>
            </w:r>
          </w:p>
        </w:tc>
        <w:tc>
          <w:tcPr>
            <w:tcW w:type="dxa" w:w="1814"/>
            <w:tcW w:w="1814" w:type="dxa"/>
          </w:tcPr>
          <w:p>
            <w:pPr>
              <w:jc w:val="left"/>
            </w:pPr>
            <w:r/>
            <w:r>
              <w:rPr>
                <w:rFonts w:ascii="Cambria" w:hAnsi="Cambria"/>
                <w:b w:val="0"/>
                <w:sz w:val="16"/>
              </w:rPr>
              <w:t>Mid–I Key &amp; Sample Copies</w:t>
            </w:r>
          </w:p>
        </w:tc>
        <w:tc>
          <w:tcPr>
            <w:tcW w:type="dxa" w:w="4649"/>
            <w:tcW w:w="4649" w:type="dxa"/>
          </w:tcPr>
          <w:p>
            <w:pPr>
              <w:jc w:val="center"/>
            </w:pPr>
            <w:r/>
            <w:r>
              <w:rPr>
                <w:rFonts w:ascii="Cambria" w:hAnsi="Cambria"/>
                <w:b w:val="0"/>
                <w:sz w:val="16"/>
              </w:rPr>
              <w:t>• Include key answers with marks scheme and rubric for descriptive questions.</w:t>
              <w:br/>
              <w:t>• Attach 3 evaluated scripts (High–Medium–Low performance).</w:t>
            </w:r>
          </w:p>
        </w:tc>
        <w:tc>
          <w:tcPr>
            <w:tcW w:type="dxa" w:w="2268"/>
            <w:tcW w:w="2268" w:type="dxa"/>
          </w:tcPr>
          <w:p>
            <w:pPr>
              <w:jc w:val="center"/>
            </w:pPr>
            <w:r/>
            <w:r>
              <w:rPr>
                <w:rFonts w:ascii="Cambria" w:hAnsi="Cambria"/>
                <w:b w:val="0"/>
                <w:sz w:val="16"/>
              </w:rPr>
              <w:t>Serves as evidence for fair evaluation and transparency.</w:t>
            </w:r>
          </w:p>
        </w:tc>
      </w:tr>
      <w:tr>
        <w:tc>
          <w:tcPr>
            <w:tcW w:type="dxa" w:w="680"/>
            <w:shd w:val="clear" w:color="auto" w:fill="D9E2EC"/>
            <w:tcW w:w="680" w:type="dxa"/>
          </w:tcPr>
          <w:p>
            <w:pPr>
              <w:jc w:val="center"/>
            </w:pPr>
            <w:r/>
            <w:r>
              <w:rPr>
                <w:rFonts w:ascii="Cambria" w:hAnsi="Cambria"/>
                <w:b w:val="0"/>
                <w:sz w:val="16"/>
              </w:rPr>
              <w:t>26</w:t>
            </w:r>
          </w:p>
        </w:tc>
        <w:tc>
          <w:tcPr>
            <w:tcW w:type="dxa" w:w="1814"/>
            <w:shd w:val="clear" w:color="auto" w:fill="D9E2EC"/>
            <w:tcW w:w="1814" w:type="dxa"/>
          </w:tcPr>
          <w:p>
            <w:pPr>
              <w:jc w:val="left"/>
            </w:pPr>
            <w:r/>
            <w:r>
              <w:rPr>
                <w:rFonts w:ascii="Cambria" w:hAnsi="Cambria"/>
                <w:b w:val="0"/>
                <w:sz w:val="16"/>
              </w:rPr>
              <w:t>Mid–I Marks</w:t>
            </w:r>
          </w:p>
        </w:tc>
        <w:tc>
          <w:tcPr>
            <w:tcW w:type="dxa" w:w="4649"/>
            <w:shd w:val="clear" w:color="auto" w:fill="D9E2EC"/>
            <w:tcW w:w="4649" w:type="dxa"/>
          </w:tcPr>
          <w:p>
            <w:pPr>
              <w:jc w:val="center"/>
            </w:pPr>
            <w:r/>
            <w:r>
              <w:rPr>
                <w:rFonts w:ascii="Cambria" w:hAnsi="Cambria"/>
                <w:b w:val="0"/>
                <w:sz w:val="16"/>
              </w:rPr>
              <w:t>• Tabulate student-wise and CO-wise marks.</w:t>
              <w:br/>
              <w:t>• Compute average marks per CO and compare against target.</w:t>
            </w:r>
          </w:p>
        </w:tc>
        <w:tc>
          <w:tcPr>
            <w:tcW w:type="dxa" w:w="2268"/>
            <w:shd w:val="clear" w:color="auto" w:fill="D9E2EC"/>
            <w:tcW w:w="2268" w:type="dxa"/>
          </w:tcPr>
          <w:p>
            <w:pPr>
              <w:jc w:val="center"/>
            </w:pPr>
            <w:r/>
            <w:r>
              <w:rPr>
                <w:rFonts w:ascii="Cambria" w:hAnsi="Cambria"/>
                <w:b w:val="0"/>
                <w:sz w:val="16"/>
              </w:rPr>
              <w:t>Used in CO Attainment Sheet for direct attainment.</w:t>
            </w:r>
          </w:p>
        </w:tc>
      </w:tr>
      <w:tr>
        <w:tc>
          <w:tcPr>
            <w:tcW w:type="dxa" w:w="680"/>
            <w:tcW w:w="680" w:type="dxa"/>
          </w:tcPr>
          <w:p>
            <w:pPr>
              <w:jc w:val="center"/>
            </w:pPr>
            <w:r/>
            <w:r>
              <w:rPr>
                <w:rFonts w:ascii="Cambria" w:hAnsi="Cambria"/>
                <w:b w:val="0"/>
                <w:sz w:val="16"/>
              </w:rPr>
              <w:t>27</w:t>
            </w:r>
          </w:p>
        </w:tc>
        <w:tc>
          <w:tcPr>
            <w:tcW w:type="dxa" w:w="1814"/>
            <w:tcW w:w="1814" w:type="dxa"/>
          </w:tcPr>
          <w:p>
            <w:pPr>
              <w:jc w:val="left"/>
            </w:pPr>
            <w:r/>
            <w:r>
              <w:rPr>
                <w:rFonts w:ascii="Cambria" w:hAnsi="Cambria"/>
                <w:b w:val="0"/>
                <w:sz w:val="16"/>
              </w:rPr>
              <w:t>Assignment–I Marks</w:t>
            </w:r>
          </w:p>
        </w:tc>
        <w:tc>
          <w:tcPr>
            <w:tcW w:type="dxa" w:w="4649"/>
            <w:tcW w:w="4649" w:type="dxa"/>
          </w:tcPr>
          <w:p>
            <w:pPr>
              <w:jc w:val="center"/>
            </w:pPr>
            <w:r/>
            <w:r>
              <w:rPr>
                <w:rFonts w:ascii="Cambria" w:hAnsi="Cambria"/>
                <w:b w:val="0"/>
                <w:sz w:val="16"/>
              </w:rPr>
              <w:t>• Maintain evaluated mark list with assignment average, min, max, and class average.</w:t>
            </w:r>
          </w:p>
        </w:tc>
        <w:tc>
          <w:tcPr>
            <w:tcW w:type="dxa" w:w="2268"/>
            <w:tcW w:w="2268" w:type="dxa"/>
          </w:tcPr>
          <w:p>
            <w:pPr>
              <w:jc w:val="center"/>
            </w:pPr>
            <w:r/>
            <w:r>
              <w:rPr>
                <w:rFonts w:ascii="Cambria" w:hAnsi="Cambria"/>
                <w:b w:val="0"/>
                <w:sz w:val="16"/>
              </w:rPr>
              <w:t>Continuous assessment record (CIE).</w:t>
            </w:r>
          </w:p>
        </w:tc>
      </w:tr>
      <w:tr>
        <w:tc>
          <w:tcPr>
            <w:tcW w:type="dxa" w:w="680"/>
            <w:shd w:val="clear" w:color="auto" w:fill="D9E2EC"/>
            <w:tcW w:w="680" w:type="dxa"/>
          </w:tcPr>
          <w:p>
            <w:pPr>
              <w:jc w:val="center"/>
            </w:pPr>
            <w:r/>
            <w:r>
              <w:rPr>
                <w:rFonts w:ascii="Cambria" w:hAnsi="Cambria"/>
                <w:b w:val="0"/>
                <w:sz w:val="16"/>
              </w:rPr>
              <w:t>28</w:t>
            </w:r>
          </w:p>
        </w:tc>
        <w:tc>
          <w:tcPr>
            <w:tcW w:type="dxa" w:w="1814"/>
            <w:shd w:val="clear" w:color="auto" w:fill="D9E2EC"/>
            <w:tcW w:w="1814" w:type="dxa"/>
          </w:tcPr>
          <w:p>
            <w:pPr>
              <w:jc w:val="left"/>
            </w:pPr>
            <w:r/>
            <w:r>
              <w:rPr>
                <w:rFonts w:ascii="Cambria" w:hAnsi="Cambria"/>
                <w:b w:val="0"/>
                <w:sz w:val="16"/>
              </w:rPr>
              <w:t>Quiz–I Marks</w:t>
            </w:r>
          </w:p>
        </w:tc>
        <w:tc>
          <w:tcPr>
            <w:tcW w:type="dxa" w:w="4649"/>
            <w:shd w:val="clear" w:color="auto" w:fill="D9E2EC"/>
            <w:tcW w:w="4649" w:type="dxa"/>
          </w:tcPr>
          <w:p>
            <w:pPr>
              <w:jc w:val="center"/>
            </w:pPr>
            <w:r/>
            <w:r>
              <w:rPr>
                <w:rFonts w:ascii="Cambria" w:hAnsi="Cambria"/>
                <w:b w:val="0"/>
                <w:sz w:val="16"/>
              </w:rPr>
              <w:t>• Record early CO assessment for formative evaluation.</w:t>
            </w:r>
          </w:p>
        </w:tc>
        <w:tc>
          <w:tcPr>
            <w:tcW w:type="dxa" w:w="2268"/>
            <w:shd w:val="clear" w:color="auto" w:fill="D9E2EC"/>
            <w:tcW w:w="2268" w:type="dxa"/>
          </w:tcPr>
          <w:p>
            <w:pPr>
              <w:jc w:val="center"/>
            </w:pPr>
            <w:r/>
            <w:r>
              <w:rPr>
                <w:rFonts w:ascii="Cambria" w:hAnsi="Cambria"/>
                <w:b w:val="0"/>
                <w:sz w:val="16"/>
              </w:rPr>
              <w:t>Supports CO–1 / CO–2 early attainment.</w:t>
            </w:r>
          </w:p>
        </w:tc>
      </w:tr>
      <w:tr>
        <w:tc>
          <w:tcPr>
            <w:tcW w:type="dxa" w:w="680"/>
            <w:tcW w:w="680" w:type="dxa"/>
          </w:tcPr>
          <w:p>
            <w:pPr>
              <w:jc w:val="center"/>
            </w:pPr>
            <w:r/>
            <w:r>
              <w:rPr>
                <w:rFonts w:ascii="Cambria" w:hAnsi="Cambria"/>
                <w:b w:val="0"/>
                <w:sz w:val="16"/>
              </w:rPr>
              <w:t>29</w:t>
            </w:r>
          </w:p>
        </w:tc>
        <w:tc>
          <w:tcPr>
            <w:tcW w:type="dxa" w:w="1814"/>
            <w:tcW w:w="1814" w:type="dxa"/>
          </w:tcPr>
          <w:p>
            <w:pPr>
              <w:jc w:val="left"/>
            </w:pPr>
            <w:r/>
            <w:r>
              <w:rPr>
                <w:rFonts w:ascii="Cambria" w:hAnsi="Cambria"/>
                <w:b w:val="0"/>
                <w:sz w:val="16"/>
              </w:rPr>
              <w:t>Mid–II – OBE-Based Question Paper</w:t>
            </w:r>
          </w:p>
        </w:tc>
        <w:tc>
          <w:tcPr>
            <w:tcW w:type="dxa" w:w="4649"/>
            <w:tcW w:w="4649" w:type="dxa"/>
          </w:tcPr>
          <w:p>
            <w:pPr>
              <w:jc w:val="center"/>
            </w:pPr>
            <w:r/>
            <w:r>
              <w:rPr>
                <w:rFonts w:ascii="Cambria" w:hAnsi="Cambria"/>
                <w:b w:val="0"/>
                <w:sz w:val="16"/>
              </w:rPr>
              <w:t>• Paper framed using revised Bloom's taxonomy with higher-order questions (BTL 3–6).</w:t>
              <w:br/>
              <w:t>• Mapped to CO3–CO4.</w:t>
            </w:r>
          </w:p>
        </w:tc>
        <w:tc>
          <w:tcPr>
            <w:tcW w:type="dxa" w:w="2268"/>
            <w:tcW w:w="2268" w:type="dxa"/>
          </w:tcPr>
          <w:p>
            <w:pPr>
              <w:jc w:val="center"/>
            </w:pPr>
            <w:r/>
            <w:r>
              <w:rPr>
                <w:rFonts w:ascii="Cambria" w:hAnsi="Cambria"/>
                <w:b w:val="0"/>
                <w:sz w:val="16"/>
              </w:rPr>
              <w:t>Validates progression to analytical and design-level outcomes.</w:t>
            </w:r>
          </w:p>
        </w:tc>
      </w:tr>
      <w:tr>
        <w:tc>
          <w:tcPr>
            <w:tcW w:type="dxa" w:w="680"/>
            <w:shd w:val="clear" w:color="auto" w:fill="D9E2EC"/>
            <w:tcW w:w="680" w:type="dxa"/>
          </w:tcPr>
          <w:p>
            <w:pPr>
              <w:jc w:val="center"/>
            </w:pPr>
            <w:r/>
            <w:r>
              <w:rPr>
                <w:rFonts w:ascii="Cambria" w:hAnsi="Cambria"/>
                <w:b w:val="0"/>
                <w:sz w:val="16"/>
              </w:rPr>
              <w:t>30</w:t>
            </w:r>
          </w:p>
        </w:tc>
        <w:tc>
          <w:tcPr>
            <w:tcW w:type="dxa" w:w="1814"/>
            <w:shd w:val="clear" w:color="auto" w:fill="D9E2EC"/>
            <w:tcW w:w="1814" w:type="dxa"/>
          </w:tcPr>
          <w:p>
            <w:pPr>
              <w:jc w:val="left"/>
            </w:pPr>
            <w:r/>
            <w:r>
              <w:rPr>
                <w:rFonts w:ascii="Cambria" w:hAnsi="Cambria"/>
                <w:b w:val="0"/>
                <w:sz w:val="16"/>
              </w:rPr>
              <w:t>Quality Analysis of Mid–II Question Paper</w:t>
            </w:r>
          </w:p>
        </w:tc>
        <w:tc>
          <w:tcPr>
            <w:tcW w:type="dxa" w:w="4649"/>
            <w:shd w:val="clear" w:color="auto" w:fill="D9E2EC"/>
            <w:tcW w:w="4649" w:type="dxa"/>
          </w:tcPr>
          <w:p>
            <w:pPr>
              <w:jc w:val="center"/>
            </w:pPr>
            <w:r/>
            <w:r>
              <w:rPr>
                <w:rFonts w:ascii="Cambria" w:hAnsi="Cambria"/>
                <w:b w:val="0"/>
                <w:sz w:val="16"/>
              </w:rPr>
              <w:t>• Ensure coverage of advanced COs, check for overlap and marks distribution.</w:t>
              <w:br/>
              <w:t>• Attach faculty review remarks.</w:t>
            </w:r>
          </w:p>
        </w:tc>
        <w:tc>
          <w:tcPr>
            <w:tcW w:type="dxa" w:w="2268"/>
            <w:shd w:val="clear" w:color="auto" w:fill="D9E2EC"/>
            <w:tcW w:w="2268" w:type="dxa"/>
          </w:tcPr>
          <w:p>
            <w:pPr>
              <w:jc w:val="center"/>
            </w:pPr>
            <w:r/>
            <w:r>
              <w:rPr>
                <w:rFonts w:ascii="Cambria" w:hAnsi="Cambria"/>
                <w:b w:val="0"/>
                <w:sz w:val="16"/>
              </w:rPr>
              <w:t>Used for departmental moderation and continuous improvement.</w:t>
            </w:r>
          </w:p>
        </w:tc>
      </w:tr>
      <w:tr>
        <w:tc>
          <w:tcPr>
            <w:tcW w:type="dxa" w:w="680"/>
            <w:tcW w:w="680" w:type="dxa"/>
          </w:tcPr>
          <w:p>
            <w:pPr>
              <w:jc w:val="center"/>
            </w:pPr>
            <w:r/>
            <w:r>
              <w:rPr>
                <w:rFonts w:ascii="Cambria" w:hAnsi="Cambria"/>
                <w:b w:val="0"/>
                <w:sz w:val="16"/>
              </w:rPr>
              <w:t>31</w:t>
            </w:r>
          </w:p>
        </w:tc>
        <w:tc>
          <w:tcPr>
            <w:tcW w:type="dxa" w:w="1814"/>
            <w:tcW w:w="1814" w:type="dxa"/>
          </w:tcPr>
          <w:p>
            <w:pPr>
              <w:jc w:val="left"/>
            </w:pPr>
            <w:r/>
            <w:r>
              <w:rPr>
                <w:rFonts w:ascii="Cambria" w:hAnsi="Cambria"/>
                <w:b w:val="0"/>
                <w:sz w:val="16"/>
              </w:rPr>
              <w:t>Assignment–II – OBE-Based Question Paper</w:t>
            </w:r>
          </w:p>
        </w:tc>
        <w:tc>
          <w:tcPr>
            <w:tcW w:type="dxa" w:w="4649"/>
            <w:tcW w:w="4649" w:type="dxa"/>
          </w:tcPr>
          <w:p>
            <w:pPr>
              <w:jc w:val="center"/>
            </w:pPr>
            <w:r/>
            <w:r>
              <w:rPr>
                <w:rFonts w:ascii="Cambria" w:hAnsi="Cambria"/>
                <w:b w:val="0"/>
                <w:sz w:val="16"/>
              </w:rPr>
              <w:t>• Questions should emphasize real-world or mini-project-based applications.</w:t>
              <w:br/>
              <w:t>• Include CO, BTL, and PO mapping in question sheet.</w:t>
            </w:r>
          </w:p>
        </w:tc>
        <w:tc>
          <w:tcPr>
            <w:tcW w:type="dxa" w:w="2268"/>
            <w:tcW w:w="2268" w:type="dxa"/>
          </w:tcPr>
          <w:p>
            <w:pPr>
              <w:jc w:val="center"/>
            </w:pPr>
            <w:r/>
            <w:r>
              <w:rPr>
                <w:rFonts w:ascii="Cambria" w:hAnsi="Cambria"/>
                <w:b w:val="0"/>
                <w:sz w:val="16"/>
              </w:rPr>
              <w:t>Tests CO3–CO5 (higher learning levels).</w:t>
            </w:r>
          </w:p>
        </w:tc>
      </w:tr>
      <w:tr>
        <w:tc>
          <w:tcPr>
            <w:tcW w:type="dxa" w:w="680"/>
            <w:shd w:val="clear" w:color="auto" w:fill="D9E2EC"/>
            <w:tcW w:w="680" w:type="dxa"/>
          </w:tcPr>
          <w:p>
            <w:pPr>
              <w:jc w:val="center"/>
            </w:pPr>
            <w:r/>
            <w:r>
              <w:rPr>
                <w:rFonts w:ascii="Cambria" w:hAnsi="Cambria"/>
                <w:b w:val="0"/>
                <w:sz w:val="16"/>
              </w:rPr>
              <w:t>32</w:t>
            </w:r>
          </w:p>
        </w:tc>
        <w:tc>
          <w:tcPr>
            <w:tcW w:type="dxa" w:w="1814"/>
            <w:shd w:val="clear" w:color="auto" w:fill="D9E2EC"/>
            <w:tcW w:w="1814" w:type="dxa"/>
          </w:tcPr>
          <w:p>
            <w:pPr>
              <w:jc w:val="left"/>
            </w:pPr>
            <w:r/>
            <w:r>
              <w:rPr>
                <w:rFonts w:ascii="Cambria" w:hAnsi="Cambria"/>
                <w:b w:val="0"/>
                <w:sz w:val="16"/>
              </w:rPr>
              <w:t>Quality Analysis of Assignment–II</w:t>
            </w:r>
          </w:p>
        </w:tc>
        <w:tc>
          <w:tcPr>
            <w:tcW w:type="dxa" w:w="4649"/>
            <w:shd w:val="clear" w:color="auto" w:fill="D9E2EC"/>
            <w:tcW w:w="4649" w:type="dxa"/>
          </w:tcPr>
          <w:p>
            <w:pPr>
              <w:jc w:val="center"/>
            </w:pPr>
            <w:r/>
            <w:r>
              <w:rPr>
                <w:rFonts w:ascii="Cambria" w:hAnsi="Cambria"/>
                <w:b w:val="0"/>
                <w:sz w:val="16"/>
              </w:rPr>
              <w:t>• Evaluation report showing question performance distribution and feedback summary.</w:t>
            </w:r>
          </w:p>
        </w:tc>
        <w:tc>
          <w:tcPr>
            <w:tcW w:type="dxa" w:w="2268"/>
            <w:shd w:val="clear" w:color="auto" w:fill="D9E2EC"/>
            <w:tcW w:w="2268" w:type="dxa"/>
          </w:tcPr>
          <w:p>
            <w:pPr>
              <w:jc w:val="center"/>
            </w:pPr>
            <w:r/>
            <w:r>
              <w:rPr>
                <w:rFonts w:ascii="Cambria" w:hAnsi="Cambria"/>
                <w:b w:val="0"/>
                <w:sz w:val="16"/>
              </w:rPr>
              <w:t>Evidence for quality assurance (QA) and CQI.</w:t>
            </w:r>
          </w:p>
        </w:tc>
      </w:tr>
      <w:tr>
        <w:tc>
          <w:tcPr>
            <w:tcW w:type="dxa" w:w="680"/>
            <w:tcW w:w="680" w:type="dxa"/>
          </w:tcPr>
          <w:p>
            <w:pPr>
              <w:jc w:val="center"/>
            </w:pPr>
            <w:r/>
            <w:r>
              <w:rPr>
                <w:rFonts w:ascii="Cambria" w:hAnsi="Cambria"/>
                <w:b w:val="0"/>
                <w:sz w:val="16"/>
              </w:rPr>
              <w:t>33</w:t>
            </w:r>
          </w:p>
        </w:tc>
        <w:tc>
          <w:tcPr>
            <w:tcW w:type="dxa" w:w="1814"/>
            <w:tcW w:w="1814" w:type="dxa"/>
          </w:tcPr>
          <w:p>
            <w:pPr>
              <w:jc w:val="left"/>
            </w:pPr>
            <w:r/>
            <w:r>
              <w:rPr>
                <w:rFonts w:ascii="Cambria" w:hAnsi="Cambria"/>
                <w:b w:val="0"/>
                <w:sz w:val="16"/>
              </w:rPr>
              <w:t>Mid–II Key &amp; Sample Copies</w:t>
            </w:r>
          </w:p>
        </w:tc>
        <w:tc>
          <w:tcPr>
            <w:tcW w:type="dxa" w:w="4649"/>
            <w:tcW w:w="4649" w:type="dxa"/>
          </w:tcPr>
          <w:p>
            <w:pPr>
              <w:jc w:val="center"/>
            </w:pPr>
            <w:r/>
            <w:r>
              <w:rPr>
                <w:rFonts w:ascii="Cambria" w:hAnsi="Cambria"/>
                <w:b w:val="0"/>
                <w:sz w:val="16"/>
              </w:rPr>
              <w:t>• Attach answer key and marking rubric.</w:t>
              <w:br/>
              <w:t>• Include sample scripts (High/Medium/Low).</w:t>
            </w:r>
          </w:p>
        </w:tc>
        <w:tc>
          <w:tcPr>
            <w:tcW w:type="dxa" w:w="2268"/>
            <w:tcW w:w="2268" w:type="dxa"/>
          </w:tcPr>
          <w:p>
            <w:pPr>
              <w:jc w:val="center"/>
            </w:pPr>
            <w:r/>
            <w:r>
              <w:rPr>
                <w:rFonts w:ascii="Cambria" w:hAnsi="Cambria"/>
                <w:b w:val="0"/>
                <w:sz w:val="16"/>
              </w:rPr>
              <w:t>Shows transparency and consistency in evaluation.</w:t>
            </w:r>
          </w:p>
        </w:tc>
      </w:tr>
      <w:tr>
        <w:tc>
          <w:tcPr>
            <w:tcW w:type="dxa" w:w="680"/>
            <w:shd w:val="clear" w:color="auto" w:fill="D9E2EC"/>
            <w:tcW w:w="680" w:type="dxa"/>
          </w:tcPr>
          <w:p>
            <w:pPr>
              <w:jc w:val="center"/>
            </w:pPr>
            <w:r/>
            <w:r>
              <w:rPr>
                <w:rFonts w:ascii="Cambria" w:hAnsi="Cambria"/>
                <w:b w:val="0"/>
                <w:sz w:val="16"/>
              </w:rPr>
              <w:t>34</w:t>
            </w:r>
          </w:p>
        </w:tc>
        <w:tc>
          <w:tcPr>
            <w:tcW w:type="dxa" w:w="1814"/>
            <w:shd w:val="clear" w:color="auto" w:fill="D9E2EC"/>
            <w:tcW w:w="1814" w:type="dxa"/>
          </w:tcPr>
          <w:p>
            <w:pPr>
              <w:jc w:val="left"/>
            </w:pPr>
            <w:r/>
            <w:r>
              <w:rPr>
                <w:rFonts w:ascii="Cambria" w:hAnsi="Cambria"/>
                <w:b w:val="0"/>
                <w:sz w:val="16"/>
              </w:rPr>
              <w:t>Mid–II Marks</w:t>
            </w:r>
          </w:p>
        </w:tc>
        <w:tc>
          <w:tcPr>
            <w:tcW w:type="dxa" w:w="4649"/>
            <w:shd w:val="clear" w:color="auto" w:fill="D9E2EC"/>
            <w:tcW w:w="4649" w:type="dxa"/>
          </w:tcPr>
          <w:p>
            <w:pPr>
              <w:jc w:val="center"/>
            </w:pPr>
            <w:r/>
            <w:r>
              <w:rPr>
                <w:rFonts w:ascii="Cambria" w:hAnsi="Cambria"/>
                <w:b w:val="0"/>
                <w:sz w:val="16"/>
              </w:rPr>
              <w:t>• Student-wise marks recorded for CO3–CO4.</w:t>
              <w:br/>
              <w:t>• Used for final attainment computation.</w:t>
            </w:r>
          </w:p>
        </w:tc>
        <w:tc>
          <w:tcPr>
            <w:tcW w:type="dxa" w:w="2268"/>
            <w:shd w:val="clear" w:color="auto" w:fill="D9E2EC"/>
            <w:tcW w:w="2268" w:type="dxa"/>
          </w:tcPr>
          <w:p>
            <w:pPr>
              <w:jc w:val="center"/>
            </w:pPr>
            <w:r/>
            <w:r>
              <w:rPr>
                <w:rFonts w:ascii="Cambria" w:hAnsi="Cambria"/>
                <w:b w:val="0"/>
                <w:sz w:val="16"/>
              </w:rPr>
              <w:t>Summative internal evaluation record.</w:t>
            </w:r>
          </w:p>
        </w:tc>
      </w:tr>
      <w:tr>
        <w:tc>
          <w:tcPr>
            <w:tcW w:type="dxa" w:w="680"/>
            <w:tcW w:w="680" w:type="dxa"/>
          </w:tcPr>
          <w:p>
            <w:pPr>
              <w:jc w:val="center"/>
            </w:pPr>
            <w:r/>
            <w:r>
              <w:rPr>
                <w:rFonts w:ascii="Cambria" w:hAnsi="Cambria"/>
                <w:b w:val="0"/>
                <w:sz w:val="16"/>
              </w:rPr>
              <w:t>35</w:t>
            </w:r>
          </w:p>
        </w:tc>
        <w:tc>
          <w:tcPr>
            <w:tcW w:type="dxa" w:w="1814"/>
            <w:tcW w:w="1814" w:type="dxa"/>
          </w:tcPr>
          <w:p>
            <w:pPr>
              <w:jc w:val="left"/>
            </w:pPr>
            <w:r/>
            <w:r>
              <w:rPr>
                <w:rFonts w:ascii="Cambria" w:hAnsi="Cambria"/>
                <w:b w:val="0"/>
                <w:sz w:val="16"/>
              </w:rPr>
              <w:t>Assignment–II Marks</w:t>
            </w:r>
          </w:p>
        </w:tc>
        <w:tc>
          <w:tcPr>
            <w:tcW w:type="dxa" w:w="4649"/>
            <w:tcW w:w="4649" w:type="dxa"/>
          </w:tcPr>
          <w:p>
            <w:pPr>
              <w:jc w:val="center"/>
            </w:pPr>
            <w:r/>
            <w:r>
              <w:rPr>
                <w:rFonts w:ascii="Cambria" w:hAnsi="Cambria"/>
                <w:b w:val="0"/>
                <w:sz w:val="16"/>
              </w:rPr>
              <w:t>• Maintained as separate register or Excel sheet with CO tagging.</w:t>
            </w:r>
          </w:p>
        </w:tc>
        <w:tc>
          <w:tcPr>
            <w:tcW w:type="dxa" w:w="2268"/>
            <w:tcW w:w="2268" w:type="dxa"/>
          </w:tcPr>
          <w:p>
            <w:pPr>
              <w:jc w:val="center"/>
            </w:pPr>
            <w:r/>
            <w:r>
              <w:rPr>
                <w:rFonts w:ascii="Cambria" w:hAnsi="Cambria"/>
                <w:b w:val="0"/>
                <w:sz w:val="16"/>
              </w:rPr>
              <w:t>Evidence of continuous assessment and student progress tracking.</w:t>
            </w:r>
          </w:p>
        </w:tc>
      </w:tr>
      <w:tr>
        <w:tc>
          <w:tcPr>
            <w:tcW w:type="dxa" w:w="680"/>
            <w:shd w:val="clear" w:color="auto" w:fill="D9E2EC"/>
            <w:tcW w:w="680" w:type="dxa"/>
          </w:tcPr>
          <w:p>
            <w:pPr>
              <w:jc w:val="center"/>
            </w:pPr>
            <w:r/>
            <w:r>
              <w:rPr>
                <w:rFonts w:ascii="Cambria" w:hAnsi="Cambria"/>
                <w:b w:val="0"/>
                <w:sz w:val="16"/>
              </w:rPr>
              <w:t>36</w:t>
            </w:r>
          </w:p>
        </w:tc>
        <w:tc>
          <w:tcPr>
            <w:tcW w:type="dxa" w:w="1814"/>
            <w:shd w:val="clear" w:color="auto" w:fill="D9E2EC"/>
            <w:tcW w:w="1814" w:type="dxa"/>
          </w:tcPr>
          <w:p>
            <w:pPr>
              <w:jc w:val="left"/>
            </w:pPr>
            <w:r/>
            <w:r>
              <w:rPr>
                <w:rFonts w:ascii="Cambria" w:hAnsi="Cambria"/>
                <w:b w:val="0"/>
                <w:sz w:val="16"/>
              </w:rPr>
              <w:t>Quiz–II Marks</w:t>
            </w:r>
          </w:p>
        </w:tc>
        <w:tc>
          <w:tcPr>
            <w:tcW w:type="dxa" w:w="4649"/>
            <w:shd w:val="clear" w:color="auto" w:fill="D9E2EC"/>
            <w:tcW w:w="4649" w:type="dxa"/>
          </w:tcPr>
          <w:p>
            <w:pPr>
              <w:jc w:val="center"/>
            </w:pPr>
            <w:r/>
            <w:r>
              <w:rPr>
                <w:rFonts w:ascii="Cambria" w:hAnsi="Cambria"/>
                <w:b w:val="0"/>
                <w:sz w:val="16"/>
              </w:rPr>
              <w:t>• Optional final quiz marks used to verify understanding of all COs.</w:t>
            </w:r>
          </w:p>
        </w:tc>
        <w:tc>
          <w:tcPr>
            <w:tcW w:type="dxa" w:w="2268"/>
            <w:shd w:val="clear" w:color="auto" w:fill="D9E2EC"/>
            <w:tcW w:w="2268" w:type="dxa"/>
          </w:tcPr>
          <w:p>
            <w:pPr>
              <w:jc w:val="center"/>
            </w:pPr>
            <w:r/>
            <w:r>
              <w:rPr>
                <w:rFonts w:ascii="Cambria" w:hAnsi="Cambria"/>
                <w:b w:val="0"/>
                <w:sz w:val="16"/>
              </w:rPr>
              <w:t>Used for remedial CO analysis or re-attainment verification.</w:t>
            </w:r>
          </w:p>
        </w:tc>
      </w:tr>
    </w:tbl>
    <w:p>
      <w:pPr>
        <w:spacing w:before="200" w:after="160"/>
      </w:pPr>
      <w:r>
        <w:rPr>
          <w:rFonts w:ascii="Cambria" w:hAnsi="Cambria"/>
          <w:b/>
          <w:color w:val="1F3A5F"/>
          <w:sz w:val="30"/>
        </w:rPr>
        <w:t>OBE Integration Flow for Assessment Records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680"/>
            <w:shd w:val="clear" w:color="auto" w:fill="1F3A5F"/>
            <w:tcW w:w="680" w:type="dxa"/>
          </w:tcPr>
          <w:p>
            <w:pPr>
              <w:jc w:val="center"/>
            </w:pPr>
            <w:r/>
            <w:r>
              <w:rPr>
                <w:rFonts w:ascii="Cambria" w:hAnsi="Cambria"/>
                <w:b/>
                <w:color w:val="FFFFFF"/>
                <w:sz w:val="22"/>
              </w:rPr>
              <w:t>Stage</w:t>
            </w:r>
          </w:p>
        </w:tc>
        <w:tc>
          <w:tcPr>
            <w:tcW w:type="dxa" w:w="1474"/>
            <w:shd w:val="clear" w:color="auto" w:fill="1F3A5F"/>
            <w:tcW w:w="1474" w:type="dxa"/>
          </w:tcPr>
          <w:p>
            <w:pPr>
              <w:jc w:val="center"/>
            </w:pPr>
            <w:r/>
            <w:r>
              <w:rPr>
                <w:rFonts w:ascii="Cambria" w:hAnsi="Cambria"/>
                <w:b/>
                <w:color w:val="FFFFFF"/>
                <w:sz w:val="22"/>
              </w:rPr>
              <w:t>Activity</w:t>
            </w:r>
          </w:p>
        </w:tc>
        <w:tc>
          <w:tcPr>
            <w:tcW w:type="dxa" w:w="1134"/>
            <w:shd w:val="clear" w:color="auto" w:fill="1F3A5F"/>
            <w:tcW w:w="1134" w:type="dxa"/>
          </w:tcPr>
          <w:p>
            <w:pPr>
              <w:jc w:val="center"/>
            </w:pPr>
            <w:r/>
            <w:r>
              <w:rPr>
                <w:rFonts w:ascii="Cambria" w:hAnsi="Cambria"/>
                <w:b/>
                <w:color w:val="FFFFFF"/>
                <w:sz w:val="22"/>
              </w:rPr>
              <w:t>COs Mapped</w:t>
            </w:r>
          </w:p>
        </w:tc>
        <w:tc>
          <w:tcPr>
            <w:tcW w:type="dxa" w:w="1304"/>
            <w:shd w:val="clear" w:color="auto" w:fill="1F3A5F"/>
            <w:tcW w:w="1304" w:type="dxa"/>
          </w:tcPr>
          <w:p>
            <w:pPr>
              <w:jc w:val="center"/>
            </w:pPr>
            <w:r/>
            <w:r>
              <w:rPr>
                <w:rFonts w:ascii="Cambria" w:hAnsi="Cambria"/>
                <w:b/>
                <w:color w:val="FFFFFF"/>
                <w:sz w:val="22"/>
              </w:rPr>
              <w:t>Assessment Type</w:t>
            </w:r>
          </w:p>
        </w:tc>
        <w:tc>
          <w:tcPr>
            <w:tcW w:type="dxa" w:w="4819"/>
            <w:shd w:val="clear" w:color="auto" w:fill="1F3A5F"/>
            <w:tcW w:w="4819" w:type="dxa"/>
          </w:tcPr>
          <w:p>
            <w:pPr>
              <w:jc w:val="center"/>
            </w:pPr>
            <w:r/>
            <w:r>
              <w:rPr>
                <w:rFonts w:ascii="Cambria" w:hAnsi="Cambria"/>
                <w:b/>
                <w:color w:val="FFFFFF"/>
                <w:sz w:val="22"/>
              </w:rPr>
              <w:t>Outcome</w:t>
            </w:r>
          </w:p>
        </w:tc>
      </w:tr>
      <w:tr>
        <w:tc>
          <w:tcPr>
            <w:tcW w:type="dxa" w:w="680"/>
            <w:tcW w:w="680" w:type="dxa"/>
          </w:tcPr>
          <w:p>
            <w:pPr>
              <w:jc w:val="center"/>
            </w:pPr>
            <w:r/>
            <w:r>
              <w:rPr>
                <w:rFonts w:ascii="Cambria" w:hAnsi="Cambria"/>
                <w:b w:val="0"/>
                <w:sz w:val="18"/>
              </w:rPr>
              <w:t>1</w:t>
            </w:r>
          </w:p>
        </w:tc>
        <w:tc>
          <w:tcPr>
            <w:tcW w:type="dxa" w:w="1474"/>
            <w:tcW w:w="1474" w:type="dxa"/>
          </w:tcPr>
          <w:p>
            <w:pPr>
              <w:jc w:val="left"/>
            </w:pPr>
            <w:r/>
            <w:r>
              <w:rPr>
                <w:rFonts w:ascii="Cambria" w:hAnsi="Cambria"/>
                <w:b w:val="0"/>
                <w:sz w:val="18"/>
              </w:rPr>
              <w:t>Mid–I Test</w:t>
            </w:r>
          </w:p>
        </w:tc>
        <w:tc>
          <w:tcPr>
            <w:tcW w:type="dxa" w:w="1134"/>
            <w:tcW w:w="1134" w:type="dxa"/>
          </w:tcPr>
          <w:p>
            <w:pPr>
              <w:jc w:val="center"/>
            </w:pPr>
            <w:r/>
            <w:r>
              <w:rPr>
                <w:rFonts w:ascii="Cambria" w:hAnsi="Cambria"/>
                <w:b w:val="0"/>
                <w:sz w:val="18"/>
              </w:rPr>
              <w:t>CO1, CO2</w:t>
            </w:r>
          </w:p>
        </w:tc>
        <w:tc>
          <w:tcPr>
            <w:tcW w:type="dxa" w:w="1304"/>
            <w:tcW w:w="1304" w:type="dxa"/>
          </w:tcPr>
          <w:p>
            <w:pPr>
              <w:jc w:val="center"/>
            </w:pPr>
            <w:r/>
            <w:r>
              <w:rPr>
                <w:rFonts w:ascii="Cambria" w:hAnsi="Cambria"/>
                <w:b w:val="0"/>
                <w:sz w:val="18"/>
              </w:rPr>
              <w:t>Direct</w:t>
            </w:r>
          </w:p>
        </w:tc>
        <w:tc>
          <w:tcPr>
            <w:tcW w:type="dxa" w:w="4819"/>
            <w:tcW w:w="4819" w:type="dxa"/>
          </w:tcPr>
          <w:p>
            <w:pPr>
              <w:jc w:val="center"/>
            </w:pPr>
            <w:r/>
            <w:r>
              <w:rPr>
                <w:rFonts w:ascii="Cambria" w:hAnsi="Cambria"/>
                <w:b w:val="0"/>
                <w:sz w:val="18"/>
              </w:rPr>
              <w:t>Measures conceptual and analytical learning</w:t>
            </w:r>
          </w:p>
        </w:tc>
      </w:tr>
      <w:tr>
        <w:tc>
          <w:tcPr>
            <w:tcW w:type="dxa" w:w="680"/>
            <w:shd w:val="clear" w:color="auto" w:fill="D9E2EC"/>
            <w:tcW w:w="680" w:type="dxa"/>
          </w:tcPr>
          <w:p>
            <w:pPr>
              <w:jc w:val="center"/>
            </w:pPr>
            <w:r/>
            <w:r>
              <w:rPr>
                <w:rFonts w:ascii="Cambria" w:hAnsi="Cambria"/>
                <w:b w:val="0"/>
                <w:sz w:val="18"/>
              </w:rPr>
              <w:t>2</w:t>
            </w:r>
          </w:p>
        </w:tc>
        <w:tc>
          <w:tcPr>
            <w:tcW w:type="dxa" w:w="1474"/>
            <w:shd w:val="clear" w:color="auto" w:fill="D9E2EC"/>
            <w:tcW w:w="1474" w:type="dxa"/>
          </w:tcPr>
          <w:p>
            <w:pPr>
              <w:jc w:val="left"/>
            </w:pPr>
            <w:r/>
            <w:r>
              <w:rPr>
                <w:rFonts w:ascii="Cambria" w:hAnsi="Cambria"/>
                <w:b w:val="0"/>
                <w:sz w:val="18"/>
              </w:rPr>
              <w:t>Assignment–I</w:t>
            </w:r>
          </w:p>
        </w:tc>
        <w:tc>
          <w:tcPr>
            <w:tcW w:type="dxa" w:w="1134"/>
            <w:shd w:val="clear" w:color="auto" w:fill="D9E2EC"/>
            <w:tcW w:w="1134" w:type="dxa"/>
          </w:tcPr>
          <w:p>
            <w:pPr>
              <w:jc w:val="center"/>
            </w:pPr>
            <w:r/>
            <w:r>
              <w:rPr>
                <w:rFonts w:ascii="Cambria" w:hAnsi="Cambria"/>
                <w:b w:val="0"/>
                <w:sz w:val="18"/>
              </w:rPr>
              <w:t>CO1, CO2</w:t>
            </w:r>
          </w:p>
        </w:tc>
        <w:tc>
          <w:tcPr>
            <w:tcW w:type="dxa" w:w="1304"/>
            <w:shd w:val="clear" w:color="auto" w:fill="D9E2EC"/>
            <w:tcW w:w="1304" w:type="dxa"/>
          </w:tcPr>
          <w:p>
            <w:pPr>
              <w:jc w:val="center"/>
            </w:pPr>
            <w:r/>
            <w:r>
              <w:rPr>
                <w:rFonts w:ascii="Cambria" w:hAnsi="Cambria"/>
                <w:b w:val="0"/>
                <w:sz w:val="18"/>
              </w:rPr>
              <w:t>Direct</w:t>
            </w:r>
          </w:p>
        </w:tc>
        <w:tc>
          <w:tcPr>
            <w:tcW w:type="dxa" w:w="4819"/>
            <w:shd w:val="clear" w:color="auto" w:fill="D9E2EC"/>
            <w:tcW w:w="4819" w:type="dxa"/>
          </w:tcPr>
          <w:p>
            <w:pPr>
              <w:jc w:val="center"/>
            </w:pPr>
            <w:r/>
            <w:r>
              <w:rPr>
                <w:rFonts w:ascii="Cambria" w:hAnsi="Cambria"/>
                <w:b w:val="0"/>
                <w:sz w:val="18"/>
              </w:rPr>
              <w:t>Reinforces theoretical understanding</w:t>
            </w:r>
          </w:p>
        </w:tc>
      </w:tr>
      <w:tr>
        <w:tc>
          <w:tcPr>
            <w:tcW w:type="dxa" w:w="680"/>
            <w:tcW w:w="680" w:type="dxa"/>
          </w:tcPr>
          <w:p>
            <w:pPr>
              <w:jc w:val="center"/>
            </w:pPr>
            <w:r/>
            <w:r>
              <w:rPr>
                <w:rFonts w:ascii="Cambria" w:hAnsi="Cambria"/>
                <w:b w:val="0"/>
                <w:sz w:val="18"/>
              </w:rPr>
              <w:t>3</w:t>
            </w:r>
          </w:p>
        </w:tc>
        <w:tc>
          <w:tcPr>
            <w:tcW w:type="dxa" w:w="1474"/>
            <w:tcW w:w="1474" w:type="dxa"/>
          </w:tcPr>
          <w:p>
            <w:pPr>
              <w:jc w:val="left"/>
            </w:pPr>
            <w:r/>
            <w:r>
              <w:rPr>
                <w:rFonts w:ascii="Cambria" w:hAnsi="Cambria"/>
                <w:b w:val="0"/>
                <w:sz w:val="18"/>
              </w:rPr>
              <w:t>Quiz–I</w:t>
            </w:r>
          </w:p>
        </w:tc>
        <w:tc>
          <w:tcPr>
            <w:tcW w:type="dxa" w:w="1134"/>
            <w:tcW w:w="1134" w:type="dxa"/>
          </w:tcPr>
          <w:p>
            <w:pPr>
              <w:jc w:val="center"/>
            </w:pPr>
            <w:r/>
            <w:r>
              <w:rPr>
                <w:rFonts w:ascii="Cambria" w:hAnsi="Cambria"/>
                <w:b w:val="0"/>
                <w:sz w:val="18"/>
              </w:rPr>
              <w:t>CO1</w:t>
            </w:r>
          </w:p>
        </w:tc>
        <w:tc>
          <w:tcPr>
            <w:tcW w:type="dxa" w:w="1304"/>
            <w:tcW w:w="1304" w:type="dxa"/>
          </w:tcPr>
          <w:p>
            <w:pPr>
              <w:jc w:val="center"/>
            </w:pPr>
            <w:r/>
            <w:r>
              <w:rPr>
                <w:rFonts w:ascii="Cambria" w:hAnsi="Cambria"/>
                <w:b w:val="0"/>
                <w:sz w:val="18"/>
              </w:rPr>
              <w:t>Direct</w:t>
            </w:r>
          </w:p>
        </w:tc>
        <w:tc>
          <w:tcPr>
            <w:tcW w:type="dxa" w:w="4819"/>
            <w:tcW w:w="4819" w:type="dxa"/>
          </w:tcPr>
          <w:p>
            <w:pPr>
              <w:jc w:val="center"/>
            </w:pPr>
            <w:r/>
            <w:r>
              <w:rPr>
                <w:rFonts w:ascii="Cambria" w:hAnsi="Cambria"/>
                <w:b w:val="0"/>
                <w:sz w:val="18"/>
              </w:rPr>
              <w:t>Immediate feedback and improvement</w:t>
            </w:r>
          </w:p>
        </w:tc>
      </w:tr>
      <w:tr>
        <w:tc>
          <w:tcPr>
            <w:tcW w:type="dxa" w:w="680"/>
            <w:shd w:val="clear" w:color="auto" w:fill="D9E2EC"/>
            <w:tcW w:w="680" w:type="dxa"/>
          </w:tcPr>
          <w:p>
            <w:pPr>
              <w:jc w:val="center"/>
            </w:pPr>
            <w:r/>
            <w:r>
              <w:rPr>
                <w:rFonts w:ascii="Cambria" w:hAnsi="Cambria"/>
                <w:b w:val="0"/>
                <w:sz w:val="18"/>
              </w:rPr>
              <w:t>4</w:t>
            </w:r>
          </w:p>
        </w:tc>
        <w:tc>
          <w:tcPr>
            <w:tcW w:type="dxa" w:w="1474"/>
            <w:shd w:val="clear" w:color="auto" w:fill="D9E2EC"/>
            <w:tcW w:w="1474" w:type="dxa"/>
          </w:tcPr>
          <w:p>
            <w:pPr>
              <w:jc w:val="left"/>
            </w:pPr>
            <w:r/>
            <w:r>
              <w:rPr>
                <w:rFonts w:ascii="Cambria" w:hAnsi="Cambria"/>
                <w:b w:val="0"/>
                <w:sz w:val="18"/>
              </w:rPr>
              <w:t>Mid–II Test</w:t>
            </w:r>
          </w:p>
        </w:tc>
        <w:tc>
          <w:tcPr>
            <w:tcW w:type="dxa" w:w="1134"/>
            <w:shd w:val="clear" w:color="auto" w:fill="D9E2EC"/>
            <w:tcW w:w="1134" w:type="dxa"/>
          </w:tcPr>
          <w:p>
            <w:pPr>
              <w:jc w:val="center"/>
            </w:pPr>
            <w:r/>
            <w:r>
              <w:rPr>
                <w:rFonts w:ascii="Cambria" w:hAnsi="Cambria"/>
                <w:b w:val="0"/>
                <w:sz w:val="18"/>
              </w:rPr>
              <w:t>CO3, CO4</w:t>
            </w:r>
          </w:p>
        </w:tc>
        <w:tc>
          <w:tcPr>
            <w:tcW w:type="dxa" w:w="1304"/>
            <w:shd w:val="clear" w:color="auto" w:fill="D9E2EC"/>
            <w:tcW w:w="1304" w:type="dxa"/>
          </w:tcPr>
          <w:p>
            <w:pPr>
              <w:jc w:val="center"/>
            </w:pPr>
            <w:r/>
            <w:r>
              <w:rPr>
                <w:rFonts w:ascii="Cambria" w:hAnsi="Cambria"/>
                <w:b w:val="0"/>
                <w:sz w:val="18"/>
              </w:rPr>
              <w:t>Direct</w:t>
            </w:r>
          </w:p>
        </w:tc>
        <w:tc>
          <w:tcPr>
            <w:tcW w:type="dxa" w:w="4819"/>
            <w:shd w:val="clear" w:color="auto" w:fill="D9E2EC"/>
            <w:tcW w:w="4819" w:type="dxa"/>
          </w:tcPr>
          <w:p>
            <w:pPr>
              <w:jc w:val="center"/>
            </w:pPr>
            <w:r/>
            <w:r>
              <w:rPr>
                <w:rFonts w:ascii="Cambria" w:hAnsi="Cambria"/>
                <w:b w:val="0"/>
                <w:sz w:val="18"/>
              </w:rPr>
              <w:t>Tests problem-solving and evaluation skills</w:t>
            </w:r>
          </w:p>
        </w:tc>
      </w:tr>
      <w:tr>
        <w:tc>
          <w:tcPr>
            <w:tcW w:type="dxa" w:w="680"/>
            <w:tcW w:w="680" w:type="dxa"/>
          </w:tcPr>
          <w:p>
            <w:pPr>
              <w:jc w:val="center"/>
            </w:pPr>
            <w:r/>
            <w:r>
              <w:rPr>
                <w:rFonts w:ascii="Cambria" w:hAnsi="Cambria"/>
                <w:b w:val="0"/>
                <w:sz w:val="18"/>
              </w:rPr>
              <w:t>5</w:t>
            </w:r>
          </w:p>
        </w:tc>
        <w:tc>
          <w:tcPr>
            <w:tcW w:type="dxa" w:w="1474"/>
            <w:tcW w:w="1474" w:type="dxa"/>
          </w:tcPr>
          <w:p>
            <w:pPr>
              <w:jc w:val="left"/>
            </w:pPr>
            <w:r/>
            <w:r>
              <w:rPr>
                <w:rFonts w:ascii="Cambria" w:hAnsi="Cambria"/>
                <w:b w:val="0"/>
                <w:sz w:val="18"/>
              </w:rPr>
              <w:t>Assignment–II</w:t>
            </w:r>
          </w:p>
        </w:tc>
        <w:tc>
          <w:tcPr>
            <w:tcW w:type="dxa" w:w="1134"/>
            <w:tcW w:w="1134" w:type="dxa"/>
          </w:tcPr>
          <w:p>
            <w:pPr>
              <w:jc w:val="center"/>
            </w:pPr>
            <w:r/>
            <w:r>
              <w:rPr>
                <w:rFonts w:ascii="Cambria" w:hAnsi="Cambria"/>
                <w:b w:val="0"/>
                <w:sz w:val="18"/>
              </w:rPr>
              <w:t>CO3–CO5</w:t>
            </w:r>
          </w:p>
        </w:tc>
        <w:tc>
          <w:tcPr>
            <w:tcW w:type="dxa" w:w="1304"/>
            <w:tcW w:w="1304" w:type="dxa"/>
          </w:tcPr>
          <w:p>
            <w:pPr>
              <w:jc w:val="center"/>
            </w:pPr>
            <w:r/>
            <w:r>
              <w:rPr>
                <w:rFonts w:ascii="Cambria" w:hAnsi="Cambria"/>
                <w:b w:val="0"/>
                <w:sz w:val="18"/>
              </w:rPr>
              <w:t>Direct</w:t>
            </w:r>
          </w:p>
        </w:tc>
        <w:tc>
          <w:tcPr>
            <w:tcW w:type="dxa" w:w="4819"/>
            <w:tcW w:w="4819" w:type="dxa"/>
          </w:tcPr>
          <w:p>
            <w:pPr>
              <w:jc w:val="center"/>
            </w:pPr>
            <w:r/>
            <w:r>
              <w:rPr>
                <w:rFonts w:ascii="Cambria" w:hAnsi="Cambria"/>
                <w:b w:val="0"/>
                <w:sz w:val="18"/>
              </w:rPr>
              <w:t>Evaluates creativity and application</w:t>
            </w:r>
          </w:p>
        </w:tc>
      </w:tr>
      <w:tr>
        <w:tc>
          <w:tcPr>
            <w:tcW w:type="dxa" w:w="680"/>
            <w:shd w:val="clear" w:color="auto" w:fill="D9E2EC"/>
            <w:tcW w:w="680" w:type="dxa"/>
          </w:tcPr>
          <w:p>
            <w:pPr>
              <w:jc w:val="center"/>
            </w:pPr>
            <w:r/>
            <w:r>
              <w:rPr>
                <w:rFonts w:ascii="Cambria" w:hAnsi="Cambria"/>
                <w:b w:val="0"/>
                <w:sz w:val="18"/>
              </w:rPr>
              <w:t>6</w:t>
            </w:r>
          </w:p>
        </w:tc>
        <w:tc>
          <w:tcPr>
            <w:tcW w:type="dxa" w:w="1474"/>
            <w:shd w:val="clear" w:color="auto" w:fill="D9E2EC"/>
            <w:tcW w:w="1474" w:type="dxa"/>
          </w:tcPr>
          <w:p>
            <w:pPr>
              <w:jc w:val="left"/>
            </w:pPr>
            <w:r/>
            <w:r>
              <w:rPr>
                <w:rFonts w:ascii="Cambria" w:hAnsi="Cambria"/>
                <w:b w:val="0"/>
                <w:sz w:val="18"/>
              </w:rPr>
              <w:t>Quiz–II</w:t>
            </w:r>
          </w:p>
        </w:tc>
        <w:tc>
          <w:tcPr>
            <w:tcW w:type="dxa" w:w="1134"/>
            <w:shd w:val="clear" w:color="auto" w:fill="D9E2EC"/>
            <w:tcW w:w="1134" w:type="dxa"/>
          </w:tcPr>
          <w:p>
            <w:pPr>
              <w:jc w:val="center"/>
            </w:pPr>
            <w:r/>
            <w:r>
              <w:rPr>
                <w:rFonts w:ascii="Cambria" w:hAnsi="Cambria"/>
                <w:b w:val="0"/>
                <w:sz w:val="18"/>
              </w:rPr>
              <w:t>CO5</w:t>
            </w:r>
          </w:p>
        </w:tc>
        <w:tc>
          <w:tcPr>
            <w:tcW w:type="dxa" w:w="1304"/>
            <w:shd w:val="clear" w:color="auto" w:fill="D9E2EC"/>
            <w:tcW w:w="1304" w:type="dxa"/>
          </w:tcPr>
          <w:p>
            <w:pPr>
              <w:jc w:val="center"/>
            </w:pPr>
            <w:r/>
            <w:r>
              <w:rPr>
                <w:rFonts w:ascii="Cambria" w:hAnsi="Cambria"/>
                <w:b w:val="0"/>
                <w:sz w:val="18"/>
              </w:rPr>
              <w:t>Direct</w:t>
            </w:r>
          </w:p>
        </w:tc>
        <w:tc>
          <w:tcPr>
            <w:tcW w:type="dxa" w:w="4819"/>
            <w:shd w:val="clear" w:color="auto" w:fill="D9E2EC"/>
            <w:tcW w:w="4819" w:type="dxa"/>
          </w:tcPr>
          <w:p>
            <w:pPr>
              <w:jc w:val="center"/>
            </w:pPr>
            <w:r/>
            <w:r>
              <w:rPr>
                <w:rFonts w:ascii="Cambria" w:hAnsi="Cambria"/>
                <w:b w:val="0"/>
                <w:sz w:val="18"/>
              </w:rPr>
              <w:t>Tests overall synthesis and recall</w:t>
            </w:r>
          </w:p>
        </w:tc>
      </w:tr>
    </w:tbl>
    <w:p>
      <w:pPr>
        <w:spacing w:before="200" w:after="160"/>
      </w:pPr>
      <w:r>
        <w:rPr>
          <w:rFonts w:ascii="Cambria" w:hAnsi="Cambria"/>
          <w:b/>
          <w:color w:val="1F3A5F"/>
          <w:sz w:val="30"/>
        </w:rPr>
        <w:t>Quality Analysis Parameters (to Include in Items 22 &amp; 30)</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814"/>
            <w:shd w:val="clear" w:color="auto" w:fill="1F3A5F"/>
            <w:tcW w:w="1814" w:type="dxa"/>
          </w:tcPr>
          <w:p>
            <w:pPr>
              <w:jc w:val="center"/>
            </w:pPr>
            <w:r/>
            <w:r>
              <w:rPr>
                <w:rFonts w:ascii="Cambria" w:hAnsi="Cambria"/>
                <w:b/>
                <w:color w:val="FFFFFF"/>
                <w:sz w:val="22"/>
              </w:rPr>
              <w:t>Parameter</w:t>
            </w:r>
          </w:p>
        </w:tc>
        <w:tc>
          <w:tcPr>
            <w:tcW w:type="dxa" w:w="4876"/>
            <w:shd w:val="clear" w:color="auto" w:fill="1F3A5F"/>
            <w:tcW w:w="4876" w:type="dxa"/>
          </w:tcPr>
          <w:p>
            <w:pPr>
              <w:jc w:val="center"/>
            </w:pPr>
            <w:r/>
            <w:r>
              <w:rPr>
                <w:rFonts w:ascii="Cambria" w:hAnsi="Cambria"/>
                <w:b/>
                <w:color w:val="FFFFFF"/>
                <w:sz w:val="22"/>
              </w:rPr>
              <w:t>Description</w:t>
            </w:r>
          </w:p>
        </w:tc>
        <w:tc>
          <w:tcPr>
            <w:tcW w:type="dxa" w:w="2494"/>
            <w:shd w:val="clear" w:color="auto" w:fill="1F3A5F"/>
            <w:tcW w:w="2494" w:type="dxa"/>
          </w:tcPr>
          <w:p>
            <w:pPr>
              <w:jc w:val="center"/>
            </w:pPr>
            <w:r/>
            <w:r>
              <w:rPr>
                <w:rFonts w:ascii="Cambria" w:hAnsi="Cambria"/>
                <w:b/>
                <w:color w:val="FFFFFF"/>
                <w:sz w:val="22"/>
              </w:rPr>
              <w:t>Acceptable Standard</w:t>
            </w:r>
          </w:p>
        </w:tc>
      </w:tr>
      <w:tr>
        <w:tc>
          <w:tcPr>
            <w:tcW w:type="dxa" w:w="1814"/>
            <w:tcW w:w="1814" w:type="dxa"/>
          </w:tcPr>
          <w:p>
            <w:pPr>
              <w:jc w:val="center"/>
            </w:pPr>
            <w:r/>
            <w:r>
              <w:rPr>
                <w:rFonts w:ascii="Cambria" w:hAnsi="Cambria"/>
                <w:b w:val="0"/>
                <w:sz w:val="19"/>
              </w:rPr>
              <w:t>CO Coverage</w:t>
            </w:r>
          </w:p>
        </w:tc>
        <w:tc>
          <w:tcPr>
            <w:tcW w:type="dxa" w:w="4876"/>
            <w:tcW w:w="4876" w:type="dxa"/>
          </w:tcPr>
          <w:p>
            <w:pPr>
              <w:jc w:val="center"/>
            </w:pPr>
            <w:r/>
            <w:r>
              <w:rPr>
                <w:rFonts w:ascii="Cambria" w:hAnsi="Cambria"/>
                <w:b w:val="0"/>
                <w:sz w:val="19"/>
              </w:rPr>
              <w:t>% of COs tested in the question paper.</w:t>
            </w:r>
          </w:p>
        </w:tc>
        <w:tc>
          <w:tcPr>
            <w:tcW w:type="dxa" w:w="2494"/>
            <w:tcW w:w="2494" w:type="dxa"/>
          </w:tcPr>
          <w:p>
            <w:pPr>
              <w:jc w:val="center"/>
            </w:pPr>
            <w:r/>
            <w:r>
              <w:rPr>
                <w:rFonts w:ascii="Cambria" w:hAnsi="Cambria"/>
                <w:b w:val="0"/>
                <w:sz w:val="19"/>
              </w:rPr>
              <w:t>≥ 90% coverage</w:t>
            </w:r>
          </w:p>
        </w:tc>
      </w:tr>
      <w:tr>
        <w:tc>
          <w:tcPr>
            <w:tcW w:type="dxa" w:w="1814"/>
            <w:shd w:val="clear" w:color="auto" w:fill="D9E2EC"/>
            <w:tcW w:w="1814" w:type="dxa"/>
          </w:tcPr>
          <w:p>
            <w:pPr>
              <w:jc w:val="center"/>
            </w:pPr>
            <w:r/>
            <w:r>
              <w:rPr>
                <w:rFonts w:ascii="Cambria" w:hAnsi="Cambria"/>
                <w:b w:val="0"/>
                <w:sz w:val="19"/>
              </w:rPr>
              <w:t>BTL Distribution</w:t>
            </w:r>
          </w:p>
        </w:tc>
        <w:tc>
          <w:tcPr>
            <w:tcW w:type="dxa" w:w="4876"/>
            <w:shd w:val="clear" w:color="auto" w:fill="D9E2EC"/>
            <w:tcW w:w="4876" w:type="dxa"/>
          </w:tcPr>
          <w:p>
            <w:pPr>
              <w:jc w:val="center"/>
            </w:pPr>
            <w:r/>
            <w:r>
              <w:rPr>
                <w:rFonts w:ascii="Cambria" w:hAnsi="Cambria"/>
                <w:b w:val="0"/>
                <w:sz w:val="19"/>
              </w:rPr>
              <w:t>Proportion of questions across Bloom's levels (L1–L6).</w:t>
            </w:r>
          </w:p>
        </w:tc>
        <w:tc>
          <w:tcPr>
            <w:tcW w:type="dxa" w:w="2494"/>
            <w:shd w:val="clear" w:color="auto" w:fill="D9E2EC"/>
            <w:tcW w:w="2494" w:type="dxa"/>
          </w:tcPr>
          <w:p>
            <w:pPr>
              <w:jc w:val="center"/>
            </w:pPr>
            <w:r/>
            <w:r>
              <w:rPr>
                <w:rFonts w:ascii="Cambria" w:hAnsi="Cambria"/>
                <w:b w:val="0"/>
                <w:sz w:val="19"/>
              </w:rPr>
              <w:t>30% (L1–L2), 40% (L3–L4), 30% (L5–L6)</w:t>
            </w:r>
          </w:p>
        </w:tc>
      </w:tr>
      <w:tr>
        <w:tc>
          <w:tcPr>
            <w:tcW w:type="dxa" w:w="1814"/>
            <w:tcW w:w="1814" w:type="dxa"/>
          </w:tcPr>
          <w:p>
            <w:pPr>
              <w:jc w:val="center"/>
            </w:pPr>
            <w:r/>
            <w:r>
              <w:rPr>
                <w:rFonts w:ascii="Cambria" w:hAnsi="Cambria"/>
                <w:b w:val="0"/>
                <w:sz w:val="19"/>
              </w:rPr>
              <w:t>Difficulty Ratio</w:t>
            </w:r>
          </w:p>
        </w:tc>
        <w:tc>
          <w:tcPr>
            <w:tcW w:type="dxa" w:w="4876"/>
            <w:tcW w:w="4876" w:type="dxa"/>
          </w:tcPr>
          <w:p>
            <w:pPr>
              <w:jc w:val="center"/>
            </w:pPr>
            <w:r/>
            <w:r>
              <w:rPr>
                <w:rFonts w:ascii="Cambria" w:hAnsi="Cambria"/>
                <w:b w:val="0"/>
                <w:sz w:val="19"/>
              </w:rPr>
              <w:t>Easy: Moderate: Difficult question ratio.</w:t>
            </w:r>
          </w:p>
        </w:tc>
        <w:tc>
          <w:tcPr>
            <w:tcW w:type="dxa" w:w="2494"/>
            <w:tcW w:w="2494" w:type="dxa"/>
          </w:tcPr>
          <w:p>
            <w:pPr>
              <w:jc w:val="center"/>
            </w:pPr>
            <w:r/>
            <w:r>
              <w:rPr>
                <w:rFonts w:ascii="Cambria" w:hAnsi="Cambria"/>
                <w:b w:val="0"/>
                <w:sz w:val="19"/>
              </w:rPr>
              <w:t>2 : 2 : 1</w:t>
            </w:r>
          </w:p>
        </w:tc>
      </w:tr>
      <w:tr>
        <w:tc>
          <w:tcPr>
            <w:tcW w:type="dxa" w:w="1814"/>
            <w:shd w:val="clear" w:color="auto" w:fill="D9E2EC"/>
            <w:tcW w:w="1814" w:type="dxa"/>
          </w:tcPr>
          <w:p>
            <w:pPr>
              <w:jc w:val="center"/>
            </w:pPr>
            <w:r/>
            <w:r>
              <w:rPr>
                <w:rFonts w:ascii="Cambria" w:hAnsi="Cambria"/>
                <w:b w:val="0"/>
                <w:sz w:val="19"/>
              </w:rPr>
              <w:t>Marks Allocation</w:t>
            </w:r>
          </w:p>
        </w:tc>
        <w:tc>
          <w:tcPr>
            <w:tcW w:type="dxa" w:w="4876"/>
            <w:shd w:val="clear" w:color="auto" w:fill="D9E2EC"/>
            <w:tcW w:w="4876" w:type="dxa"/>
          </w:tcPr>
          <w:p>
            <w:pPr>
              <w:jc w:val="center"/>
            </w:pPr>
            <w:r/>
            <w:r>
              <w:rPr>
                <w:rFonts w:ascii="Cambria" w:hAnsi="Cambria"/>
                <w:b w:val="0"/>
                <w:sz w:val="19"/>
              </w:rPr>
              <w:t>Uniform and balanced across units/COs.</w:t>
            </w:r>
          </w:p>
        </w:tc>
        <w:tc>
          <w:tcPr>
            <w:tcW w:type="dxa" w:w="2494"/>
            <w:shd w:val="clear" w:color="auto" w:fill="D9E2EC"/>
            <w:tcW w:w="2494" w:type="dxa"/>
          </w:tcPr>
          <w:p>
            <w:pPr>
              <w:jc w:val="center"/>
            </w:pPr>
            <w:r/>
            <w:r>
              <w:rPr>
                <w:rFonts w:ascii="Cambria" w:hAnsi="Cambria"/>
                <w:b w:val="0"/>
                <w:sz w:val="19"/>
              </w:rPr>
              <w:t>As per Syllabus / 30 Marks (Mid)</w:t>
            </w:r>
          </w:p>
        </w:tc>
      </w:tr>
      <w:tr>
        <w:tc>
          <w:tcPr>
            <w:tcW w:type="dxa" w:w="1814"/>
            <w:tcW w:w="1814" w:type="dxa"/>
          </w:tcPr>
          <w:p>
            <w:pPr>
              <w:jc w:val="center"/>
            </w:pPr>
            <w:r/>
            <w:r>
              <w:rPr>
                <w:rFonts w:ascii="Cambria" w:hAnsi="Cambria"/>
                <w:b w:val="0"/>
                <w:sz w:val="19"/>
              </w:rPr>
              <w:t>Average Attainment</w:t>
            </w:r>
          </w:p>
        </w:tc>
        <w:tc>
          <w:tcPr>
            <w:tcW w:type="dxa" w:w="4876"/>
            <w:tcW w:w="4876" w:type="dxa"/>
          </w:tcPr>
          <w:p>
            <w:pPr>
              <w:jc w:val="center"/>
            </w:pPr>
            <w:r/>
            <w:r>
              <w:rPr>
                <w:rFonts w:ascii="Cambria" w:hAnsi="Cambria"/>
                <w:b w:val="0"/>
                <w:sz w:val="19"/>
              </w:rPr>
              <w:t>Average % score per CO.</w:t>
            </w:r>
          </w:p>
        </w:tc>
        <w:tc>
          <w:tcPr>
            <w:tcW w:type="dxa" w:w="2494"/>
            <w:tcW w:w="2494" w:type="dxa"/>
          </w:tcPr>
          <w:p>
            <w:pPr>
              <w:jc w:val="center"/>
            </w:pPr>
            <w:r/>
            <w:r>
              <w:rPr>
                <w:rFonts w:ascii="Cambria" w:hAnsi="Cambria"/>
                <w:b w:val="0"/>
                <w:sz w:val="19"/>
              </w:rPr>
              <w:t>≥ 70%</w:t>
            </w:r>
          </w:p>
        </w:tc>
      </w:tr>
    </w:tbl>
    <w:p>
      <w:pPr>
        <w:spacing w:before="200" w:after="160"/>
      </w:pPr>
      <w:r>
        <w:rPr>
          <w:rFonts w:ascii="Cambria" w:hAnsi="Cambria"/>
          <w:b/>
          <w:color w:val="1F3A5F"/>
          <w:sz w:val="30"/>
        </w:rPr>
        <w:t>Documentation Checklist (for Course File Section 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4139"/>
            <w:shd w:val="clear" w:color="auto" w:fill="1F3A5F"/>
            <w:tcW w:w="4139" w:type="dxa"/>
          </w:tcPr>
          <w:p>
            <w:pPr>
              <w:jc w:val="center"/>
            </w:pPr>
            <w:r/>
            <w:r>
              <w:rPr>
                <w:rFonts w:ascii="Cambria" w:hAnsi="Cambria"/>
                <w:b/>
                <w:color w:val="FFFFFF"/>
                <w:sz w:val="22"/>
              </w:rPr>
              <w:t>Document</w:t>
            </w:r>
          </w:p>
        </w:tc>
        <w:tc>
          <w:tcPr>
            <w:tcW w:type="dxa" w:w="1871"/>
            <w:shd w:val="clear" w:color="auto" w:fill="1F3A5F"/>
            <w:tcW w:w="1871" w:type="dxa"/>
          </w:tcPr>
          <w:p>
            <w:pPr>
              <w:jc w:val="center"/>
            </w:pPr>
            <w:r/>
            <w:r>
              <w:rPr>
                <w:rFonts w:ascii="Cambria" w:hAnsi="Cambria"/>
                <w:b/>
                <w:color w:val="FFFFFF"/>
                <w:sz w:val="22"/>
              </w:rPr>
              <w:t>Mandatory in Course File</w:t>
            </w:r>
          </w:p>
        </w:tc>
        <w:tc>
          <w:tcPr>
            <w:tcW w:type="dxa" w:w="3175"/>
            <w:shd w:val="clear" w:color="auto" w:fill="1F3A5F"/>
            <w:tcW w:w="3175" w:type="dxa"/>
          </w:tcPr>
          <w:p>
            <w:pPr>
              <w:jc w:val="center"/>
            </w:pPr>
            <w:r/>
            <w:r>
              <w:rPr>
                <w:rFonts w:ascii="Cambria" w:hAnsi="Cambria"/>
                <w:b/>
                <w:color w:val="FFFFFF"/>
                <w:sz w:val="22"/>
              </w:rPr>
              <w:t>Remarks</w:t>
            </w:r>
          </w:p>
        </w:tc>
      </w:tr>
      <w:tr>
        <w:tc>
          <w:tcPr>
            <w:tcW w:type="dxa" w:w="4139"/>
            <w:tcW w:w="4139" w:type="dxa"/>
          </w:tcPr>
          <w:p>
            <w:pPr>
              <w:jc w:val="center"/>
            </w:pPr>
            <w:r/>
            <w:r>
              <w:rPr>
                <w:rFonts w:ascii="Cambria" w:hAnsi="Cambria"/>
                <w:b w:val="0"/>
                <w:sz w:val="19"/>
              </w:rPr>
              <w:t>Mid–I &amp; Mid–II Question Papers (CO-Tagged)</w:t>
            </w:r>
          </w:p>
        </w:tc>
        <w:tc>
          <w:tcPr>
            <w:tcW w:type="dxa" w:w="1871"/>
            <w:tcW w:w="1871" w:type="dxa"/>
          </w:tcPr>
          <w:p>
            <w:pPr>
              <w:jc w:val="center"/>
            </w:pPr>
            <w:r/>
            <w:r>
              <w:rPr>
                <w:rFonts w:ascii="Cambria" w:hAnsi="Cambria"/>
                <w:b w:val="0"/>
                <w:sz w:val="19"/>
              </w:rPr>
              <w:t>Yes</w:t>
            </w:r>
          </w:p>
        </w:tc>
        <w:tc>
          <w:tcPr>
            <w:tcW w:type="dxa" w:w="3175"/>
            <w:tcW w:w="3175" w:type="dxa"/>
          </w:tcPr>
          <w:p>
            <w:pPr>
              <w:jc w:val="center"/>
            </w:pPr>
            <w:r/>
            <w:r>
              <w:rPr>
                <w:rFonts w:ascii="Cambria" w:hAnsi="Cambria"/>
                <w:b w:val="0"/>
                <w:sz w:val="19"/>
              </w:rPr>
              <w:t>Must include CO–BTL–PO table</w:t>
            </w:r>
          </w:p>
        </w:tc>
      </w:tr>
      <w:tr>
        <w:tc>
          <w:tcPr>
            <w:tcW w:type="dxa" w:w="4139"/>
            <w:shd w:val="clear" w:color="auto" w:fill="D9E2EC"/>
            <w:tcW w:w="4139" w:type="dxa"/>
          </w:tcPr>
          <w:p>
            <w:pPr>
              <w:jc w:val="center"/>
            </w:pPr>
            <w:r/>
            <w:r>
              <w:rPr>
                <w:rFonts w:ascii="Cambria" w:hAnsi="Cambria"/>
                <w:b w:val="0"/>
                <w:sz w:val="19"/>
              </w:rPr>
              <w:t>Assignment Sheets (I &amp; II)</w:t>
            </w:r>
          </w:p>
        </w:tc>
        <w:tc>
          <w:tcPr>
            <w:tcW w:type="dxa" w:w="1871"/>
            <w:shd w:val="clear" w:color="auto" w:fill="D9E2EC"/>
            <w:tcW w:w="1871" w:type="dxa"/>
          </w:tcPr>
          <w:p>
            <w:pPr>
              <w:jc w:val="center"/>
            </w:pPr>
            <w:r/>
            <w:r>
              <w:rPr>
                <w:rFonts w:ascii="Cambria" w:hAnsi="Cambria"/>
                <w:b w:val="0"/>
                <w:sz w:val="19"/>
              </w:rPr>
              <w:t>Yes</w:t>
            </w:r>
          </w:p>
        </w:tc>
        <w:tc>
          <w:tcPr>
            <w:tcW w:type="dxa" w:w="3175"/>
            <w:shd w:val="clear" w:color="auto" w:fill="D9E2EC"/>
            <w:tcW w:w="3175" w:type="dxa"/>
          </w:tcPr>
          <w:p>
            <w:pPr>
              <w:jc w:val="center"/>
            </w:pPr>
            <w:r/>
            <w:r>
              <w:rPr>
                <w:rFonts w:ascii="Cambria" w:hAnsi="Cambria"/>
                <w:b w:val="0"/>
                <w:sz w:val="19"/>
              </w:rPr>
              <w:t>Include CO mapping</w:t>
            </w:r>
          </w:p>
        </w:tc>
      </w:tr>
      <w:tr>
        <w:tc>
          <w:tcPr>
            <w:tcW w:type="dxa" w:w="4139"/>
            <w:tcW w:w="4139" w:type="dxa"/>
          </w:tcPr>
          <w:p>
            <w:pPr>
              <w:jc w:val="center"/>
            </w:pPr>
            <w:r/>
            <w:r>
              <w:rPr>
                <w:rFonts w:ascii="Cambria" w:hAnsi="Cambria"/>
                <w:b w:val="0"/>
                <w:sz w:val="19"/>
              </w:rPr>
              <w:t>Quality Analysis Sheets (Mid &amp; Assignments)</w:t>
            </w:r>
          </w:p>
        </w:tc>
        <w:tc>
          <w:tcPr>
            <w:tcW w:type="dxa" w:w="1871"/>
            <w:tcW w:w="1871" w:type="dxa"/>
          </w:tcPr>
          <w:p>
            <w:pPr>
              <w:jc w:val="center"/>
            </w:pPr>
            <w:r/>
            <w:r>
              <w:rPr>
                <w:rFonts w:ascii="Cambria" w:hAnsi="Cambria"/>
                <w:b w:val="0"/>
                <w:sz w:val="19"/>
              </w:rPr>
              <w:t>Yes</w:t>
            </w:r>
          </w:p>
        </w:tc>
        <w:tc>
          <w:tcPr>
            <w:tcW w:type="dxa" w:w="3175"/>
            <w:tcW w:w="3175" w:type="dxa"/>
          </w:tcPr>
          <w:p>
            <w:pPr>
              <w:jc w:val="center"/>
            </w:pPr>
            <w:r/>
            <w:r>
              <w:rPr>
                <w:rFonts w:ascii="Cambria" w:hAnsi="Cambria"/>
                <w:b w:val="0"/>
                <w:sz w:val="19"/>
              </w:rPr>
              <w:t>Signed by Course Coordinator and HoD</w:t>
            </w:r>
          </w:p>
        </w:tc>
      </w:tr>
      <w:tr>
        <w:tc>
          <w:tcPr>
            <w:tcW w:type="dxa" w:w="4139"/>
            <w:shd w:val="clear" w:color="auto" w:fill="D9E2EC"/>
            <w:tcW w:w="4139" w:type="dxa"/>
          </w:tcPr>
          <w:p>
            <w:pPr>
              <w:jc w:val="center"/>
            </w:pPr>
            <w:r/>
            <w:r>
              <w:rPr>
                <w:rFonts w:ascii="Cambria" w:hAnsi="Cambria"/>
                <w:b w:val="0"/>
                <w:sz w:val="19"/>
              </w:rPr>
              <w:t>Keys &amp; Evaluated Samples</w:t>
            </w:r>
          </w:p>
        </w:tc>
        <w:tc>
          <w:tcPr>
            <w:tcW w:type="dxa" w:w="1871"/>
            <w:shd w:val="clear" w:color="auto" w:fill="D9E2EC"/>
            <w:tcW w:w="1871" w:type="dxa"/>
          </w:tcPr>
          <w:p>
            <w:pPr>
              <w:jc w:val="center"/>
            </w:pPr>
            <w:r/>
            <w:r>
              <w:rPr>
                <w:rFonts w:ascii="Cambria" w:hAnsi="Cambria"/>
                <w:b w:val="0"/>
                <w:sz w:val="19"/>
              </w:rPr>
              <w:t>Yes</w:t>
            </w:r>
          </w:p>
        </w:tc>
        <w:tc>
          <w:tcPr>
            <w:tcW w:type="dxa" w:w="3175"/>
            <w:shd w:val="clear" w:color="auto" w:fill="D9E2EC"/>
            <w:tcW w:w="3175" w:type="dxa"/>
          </w:tcPr>
          <w:p>
            <w:pPr>
              <w:jc w:val="center"/>
            </w:pPr>
            <w:r/>
            <w:r>
              <w:rPr>
                <w:rFonts w:ascii="Cambria" w:hAnsi="Cambria"/>
                <w:b w:val="0"/>
                <w:sz w:val="19"/>
              </w:rPr>
              <w:t>High–Medium–Low student copies</w:t>
            </w:r>
          </w:p>
        </w:tc>
      </w:tr>
      <w:tr>
        <w:tc>
          <w:tcPr>
            <w:tcW w:type="dxa" w:w="4139"/>
            <w:tcW w:w="4139" w:type="dxa"/>
          </w:tcPr>
          <w:p>
            <w:pPr>
              <w:jc w:val="center"/>
            </w:pPr>
            <w:r/>
            <w:r>
              <w:rPr>
                <w:rFonts w:ascii="Cambria" w:hAnsi="Cambria"/>
                <w:b w:val="0"/>
                <w:sz w:val="19"/>
              </w:rPr>
              <w:t>Marks Register (Mid, Assignment, Quiz)</w:t>
            </w:r>
          </w:p>
        </w:tc>
        <w:tc>
          <w:tcPr>
            <w:tcW w:type="dxa" w:w="1871"/>
            <w:tcW w:w="1871" w:type="dxa"/>
          </w:tcPr>
          <w:p>
            <w:pPr>
              <w:jc w:val="center"/>
            </w:pPr>
            <w:r/>
            <w:r>
              <w:rPr>
                <w:rFonts w:ascii="Cambria" w:hAnsi="Cambria"/>
                <w:b w:val="0"/>
                <w:sz w:val="19"/>
              </w:rPr>
              <w:t>Yes</w:t>
            </w:r>
          </w:p>
        </w:tc>
        <w:tc>
          <w:tcPr>
            <w:tcW w:type="dxa" w:w="3175"/>
            <w:tcW w:w="3175" w:type="dxa"/>
          </w:tcPr>
          <w:p>
            <w:pPr>
              <w:jc w:val="center"/>
            </w:pPr>
            <w:r/>
            <w:r>
              <w:rPr>
                <w:rFonts w:ascii="Cambria" w:hAnsi="Cambria"/>
                <w:b w:val="0"/>
                <w:sz w:val="19"/>
              </w:rPr>
              <w:t>Excel format preferred</w:t>
            </w:r>
          </w:p>
        </w:tc>
      </w:tr>
      <w:tr>
        <w:tc>
          <w:tcPr>
            <w:tcW w:type="dxa" w:w="4139"/>
            <w:shd w:val="clear" w:color="auto" w:fill="D9E2EC"/>
            <w:tcW w:w="4139" w:type="dxa"/>
          </w:tcPr>
          <w:p>
            <w:pPr>
              <w:jc w:val="center"/>
            </w:pPr>
            <w:r/>
            <w:r>
              <w:rPr>
                <w:rFonts w:ascii="Cambria" w:hAnsi="Cambria"/>
                <w:b w:val="0"/>
                <w:sz w:val="19"/>
              </w:rPr>
              <w:t>CO Attainment Sheet (per assessment)</w:t>
            </w:r>
          </w:p>
        </w:tc>
        <w:tc>
          <w:tcPr>
            <w:tcW w:type="dxa" w:w="1871"/>
            <w:shd w:val="clear" w:color="auto" w:fill="D9E2EC"/>
            <w:tcW w:w="1871" w:type="dxa"/>
          </w:tcPr>
          <w:p>
            <w:pPr>
              <w:jc w:val="center"/>
            </w:pPr>
            <w:r/>
            <w:r>
              <w:rPr>
                <w:rFonts w:ascii="Cambria" w:hAnsi="Cambria"/>
                <w:b w:val="0"/>
                <w:sz w:val="19"/>
              </w:rPr>
              <w:t>Yes</w:t>
            </w:r>
          </w:p>
        </w:tc>
        <w:tc>
          <w:tcPr>
            <w:tcW w:type="dxa" w:w="3175"/>
            <w:shd w:val="clear" w:color="auto" w:fill="D9E2EC"/>
            <w:tcW w:w="3175" w:type="dxa"/>
          </w:tcPr>
          <w:p>
            <w:pPr>
              <w:jc w:val="center"/>
            </w:pPr>
            <w:r/>
            <w:r>
              <w:rPr>
                <w:rFonts w:ascii="Cambria" w:hAnsi="Cambria"/>
                <w:b w:val="0"/>
                <w:sz w:val="19"/>
              </w:rPr>
              <w:t>Used for OBE evaluation</w:t>
            </w:r>
          </w:p>
        </w:tc>
      </w:tr>
    </w:tbl>
    <w:p>
      <w:pPr>
        <w:spacing w:before="200" w:after="160"/>
      </w:pPr>
      <w:r>
        <w:rPr>
          <w:rFonts w:ascii="Cambria" w:hAnsi="Cambria"/>
          <w:b/>
          <w:color w:val="1F3A5F"/>
          <w:sz w:val="30"/>
        </w:rPr>
        <w:t>Accreditation and CQI Relevance</w:t>
      </w:r>
    </w:p>
    <w:p>
      <w:pPr>
        <w:jc w:val="both"/>
      </w:pPr>
      <w:r>
        <w:rPr>
          <w:rFonts w:ascii="Cambria" w:hAnsi="Cambria"/>
          <w:b/>
          <w:i w:val="0"/>
          <w:sz w:val="22"/>
        </w:rPr>
        <w:t xml:space="preserve">NBA Criterion 3 (Course Outcomes): </w:t>
      </w:r>
      <w:r>
        <w:rPr>
          <w:rFonts w:ascii="Cambria" w:hAnsi="Cambria"/>
          <w:b w:val="0"/>
          <w:i w:val="0"/>
          <w:sz w:val="22"/>
        </w:rPr>
        <w:t>Requires CO-linked question papers, evaluated scripts, and attainment analysis as evidence.</w:t>
      </w:r>
    </w:p>
    <w:p>
      <w:pPr>
        <w:jc w:val="both"/>
      </w:pPr>
      <w:r>
        <w:rPr>
          <w:rFonts w:ascii="Cambria" w:hAnsi="Cambria"/>
          <w:b/>
          <w:i w:val="0"/>
          <w:sz w:val="22"/>
        </w:rPr>
        <w:t xml:space="preserve">NAAC Criterion 2 (Teaching–Learning Process): </w:t>
      </w:r>
      <w:r>
        <w:rPr>
          <w:rFonts w:ascii="Cambria" w:hAnsi="Cambria"/>
          <w:b w:val="0"/>
          <w:i w:val="0"/>
          <w:sz w:val="22"/>
        </w:rPr>
        <w:t>Ensures transparency and fairness in internal assessments.</w:t>
      </w:r>
    </w:p>
    <w:p>
      <w:pPr>
        <w:jc w:val="both"/>
      </w:pPr>
      <w:r>
        <w:rPr>
          <w:rFonts w:ascii="Cambria" w:hAnsi="Cambria"/>
          <w:b/>
          <w:i w:val="0"/>
          <w:sz w:val="22"/>
        </w:rPr>
        <w:t xml:space="preserve">CQI Cycle: </w:t>
      </w:r>
      <w:r>
        <w:rPr>
          <w:rFonts w:ascii="Cambria" w:hAnsi="Cambria"/>
          <w:b w:val="0"/>
          <w:i w:val="0"/>
          <w:sz w:val="22"/>
        </w:rPr>
        <w:t>Quality analysis reports from Items 22 and 30 feed into the Continuous Quality Improvement (CQI) register (Item 44).</w:t>
      </w:r>
    </w:p>
    <w:p>
      <w:pPr>
        <w:spacing w:before="200" w:after="160"/>
      </w:pPr>
      <w:r>
        <w:rPr>
          <w:rFonts w:ascii="Cambria" w:hAnsi="Cambria"/>
          <w:b/>
          <w:color w:val="1F3A5F"/>
          <w:sz w:val="26"/>
        </w:rPr>
        <w:t>Summary</w:t>
      </w:r>
    </w:p>
    <w:p>
      <w:pPr>
        <w:pStyle w:val="ListBullet"/>
        <w:spacing w:after="60"/>
      </w:pPr>
      <w:r>
        <w:rPr>
          <w:rFonts w:ascii="Cambria" w:hAnsi="Cambria"/>
          <w:sz w:val="22"/>
        </w:rPr>
        <w:t>The Assessment Records section provides complete evidence of Outcome-Based Evaluation — from question paper design to result analysis.</w:t>
      </w:r>
    </w:p>
    <w:p>
      <w:pPr>
        <w:pStyle w:val="ListBullet"/>
        <w:spacing w:after="60"/>
      </w:pPr>
      <w:r>
        <w:rPr>
          <w:rFonts w:ascii="Cambria" w:hAnsi="Cambria"/>
          <w:sz w:val="22"/>
        </w:rPr>
        <w:t>It validates that each assessment is mapped, analyzed, and improved systematically.</w:t>
      </w:r>
    </w:p>
    <w:p>
      <w:pPr>
        <w:pStyle w:val="ListBullet"/>
        <w:spacing w:after="60"/>
      </w:pPr>
      <w:r>
        <w:rPr>
          <w:rFonts w:ascii="Cambria" w:hAnsi="Cambria"/>
          <w:sz w:val="22"/>
        </w:rPr>
        <w:t>Maintaining these records ensures:</w:t>
      </w:r>
    </w:p>
    <w:p>
      <w:pPr>
        <w:pStyle w:val="ListBullet2"/>
        <w:spacing w:after="60"/>
      </w:pPr>
      <w:r>
        <w:rPr>
          <w:rFonts w:ascii="Cambria" w:hAnsi="Cambria"/>
          <w:sz w:val="22"/>
        </w:rPr>
        <w:t>Academic transparency and data-driven improvement.</w:t>
      </w:r>
    </w:p>
    <w:p>
      <w:pPr>
        <w:pStyle w:val="ListBullet2"/>
        <w:spacing w:after="60"/>
      </w:pPr>
      <w:r>
        <w:rPr>
          <w:rFonts w:ascii="Cambria" w:hAnsi="Cambria"/>
          <w:sz w:val="22"/>
        </w:rPr>
        <w:t>Compliance with NBA/NAAC documentation norms.</w:t>
      </w:r>
    </w:p>
    <w:p>
      <w:pPr>
        <w:pStyle w:val="ListBullet2"/>
        <w:spacing w:after="60"/>
      </w:pPr>
      <w:r>
        <w:rPr>
          <w:rFonts w:ascii="Cambria" w:hAnsi="Cambria"/>
          <w:sz w:val="22"/>
        </w:rPr>
        <w:t>Effective monitoring of student learning progress through CO-aligned evaluations.</w:t>
      </w:r>
    </w:p>
    <w:p>
      <w:r>
        <w:br w:type="page"/>
      </w:r>
    </w:p>
    <w:p>
      <w:pPr>
        <w:spacing w:before="280" w:after="160"/>
      </w:pPr>
      <w:r>
        <w:rPr>
          <w:rFonts w:ascii="Cambria" w:hAnsi="Cambria"/>
          <w:b/>
          <w:color w:val="1F3A5F"/>
          <w:sz w:val="36"/>
        </w:rPr>
        <w:t>19. Web Link to Course Material / LMS Resources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701"/>
            <w:shd w:val="clear" w:color="auto" w:fill="1F3A5F"/>
            <w:tcW w:w="1701" w:type="dxa"/>
          </w:tcPr>
          <w:p>
            <w:pPr>
              <w:jc w:val="center"/>
            </w:pPr>
            <w:r/>
            <w:r>
              <w:rPr>
                <w:rFonts w:ascii="Cambria" w:hAnsi="Cambria"/>
                <w:b/>
                <w:color w:val="FFFFFF"/>
                <w:sz w:val="22"/>
              </w:rPr>
              <w:t>Section</w:t>
            </w:r>
          </w:p>
        </w:tc>
        <w:tc>
          <w:tcPr>
            <w:tcW w:type="dxa" w:w="6860"/>
            <w:shd w:val="clear" w:color="auto" w:fill="1F3A5F"/>
            <w:tcW w:w="6860"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37</w:t>
            </w:r>
          </w:p>
        </w:tc>
        <w:tc>
          <w:tcPr>
            <w:tcW w:type="dxa" w:w="1701"/>
            <w:tcW w:w="1701" w:type="dxa"/>
          </w:tcPr>
          <w:p>
            <w:pPr>
              <w:jc w:val="center"/>
            </w:pPr>
            <w:r/>
            <w:r>
              <w:rPr>
                <w:rFonts w:ascii="Cambria" w:hAnsi="Cambria"/>
                <w:b w:val="0"/>
                <w:sz w:val="20"/>
              </w:rPr>
              <w:t>Web Link to Course Material / LMS Resources</w:t>
            </w:r>
          </w:p>
        </w:tc>
        <w:tc>
          <w:tcPr>
            <w:tcW w:type="dxa" w:w="6860"/>
            <w:tcW w:w="6860" w:type="dxa"/>
          </w:tcPr>
          <w:p>
            <w:pPr>
              <w:jc w:val="center"/>
            </w:pPr>
            <w:r/>
            <w:r>
              <w:rPr>
                <w:rFonts w:ascii="Cambria" w:hAnsi="Cambria"/>
                <w:b w:val="0"/>
                <w:sz w:val="20"/>
              </w:rPr>
              <w:t>A digital repository or online access point where students can view, download, and interact with Course Materials, Lecture Notes, Assignments, Tutorials, and Reference Resources. These links ensure that all course-related learning materials are accessible, transparent, and aligned with OBE requirements.</w:t>
            </w:r>
          </w:p>
        </w:tc>
      </w:tr>
    </w:tbl>
    <w:p>
      <w:pPr>
        <w:spacing w:before="200" w:after="160"/>
      </w:pPr>
      <w:r>
        <w:rPr>
          <w:rFonts w:ascii="Cambria" w:hAnsi="Cambria"/>
          <w:b/>
          <w:color w:val="1F3A5F"/>
          <w:sz w:val="30"/>
        </w:rPr>
        <w:t>37.1 – Purpose</w:t>
      </w:r>
    </w:p>
    <w:p>
      <w:pPr>
        <w:pStyle w:val="ListBullet"/>
        <w:spacing w:after="60"/>
      </w:pPr>
      <w:r>
        <w:rPr>
          <w:rFonts w:ascii="Cambria" w:hAnsi="Cambria"/>
          <w:sz w:val="22"/>
        </w:rPr>
        <w:t>To enhance accessibility and promote self-paced learning through online content.</w:t>
      </w:r>
    </w:p>
    <w:p>
      <w:pPr>
        <w:pStyle w:val="ListBullet"/>
        <w:spacing w:after="60"/>
      </w:pPr>
      <w:r>
        <w:rPr>
          <w:rFonts w:ascii="Cambria" w:hAnsi="Cambria"/>
          <w:sz w:val="22"/>
        </w:rPr>
        <w:t>To document all course-related learning resources in one location for transparency and audit readiness.</w:t>
      </w:r>
    </w:p>
    <w:p>
      <w:pPr>
        <w:pStyle w:val="ListBullet"/>
        <w:spacing w:after="60"/>
      </w:pPr>
      <w:r>
        <w:rPr>
          <w:rFonts w:ascii="Cambria" w:hAnsi="Cambria"/>
          <w:sz w:val="22"/>
        </w:rPr>
        <w:t>To integrate ICT-based teaching tools as mandated by NBA Criterion 2 (Teaching–Learning Process) and NAAC Criterion 2.3 (Innovative Teaching Methods).</w:t>
      </w:r>
    </w:p>
    <w:p>
      <w:pPr>
        <w:pStyle w:val="ListBullet"/>
        <w:spacing w:after="60"/>
      </w:pPr>
      <w:r>
        <w:rPr>
          <w:rFonts w:ascii="Cambria" w:hAnsi="Cambria"/>
          <w:sz w:val="22"/>
        </w:rPr>
        <w:t>To support students' continuous learning and revision through digital resources such as PPTs, e-books, and video lectures.</w:t>
      </w:r>
    </w:p>
    <w:p>
      <w:pPr>
        <w:spacing w:before="200" w:after="160"/>
      </w:pPr>
      <w:r>
        <w:rPr>
          <w:rFonts w:ascii="Cambria" w:hAnsi="Cambria"/>
          <w:b/>
          <w:color w:val="1F3A5F"/>
          <w:sz w:val="30"/>
        </w:rPr>
        <w:t>37.2 – Components of Web / LMS-Based Course Material</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154"/>
            <w:shd w:val="clear" w:color="auto" w:fill="1F3A5F"/>
            <w:tcW w:w="2154" w:type="dxa"/>
          </w:tcPr>
          <w:p>
            <w:pPr>
              <w:jc w:val="center"/>
            </w:pPr>
            <w:r/>
            <w:r>
              <w:rPr>
                <w:rFonts w:ascii="Cambria" w:hAnsi="Cambria"/>
                <w:b/>
                <w:color w:val="FFFFFF"/>
                <w:sz w:val="22"/>
              </w:rPr>
              <w:t>Component</w:t>
            </w:r>
          </w:p>
        </w:tc>
        <w:tc>
          <w:tcPr>
            <w:tcW w:type="dxa" w:w="4649"/>
            <w:shd w:val="clear" w:color="auto" w:fill="1F3A5F"/>
            <w:tcW w:w="4649" w:type="dxa"/>
          </w:tcPr>
          <w:p>
            <w:pPr>
              <w:jc w:val="center"/>
            </w:pPr>
            <w:r/>
            <w:r>
              <w:rPr>
                <w:rFonts w:ascii="Cambria" w:hAnsi="Cambria"/>
                <w:b/>
                <w:color w:val="FFFFFF"/>
                <w:sz w:val="22"/>
              </w:rPr>
              <w:t>Description / Content Examples</w:t>
            </w:r>
          </w:p>
        </w:tc>
        <w:tc>
          <w:tcPr>
            <w:tcW w:type="dxa" w:w="2608"/>
            <w:shd w:val="clear" w:color="auto" w:fill="1F3A5F"/>
            <w:tcW w:w="2608" w:type="dxa"/>
          </w:tcPr>
          <w:p>
            <w:pPr>
              <w:jc w:val="center"/>
            </w:pPr>
            <w:r/>
            <w:r>
              <w:rPr>
                <w:rFonts w:ascii="Cambria" w:hAnsi="Cambria"/>
                <w:b/>
                <w:color w:val="FFFFFF"/>
                <w:sz w:val="22"/>
              </w:rPr>
              <w:t>Format / Platform</w:t>
            </w:r>
          </w:p>
        </w:tc>
      </w:tr>
      <w:tr>
        <w:tc>
          <w:tcPr>
            <w:tcW w:type="dxa" w:w="2154"/>
            <w:tcW w:w="2154" w:type="dxa"/>
          </w:tcPr>
          <w:p>
            <w:pPr>
              <w:jc w:val="center"/>
            </w:pPr>
            <w:r/>
            <w:r>
              <w:rPr>
                <w:rFonts w:ascii="Cambria" w:hAnsi="Cambria"/>
                <w:b w:val="0"/>
                <w:sz w:val="18"/>
              </w:rPr>
              <w:t>1. Course Handout</w:t>
            </w:r>
          </w:p>
        </w:tc>
        <w:tc>
          <w:tcPr>
            <w:tcW w:type="dxa" w:w="4649"/>
            <w:tcW w:w="4649" w:type="dxa"/>
          </w:tcPr>
          <w:p>
            <w:pPr>
              <w:jc w:val="center"/>
            </w:pPr>
            <w:r/>
            <w:r>
              <w:rPr>
                <w:rFonts w:ascii="Cambria" w:hAnsi="Cambria"/>
                <w:b w:val="0"/>
                <w:sz w:val="18"/>
              </w:rPr>
              <w:t>Official document including syllabus, COs, CO–PO mapping, lesson plan, and assessment schedule.</w:t>
            </w:r>
          </w:p>
        </w:tc>
        <w:tc>
          <w:tcPr>
            <w:tcW w:type="dxa" w:w="2608"/>
            <w:tcW w:w="2608" w:type="dxa"/>
          </w:tcPr>
          <w:p>
            <w:pPr>
              <w:jc w:val="center"/>
            </w:pPr>
            <w:r/>
            <w:r>
              <w:rPr>
                <w:rFonts w:ascii="Cambria" w:hAnsi="Cambria"/>
                <w:b w:val="0"/>
                <w:sz w:val="18"/>
              </w:rPr>
              <w:t>PDF (Google Drive / LMS)</w:t>
            </w:r>
          </w:p>
        </w:tc>
      </w:tr>
      <w:tr>
        <w:tc>
          <w:tcPr>
            <w:tcW w:type="dxa" w:w="2154"/>
            <w:shd w:val="clear" w:color="auto" w:fill="D9E2EC"/>
            <w:tcW w:w="2154" w:type="dxa"/>
          </w:tcPr>
          <w:p>
            <w:pPr>
              <w:jc w:val="center"/>
            </w:pPr>
            <w:r/>
            <w:r>
              <w:rPr>
                <w:rFonts w:ascii="Cambria" w:hAnsi="Cambria"/>
                <w:b w:val="0"/>
                <w:sz w:val="18"/>
              </w:rPr>
              <w:t>2. Lecture Notes &amp; PPTs</w:t>
            </w:r>
          </w:p>
        </w:tc>
        <w:tc>
          <w:tcPr>
            <w:tcW w:type="dxa" w:w="4649"/>
            <w:shd w:val="clear" w:color="auto" w:fill="D9E2EC"/>
            <w:tcW w:w="4649" w:type="dxa"/>
          </w:tcPr>
          <w:p>
            <w:pPr>
              <w:jc w:val="center"/>
            </w:pPr>
            <w:r/>
            <w:r>
              <w:rPr>
                <w:rFonts w:ascii="Cambria" w:hAnsi="Cambria"/>
                <w:b w:val="0"/>
                <w:sz w:val="18"/>
              </w:rPr>
              <w:t>Unit-wise lecture notes, diagrams, block diagrams, derivations, solved examples, and slides.</w:t>
            </w:r>
          </w:p>
        </w:tc>
        <w:tc>
          <w:tcPr>
            <w:tcW w:type="dxa" w:w="2608"/>
            <w:shd w:val="clear" w:color="auto" w:fill="D9E2EC"/>
            <w:tcW w:w="2608" w:type="dxa"/>
          </w:tcPr>
          <w:p>
            <w:pPr>
              <w:jc w:val="center"/>
            </w:pPr>
            <w:r/>
            <w:r>
              <w:rPr>
                <w:rFonts w:ascii="Cambria" w:hAnsi="Cambria"/>
                <w:b w:val="0"/>
                <w:sz w:val="18"/>
              </w:rPr>
              <w:t>Google Drive, MS Teams, Moodle, or Institution LMS</w:t>
            </w:r>
          </w:p>
        </w:tc>
      </w:tr>
      <w:tr>
        <w:tc>
          <w:tcPr>
            <w:tcW w:type="dxa" w:w="2154"/>
            <w:tcW w:w="2154" w:type="dxa"/>
          </w:tcPr>
          <w:p>
            <w:pPr>
              <w:jc w:val="center"/>
            </w:pPr>
            <w:r/>
            <w:r>
              <w:rPr>
                <w:rFonts w:ascii="Cambria" w:hAnsi="Cambria"/>
                <w:b w:val="0"/>
                <w:sz w:val="18"/>
              </w:rPr>
              <w:t>3. Video Lectures / Recorded Sessions</w:t>
            </w:r>
          </w:p>
        </w:tc>
        <w:tc>
          <w:tcPr>
            <w:tcW w:type="dxa" w:w="4649"/>
            <w:tcW w:w="4649" w:type="dxa"/>
          </w:tcPr>
          <w:p>
            <w:pPr>
              <w:jc w:val="center"/>
            </w:pPr>
            <w:r/>
            <w:r>
              <w:rPr>
                <w:rFonts w:ascii="Cambria" w:hAnsi="Cambria"/>
                <w:b w:val="0"/>
                <w:sz w:val="18"/>
              </w:rPr>
              <w:t>Short recordings or uploaded class sessions explaining key concepts.</w:t>
            </w:r>
          </w:p>
        </w:tc>
        <w:tc>
          <w:tcPr>
            <w:tcW w:type="dxa" w:w="2608"/>
            <w:tcW w:w="2608" w:type="dxa"/>
          </w:tcPr>
          <w:p>
            <w:pPr>
              <w:jc w:val="center"/>
            </w:pPr>
            <w:r/>
            <w:r>
              <w:rPr>
                <w:rFonts w:ascii="Cambria" w:hAnsi="Cambria"/>
                <w:b w:val="0"/>
                <w:sz w:val="18"/>
              </w:rPr>
              <w:t>YouTube (unlisted), MS Teams, Google Classroom</w:t>
            </w:r>
          </w:p>
        </w:tc>
      </w:tr>
      <w:tr>
        <w:tc>
          <w:tcPr>
            <w:tcW w:type="dxa" w:w="2154"/>
            <w:shd w:val="clear" w:color="auto" w:fill="D9E2EC"/>
            <w:tcW w:w="2154" w:type="dxa"/>
          </w:tcPr>
          <w:p>
            <w:pPr>
              <w:jc w:val="center"/>
            </w:pPr>
            <w:r/>
            <w:r>
              <w:rPr>
                <w:rFonts w:ascii="Cambria" w:hAnsi="Cambria"/>
                <w:b w:val="0"/>
                <w:sz w:val="18"/>
              </w:rPr>
              <w:t>4. Assignments / Tutorials</w:t>
            </w:r>
          </w:p>
        </w:tc>
        <w:tc>
          <w:tcPr>
            <w:tcW w:type="dxa" w:w="4649"/>
            <w:shd w:val="clear" w:color="auto" w:fill="D9E2EC"/>
            <w:tcW w:w="4649" w:type="dxa"/>
          </w:tcPr>
          <w:p>
            <w:pPr>
              <w:jc w:val="center"/>
            </w:pPr>
            <w:r/>
            <w:r>
              <w:rPr>
                <w:rFonts w:ascii="Cambria" w:hAnsi="Cambria"/>
                <w:b w:val="0"/>
                <w:sz w:val="18"/>
              </w:rPr>
              <w:t>CO-tagged assignments and tutorials for practice and assessment.</w:t>
            </w:r>
          </w:p>
        </w:tc>
        <w:tc>
          <w:tcPr>
            <w:tcW w:type="dxa" w:w="2608"/>
            <w:shd w:val="clear" w:color="auto" w:fill="D9E2EC"/>
            <w:tcW w:w="2608" w:type="dxa"/>
          </w:tcPr>
          <w:p>
            <w:pPr>
              <w:jc w:val="center"/>
            </w:pPr>
            <w:r/>
            <w:r>
              <w:rPr>
                <w:rFonts w:ascii="Cambria" w:hAnsi="Cambria"/>
                <w:b w:val="0"/>
                <w:sz w:val="18"/>
              </w:rPr>
              <w:t>Google Drive / LMS Folder</w:t>
            </w:r>
          </w:p>
        </w:tc>
      </w:tr>
      <w:tr>
        <w:tc>
          <w:tcPr>
            <w:tcW w:type="dxa" w:w="2154"/>
            <w:tcW w:w="2154" w:type="dxa"/>
          </w:tcPr>
          <w:p>
            <w:pPr>
              <w:jc w:val="center"/>
            </w:pPr>
            <w:r/>
            <w:r>
              <w:rPr>
                <w:rFonts w:ascii="Cambria" w:hAnsi="Cambria"/>
                <w:b w:val="0"/>
                <w:sz w:val="18"/>
              </w:rPr>
              <w:t>5. Laboratory Manuals / Experiment Sheets</w:t>
            </w:r>
          </w:p>
        </w:tc>
        <w:tc>
          <w:tcPr>
            <w:tcW w:type="dxa" w:w="4649"/>
            <w:tcW w:w="4649" w:type="dxa"/>
          </w:tcPr>
          <w:p>
            <w:pPr>
              <w:jc w:val="center"/>
            </w:pPr>
            <w:r/>
            <w:r>
              <w:rPr>
                <w:rFonts w:ascii="Cambria" w:hAnsi="Cambria"/>
                <w:b w:val="0"/>
                <w:sz w:val="18"/>
              </w:rPr>
              <w:t>Experiment instructions, simulation steps, results formats, and observation sheets.</w:t>
            </w:r>
          </w:p>
        </w:tc>
        <w:tc>
          <w:tcPr>
            <w:tcW w:type="dxa" w:w="2608"/>
            <w:tcW w:w="2608" w:type="dxa"/>
          </w:tcPr>
          <w:p>
            <w:pPr>
              <w:jc w:val="center"/>
            </w:pPr>
            <w:r/>
            <w:r>
              <w:rPr>
                <w:rFonts w:ascii="Cambria" w:hAnsi="Cambria"/>
                <w:b w:val="0"/>
                <w:sz w:val="18"/>
              </w:rPr>
              <w:t>PDF or DOC format</w:t>
            </w:r>
          </w:p>
        </w:tc>
      </w:tr>
      <w:tr>
        <w:tc>
          <w:tcPr>
            <w:tcW w:type="dxa" w:w="2154"/>
            <w:shd w:val="clear" w:color="auto" w:fill="D9E2EC"/>
            <w:tcW w:w="2154" w:type="dxa"/>
          </w:tcPr>
          <w:p>
            <w:pPr>
              <w:jc w:val="center"/>
            </w:pPr>
            <w:r/>
            <w:r>
              <w:rPr>
                <w:rFonts w:ascii="Cambria" w:hAnsi="Cambria"/>
                <w:b w:val="0"/>
                <w:sz w:val="18"/>
              </w:rPr>
              <w:t>6. Reference Materials</w:t>
            </w:r>
          </w:p>
        </w:tc>
        <w:tc>
          <w:tcPr>
            <w:tcW w:type="dxa" w:w="4649"/>
            <w:shd w:val="clear" w:color="auto" w:fill="D9E2EC"/>
            <w:tcW w:w="4649" w:type="dxa"/>
          </w:tcPr>
          <w:p>
            <w:pPr>
              <w:jc w:val="center"/>
            </w:pPr>
            <w:r/>
            <w:r>
              <w:rPr>
                <w:rFonts w:ascii="Cambria" w:hAnsi="Cambria"/>
                <w:b w:val="0"/>
                <w:sz w:val="18"/>
              </w:rPr>
              <w:t>Textbook links, IEEE papers, online simulation tools (e.g., MATLAB Online, Multisim).</w:t>
            </w:r>
          </w:p>
        </w:tc>
        <w:tc>
          <w:tcPr>
            <w:tcW w:type="dxa" w:w="2608"/>
            <w:shd w:val="clear" w:color="auto" w:fill="D9E2EC"/>
            <w:tcW w:w="2608" w:type="dxa"/>
          </w:tcPr>
          <w:p>
            <w:pPr>
              <w:jc w:val="center"/>
            </w:pPr>
            <w:r/>
            <w:r>
              <w:rPr>
                <w:rFonts w:ascii="Cambria" w:hAnsi="Cambria"/>
                <w:b w:val="0"/>
                <w:sz w:val="18"/>
              </w:rPr>
              <w:t>External URLs</w:t>
            </w:r>
          </w:p>
        </w:tc>
      </w:tr>
      <w:tr>
        <w:tc>
          <w:tcPr>
            <w:tcW w:type="dxa" w:w="2154"/>
            <w:tcW w:w="2154" w:type="dxa"/>
          </w:tcPr>
          <w:p>
            <w:pPr>
              <w:jc w:val="center"/>
            </w:pPr>
            <w:r/>
            <w:r>
              <w:rPr>
                <w:rFonts w:ascii="Cambria" w:hAnsi="Cambria"/>
                <w:b w:val="0"/>
                <w:sz w:val="18"/>
              </w:rPr>
              <w:t>7. Announcements / Notices</w:t>
            </w:r>
          </w:p>
        </w:tc>
        <w:tc>
          <w:tcPr>
            <w:tcW w:type="dxa" w:w="4649"/>
            <w:tcW w:w="4649" w:type="dxa"/>
          </w:tcPr>
          <w:p>
            <w:pPr>
              <w:jc w:val="center"/>
            </w:pPr>
            <w:r/>
            <w:r>
              <w:rPr>
                <w:rFonts w:ascii="Cambria" w:hAnsi="Cambria"/>
                <w:b w:val="0"/>
                <w:sz w:val="18"/>
              </w:rPr>
              <w:t>Updated schedules, test dates, and feedback forms.</w:t>
            </w:r>
          </w:p>
        </w:tc>
        <w:tc>
          <w:tcPr>
            <w:tcW w:type="dxa" w:w="2608"/>
            <w:tcW w:w="2608" w:type="dxa"/>
          </w:tcPr>
          <w:p>
            <w:pPr>
              <w:jc w:val="center"/>
            </w:pPr>
            <w:r/>
            <w:r>
              <w:rPr>
                <w:rFonts w:ascii="Cambria" w:hAnsi="Cambria"/>
                <w:b w:val="0"/>
                <w:sz w:val="18"/>
              </w:rPr>
              <w:t>LMS Dashboard</w:t>
            </w:r>
          </w:p>
        </w:tc>
      </w:tr>
    </w:tbl>
    <w:p>
      <w:pPr>
        <w:spacing w:before="200" w:after="160"/>
      </w:pPr>
      <w:r>
        <w:rPr>
          <w:rFonts w:ascii="Cambria" w:hAnsi="Cambria"/>
          <w:b/>
          <w:color w:val="1F3A5F"/>
          <w:sz w:val="30"/>
        </w:rPr>
        <w:t>37.3 – Sample Template for Documenting LMS / Web Links</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510"/>
            <w:shd w:val="clear" w:color="auto" w:fill="1F3A5F"/>
            <w:tcW w:w="510" w:type="dxa"/>
          </w:tcPr>
          <w:p>
            <w:pPr>
              <w:jc w:val="center"/>
            </w:pPr>
            <w:r/>
            <w:r>
              <w:rPr>
                <w:rFonts w:ascii="Cambria" w:hAnsi="Cambria"/>
                <w:b/>
                <w:color w:val="FFFFFF"/>
                <w:sz w:val="22"/>
              </w:rPr>
              <w:t>S.No.</w:t>
            </w:r>
          </w:p>
        </w:tc>
        <w:tc>
          <w:tcPr>
            <w:tcW w:type="dxa" w:w="1304"/>
            <w:shd w:val="clear" w:color="auto" w:fill="1F3A5F"/>
            <w:tcW w:w="1304" w:type="dxa"/>
          </w:tcPr>
          <w:p>
            <w:pPr>
              <w:jc w:val="center"/>
            </w:pPr>
            <w:r/>
            <w:r>
              <w:rPr>
                <w:rFonts w:ascii="Cambria" w:hAnsi="Cambria"/>
                <w:b/>
                <w:color w:val="FFFFFF"/>
                <w:sz w:val="22"/>
              </w:rPr>
              <w:t>Resource Type</w:t>
            </w:r>
          </w:p>
        </w:tc>
        <w:tc>
          <w:tcPr>
            <w:tcW w:type="dxa" w:w="1701"/>
            <w:shd w:val="clear" w:color="auto" w:fill="1F3A5F"/>
            <w:tcW w:w="1701" w:type="dxa"/>
          </w:tcPr>
          <w:p>
            <w:pPr>
              <w:jc w:val="center"/>
            </w:pPr>
            <w:r/>
            <w:r>
              <w:rPr>
                <w:rFonts w:ascii="Cambria" w:hAnsi="Cambria"/>
                <w:b/>
                <w:color w:val="FFFFFF"/>
                <w:sz w:val="22"/>
              </w:rPr>
              <w:t>Topic / Unit Covered</w:t>
            </w:r>
          </w:p>
        </w:tc>
        <w:tc>
          <w:tcPr>
            <w:tcW w:type="dxa" w:w="3855"/>
            <w:shd w:val="clear" w:color="auto" w:fill="1F3A5F"/>
            <w:tcW w:w="3855" w:type="dxa"/>
          </w:tcPr>
          <w:p>
            <w:pPr>
              <w:jc w:val="center"/>
            </w:pPr>
            <w:r/>
            <w:r>
              <w:rPr>
                <w:rFonts w:ascii="Cambria" w:hAnsi="Cambria"/>
                <w:b/>
                <w:color w:val="FFFFFF"/>
                <w:sz w:val="22"/>
              </w:rPr>
              <w:t>Web Link / URL</w:t>
            </w:r>
          </w:p>
        </w:tc>
        <w:tc>
          <w:tcPr>
            <w:tcW w:type="dxa" w:w="907"/>
            <w:shd w:val="clear" w:color="auto" w:fill="1F3A5F"/>
            <w:tcW w:w="907" w:type="dxa"/>
          </w:tcPr>
          <w:p>
            <w:pPr>
              <w:jc w:val="center"/>
            </w:pPr>
            <w:r/>
            <w:r>
              <w:rPr>
                <w:rFonts w:ascii="Cambria" w:hAnsi="Cambria"/>
                <w:b/>
                <w:color w:val="FFFFFF"/>
                <w:sz w:val="22"/>
              </w:rPr>
              <w:t>Mapped COs</w:t>
            </w:r>
          </w:p>
        </w:tc>
        <w:tc>
          <w:tcPr>
            <w:tcW w:type="dxa" w:w="1134"/>
            <w:shd w:val="clear" w:color="auto" w:fill="1F3A5F"/>
            <w:tcW w:w="1134" w:type="dxa"/>
          </w:tcPr>
          <w:p>
            <w:pPr>
              <w:jc w:val="center"/>
            </w:pPr>
            <w:r/>
            <w:r>
              <w:rPr>
                <w:rFonts w:ascii="Cambria" w:hAnsi="Cambria"/>
                <w:b/>
                <w:color w:val="FFFFFF"/>
                <w:sz w:val="22"/>
              </w:rPr>
              <w:t>Access Mode</w:t>
            </w:r>
          </w:p>
        </w:tc>
      </w:tr>
      <w:tr>
        <w:tc>
          <w:tcPr>
            <w:tcW w:type="dxa" w:w="510"/>
            <w:tcW w:w="510" w:type="dxa"/>
          </w:tcPr>
          <w:p>
            <w:pPr>
              <w:jc w:val="center"/>
            </w:pPr>
            <w:r/>
            <w:r>
              <w:rPr>
                <w:rFonts w:ascii="Cambria" w:hAnsi="Cambria"/>
                <w:b w:val="0"/>
                <w:sz w:val="15"/>
              </w:rPr>
              <w:t>1</w:t>
            </w:r>
          </w:p>
        </w:tc>
        <w:tc>
          <w:tcPr>
            <w:tcW w:type="dxa" w:w="1304"/>
            <w:tcW w:w="1304" w:type="dxa"/>
          </w:tcPr>
          <w:p>
            <w:pPr>
              <w:jc w:val="left"/>
            </w:pPr>
            <w:r/>
            <w:r>
              <w:rPr>
                <w:rFonts w:ascii="Cambria" w:hAnsi="Cambria"/>
                <w:b w:val="0"/>
                <w:sz w:val="15"/>
              </w:rPr>
              <w:t>Course Handout &amp; Syllabus</w:t>
            </w:r>
          </w:p>
        </w:tc>
        <w:tc>
          <w:tcPr>
            <w:tcW w:type="dxa" w:w="1701"/>
            <w:tcW w:w="1701" w:type="dxa"/>
          </w:tcPr>
          <w:p>
            <w:pPr>
              <w:jc w:val="center"/>
            </w:pPr>
            <w:r/>
            <w:r>
              <w:rPr>
                <w:rFonts w:ascii="Cambria" w:hAnsi="Cambria"/>
                <w:b w:val="0"/>
                <w:sz w:val="15"/>
              </w:rPr>
              <w:t>Full Course Overview</w:t>
            </w:r>
          </w:p>
        </w:tc>
        <w:tc>
          <w:tcPr>
            <w:tcW w:type="dxa" w:w="3855"/>
            <w:tcW w:w="3855" w:type="dxa"/>
          </w:tcPr>
          <w:p>
            <w:pPr>
              <w:jc w:val="center"/>
            </w:pPr>
            <w:r/>
            <w:r>
              <w:rPr>
                <w:rFonts w:ascii="Cambria" w:hAnsi="Cambria"/>
                <w:b w:val="0"/>
                <w:sz w:val="15"/>
              </w:rPr>
              <w:t>https://drive.google.com/file/d/ECE501_CourseHandout</w:t>
            </w:r>
          </w:p>
        </w:tc>
        <w:tc>
          <w:tcPr>
            <w:tcW w:type="dxa" w:w="907"/>
            <w:tcW w:w="907" w:type="dxa"/>
          </w:tcPr>
          <w:p>
            <w:pPr>
              <w:jc w:val="center"/>
            </w:pPr>
            <w:r/>
            <w:r>
              <w:rPr>
                <w:rFonts w:ascii="Cambria" w:hAnsi="Cambria"/>
                <w:b w:val="0"/>
                <w:sz w:val="15"/>
              </w:rPr>
              <w:t>CO1–CO5</w:t>
            </w:r>
          </w:p>
        </w:tc>
        <w:tc>
          <w:tcPr>
            <w:tcW w:type="dxa" w:w="1134"/>
            <w:tcW w:w="1134" w:type="dxa"/>
          </w:tcPr>
          <w:p>
            <w:pPr>
              <w:jc w:val="center"/>
            </w:pPr>
            <w:r/>
            <w:r>
              <w:rPr>
                <w:rFonts w:ascii="Cambria" w:hAnsi="Cambria"/>
                <w:b w:val="0"/>
                <w:sz w:val="15"/>
              </w:rPr>
              <w:t>View Only</w:t>
            </w:r>
          </w:p>
        </w:tc>
      </w:tr>
      <w:tr>
        <w:tc>
          <w:tcPr>
            <w:tcW w:type="dxa" w:w="510"/>
            <w:shd w:val="clear" w:color="auto" w:fill="D9E2EC"/>
            <w:tcW w:w="510" w:type="dxa"/>
          </w:tcPr>
          <w:p>
            <w:pPr>
              <w:jc w:val="center"/>
            </w:pPr>
            <w:r/>
            <w:r>
              <w:rPr>
                <w:rFonts w:ascii="Cambria" w:hAnsi="Cambria"/>
                <w:b w:val="0"/>
                <w:sz w:val="15"/>
              </w:rPr>
              <w:t>2</w:t>
            </w:r>
          </w:p>
        </w:tc>
        <w:tc>
          <w:tcPr>
            <w:tcW w:type="dxa" w:w="1304"/>
            <w:shd w:val="clear" w:color="auto" w:fill="D9E2EC"/>
            <w:tcW w:w="1304" w:type="dxa"/>
          </w:tcPr>
          <w:p>
            <w:pPr>
              <w:jc w:val="left"/>
            </w:pPr>
            <w:r/>
            <w:r>
              <w:rPr>
                <w:rFonts w:ascii="Cambria" w:hAnsi="Cambria"/>
                <w:b w:val="0"/>
                <w:sz w:val="15"/>
              </w:rPr>
              <w:t>Lecture Notes</w:t>
            </w:r>
          </w:p>
        </w:tc>
        <w:tc>
          <w:tcPr>
            <w:tcW w:type="dxa" w:w="1701"/>
            <w:shd w:val="clear" w:color="auto" w:fill="D9E2EC"/>
            <w:tcW w:w="1701" w:type="dxa"/>
          </w:tcPr>
          <w:p>
            <w:pPr>
              <w:jc w:val="center"/>
            </w:pPr>
            <w:r/>
            <w:r>
              <w:rPr>
                <w:rFonts w:ascii="Cambria" w:hAnsi="Cambria"/>
                <w:b w:val="0"/>
                <w:sz w:val="15"/>
              </w:rPr>
              <w:t>Unit I – Digital Communication Basics</w:t>
            </w:r>
          </w:p>
        </w:tc>
        <w:tc>
          <w:tcPr>
            <w:tcW w:type="dxa" w:w="3855"/>
            <w:shd w:val="clear" w:color="auto" w:fill="D9E2EC"/>
            <w:tcW w:w="3855" w:type="dxa"/>
          </w:tcPr>
          <w:p>
            <w:pPr>
              <w:jc w:val="center"/>
            </w:pPr>
            <w:r/>
            <w:r>
              <w:rPr>
                <w:rFonts w:ascii="Cambria" w:hAnsi="Cambria"/>
                <w:b w:val="0"/>
                <w:sz w:val="15"/>
              </w:rPr>
              <w:t>https://drive.google.com/drive/folders/ECE501_Unit1Notes</w:t>
            </w:r>
          </w:p>
        </w:tc>
        <w:tc>
          <w:tcPr>
            <w:tcW w:type="dxa" w:w="907"/>
            <w:shd w:val="clear" w:color="auto" w:fill="D9E2EC"/>
            <w:tcW w:w="907" w:type="dxa"/>
          </w:tcPr>
          <w:p>
            <w:pPr>
              <w:jc w:val="center"/>
            </w:pPr>
            <w:r/>
            <w:r>
              <w:rPr>
                <w:rFonts w:ascii="Cambria" w:hAnsi="Cambria"/>
                <w:b w:val="0"/>
                <w:sz w:val="15"/>
              </w:rPr>
              <w:t>CO1</w:t>
            </w:r>
          </w:p>
        </w:tc>
        <w:tc>
          <w:tcPr>
            <w:tcW w:type="dxa" w:w="1134"/>
            <w:shd w:val="clear" w:color="auto" w:fill="D9E2EC"/>
            <w:tcW w:w="1134" w:type="dxa"/>
          </w:tcPr>
          <w:p>
            <w:pPr>
              <w:jc w:val="center"/>
            </w:pPr>
            <w:r/>
            <w:r>
              <w:rPr>
                <w:rFonts w:ascii="Cambria" w:hAnsi="Cambria"/>
                <w:b w:val="0"/>
                <w:sz w:val="15"/>
              </w:rPr>
              <w:t>View / Download</w:t>
            </w:r>
          </w:p>
        </w:tc>
      </w:tr>
      <w:tr>
        <w:tc>
          <w:tcPr>
            <w:tcW w:type="dxa" w:w="510"/>
            <w:tcW w:w="510" w:type="dxa"/>
          </w:tcPr>
          <w:p>
            <w:pPr>
              <w:jc w:val="center"/>
            </w:pPr>
            <w:r/>
            <w:r>
              <w:rPr>
                <w:rFonts w:ascii="Cambria" w:hAnsi="Cambria"/>
                <w:b w:val="0"/>
                <w:sz w:val="15"/>
              </w:rPr>
              <w:t>3</w:t>
            </w:r>
          </w:p>
        </w:tc>
        <w:tc>
          <w:tcPr>
            <w:tcW w:type="dxa" w:w="1304"/>
            <w:tcW w:w="1304" w:type="dxa"/>
          </w:tcPr>
          <w:p>
            <w:pPr>
              <w:jc w:val="left"/>
            </w:pPr>
            <w:r/>
            <w:r>
              <w:rPr>
                <w:rFonts w:ascii="Cambria" w:hAnsi="Cambria"/>
                <w:b w:val="0"/>
                <w:sz w:val="15"/>
              </w:rPr>
              <w:t>Lecture PPTs</w:t>
            </w:r>
          </w:p>
        </w:tc>
        <w:tc>
          <w:tcPr>
            <w:tcW w:type="dxa" w:w="1701"/>
            <w:tcW w:w="1701" w:type="dxa"/>
          </w:tcPr>
          <w:p>
            <w:pPr>
              <w:jc w:val="center"/>
            </w:pPr>
            <w:r/>
            <w:r>
              <w:rPr>
                <w:rFonts w:ascii="Cambria" w:hAnsi="Cambria"/>
                <w:b w:val="0"/>
                <w:sz w:val="15"/>
              </w:rPr>
              <w:t>Unit II – Modulation Techniques</w:t>
            </w:r>
          </w:p>
        </w:tc>
        <w:tc>
          <w:tcPr>
            <w:tcW w:type="dxa" w:w="3855"/>
            <w:tcW w:w="3855" w:type="dxa"/>
          </w:tcPr>
          <w:p>
            <w:pPr>
              <w:jc w:val="center"/>
            </w:pPr>
            <w:r/>
            <w:r>
              <w:rPr>
                <w:rFonts w:ascii="Cambria" w:hAnsi="Cambria"/>
                <w:b w:val="0"/>
                <w:sz w:val="15"/>
              </w:rPr>
              <w:t>https://classroom.google.com/ModulationSlides</w:t>
            </w:r>
          </w:p>
        </w:tc>
        <w:tc>
          <w:tcPr>
            <w:tcW w:type="dxa" w:w="907"/>
            <w:tcW w:w="907" w:type="dxa"/>
          </w:tcPr>
          <w:p>
            <w:pPr>
              <w:jc w:val="center"/>
            </w:pPr>
            <w:r/>
            <w:r>
              <w:rPr>
                <w:rFonts w:ascii="Cambria" w:hAnsi="Cambria"/>
                <w:b w:val="0"/>
                <w:sz w:val="15"/>
              </w:rPr>
              <w:t>CO2</w:t>
            </w:r>
          </w:p>
        </w:tc>
        <w:tc>
          <w:tcPr>
            <w:tcW w:type="dxa" w:w="1134"/>
            <w:tcW w:w="1134" w:type="dxa"/>
          </w:tcPr>
          <w:p>
            <w:pPr>
              <w:jc w:val="center"/>
            </w:pPr>
            <w:r/>
            <w:r>
              <w:rPr>
                <w:rFonts w:ascii="Cambria" w:hAnsi="Cambria"/>
                <w:b w:val="0"/>
                <w:sz w:val="15"/>
              </w:rPr>
              <w:t>LMS Access</w:t>
            </w:r>
          </w:p>
        </w:tc>
      </w:tr>
      <w:tr>
        <w:tc>
          <w:tcPr>
            <w:tcW w:type="dxa" w:w="510"/>
            <w:shd w:val="clear" w:color="auto" w:fill="D9E2EC"/>
            <w:tcW w:w="510" w:type="dxa"/>
          </w:tcPr>
          <w:p>
            <w:pPr>
              <w:jc w:val="center"/>
            </w:pPr>
            <w:r/>
            <w:r>
              <w:rPr>
                <w:rFonts w:ascii="Cambria" w:hAnsi="Cambria"/>
                <w:b w:val="0"/>
                <w:sz w:val="15"/>
              </w:rPr>
              <w:t>4</w:t>
            </w:r>
          </w:p>
        </w:tc>
        <w:tc>
          <w:tcPr>
            <w:tcW w:type="dxa" w:w="1304"/>
            <w:shd w:val="clear" w:color="auto" w:fill="D9E2EC"/>
            <w:tcW w:w="1304" w:type="dxa"/>
          </w:tcPr>
          <w:p>
            <w:pPr>
              <w:jc w:val="left"/>
            </w:pPr>
            <w:r/>
            <w:r>
              <w:rPr>
                <w:rFonts w:ascii="Cambria" w:hAnsi="Cambria"/>
                <w:b w:val="0"/>
                <w:sz w:val="15"/>
              </w:rPr>
              <w:t>Assignment Sheets</w:t>
            </w:r>
          </w:p>
        </w:tc>
        <w:tc>
          <w:tcPr>
            <w:tcW w:type="dxa" w:w="1701"/>
            <w:shd w:val="clear" w:color="auto" w:fill="D9E2EC"/>
            <w:tcW w:w="1701" w:type="dxa"/>
          </w:tcPr>
          <w:p>
            <w:pPr>
              <w:jc w:val="center"/>
            </w:pPr>
            <w:r/>
            <w:r>
              <w:rPr>
                <w:rFonts w:ascii="Cambria" w:hAnsi="Cambria"/>
                <w:b w:val="0"/>
                <w:sz w:val="15"/>
              </w:rPr>
              <w:t>Assignment–I (CO1, CO2)</w:t>
            </w:r>
          </w:p>
        </w:tc>
        <w:tc>
          <w:tcPr>
            <w:tcW w:type="dxa" w:w="3855"/>
            <w:shd w:val="clear" w:color="auto" w:fill="D9E2EC"/>
            <w:tcW w:w="3855" w:type="dxa"/>
          </w:tcPr>
          <w:p>
            <w:pPr>
              <w:jc w:val="center"/>
            </w:pPr>
            <w:r/>
            <w:r>
              <w:rPr>
                <w:rFonts w:ascii="Cambria" w:hAnsi="Cambria"/>
                <w:b w:val="0"/>
                <w:sz w:val="15"/>
              </w:rPr>
              <w:t>https://drive.google.com/file/d/Assignment1_ECE501</w:t>
            </w:r>
          </w:p>
        </w:tc>
        <w:tc>
          <w:tcPr>
            <w:tcW w:type="dxa" w:w="907"/>
            <w:shd w:val="clear" w:color="auto" w:fill="D9E2EC"/>
            <w:tcW w:w="907" w:type="dxa"/>
          </w:tcPr>
          <w:p>
            <w:pPr>
              <w:jc w:val="center"/>
            </w:pPr>
            <w:r/>
            <w:r>
              <w:rPr>
                <w:rFonts w:ascii="Cambria" w:hAnsi="Cambria"/>
                <w:b w:val="0"/>
                <w:sz w:val="15"/>
              </w:rPr>
              <w:t>CO1–CO2</w:t>
            </w:r>
          </w:p>
        </w:tc>
        <w:tc>
          <w:tcPr>
            <w:tcW w:type="dxa" w:w="1134"/>
            <w:shd w:val="clear" w:color="auto" w:fill="D9E2EC"/>
            <w:tcW w:w="1134" w:type="dxa"/>
          </w:tcPr>
          <w:p>
            <w:pPr>
              <w:jc w:val="center"/>
            </w:pPr>
            <w:r/>
            <w:r>
              <w:rPr>
                <w:rFonts w:ascii="Cambria" w:hAnsi="Cambria"/>
                <w:b w:val="0"/>
                <w:sz w:val="15"/>
              </w:rPr>
              <w:t>Submit via LMS</w:t>
            </w:r>
          </w:p>
        </w:tc>
      </w:tr>
      <w:tr>
        <w:tc>
          <w:tcPr>
            <w:tcW w:type="dxa" w:w="510"/>
            <w:tcW w:w="510" w:type="dxa"/>
          </w:tcPr>
          <w:p>
            <w:pPr>
              <w:jc w:val="center"/>
            </w:pPr>
            <w:r/>
            <w:r>
              <w:rPr>
                <w:rFonts w:ascii="Cambria" w:hAnsi="Cambria"/>
                <w:b w:val="0"/>
                <w:sz w:val="15"/>
              </w:rPr>
              <w:t>5</w:t>
            </w:r>
          </w:p>
        </w:tc>
        <w:tc>
          <w:tcPr>
            <w:tcW w:type="dxa" w:w="1304"/>
            <w:tcW w:w="1304" w:type="dxa"/>
          </w:tcPr>
          <w:p>
            <w:pPr>
              <w:jc w:val="left"/>
            </w:pPr>
            <w:r/>
            <w:r>
              <w:rPr>
                <w:rFonts w:ascii="Cambria" w:hAnsi="Cambria"/>
                <w:b w:val="0"/>
                <w:sz w:val="15"/>
              </w:rPr>
              <w:t>Tutorial Sheets</w:t>
            </w:r>
          </w:p>
        </w:tc>
        <w:tc>
          <w:tcPr>
            <w:tcW w:type="dxa" w:w="1701"/>
            <w:tcW w:w="1701" w:type="dxa"/>
          </w:tcPr>
          <w:p>
            <w:pPr>
              <w:jc w:val="center"/>
            </w:pPr>
            <w:r/>
            <w:r>
              <w:rPr>
                <w:rFonts w:ascii="Cambria" w:hAnsi="Cambria"/>
                <w:b w:val="0"/>
                <w:sz w:val="15"/>
              </w:rPr>
              <w:t>Unit III – Error Control Coding</w:t>
            </w:r>
          </w:p>
        </w:tc>
        <w:tc>
          <w:tcPr>
            <w:tcW w:type="dxa" w:w="3855"/>
            <w:tcW w:w="3855" w:type="dxa"/>
          </w:tcPr>
          <w:p>
            <w:pPr>
              <w:jc w:val="center"/>
            </w:pPr>
            <w:r/>
            <w:r>
              <w:rPr>
                <w:rFonts w:ascii="Cambria" w:hAnsi="Cambria"/>
                <w:b w:val="0"/>
                <w:sz w:val="15"/>
              </w:rPr>
              <w:t>https://moodle.institute.edu/tutorial_ECE501_Unit3</w:t>
            </w:r>
          </w:p>
        </w:tc>
        <w:tc>
          <w:tcPr>
            <w:tcW w:type="dxa" w:w="907"/>
            <w:tcW w:w="907" w:type="dxa"/>
          </w:tcPr>
          <w:p>
            <w:pPr>
              <w:jc w:val="center"/>
            </w:pPr>
            <w:r/>
            <w:r>
              <w:rPr>
                <w:rFonts w:ascii="Cambria" w:hAnsi="Cambria"/>
                <w:b w:val="0"/>
                <w:sz w:val="15"/>
              </w:rPr>
              <w:t>CO3</w:t>
            </w:r>
          </w:p>
        </w:tc>
        <w:tc>
          <w:tcPr>
            <w:tcW w:type="dxa" w:w="1134"/>
            <w:tcW w:w="1134" w:type="dxa"/>
          </w:tcPr>
          <w:p>
            <w:pPr>
              <w:jc w:val="center"/>
            </w:pPr>
            <w:r/>
            <w:r>
              <w:rPr>
                <w:rFonts w:ascii="Cambria" w:hAnsi="Cambria"/>
                <w:b w:val="0"/>
                <w:sz w:val="15"/>
              </w:rPr>
              <w:t>View / Print</w:t>
            </w:r>
          </w:p>
        </w:tc>
      </w:tr>
      <w:tr>
        <w:tc>
          <w:tcPr>
            <w:tcW w:type="dxa" w:w="510"/>
            <w:shd w:val="clear" w:color="auto" w:fill="D9E2EC"/>
            <w:tcW w:w="510" w:type="dxa"/>
          </w:tcPr>
          <w:p>
            <w:pPr>
              <w:jc w:val="center"/>
            </w:pPr>
            <w:r/>
            <w:r>
              <w:rPr>
                <w:rFonts w:ascii="Cambria" w:hAnsi="Cambria"/>
                <w:b w:val="0"/>
                <w:sz w:val="15"/>
              </w:rPr>
              <w:t>6</w:t>
            </w:r>
          </w:p>
        </w:tc>
        <w:tc>
          <w:tcPr>
            <w:tcW w:type="dxa" w:w="1304"/>
            <w:shd w:val="clear" w:color="auto" w:fill="D9E2EC"/>
            <w:tcW w:w="1304" w:type="dxa"/>
          </w:tcPr>
          <w:p>
            <w:pPr>
              <w:jc w:val="left"/>
            </w:pPr>
            <w:r/>
            <w:r>
              <w:rPr>
                <w:rFonts w:ascii="Cambria" w:hAnsi="Cambria"/>
                <w:b w:val="0"/>
                <w:sz w:val="15"/>
              </w:rPr>
              <w:t>Video Lectures</w:t>
            </w:r>
          </w:p>
        </w:tc>
        <w:tc>
          <w:tcPr>
            <w:tcW w:type="dxa" w:w="1701"/>
            <w:shd w:val="clear" w:color="auto" w:fill="D9E2EC"/>
            <w:tcW w:w="1701" w:type="dxa"/>
          </w:tcPr>
          <w:p>
            <w:pPr>
              <w:jc w:val="center"/>
            </w:pPr>
            <w:r/>
            <w:r>
              <w:rPr>
                <w:rFonts w:ascii="Cambria" w:hAnsi="Cambria"/>
                <w:b w:val="0"/>
                <w:sz w:val="15"/>
              </w:rPr>
              <w:t>Shannon's Theorem &amp; Channel Capacity</w:t>
            </w:r>
          </w:p>
        </w:tc>
        <w:tc>
          <w:tcPr>
            <w:tcW w:type="dxa" w:w="3855"/>
            <w:shd w:val="clear" w:color="auto" w:fill="D9E2EC"/>
            <w:tcW w:w="3855" w:type="dxa"/>
          </w:tcPr>
          <w:p>
            <w:pPr>
              <w:jc w:val="center"/>
            </w:pPr>
            <w:r/>
            <w:r>
              <w:rPr>
                <w:rFonts w:ascii="Cambria" w:hAnsi="Cambria"/>
                <w:b w:val="0"/>
                <w:sz w:val="15"/>
              </w:rPr>
              <w:t>https://youtu.be/DigitalComm_Lecture4</w:t>
            </w:r>
          </w:p>
        </w:tc>
        <w:tc>
          <w:tcPr>
            <w:tcW w:type="dxa" w:w="907"/>
            <w:shd w:val="clear" w:color="auto" w:fill="D9E2EC"/>
            <w:tcW w:w="907" w:type="dxa"/>
          </w:tcPr>
          <w:p>
            <w:pPr>
              <w:jc w:val="center"/>
            </w:pPr>
            <w:r/>
            <w:r>
              <w:rPr>
                <w:rFonts w:ascii="Cambria" w:hAnsi="Cambria"/>
                <w:b w:val="0"/>
                <w:sz w:val="15"/>
              </w:rPr>
              <w:t>CO4</w:t>
            </w:r>
          </w:p>
        </w:tc>
        <w:tc>
          <w:tcPr>
            <w:tcW w:type="dxa" w:w="1134"/>
            <w:shd w:val="clear" w:color="auto" w:fill="D9E2EC"/>
            <w:tcW w:w="1134" w:type="dxa"/>
          </w:tcPr>
          <w:p>
            <w:pPr>
              <w:jc w:val="center"/>
            </w:pPr>
            <w:r/>
            <w:r>
              <w:rPr>
                <w:rFonts w:ascii="Cambria" w:hAnsi="Cambria"/>
                <w:b w:val="0"/>
                <w:sz w:val="15"/>
              </w:rPr>
              <w:t>View</w:t>
            </w:r>
          </w:p>
        </w:tc>
      </w:tr>
      <w:tr>
        <w:tc>
          <w:tcPr>
            <w:tcW w:type="dxa" w:w="510"/>
            <w:tcW w:w="510" w:type="dxa"/>
          </w:tcPr>
          <w:p>
            <w:pPr>
              <w:jc w:val="center"/>
            </w:pPr>
            <w:r/>
            <w:r>
              <w:rPr>
                <w:rFonts w:ascii="Cambria" w:hAnsi="Cambria"/>
                <w:b w:val="0"/>
                <w:sz w:val="15"/>
              </w:rPr>
              <w:t>7</w:t>
            </w:r>
          </w:p>
        </w:tc>
        <w:tc>
          <w:tcPr>
            <w:tcW w:type="dxa" w:w="1304"/>
            <w:tcW w:w="1304" w:type="dxa"/>
          </w:tcPr>
          <w:p>
            <w:pPr>
              <w:jc w:val="left"/>
            </w:pPr>
            <w:r/>
            <w:r>
              <w:rPr>
                <w:rFonts w:ascii="Cambria" w:hAnsi="Cambria"/>
                <w:b w:val="0"/>
                <w:sz w:val="15"/>
              </w:rPr>
              <w:t>Lab / Simulation Material</w:t>
            </w:r>
          </w:p>
        </w:tc>
        <w:tc>
          <w:tcPr>
            <w:tcW w:type="dxa" w:w="1701"/>
            <w:tcW w:w="1701" w:type="dxa"/>
          </w:tcPr>
          <w:p>
            <w:pPr>
              <w:jc w:val="center"/>
            </w:pPr>
            <w:r/>
            <w:r>
              <w:rPr>
                <w:rFonts w:ascii="Cambria" w:hAnsi="Cambria"/>
                <w:b w:val="0"/>
                <w:sz w:val="15"/>
              </w:rPr>
              <w:t>MATLAB Communication System Simulation</w:t>
            </w:r>
          </w:p>
        </w:tc>
        <w:tc>
          <w:tcPr>
            <w:tcW w:type="dxa" w:w="3855"/>
            <w:tcW w:w="3855" w:type="dxa"/>
          </w:tcPr>
          <w:p>
            <w:pPr>
              <w:jc w:val="center"/>
            </w:pPr>
            <w:r/>
            <w:r>
              <w:rPr>
                <w:rFonts w:ascii="Cambria" w:hAnsi="Cambria"/>
                <w:b w:val="0"/>
                <w:sz w:val="15"/>
              </w:rPr>
              <w:t>https://drive.google.com/folder/ECE501_LabManual</w:t>
            </w:r>
          </w:p>
        </w:tc>
        <w:tc>
          <w:tcPr>
            <w:tcW w:type="dxa" w:w="907"/>
            <w:tcW w:w="907" w:type="dxa"/>
          </w:tcPr>
          <w:p>
            <w:pPr>
              <w:jc w:val="center"/>
            </w:pPr>
            <w:r/>
            <w:r>
              <w:rPr>
                <w:rFonts w:ascii="Cambria" w:hAnsi="Cambria"/>
                <w:b w:val="0"/>
                <w:sz w:val="15"/>
              </w:rPr>
              <w:t>CO5</w:t>
            </w:r>
          </w:p>
        </w:tc>
        <w:tc>
          <w:tcPr>
            <w:tcW w:type="dxa" w:w="1134"/>
            <w:tcW w:w="1134" w:type="dxa"/>
          </w:tcPr>
          <w:p>
            <w:pPr>
              <w:jc w:val="center"/>
            </w:pPr>
            <w:r/>
            <w:r>
              <w:rPr>
                <w:rFonts w:ascii="Cambria" w:hAnsi="Cambria"/>
                <w:b w:val="0"/>
                <w:sz w:val="15"/>
              </w:rPr>
              <w:t>View / Download</w:t>
            </w:r>
          </w:p>
        </w:tc>
      </w:tr>
      <w:tr>
        <w:tc>
          <w:tcPr>
            <w:tcW w:type="dxa" w:w="510"/>
            <w:shd w:val="clear" w:color="auto" w:fill="D9E2EC"/>
            <w:tcW w:w="510" w:type="dxa"/>
          </w:tcPr>
          <w:p>
            <w:pPr>
              <w:jc w:val="center"/>
            </w:pPr>
            <w:r/>
            <w:r>
              <w:rPr>
                <w:rFonts w:ascii="Cambria" w:hAnsi="Cambria"/>
                <w:b w:val="0"/>
                <w:sz w:val="15"/>
              </w:rPr>
              <w:t>8</w:t>
            </w:r>
          </w:p>
        </w:tc>
        <w:tc>
          <w:tcPr>
            <w:tcW w:type="dxa" w:w="1304"/>
            <w:shd w:val="clear" w:color="auto" w:fill="D9E2EC"/>
            <w:tcW w:w="1304" w:type="dxa"/>
          </w:tcPr>
          <w:p>
            <w:pPr>
              <w:jc w:val="left"/>
            </w:pPr>
            <w:r/>
            <w:r>
              <w:rPr>
                <w:rFonts w:ascii="Cambria" w:hAnsi="Cambria"/>
                <w:b w:val="0"/>
                <w:sz w:val="15"/>
              </w:rPr>
              <w:t>Reference Books / Research Papers</w:t>
            </w:r>
          </w:p>
        </w:tc>
        <w:tc>
          <w:tcPr>
            <w:tcW w:type="dxa" w:w="1701"/>
            <w:shd w:val="clear" w:color="auto" w:fill="D9E2EC"/>
            <w:tcW w:w="1701" w:type="dxa"/>
          </w:tcPr>
          <w:p>
            <w:pPr>
              <w:jc w:val="center"/>
            </w:pPr>
            <w:r/>
            <w:r>
              <w:rPr>
                <w:rFonts w:ascii="Cambria" w:hAnsi="Cambria"/>
                <w:b w:val="0"/>
                <w:sz w:val="15"/>
              </w:rPr>
              <w:t>IEEE Communication Systems Repository</w:t>
            </w:r>
          </w:p>
        </w:tc>
        <w:tc>
          <w:tcPr>
            <w:tcW w:type="dxa" w:w="3855"/>
            <w:shd w:val="clear" w:color="auto" w:fill="D9E2EC"/>
            <w:tcW w:w="3855" w:type="dxa"/>
          </w:tcPr>
          <w:p>
            <w:pPr>
              <w:jc w:val="center"/>
            </w:pPr>
            <w:r/>
            <w:r>
              <w:rPr>
                <w:rFonts w:ascii="Cambria" w:hAnsi="Cambria"/>
                <w:b w:val="0"/>
                <w:sz w:val="15"/>
              </w:rPr>
              <w:t>https://ieeexplore.ieee.org/XploreHome.jsp</w:t>
            </w:r>
          </w:p>
        </w:tc>
        <w:tc>
          <w:tcPr>
            <w:tcW w:type="dxa" w:w="907"/>
            <w:shd w:val="clear" w:color="auto" w:fill="D9E2EC"/>
            <w:tcW w:w="907" w:type="dxa"/>
          </w:tcPr>
          <w:p>
            <w:pPr>
              <w:jc w:val="center"/>
            </w:pPr>
            <w:r/>
            <w:r>
              <w:rPr>
                <w:rFonts w:ascii="Cambria" w:hAnsi="Cambria"/>
                <w:b w:val="0"/>
                <w:sz w:val="15"/>
              </w:rPr>
              <w:t>All COs</w:t>
            </w:r>
          </w:p>
        </w:tc>
        <w:tc>
          <w:tcPr>
            <w:tcW w:type="dxa" w:w="1134"/>
            <w:shd w:val="clear" w:color="auto" w:fill="D9E2EC"/>
            <w:tcW w:w="1134" w:type="dxa"/>
          </w:tcPr>
          <w:p>
            <w:pPr>
              <w:jc w:val="center"/>
            </w:pPr>
            <w:r/>
            <w:r>
              <w:rPr>
                <w:rFonts w:ascii="Cambria" w:hAnsi="Cambria"/>
                <w:b w:val="0"/>
                <w:sz w:val="15"/>
              </w:rPr>
              <w:t>External Access</w:t>
            </w:r>
          </w:p>
        </w:tc>
      </w:tr>
    </w:tbl>
    <w:p>
      <w:pPr>
        <w:jc w:val="both"/>
      </w:pPr>
      <w:r>
        <w:rPr>
          <w:rFonts w:ascii="Cambria" w:hAnsi="Cambria"/>
          <w:b w:val="0"/>
          <w:i/>
          <w:sz w:val="22"/>
        </w:rPr>
        <w:t>All links should be active, accessible, and verified by the Course Instructor and HoD.</w:t>
      </w:r>
    </w:p>
    <w:p>
      <w:pPr>
        <w:spacing w:before="200" w:after="160"/>
      </w:pPr>
      <w:r>
        <w:rPr>
          <w:rFonts w:ascii="Cambria" w:hAnsi="Cambria"/>
          <w:b/>
          <w:color w:val="1F3A5F"/>
          <w:sz w:val="30"/>
        </w:rPr>
        <w:t>37.4 – Integration with Institutional Learning Management System (LMS)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701"/>
            <w:shd w:val="clear" w:color="auto" w:fill="1F3A5F"/>
            <w:tcW w:w="1701" w:type="dxa"/>
          </w:tcPr>
          <w:p>
            <w:pPr>
              <w:jc w:val="center"/>
            </w:pPr>
            <w:r/>
            <w:r>
              <w:rPr>
                <w:rFonts w:ascii="Cambria" w:hAnsi="Cambria"/>
                <w:b/>
                <w:color w:val="FFFFFF"/>
                <w:sz w:val="22"/>
              </w:rPr>
              <w:t>LMS Feature</w:t>
            </w:r>
          </w:p>
        </w:tc>
        <w:tc>
          <w:tcPr>
            <w:tcW w:type="dxa" w:w="4989"/>
            <w:shd w:val="clear" w:color="auto" w:fill="1F3A5F"/>
            <w:tcW w:w="4989" w:type="dxa"/>
          </w:tcPr>
          <w:p>
            <w:pPr>
              <w:jc w:val="center"/>
            </w:pPr>
            <w:r/>
            <w:r>
              <w:rPr>
                <w:rFonts w:ascii="Cambria" w:hAnsi="Cambria"/>
                <w:b/>
                <w:color w:val="FFFFFF"/>
                <w:sz w:val="22"/>
              </w:rPr>
              <w:t>Usage for This Course</w:t>
            </w:r>
          </w:p>
        </w:tc>
        <w:tc>
          <w:tcPr>
            <w:tcW w:type="dxa" w:w="2721"/>
            <w:shd w:val="clear" w:color="auto" w:fill="1F3A5F"/>
            <w:tcW w:w="2721" w:type="dxa"/>
          </w:tcPr>
          <w:p>
            <w:pPr>
              <w:jc w:val="center"/>
            </w:pPr>
            <w:r/>
            <w:r>
              <w:rPr>
                <w:rFonts w:ascii="Cambria" w:hAnsi="Cambria"/>
                <w:b/>
                <w:color w:val="FFFFFF"/>
                <w:sz w:val="22"/>
              </w:rPr>
              <w:t>CO / PO Linkage</w:t>
            </w:r>
          </w:p>
        </w:tc>
      </w:tr>
      <w:tr>
        <w:tc>
          <w:tcPr>
            <w:tcW w:type="dxa" w:w="1701"/>
            <w:tcW w:w="1701" w:type="dxa"/>
          </w:tcPr>
          <w:p>
            <w:pPr>
              <w:jc w:val="center"/>
            </w:pPr>
            <w:r/>
            <w:r>
              <w:rPr>
                <w:rFonts w:ascii="Cambria" w:hAnsi="Cambria"/>
                <w:b w:val="0"/>
                <w:sz w:val="19"/>
              </w:rPr>
              <w:t>Announcements</w:t>
            </w:r>
          </w:p>
        </w:tc>
        <w:tc>
          <w:tcPr>
            <w:tcW w:type="dxa" w:w="4989"/>
            <w:tcW w:w="4989" w:type="dxa"/>
          </w:tcPr>
          <w:p>
            <w:pPr>
              <w:jc w:val="center"/>
            </w:pPr>
            <w:r/>
            <w:r>
              <w:rPr>
                <w:rFonts w:ascii="Cambria" w:hAnsi="Cambria"/>
                <w:b w:val="0"/>
                <w:sz w:val="19"/>
              </w:rPr>
              <w:t>Upload test dates, results, and academic calendar updates.</w:t>
            </w:r>
          </w:p>
        </w:tc>
        <w:tc>
          <w:tcPr>
            <w:tcW w:type="dxa" w:w="2721"/>
            <w:tcW w:w="2721" w:type="dxa"/>
          </w:tcPr>
          <w:p>
            <w:pPr>
              <w:jc w:val="center"/>
            </w:pPr>
            <w:r/>
            <w:r>
              <w:rPr>
                <w:rFonts w:ascii="Cambria" w:hAnsi="Cambria"/>
                <w:b w:val="0"/>
                <w:sz w:val="19"/>
              </w:rPr>
              <w:t>Supports continuous learning.</w:t>
            </w:r>
          </w:p>
        </w:tc>
      </w:tr>
      <w:tr>
        <w:tc>
          <w:tcPr>
            <w:tcW w:type="dxa" w:w="1701"/>
            <w:shd w:val="clear" w:color="auto" w:fill="D9E2EC"/>
            <w:tcW w:w="1701" w:type="dxa"/>
          </w:tcPr>
          <w:p>
            <w:pPr>
              <w:jc w:val="center"/>
            </w:pPr>
            <w:r/>
            <w:r>
              <w:rPr>
                <w:rFonts w:ascii="Cambria" w:hAnsi="Cambria"/>
                <w:b w:val="0"/>
                <w:sz w:val="19"/>
              </w:rPr>
              <w:t>Assignments Submission</w:t>
            </w:r>
          </w:p>
        </w:tc>
        <w:tc>
          <w:tcPr>
            <w:tcW w:type="dxa" w:w="4989"/>
            <w:shd w:val="clear" w:color="auto" w:fill="D9E2EC"/>
            <w:tcW w:w="4989" w:type="dxa"/>
          </w:tcPr>
          <w:p>
            <w:pPr>
              <w:jc w:val="center"/>
            </w:pPr>
            <w:r/>
            <w:r>
              <w:rPr>
                <w:rFonts w:ascii="Cambria" w:hAnsi="Cambria"/>
                <w:b w:val="0"/>
                <w:sz w:val="19"/>
              </w:rPr>
              <w:t>CO-tagged assignments with submission deadlines and rubrics.</w:t>
            </w:r>
          </w:p>
        </w:tc>
        <w:tc>
          <w:tcPr>
            <w:tcW w:type="dxa" w:w="2721"/>
            <w:shd w:val="clear" w:color="auto" w:fill="D9E2EC"/>
            <w:tcW w:w="2721" w:type="dxa"/>
          </w:tcPr>
          <w:p>
            <w:pPr>
              <w:jc w:val="center"/>
            </w:pPr>
            <w:r/>
            <w:r>
              <w:rPr>
                <w:rFonts w:ascii="Cambria" w:hAnsi="Cambria"/>
                <w:b w:val="0"/>
                <w:sz w:val="19"/>
              </w:rPr>
              <w:t>Direct CO assessment.</w:t>
            </w:r>
          </w:p>
        </w:tc>
      </w:tr>
      <w:tr>
        <w:tc>
          <w:tcPr>
            <w:tcW w:type="dxa" w:w="1701"/>
            <w:tcW w:w="1701" w:type="dxa"/>
          </w:tcPr>
          <w:p>
            <w:pPr>
              <w:jc w:val="center"/>
            </w:pPr>
            <w:r/>
            <w:r>
              <w:rPr>
                <w:rFonts w:ascii="Cambria" w:hAnsi="Cambria"/>
                <w:b w:val="0"/>
                <w:sz w:val="19"/>
              </w:rPr>
              <w:t>Quizzes / Tests</w:t>
            </w:r>
          </w:p>
        </w:tc>
        <w:tc>
          <w:tcPr>
            <w:tcW w:type="dxa" w:w="4989"/>
            <w:tcW w:w="4989" w:type="dxa"/>
          </w:tcPr>
          <w:p>
            <w:pPr>
              <w:jc w:val="center"/>
            </w:pPr>
            <w:r/>
            <w:r>
              <w:rPr>
                <w:rFonts w:ascii="Cambria" w:hAnsi="Cambria"/>
                <w:b w:val="0"/>
                <w:sz w:val="19"/>
              </w:rPr>
              <w:t>Auto-graded multiple-choice questions aligned with Bloom's levels.</w:t>
            </w:r>
          </w:p>
        </w:tc>
        <w:tc>
          <w:tcPr>
            <w:tcW w:type="dxa" w:w="2721"/>
            <w:tcW w:w="2721" w:type="dxa"/>
          </w:tcPr>
          <w:p>
            <w:pPr>
              <w:jc w:val="center"/>
            </w:pPr>
            <w:r/>
            <w:r>
              <w:rPr>
                <w:rFonts w:ascii="Cambria" w:hAnsi="Cambria"/>
                <w:b w:val="0"/>
                <w:sz w:val="19"/>
              </w:rPr>
              <w:t>CO1–CO4</w:t>
            </w:r>
          </w:p>
        </w:tc>
      </w:tr>
      <w:tr>
        <w:tc>
          <w:tcPr>
            <w:tcW w:type="dxa" w:w="1701"/>
            <w:shd w:val="clear" w:color="auto" w:fill="D9E2EC"/>
            <w:tcW w:w="1701" w:type="dxa"/>
          </w:tcPr>
          <w:p>
            <w:pPr>
              <w:jc w:val="center"/>
            </w:pPr>
            <w:r/>
            <w:r>
              <w:rPr>
                <w:rFonts w:ascii="Cambria" w:hAnsi="Cambria"/>
                <w:b w:val="0"/>
                <w:sz w:val="19"/>
              </w:rPr>
              <w:t>Discussion Forums</w:t>
            </w:r>
          </w:p>
        </w:tc>
        <w:tc>
          <w:tcPr>
            <w:tcW w:type="dxa" w:w="4989"/>
            <w:shd w:val="clear" w:color="auto" w:fill="D9E2EC"/>
            <w:tcW w:w="4989" w:type="dxa"/>
          </w:tcPr>
          <w:p>
            <w:pPr>
              <w:jc w:val="center"/>
            </w:pPr>
            <w:r/>
            <w:r>
              <w:rPr>
                <w:rFonts w:ascii="Cambria" w:hAnsi="Cambria"/>
                <w:b w:val="0"/>
                <w:sz w:val="19"/>
              </w:rPr>
              <w:t>Peer-to-peer and faculty–student discussion on technical topics.</w:t>
            </w:r>
          </w:p>
        </w:tc>
        <w:tc>
          <w:tcPr>
            <w:tcW w:type="dxa" w:w="2721"/>
            <w:shd w:val="clear" w:color="auto" w:fill="D9E2EC"/>
            <w:tcW w:w="2721" w:type="dxa"/>
          </w:tcPr>
          <w:p>
            <w:pPr>
              <w:jc w:val="center"/>
            </w:pPr>
            <w:r/>
            <w:r>
              <w:rPr>
                <w:rFonts w:ascii="Cambria" w:hAnsi="Cambria"/>
                <w:b w:val="0"/>
                <w:sz w:val="19"/>
              </w:rPr>
              <w:t>Improves PO10 (Communication).</w:t>
            </w:r>
          </w:p>
        </w:tc>
      </w:tr>
      <w:tr>
        <w:tc>
          <w:tcPr>
            <w:tcW w:type="dxa" w:w="1701"/>
            <w:tcW w:w="1701" w:type="dxa"/>
          </w:tcPr>
          <w:p>
            <w:pPr>
              <w:jc w:val="center"/>
            </w:pPr>
            <w:r/>
            <w:r>
              <w:rPr>
                <w:rFonts w:ascii="Cambria" w:hAnsi="Cambria"/>
                <w:b w:val="0"/>
                <w:sz w:val="19"/>
              </w:rPr>
              <w:t>Feedback Forms</w:t>
            </w:r>
          </w:p>
        </w:tc>
        <w:tc>
          <w:tcPr>
            <w:tcW w:type="dxa" w:w="4989"/>
            <w:tcW w:w="4989" w:type="dxa"/>
          </w:tcPr>
          <w:p>
            <w:pPr>
              <w:jc w:val="center"/>
            </w:pPr>
            <w:r/>
            <w:r>
              <w:rPr>
                <w:rFonts w:ascii="Cambria" w:hAnsi="Cambria"/>
                <w:b w:val="0"/>
                <w:sz w:val="19"/>
              </w:rPr>
              <w:t>Collect student perceptions and learning feedback.</w:t>
            </w:r>
          </w:p>
        </w:tc>
        <w:tc>
          <w:tcPr>
            <w:tcW w:type="dxa" w:w="2721"/>
            <w:tcW w:w="2721" w:type="dxa"/>
          </w:tcPr>
          <w:p>
            <w:pPr>
              <w:jc w:val="center"/>
            </w:pPr>
            <w:r/>
            <w:r>
              <w:rPr>
                <w:rFonts w:ascii="Cambria" w:hAnsi="Cambria"/>
                <w:b w:val="0"/>
                <w:sz w:val="19"/>
              </w:rPr>
              <w:t>Used for indirect CO attainment.</w:t>
            </w:r>
          </w:p>
        </w:tc>
      </w:tr>
    </w:tbl>
    <w:p>
      <w:pPr>
        <w:spacing w:before="200" w:after="160"/>
      </w:pPr>
      <w:r>
        <w:rPr>
          <w:rFonts w:ascii="Cambria" w:hAnsi="Cambria"/>
          <w:b/>
          <w:color w:val="1F3A5F"/>
          <w:sz w:val="30"/>
        </w:rPr>
        <w:t>37.5 – Guidelines for Faculty</w:t>
      </w:r>
    </w:p>
    <w:p>
      <w:pPr>
        <w:spacing w:after="60"/>
        <w:ind w:left="357" w:hanging="357"/>
      </w:pPr>
      <w:r>
        <w:rPr>
          <w:rFonts w:ascii="Cambria" w:hAnsi="Cambria"/>
          <w:sz w:val="22"/>
        </w:rPr>
        <w:t xml:space="preserve">1. </w:t>
      </w:r>
      <w:r>
        <w:rPr>
          <w:rFonts w:ascii="Cambria" w:hAnsi="Cambria"/>
          <w:sz w:val="22"/>
        </w:rPr>
        <w:t>Upload all course materials before commencement of the semester (as per Lesson Plan).</w:t>
      </w:r>
    </w:p>
    <w:p>
      <w:pPr>
        <w:spacing w:after="60"/>
        <w:ind w:left="357" w:hanging="357"/>
      </w:pPr>
      <w:r>
        <w:rPr>
          <w:rFonts w:ascii="Cambria" w:hAnsi="Cambria"/>
          <w:sz w:val="22"/>
        </w:rPr>
        <w:t xml:space="preserve">2. </w:t>
      </w:r>
      <w:r>
        <w:rPr>
          <w:rFonts w:ascii="Cambria" w:hAnsi="Cambria"/>
          <w:sz w:val="22"/>
        </w:rPr>
        <w:t>Each uploaded file should include:</w:t>
      </w:r>
    </w:p>
    <w:p>
      <w:pPr>
        <w:pStyle w:val="ListBullet2"/>
        <w:spacing w:after="60"/>
      </w:pPr>
      <w:r>
        <w:rPr>
          <w:rFonts w:ascii="Cambria" w:hAnsi="Cambria"/>
          <w:sz w:val="22"/>
        </w:rPr>
        <w:t>File name with Course Code, Unit No., and CO reference.</w:t>
      </w:r>
    </w:p>
    <w:p>
      <w:pPr>
        <w:pStyle w:val="ListBullet2"/>
        <w:spacing w:after="60"/>
      </w:pPr>
      <w:r>
        <w:rPr>
          <w:rFonts w:ascii="Cambria" w:hAnsi="Cambria"/>
          <w:sz w:val="22"/>
        </w:rPr>
        <w:t>Example: ECE501_Unit2_Modulation_CO2.pdf.</w:t>
      </w:r>
    </w:p>
    <w:p>
      <w:pPr>
        <w:spacing w:after="60"/>
        <w:ind w:left="357" w:hanging="357"/>
      </w:pPr>
      <w:r>
        <w:rPr>
          <w:rFonts w:ascii="Cambria" w:hAnsi="Cambria"/>
          <w:sz w:val="22"/>
        </w:rPr>
        <w:t xml:space="preserve">3. </w:t>
      </w:r>
      <w:r>
        <w:rPr>
          <w:rFonts w:ascii="Cambria" w:hAnsi="Cambria"/>
          <w:sz w:val="22"/>
        </w:rPr>
        <w:t>Verify all links monthly to ensure they remain active and accessible.</w:t>
      </w:r>
    </w:p>
    <w:p>
      <w:pPr>
        <w:spacing w:after="60"/>
        <w:ind w:left="357" w:hanging="357"/>
      </w:pPr>
      <w:r>
        <w:rPr>
          <w:rFonts w:ascii="Cambria" w:hAnsi="Cambria"/>
          <w:sz w:val="22"/>
        </w:rPr>
        <w:t xml:space="preserve">4. </w:t>
      </w:r>
      <w:r>
        <w:rPr>
          <w:rFonts w:ascii="Cambria" w:hAnsi="Cambria"/>
          <w:sz w:val="22"/>
        </w:rPr>
        <w:t>Record web links in the Course File (hard copy) and Department OBE Repository.</w:t>
      </w:r>
    </w:p>
    <w:p>
      <w:pPr>
        <w:spacing w:after="60"/>
        <w:ind w:left="357" w:hanging="357"/>
      </w:pPr>
      <w:r>
        <w:rPr>
          <w:rFonts w:ascii="Cambria" w:hAnsi="Cambria"/>
          <w:sz w:val="22"/>
        </w:rPr>
        <w:t xml:space="preserve">5. </w:t>
      </w:r>
      <w:r>
        <w:rPr>
          <w:rFonts w:ascii="Cambria" w:hAnsi="Cambria"/>
          <w:sz w:val="22"/>
        </w:rPr>
        <w:t>Include a note confirming that students were informed of the link in the first class / LMS announcement.</w:t>
      </w:r>
    </w:p>
    <w:p>
      <w:pPr>
        <w:spacing w:before="200" w:after="160"/>
      </w:pPr>
      <w:r>
        <w:rPr>
          <w:rFonts w:ascii="Cambria" w:hAnsi="Cambria"/>
          <w:b/>
          <w:color w:val="1F3A5F"/>
          <w:sz w:val="30"/>
        </w:rPr>
        <w:t>37.6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3118"/>
            <w:shd w:val="clear" w:color="auto" w:fill="1F3A5F"/>
            <w:tcW w:w="3118" w:type="dxa"/>
          </w:tcPr>
          <w:p>
            <w:pPr>
              <w:jc w:val="center"/>
            </w:pPr>
            <w:r/>
            <w:r>
              <w:rPr>
                <w:rFonts w:ascii="Cambria" w:hAnsi="Cambria"/>
                <w:b/>
                <w:color w:val="FFFFFF"/>
                <w:sz w:val="22"/>
              </w:rPr>
              <w:t>Framework</w:t>
            </w:r>
          </w:p>
        </w:tc>
        <w:tc>
          <w:tcPr>
            <w:tcW w:type="dxa" w:w="5726"/>
            <w:shd w:val="clear" w:color="auto" w:fill="1F3A5F"/>
            <w:tcW w:w="5726" w:type="dxa"/>
          </w:tcPr>
          <w:p>
            <w:pPr>
              <w:jc w:val="center"/>
            </w:pPr>
            <w:r/>
            <w:r>
              <w:rPr>
                <w:rFonts w:ascii="Cambria" w:hAnsi="Cambria"/>
                <w:b/>
                <w:color w:val="FFFFFF"/>
                <w:sz w:val="22"/>
              </w:rPr>
              <w:t>Evidence Required</w:t>
            </w:r>
          </w:p>
        </w:tc>
      </w:tr>
      <w:tr>
        <w:tc>
          <w:tcPr>
            <w:tcW w:type="dxa" w:w="3118"/>
            <w:tcW w:w="3118" w:type="dxa"/>
          </w:tcPr>
          <w:p>
            <w:pPr>
              <w:jc w:val="center"/>
            </w:pPr>
            <w:r/>
            <w:r>
              <w:rPr>
                <w:rFonts w:ascii="Cambria" w:hAnsi="Cambria"/>
                <w:b w:val="0"/>
                <w:sz w:val="20"/>
              </w:rPr>
              <w:t>NBA Criterion 2 (Teaching–Learning Process)</w:t>
            </w:r>
          </w:p>
        </w:tc>
        <w:tc>
          <w:tcPr>
            <w:tcW w:type="dxa" w:w="5726"/>
            <w:tcW w:w="5726" w:type="dxa"/>
          </w:tcPr>
          <w:p>
            <w:pPr>
              <w:jc w:val="center"/>
            </w:pPr>
            <w:r/>
            <w:r>
              <w:rPr>
                <w:rFonts w:ascii="Cambria" w:hAnsi="Cambria"/>
                <w:b w:val="0"/>
                <w:sz w:val="20"/>
              </w:rPr>
              <w:t>Proof of ICT integration, online content delivery, and accessibility of learning resources.</w:t>
            </w:r>
          </w:p>
        </w:tc>
      </w:tr>
      <w:tr>
        <w:tc>
          <w:tcPr>
            <w:tcW w:type="dxa" w:w="3118"/>
            <w:shd w:val="clear" w:color="auto" w:fill="D9E2EC"/>
            <w:tcW w:w="3118" w:type="dxa"/>
          </w:tcPr>
          <w:p>
            <w:pPr>
              <w:jc w:val="center"/>
            </w:pPr>
            <w:r/>
            <w:r>
              <w:rPr>
                <w:rFonts w:ascii="Cambria" w:hAnsi="Cambria"/>
                <w:b w:val="0"/>
                <w:sz w:val="20"/>
              </w:rPr>
              <w:t>NAAC Criterion 2.3 (Innovative Teaching–Learning)</w:t>
            </w:r>
          </w:p>
        </w:tc>
        <w:tc>
          <w:tcPr>
            <w:tcW w:type="dxa" w:w="5726"/>
            <w:shd w:val="clear" w:color="auto" w:fill="D9E2EC"/>
            <w:tcW w:w="5726" w:type="dxa"/>
          </w:tcPr>
          <w:p>
            <w:pPr>
              <w:jc w:val="center"/>
            </w:pPr>
            <w:r/>
            <w:r>
              <w:rPr>
                <w:rFonts w:ascii="Cambria" w:hAnsi="Cambria"/>
                <w:b w:val="0"/>
                <w:sz w:val="20"/>
              </w:rPr>
              <w:t>Digital teaching evidence, LMS screenshots, and student access reports.</w:t>
            </w:r>
          </w:p>
        </w:tc>
      </w:tr>
      <w:tr>
        <w:tc>
          <w:tcPr>
            <w:tcW w:type="dxa" w:w="3118"/>
            <w:tcW w:w="3118" w:type="dxa"/>
          </w:tcPr>
          <w:p>
            <w:pPr>
              <w:jc w:val="center"/>
            </w:pPr>
            <w:r/>
            <w:r>
              <w:rPr>
                <w:rFonts w:ascii="Cambria" w:hAnsi="Cambria"/>
                <w:b w:val="0"/>
                <w:sz w:val="20"/>
              </w:rPr>
              <w:t>IQAC Audit</w:t>
            </w:r>
          </w:p>
        </w:tc>
        <w:tc>
          <w:tcPr>
            <w:tcW w:type="dxa" w:w="5726"/>
            <w:tcW w:w="5726" w:type="dxa"/>
          </w:tcPr>
          <w:p>
            <w:pPr>
              <w:jc w:val="center"/>
            </w:pPr>
            <w:r/>
            <w:r>
              <w:rPr>
                <w:rFonts w:ascii="Cambria" w:hAnsi="Cambria"/>
                <w:b w:val="0"/>
                <w:sz w:val="20"/>
              </w:rPr>
              <w:t>Cross-verification of uploaded materials and periodic review reports.</w:t>
            </w:r>
          </w:p>
        </w:tc>
      </w:tr>
    </w:tbl>
    <w:p>
      <w:pPr>
        <w:spacing w:before="200" w:after="160"/>
      </w:pPr>
      <w:r>
        <w:rPr>
          <w:rFonts w:ascii="Cambria" w:hAnsi="Cambria"/>
          <w:b/>
          <w:color w:val="1F3A5F"/>
          <w:sz w:val="30"/>
        </w:rPr>
        <w:t>37.7 – Best Practices</w:t>
      </w:r>
    </w:p>
    <w:p>
      <w:pPr>
        <w:pStyle w:val="ListBullet"/>
        <w:spacing w:after="60"/>
      </w:pPr>
      <w:r>
        <w:rPr>
          <w:rFonts w:ascii="Cambria" w:hAnsi="Cambria"/>
          <w:sz w:val="22"/>
        </w:rPr>
        <w:t>Maintain a Google Drive Master Folder shared with students and HoD.</w:t>
      </w:r>
    </w:p>
    <w:p>
      <w:pPr>
        <w:pStyle w:val="ListBullet"/>
        <w:spacing w:after="60"/>
      </w:pPr>
      <w:r>
        <w:rPr>
          <w:rFonts w:ascii="Cambria" w:hAnsi="Cambria"/>
          <w:sz w:val="22"/>
        </w:rPr>
        <w:t>Include weekly progress updates (recorded sessions, solved examples, extra resources).</w:t>
      </w:r>
    </w:p>
    <w:p>
      <w:pPr>
        <w:pStyle w:val="ListBullet"/>
        <w:spacing w:after="60"/>
      </w:pPr>
      <w:r>
        <w:rPr>
          <w:rFonts w:ascii="Cambria" w:hAnsi="Cambria"/>
          <w:sz w:val="22"/>
        </w:rPr>
        <w:t>Create playlists or unit-wise folders in LMS for structured navigation.</w:t>
      </w:r>
    </w:p>
    <w:p>
      <w:pPr>
        <w:pStyle w:val="ListBullet"/>
        <w:spacing w:after="60"/>
      </w:pPr>
      <w:r>
        <w:rPr>
          <w:rFonts w:ascii="Cambria" w:hAnsi="Cambria"/>
          <w:sz w:val="22"/>
        </w:rPr>
        <w:t>Incorporate open educational resources (OERs) like NPTEL, SWAYAM, or Coursera links.</w:t>
      </w:r>
    </w:p>
    <w:p>
      <w:pPr>
        <w:pStyle w:val="ListBullet"/>
        <w:spacing w:after="60"/>
      </w:pPr>
      <w:r>
        <w:rPr>
          <w:rFonts w:ascii="Cambria" w:hAnsi="Cambria"/>
          <w:sz w:val="22"/>
        </w:rPr>
        <w:t>Collect usage analytics (no. of student views/downloads) for internal evaluation.</w:t>
      </w:r>
    </w:p>
    <w:p>
      <w:r>
        <w:br w:type="page"/>
      </w:r>
    </w:p>
    <w:p>
      <w:pPr>
        <w:spacing w:before="280" w:after="160"/>
      </w:pPr>
      <w:r>
        <w:rPr>
          <w:rFonts w:ascii="Cambria" w:hAnsi="Cambria"/>
          <w:b/>
          <w:color w:val="1F3A5F"/>
          <w:sz w:val="36"/>
        </w:rPr>
        <w:t>20. OBE-Based University Question Papers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701"/>
            <w:shd w:val="clear" w:color="auto" w:fill="1F3A5F"/>
            <w:tcW w:w="1701" w:type="dxa"/>
          </w:tcPr>
          <w:p>
            <w:pPr>
              <w:jc w:val="center"/>
            </w:pPr>
            <w:r/>
            <w:r>
              <w:rPr>
                <w:rFonts w:ascii="Cambria" w:hAnsi="Cambria"/>
                <w:b/>
                <w:color w:val="FFFFFF"/>
                <w:sz w:val="22"/>
              </w:rPr>
              <w:t>Section</w:t>
            </w:r>
          </w:p>
        </w:tc>
        <w:tc>
          <w:tcPr>
            <w:tcW w:type="dxa" w:w="6860"/>
            <w:shd w:val="clear" w:color="auto" w:fill="1F3A5F"/>
            <w:tcW w:w="6860"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38</w:t>
            </w:r>
          </w:p>
        </w:tc>
        <w:tc>
          <w:tcPr>
            <w:tcW w:type="dxa" w:w="1701"/>
            <w:tcW w:w="1701" w:type="dxa"/>
          </w:tcPr>
          <w:p>
            <w:pPr>
              <w:jc w:val="center"/>
            </w:pPr>
            <w:r/>
            <w:r>
              <w:rPr>
                <w:rFonts w:ascii="Cambria" w:hAnsi="Cambria"/>
                <w:b w:val="0"/>
                <w:sz w:val="20"/>
              </w:rPr>
              <w:t>OBE-Based University Question Papers</w:t>
            </w:r>
          </w:p>
        </w:tc>
        <w:tc>
          <w:tcPr>
            <w:tcW w:type="dxa" w:w="6860"/>
            <w:tcW w:w="6860" w:type="dxa"/>
          </w:tcPr>
          <w:p>
            <w:pPr>
              <w:jc w:val="center"/>
            </w:pPr>
            <w:r/>
            <w:r>
              <w:rPr>
                <w:rFonts w:ascii="Cambria" w:hAnsi="Cambria"/>
                <w:b w:val="0"/>
                <w:sz w:val="20"/>
              </w:rPr>
              <w:t>Official university end-semester examination question papers that are framed and analyzed based on the Outcome-Based Education (OBE) model. These papers reflect the alignment between the Course Outcomes (COs), Bloom's Taxonomy Levels (BTLs), and Program Outcomes (POs/PSOs), thereby ensuring that evaluation directly measures the intended learning outcomes.</w:t>
            </w:r>
          </w:p>
        </w:tc>
      </w:tr>
    </w:tbl>
    <w:p>
      <w:pPr>
        <w:spacing w:before="200" w:after="160"/>
      </w:pPr>
      <w:r>
        <w:rPr>
          <w:rFonts w:ascii="Cambria" w:hAnsi="Cambria"/>
          <w:b/>
          <w:color w:val="1F3A5F"/>
          <w:sz w:val="30"/>
        </w:rPr>
        <w:t>38.1 – Purpose</w:t>
      </w:r>
    </w:p>
    <w:p>
      <w:pPr>
        <w:pStyle w:val="ListBullet"/>
        <w:spacing w:after="60"/>
      </w:pPr>
      <w:r>
        <w:rPr>
          <w:rFonts w:ascii="Cambria" w:hAnsi="Cambria"/>
          <w:sz w:val="22"/>
        </w:rPr>
        <w:t>To demonstrate that the university-level evaluation follows Outcome-Based Assessment (OBA) principles.</w:t>
      </w:r>
    </w:p>
    <w:p>
      <w:pPr>
        <w:pStyle w:val="ListBullet"/>
        <w:spacing w:after="60"/>
      </w:pPr>
      <w:r>
        <w:rPr>
          <w:rFonts w:ascii="Cambria" w:hAnsi="Cambria"/>
          <w:sz w:val="22"/>
        </w:rPr>
        <w:t>To verify that the question paper design covers all Course Outcomes (COs) and their mapped Bloom's levels.</w:t>
      </w:r>
    </w:p>
    <w:p>
      <w:pPr>
        <w:pStyle w:val="ListBullet"/>
        <w:spacing w:after="60"/>
      </w:pPr>
      <w:r>
        <w:rPr>
          <w:rFonts w:ascii="Cambria" w:hAnsi="Cambria"/>
          <w:sz w:val="22"/>
        </w:rPr>
        <w:t>To serve as evidence for NBA Criterion 3 — validating the alignment between teaching, learning, and assessment.</w:t>
      </w:r>
    </w:p>
    <w:p>
      <w:pPr>
        <w:pStyle w:val="ListBullet"/>
        <w:spacing w:after="60"/>
      </w:pPr>
      <w:r>
        <w:rPr>
          <w:rFonts w:ascii="Cambria" w:hAnsi="Cambria"/>
          <w:sz w:val="22"/>
        </w:rPr>
        <w:t>To facilitate quality assurance and feedback loops for continuous improvement in future assessments.</w:t>
      </w:r>
    </w:p>
    <w:p>
      <w:pPr>
        <w:spacing w:before="200" w:after="160"/>
      </w:pPr>
      <w:r>
        <w:rPr>
          <w:rFonts w:ascii="Cambria" w:hAnsi="Cambria"/>
          <w:b/>
          <w:color w:val="1F3A5F"/>
          <w:sz w:val="30"/>
        </w:rPr>
        <w:t>38.2 – Components of OBE-Based University Question Papers</w:t>
      </w:r>
    </w:p>
    <w:tbl>
      <w:tblPr>
        <w:tblW w:type="auto" w:w="0"/>
        <w:jc w:val="center"/>
        <w:tblLayout w:type="fixed"/>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center"/>
            </w:pPr>
            <w:r/>
            <w:r>
              <w:rPr>
                <w:rFonts w:ascii="Cambria" w:hAnsi="Cambria"/>
                <w:b/>
                <w:color w:val="FFFFFF"/>
                <w:sz w:val="22"/>
              </w:rPr>
              <w:t>Component</w:t>
            </w:r>
          </w:p>
        </w:tc>
        <w:tc>
          <w:tcPr>
            <w:tcW w:type="dxa" w:w="6293"/>
            <w:shd w:val="clear" w:color="auto" w:fill="1F3A5F"/>
            <w:tcW w:w="6293" w:type="dxa"/>
          </w:tcPr>
          <w:p>
            <w:pPr>
              <w:jc w:val="center"/>
            </w:pPr>
            <w:r/>
            <w:r>
              <w:rPr>
                <w:rFonts w:ascii="Cambria" w:hAnsi="Cambria"/>
                <w:b/>
                <w:color w:val="FFFFFF"/>
                <w:sz w:val="22"/>
              </w:rPr>
              <w:t>Description</w:t>
            </w:r>
          </w:p>
        </w:tc>
      </w:tr>
      <w:tr>
        <w:tc>
          <w:tcPr>
            <w:tcW w:type="dxa" w:w="2551"/>
            <w:tcW w:w="2551" w:type="dxa"/>
          </w:tcPr>
          <w:p>
            <w:pPr>
              <w:jc w:val="center"/>
            </w:pPr>
            <w:r/>
            <w:r>
              <w:rPr>
                <w:rFonts w:ascii="Cambria" w:hAnsi="Cambria"/>
                <w:b w:val="0"/>
                <w:sz w:val="20"/>
              </w:rPr>
              <w:t>1. University Paper</w:t>
            </w:r>
          </w:p>
        </w:tc>
        <w:tc>
          <w:tcPr>
            <w:tcW w:type="dxa" w:w="6293"/>
            <w:tcW w:w="6293" w:type="dxa"/>
          </w:tcPr>
          <w:p>
            <w:pPr>
              <w:jc w:val="center"/>
            </w:pPr>
            <w:r/>
            <w:r>
              <w:rPr>
                <w:rFonts w:ascii="Cambria" w:hAnsi="Cambria"/>
                <w:b w:val="0"/>
                <w:sz w:val="20"/>
              </w:rPr>
              <w:t>Official copy of the university end-semester exam paper with course code, title, date, and duration.</w:t>
            </w:r>
          </w:p>
        </w:tc>
      </w:tr>
      <w:tr>
        <w:tc>
          <w:tcPr>
            <w:tcW w:type="dxa" w:w="2551"/>
            <w:shd w:val="clear" w:color="auto" w:fill="D9E2EC"/>
            <w:tcW w:w="2551" w:type="dxa"/>
          </w:tcPr>
          <w:p>
            <w:pPr>
              <w:jc w:val="center"/>
            </w:pPr>
            <w:r/>
            <w:r>
              <w:rPr>
                <w:rFonts w:ascii="Cambria" w:hAnsi="Cambria"/>
                <w:b w:val="0"/>
                <w:sz w:val="20"/>
              </w:rPr>
              <w:t>2. CO–BTL–PO Mapping Table</w:t>
            </w:r>
          </w:p>
        </w:tc>
        <w:tc>
          <w:tcPr>
            <w:tcW w:type="dxa" w:w="6293"/>
            <w:shd w:val="clear" w:color="auto" w:fill="D9E2EC"/>
            <w:tcW w:w="6293" w:type="dxa"/>
          </w:tcPr>
          <w:p>
            <w:pPr>
              <w:jc w:val="center"/>
            </w:pPr>
            <w:r/>
            <w:r>
              <w:rPr>
                <w:rFonts w:ascii="Cambria" w:hAnsi="Cambria"/>
                <w:b w:val="0"/>
                <w:sz w:val="20"/>
              </w:rPr>
              <w:t>Table showing which question maps to which CO, its Bloom's Taxonomy Level, and relevant PO/PSO.</w:t>
            </w:r>
          </w:p>
        </w:tc>
      </w:tr>
      <w:tr>
        <w:tc>
          <w:tcPr>
            <w:tcW w:type="dxa" w:w="2551"/>
            <w:tcW w:w="2551" w:type="dxa"/>
          </w:tcPr>
          <w:p>
            <w:pPr>
              <w:jc w:val="center"/>
            </w:pPr>
            <w:r/>
            <w:r>
              <w:rPr>
                <w:rFonts w:ascii="Cambria" w:hAnsi="Cambria"/>
                <w:b w:val="0"/>
                <w:sz w:val="20"/>
              </w:rPr>
              <w:t>3. Question Distribution Table</w:t>
            </w:r>
          </w:p>
        </w:tc>
        <w:tc>
          <w:tcPr>
            <w:tcW w:type="dxa" w:w="6293"/>
            <w:tcW w:w="6293" w:type="dxa"/>
          </w:tcPr>
          <w:p>
            <w:pPr>
              <w:jc w:val="center"/>
            </w:pPr>
            <w:r/>
            <w:r>
              <w:rPr>
                <w:rFonts w:ascii="Cambria" w:hAnsi="Cambria"/>
                <w:b w:val="0"/>
                <w:sz w:val="20"/>
              </w:rPr>
              <w:t>Analysis showing marks per CO and difficulty ratio (Easy, Moderate, Hard).</w:t>
            </w:r>
          </w:p>
        </w:tc>
      </w:tr>
      <w:tr>
        <w:tc>
          <w:tcPr>
            <w:tcW w:type="dxa" w:w="2551"/>
            <w:shd w:val="clear" w:color="auto" w:fill="D9E2EC"/>
            <w:tcW w:w="2551" w:type="dxa"/>
          </w:tcPr>
          <w:p>
            <w:pPr>
              <w:jc w:val="center"/>
            </w:pPr>
            <w:r/>
            <w:r>
              <w:rPr>
                <w:rFonts w:ascii="Cambria" w:hAnsi="Cambria"/>
                <w:b w:val="0"/>
                <w:sz w:val="20"/>
              </w:rPr>
              <w:t>4. Quality Analysis Report</w:t>
            </w:r>
          </w:p>
        </w:tc>
        <w:tc>
          <w:tcPr>
            <w:tcW w:type="dxa" w:w="6293"/>
            <w:shd w:val="clear" w:color="auto" w:fill="D9E2EC"/>
            <w:tcW w:w="6293" w:type="dxa"/>
          </w:tcPr>
          <w:p>
            <w:pPr>
              <w:jc w:val="center"/>
            </w:pPr>
            <w:r/>
            <w:r>
              <w:rPr>
                <w:rFonts w:ascii="Cambria" w:hAnsi="Cambria"/>
                <w:b w:val="0"/>
                <w:sz w:val="20"/>
              </w:rPr>
              <w:t>Evaluation of question paper balance, coverage, and relevance to course syllabus.</w:t>
            </w:r>
          </w:p>
        </w:tc>
      </w:tr>
      <w:tr>
        <w:tc>
          <w:tcPr>
            <w:tcW w:type="dxa" w:w="2551"/>
            <w:tcW w:w="2551" w:type="dxa"/>
          </w:tcPr>
          <w:p>
            <w:pPr>
              <w:jc w:val="center"/>
            </w:pPr>
            <w:r/>
            <w:r>
              <w:rPr>
                <w:rFonts w:ascii="Cambria" w:hAnsi="Cambria"/>
                <w:b w:val="0"/>
                <w:sz w:val="20"/>
              </w:rPr>
              <w:t>5. Attainment Calculation Input</w:t>
            </w:r>
          </w:p>
        </w:tc>
        <w:tc>
          <w:tcPr>
            <w:tcW w:type="dxa" w:w="6293"/>
            <w:tcW w:w="6293" w:type="dxa"/>
          </w:tcPr>
          <w:p>
            <w:pPr>
              <w:jc w:val="center"/>
            </w:pPr>
            <w:r/>
            <w:r>
              <w:rPr>
                <w:rFonts w:ascii="Cambria" w:hAnsi="Cambria"/>
                <w:b w:val="0"/>
                <w:sz w:val="20"/>
              </w:rPr>
              <w:t>Marks obtained from this exam used for final CO attainment computation.</w:t>
            </w:r>
          </w:p>
        </w:tc>
      </w:tr>
    </w:tbl>
    <w:p>
      <w:pPr>
        <w:spacing w:before="200" w:after="160"/>
      </w:pPr>
      <w:r>
        <w:rPr>
          <w:rFonts w:ascii="Cambria" w:hAnsi="Cambria"/>
          <w:b/>
          <w:color w:val="1F3A5F"/>
          <w:sz w:val="30"/>
        </w:rPr>
        <w:t>38.3 – Sample OBE-Based University Question Paper Format (Example)</w:t>
      </w:r>
    </w:p>
    <w:p>
      <w:pPr>
        <w:jc w:val="both"/>
      </w:pPr>
      <w:r>
        <w:rPr>
          <w:rFonts w:ascii="Cambria" w:hAnsi="Cambria"/>
          <w:b w:val="0"/>
          <w:i w:val="0"/>
          <w:sz w:val="22"/>
        </w:rPr>
        <w:t>Course Code: ECE501        Course Title: Digital Communication        Semester: V        Max Marks: 70        Duration: 3 Hours</w:t>
      </w:r>
    </w:p>
    <w:p>
      <w:pPr>
        <w:jc w:val="both"/>
      </w:pPr>
      <w:r>
        <w:rPr>
          <w:rFonts w:ascii="Cambria" w:hAnsi="Cambria"/>
          <w:b/>
          <w:i w:val="0"/>
          <w:sz w:val="22"/>
        </w:rPr>
        <w:t>Part A – Short Answer Questions (CO1, CO2)</w:t>
      </w:r>
    </w:p>
    <w:p>
      <w:pPr>
        <w:jc w:val="both"/>
      </w:pPr>
      <w:r>
        <w:rPr>
          <w:rFonts w:ascii="Cambria" w:hAnsi="Cambria"/>
          <w:b w:val="0"/>
          <w:i w:val="0"/>
          <w:sz w:val="22"/>
        </w:rPr>
        <w:t>Each question carries 2 marks. (5 × 2 = 10 Marks)</w:t>
      </w:r>
    </w:p>
    <w:p>
      <w:pPr>
        <w:spacing w:after="60"/>
        <w:ind w:left="357" w:hanging="357"/>
      </w:pPr>
      <w:r>
        <w:rPr>
          <w:rFonts w:ascii="Cambria" w:hAnsi="Cambria"/>
          <w:sz w:val="22"/>
        </w:rPr>
        <w:t xml:space="preserve">1. </w:t>
      </w:r>
      <w:r>
        <w:rPr>
          <w:rFonts w:ascii="Cambria" w:hAnsi="Cambria"/>
          <w:sz w:val="22"/>
        </w:rPr>
        <w:t>Define sampling theorem and explain its significance. (CO1 – BTL 2)</w:t>
      </w:r>
    </w:p>
    <w:p>
      <w:pPr>
        <w:spacing w:after="60"/>
        <w:ind w:left="357" w:hanging="357"/>
      </w:pPr>
      <w:r>
        <w:rPr>
          <w:rFonts w:ascii="Cambria" w:hAnsi="Cambria"/>
          <w:sz w:val="22"/>
        </w:rPr>
        <w:t xml:space="preserve">2. </w:t>
      </w:r>
      <w:r>
        <w:rPr>
          <w:rFonts w:ascii="Cambria" w:hAnsi="Cambria"/>
          <w:sz w:val="22"/>
        </w:rPr>
        <w:t>List the advantages of digital communication over analog systems. (CO1 – BTL 1)</w:t>
      </w:r>
    </w:p>
    <w:p>
      <w:pPr>
        <w:spacing w:after="60"/>
        <w:ind w:left="357" w:hanging="357"/>
      </w:pPr>
      <w:r>
        <w:rPr>
          <w:rFonts w:ascii="Cambria" w:hAnsi="Cambria"/>
          <w:sz w:val="22"/>
        </w:rPr>
        <w:t xml:space="preserve">3. </w:t>
      </w:r>
      <w:r>
        <w:rPr>
          <w:rFonts w:ascii="Cambria" w:hAnsi="Cambria"/>
          <w:sz w:val="22"/>
        </w:rPr>
        <w:t>Differentiate between ASK and PSK techniques. (CO2 – BTL 4)</w:t>
      </w:r>
    </w:p>
    <w:p>
      <w:pPr>
        <w:spacing w:after="60"/>
        <w:ind w:left="357" w:hanging="357"/>
      </w:pPr>
      <w:r>
        <w:rPr>
          <w:rFonts w:ascii="Cambria" w:hAnsi="Cambria"/>
          <w:sz w:val="22"/>
        </w:rPr>
        <w:t xml:space="preserve">4. </w:t>
      </w:r>
      <w:r>
        <w:rPr>
          <w:rFonts w:ascii="Cambria" w:hAnsi="Cambria"/>
          <w:sz w:val="22"/>
        </w:rPr>
        <w:t>Explain the term “bit error rate” in digital systems. (CO2 – BTL 2)</w:t>
      </w:r>
    </w:p>
    <w:p>
      <w:pPr>
        <w:spacing w:after="60"/>
        <w:ind w:left="357" w:hanging="357"/>
      </w:pPr>
      <w:r>
        <w:rPr>
          <w:rFonts w:ascii="Cambria" w:hAnsi="Cambria"/>
          <w:sz w:val="22"/>
        </w:rPr>
        <w:t xml:space="preserve">5. </w:t>
      </w:r>
      <w:r>
        <w:rPr>
          <w:rFonts w:ascii="Cambria" w:hAnsi="Cambria"/>
          <w:sz w:val="22"/>
        </w:rPr>
        <w:t>Write the formula for Shannon capacity. (CO4 – BTL 1)</w:t>
      </w:r>
    </w:p>
    <w:p>
      <w:pPr>
        <w:jc w:val="both"/>
      </w:pPr>
      <w:r>
        <w:rPr>
          <w:rFonts w:ascii="Cambria" w:hAnsi="Cambria"/>
          <w:b/>
          <w:i w:val="0"/>
          <w:sz w:val="22"/>
        </w:rPr>
        <w:t>Part B – Analytical Questions (CO2, CO3)</w:t>
      </w:r>
    </w:p>
    <w:p>
      <w:pPr>
        <w:jc w:val="both"/>
      </w:pPr>
      <w:r>
        <w:rPr>
          <w:rFonts w:ascii="Cambria" w:hAnsi="Cambria"/>
          <w:b w:val="0"/>
          <w:i w:val="0"/>
          <w:sz w:val="22"/>
        </w:rPr>
        <w:t>Answer any THREE questions. (3 × 10 = 30 Marks)</w:t>
      </w:r>
    </w:p>
    <w:p>
      <w:pPr>
        <w:spacing w:after="60"/>
        <w:ind w:left="357" w:hanging="357"/>
      </w:pPr>
      <w:r>
        <w:rPr>
          <w:rFonts w:ascii="Cambria" w:hAnsi="Cambria"/>
          <w:sz w:val="22"/>
        </w:rPr>
        <w:t xml:space="preserve">6. </w:t>
      </w:r>
      <w:r>
        <w:rPr>
          <w:rFonts w:ascii="Cambria" w:hAnsi="Cambria"/>
          <w:sz w:val="22"/>
        </w:rPr>
        <w:t>Compare ASK, FSK, and PSK in terms of bandwidth, power efficiency, and noise performance. (CO2 – BTL 4, PO2, PSO2)</w:t>
      </w:r>
    </w:p>
    <w:p>
      <w:pPr>
        <w:spacing w:after="60"/>
        <w:ind w:left="357" w:hanging="357"/>
      </w:pPr>
      <w:r>
        <w:rPr>
          <w:rFonts w:ascii="Cambria" w:hAnsi="Cambria"/>
          <w:sz w:val="22"/>
        </w:rPr>
        <w:t xml:space="preserve">7. </w:t>
      </w:r>
      <w:r>
        <w:rPr>
          <w:rFonts w:ascii="Cambria" w:hAnsi="Cambria"/>
          <w:sz w:val="22"/>
        </w:rPr>
        <w:t>Derive the expression for probability of error in BPSK modulation. (CO2 – BTL 3, PO1, PSO2)</w:t>
      </w:r>
    </w:p>
    <w:p>
      <w:pPr>
        <w:spacing w:after="60"/>
        <w:ind w:left="357" w:hanging="357"/>
      </w:pPr>
      <w:r>
        <w:rPr>
          <w:rFonts w:ascii="Cambria" w:hAnsi="Cambria"/>
          <w:sz w:val="22"/>
        </w:rPr>
        <w:t xml:space="preserve">8. </w:t>
      </w:r>
      <w:r>
        <w:rPr>
          <w:rFonts w:ascii="Cambria" w:hAnsi="Cambria"/>
          <w:sz w:val="22"/>
        </w:rPr>
        <w:t>Design a (7,4) Hamming code for error detection and correction. (CO3 – BTL 5, PO3, PSO2)</w:t>
      </w:r>
    </w:p>
    <w:p>
      <w:pPr>
        <w:spacing w:after="60"/>
        <w:ind w:left="357" w:hanging="357"/>
      </w:pPr>
      <w:r>
        <w:rPr>
          <w:rFonts w:ascii="Cambria" w:hAnsi="Cambria"/>
          <w:sz w:val="22"/>
        </w:rPr>
        <w:t xml:space="preserve">9. </w:t>
      </w:r>
      <w:r>
        <w:rPr>
          <w:rFonts w:ascii="Cambria" w:hAnsi="Cambria"/>
          <w:sz w:val="22"/>
        </w:rPr>
        <w:t>Analyze the performance of a convolutional code for a given data stream. (CO3 – BTL 4, PO4, PSO2)</w:t>
      </w:r>
    </w:p>
    <w:p>
      <w:pPr>
        <w:jc w:val="both"/>
      </w:pPr>
      <w:r>
        <w:rPr>
          <w:rFonts w:ascii="Cambria" w:hAnsi="Cambria"/>
          <w:b/>
          <w:i w:val="0"/>
          <w:sz w:val="22"/>
        </w:rPr>
        <w:t>Part C – Application / Design-Based Questions (CO4, CO5)</w:t>
      </w:r>
    </w:p>
    <w:p>
      <w:pPr>
        <w:jc w:val="both"/>
      </w:pPr>
      <w:r>
        <w:rPr>
          <w:rFonts w:ascii="Cambria" w:hAnsi="Cambria"/>
          <w:b w:val="0"/>
          <w:i w:val="0"/>
          <w:sz w:val="22"/>
        </w:rPr>
        <w:t>Answer any TWO questions. (2 × 15 = 30 Marks)</w:t>
      </w:r>
    </w:p>
    <w:p>
      <w:pPr>
        <w:spacing w:after="60"/>
        <w:ind w:left="357" w:hanging="357"/>
      </w:pPr>
      <w:r>
        <w:rPr>
          <w:rFonts w:ascii="Cambria" w:hAnsi="Cambria"/>
          <w:sz w:val="22"/>
        </w:rPr>
        <w:t xml:space="preserve">10. </w:t>
      </w:r>
      <w:r>
        <w:rPr>
          <w:rFonts w:ascii="Cambria" w:hAnsi="Cambria"/>
          <w:sz w:val="22"/>
        </w:rPr>
        <w:t>Apply information theory to compute channel capacity of a Gaussian channel with given parameters. (CO4 – BTL 3, PO2, PO5, PSO3)</w:t>
      </w:r>
    </w:p>
    <w:p>
      <w:pPr>
        <w:spacing w:after="60"/>
        <w:ind w:left="357" w:hanging="357"/>
      </w:pPr>
      <w:r>
        <w:rPr>
          <w:rFonts w:ascii="Cambria" w:hAnsi="Cambria"/>
          <w:sz w:val="22"/>
        </w:rPr>
        <w:t xml:space="preserve">11. </w:t>
      </w:r>
      <w:r>
        <w:rPr>
          <w:rFonts w:ascii="Cambria" w:hAnsi="Cambria"/>
          <w:sz w:val="22"/>
        </w:rPr>
        <w:t>Evaluate the efficiency of source coding using Huffman and Shannon–Fano algorithms. (CO4 – BTL 5, PO5, PSO3)</w:t>
      </w:r>
    </w:p>
    <w:p>
      <w:pPr>
        <w:spacing w:after="60"/>
        <w:ind w:left="357" w:hanging="357"/>
      </w:pPr>
      <w:r>
        <w:rPr>
          <w:rFonts w:ascii="Cambria" w:hAnsi="Cambria"/>
          <w:sz w:val="22"/>
        </w:rPr>
        <w:t xml:space="preserve">12. </w:t>
      </w:r>
      <w:r>
        <w:rPr>
          <w:rFonts w:ascii="Cambria" w:hAnsi="Cambria"/>
          <w:sz w:val="22"/>
        </w:rPr>
        <w:t>Design a simple OFDM-based communication system model using MATLAB / Simulink. (CO5 – BTL 6, PO12, PSO3)</w:t>
      </w:r>
    </w:p>
    <w:p>
      <w:pPr>
        <w:spacing w:before="200" w:after="160"/>
      </w:pPr>
      <w:r>
        <w:rPr>
          <w:rFonts w:ascii="Cambria" w:hAnsi="Cambria"/>
          <w:b/>
          <w:color w:val="1F3A5F"/>
          <w:sz w:val="30"/>
        </w:rPr>
        <w:t>38.4 – CO–BTL–PO/PSO Mapping Table (Sample)</w:t>
      </w:r>
    </w:p>
    <w:tbl>
      <w:tblPr>
        <w:tblW w:type="auto" w:w="0"/>
        <w:jc w:val="center"/>
        <w:tblLayout w:type="fixed"/>
        <w:tblLook w:firstColumn="1" w:firstRow="1" w:lastColumn="0" w:lastRow="0" w:noHBand="0" w:noVBand="1" w:val="04A0"/>
        <w:tblLayout w:type="fixed"/>
      </w:tblPr>
      <w:tblGrid>
        <w:gridCol w:w="1345"/>
        <w:gridCol w:w="1345"/>
        <w:gridCol w:w="1345"/>
        <w:gridCol w:w="1345"/>
        <w:gridCol w:w="1345"/>
        <w:gridCol w:w="1345"/>
        <w:gridCol w:w="1345"/>
      </w:tblGrid>
      <w:tr>
        <w:tc>
          <w:tcPr>
            <w:tcW w:type="dxa" w:w="680"/>
            <w:shd w:val="clear" w:color="auto" w:fill="1F3A5F"/>
            <w:tcW w:w="680" w:type="dxa"/>
          </w:tcPr>
          <w:p>
            <w:pPr>
              <w:jc w:val="center"/>
            </w:pPr>
            <w:r/>
            <w:r>
              <w:rPr>
                <w:rFonts w:ascii="Cambria" w:hAnsi="Cambria"/>
                <w:b/>
                <w:color w:val="FFFFFF"/>
                <w:sz w:val="22"/>
              </w:rPr>
              <w:t>Q.No.</w:t>
            </w:r>
          </w:p>
        </w:tc>
        <w:tc>
          <w:tcPr>
            <w:tcW w:type="dxa" w:w="737"/>
            <w:shd w:val="clear" w:color="auto" w:fill="1F3A5F"/>
            <w:tcW w:w="737" w:type="dxa"/>
          </w:tcPr>
          <w:p>
            <w:pPr>
              <w:jc w:val="center"/>
            </w:pPr>
            <w:r/>
            <w:r>
              <w:rPr>
                <w:rFonts w:ascii="Cambria" w:hAnsi="Cambria"/>
                <w:b/>
                <w:color w:val="FFFFFF"/>
                <w:sz w:val="22"/>
              </w:rPr>
              <w:t>Marks</w:t>
            </w:r>
          </w:p>
        </w:tc>
        <w:tc>
          <w:tcPr>
            <w:tcW w:type="dxa" w:w="907"/>
            <w:shd w:val="clear" w:color="auto" w:fill="1F3A5F"/>
            <w:tcW w:w="907" w:type="dxa"/>
          </w:tcPr>
          <w:p>
            <w:pPr>
              <w:jc w:val="center"/>
            </w:pPr>
            <w:r/>
            <w:r>
              <w:rPr>
                <w:rFonts w:ascii="Cambria" w:hAnsi="Cambria"/>
                <w:b/>
                <w:color w:val="FFFFFF"/>
                <w:sz w:val="22"/>
              </w:rPr>
              <w:t>CO Mapped</w:t>
            </w:r>
          </w:p>
        </w:tc>
        <w:tc>
          <w:tcPr>
            <w:tcW w:type="dxa" w:w="1474"/>
            <w:shd w:val="clear" w:color="auto" w:fill="1F3A5F"/>
            <w:tcW w:w="1474" w:type="dxa"/>
          </w:tcPr>
          <w:p>
            <w:pPr>
              <w:jc w:val="center"/>
            </w:pPr>
            <w:r/>
            <w:r>
              <w:rPr>
                <w:rFonts w:ascii="Cambria" w:hAnsi="Cambria"/>
                <w:b/>
                <w:color w:val="FFFFFF"/>
                <w:sz w:val="22"/>
              </w:rPr>
              <w:t>BTL Level</w:t>
            </w:r>
          </w:p>
        </w:tc>
        <w:tc>
          <w:tcPr>
            <w:tcW w:type="dxa" w:w="1474"/>
            <w:shd w:val="clear" w:color="auto" w:fill="1F3A5F"/>
            <w:tcW w:w="1474" w:type="dxa"/>
          </w:tcPr>
          <w:p>
            <w:pPr>
              <w:jc w:val="center"/>
            </w:pPr>
            <w:r/>
            <w:r>
              <w:rPr>
                <w:rFonts w:ascii="Cambria" w:hAnsi="Cambria"/>
                <w:b/>
                <w:color w:val="FFFFFF"/>
                <w:sz w:val="22"/>
              </w:rPr>
              <w:t>POs Mapped</w:t>
            </w:r>
          </w:p>
        </w:tc>
        <w:tc>
          <w:tcPr>
            <w:tcW w:type="dxa" w:w="1304"/>
            <w:shd w:val="clear" w:color="auto" w:fill="1F3A5F"/>
            <w:tcW w:w="1304" w:type="dxa"/>
          </w:tcPr>
          <w:p>
            <w:pPr>
              <w:jc w:val="center"/>
            </w:pPr>
            <w:r/>
            <w:r>
              <w:rPr>
                <w:rFonts w:ascii="Cambria" w:hAnsi="Cambria"/>
                <w:b/>
                <w:color w:val="FFFFFF"/>
                <w:sz w:val="22"/>
              </w:rPr>
              <w:t>PSOs Mapped</w:t>
            </w:r>
          </w:p>
        </w:tc>
        <w:tc>
          <w:tcPr>
            <w:tcW w:type="dxa" w:w="1701"/>
            <w:shd w:val="clear" w:color="auto" w:fill="1F3A5F"/>
            <w:tcW w:w="1701" w:type="dxa"/>
          </w:tcPr>
          <w:p>
            <w:pPr>
              <w:jc w:val="center"/>
            </w:pPr>
            <w:r/>
            <w:r>
              <w:rPr>
                <w:rFonts w:ascii="Cambria" w:hAnsi="Cambria"/>
                <w:b/>
                <w:color w:val="FFFFFF"/>
                <w:sz w:val="22"/>
              </w:rPr>
              <w:t>Type of Learning</w:t>
            </w:r>
          </w:p>
        </w:tc>
      </w:tr>
      <w:tr>
        <w:tc>
          <w:tcPr>
            <w:tcW w:type="dxa" w:w="680"/>
            <w:tcW w:w="680" w:type="dxa"/>
          </w:tcPr>
          <w:p>
            <w:pPr>
              <w:jc w:val="center"/>
            </w:pPr>
            <w:r/>
            <w:r>
              <w:rPr>
                <w:rFonts w:ascii="Cambria" w:hAnsi="Cambria"/>
                <w:b w:val="0"/>
                <w:sz w:val="18"/>
              </w:rPr>
              <w:t>1</w:t>
            </w:r>
          </w:p>
        </w:tc>
        <w:tc>
          <w:tcPr>
            <w:tcW w:type="dxa" w:w="737"/>
            <w:tcW w:w="737" w:type="dxa"/>
          </w:tcPr>
          <w:p>
            <w:pPr>
              <w:jc w:val="left"/>
            </w:pPr>
            <w:r/>
            <w:r>
              <w:rPr>
                <w:rFonts w:ascii="Cambria" w:hAnsi="Cambria"/>
                <w:b w:val="0"/>
                <w:sz w:val="18"/>
              </w:rPr>
              <w:t>2</w:t>
            </w:r>
          </w:p>
        </w:tc>
        <w:tc>
          <w:tcPr>
            <w:tcW w:type="dxa" w:w="907"/>
            <w:tcW w:w="907" w:type="dxa"/>
          </w:tcPr>
          <w:p>
            <w:pPr>
              <w:jc w:val="center"/>
            </w:pPr>
            <w:r/>
            <w:r>
              <w:rPr>
                <w:rFonts w:ascii="Cambria" w:hAnsi="Cambria"/>
                <w:b w:val="0"/>
                <w:sz w:val="18"/>
              </w:rPr>
              <w:t>CO1</w:t>
            </w:r>
          </w:p>
        </w:tc>
        <w:tc>
          <w:tcPr>
            <w:tcW w:type="dxa" w:w="1474"/>
            <w:tcW w:w="1474" w:type="dxa"/>
          </w:tcPr>
          <w:p>
            <w:pPr>
              <w:jc w:val="center"/>
            </w:pPr>
            <w:r/>
            <w:r>
              <w:rPr>
                <w:rFonts w:ascii="Cambria" w:hAnsi="Cambria"/>
                <w:b w:val="0"/>
                <w:sz w:val="18"/>
              </w:rPr>
              <w:t>L2 – Understanding</w:t>
            </w:r>
          </w:p>
        </w:tc>
        <w:tc>
          <w:tcPr>
            <w:tcW w:type="dxa" w:w="1474"/>
            <w:tcW w:w="1474" w:type="dxa"/>
          </w:tcPr>
          <w:p>
            <w:pPr>
              <w:jc w:val="center"/>
            </w:pPr>
            <w:r/>
            <w:r>
              <w:rPr>
                <w:rFonts w:ascii="Cambria" w:hAnsi="Cambria"/>
                <w:b w:val="0"/>
                <w:sz w:val="18"/>
              </w:rPr>
              <w:t>PO1, PO2</w:t>
            </w:r>
          </w:p>
        </w:tc>
        <w:tc>
          <w:tcPr>
            <w:tcW w:type="dxa" w:w="1304"/>
            <w:tcW w:w="1304" w:type="dxa"/>
          </w:tcPr>
          <w:p>
            <w:pPr>
              <w:jc w:val="center"/>
            </w:pPr>
            <w:r/>
            <w:r>
              <w:rPr>
                <w:rFonts w:ascii="Cambria" w:hAnsi="Cambria"/>
                <w:b w:val="0"/>
                <w:sz w:val="18"/>
              </w:rPr>
              <w:t>PSO2</w:t>
            </w:r>
          </w:p>
        </w:tc>
        <w:tc>
          <w:tcPr>
            <w:tcW w:type="dxa" w:w="1701"/>
            <w:tcW w:w="1701" w:type="dxa"/>
          </w:tcPr>
          <w:p>
            <w:pPr>
              <w:jc w:val="center"/>
            </w:pPr>
            <w:r/>
            <w:r>
              <w:rPr>
                <w:rFonts w:ascii="Cambria" w:hAnsi="Cambria"/>
                <w:b w:val="0"/>
                <w:sz w:val="18"/>
              </w:rPr>
              <w:t>Conceptual</w:t>
            </w:r>
          </w:p>
        </w:tc>
      </w:tr>
      <w:tr>
        <w:tc>
          <w:tcPr>
            <w:tcW w:type="dxa" w:w="680"/>
            <w:shd w:val="clear" w:color="auto" w:fill="D9E2EC"/>
            <w:tcW w:w="680" w:type="dxa"/>
          </w:tcPr>
          <w:p>
            <w:pPr>
              <w:jc w:val="center"/>
            </w:pPr>
            <w:r/>
            <w:r>
              <w:rPr>
                <w:rFonts w:ascii="Cambria" w:hAnsi="Cambria"/>
                <w:b w:val="0"/>
                <w:sz w:val="18"/>
              </w:rPr>
              <w:t>3</w:t>
            </w:r>
          </w:p>
        </w:tc>
        <w:tc>
          <w:tcPr>
            <w:tcW w:type="dxa" w:w="737"/>
            <w:shd w:val="clear" w:color="auto" w:fill="D9E2EC"/>
            <w:tcW w:w="737" w:type="dxa"/>
          </w:tcPr>
          <w:p>
            <w:pPr>
              <w:jc w:val="left"/>
            </w:pPr>
            <w:r/>
            <w:r>
              <w:rPr>
                <w:rFonts w:ascii="Cambria" w:hAnsi="Cambria"/>
                <w:b w:val="0"/>
                <w:sz w:val="18"/>
              </w:rPr>
              <w:t>2</w:t>
            </w:r>
          </w:p>
        </w:tc>
        <w:tc>
          <w:tcPr>
            <w:tcW w:type="dxa" w:w="907"/>
            <w:shd w:val="clear" w:color="auto" w:fill="D9E2EC"/>
            <w:tcW w:w="907" w:type="dxa"/>
          </w:tcPr>
          <w:p>
            <w:pPr>
              <w:jc w:val="center"/>
            </w:pPr>
            <w:r/>
            <w:r>
              <w:rPr>
                <w:rFonts w:ascii="Cambria" w:hAnsi="Cambria"/>
                <w:b w:val="0"/>
                <w:sz w:val="18"/>
              </w:rPr>
              <w:t>CO2</w:t>
            </w:r>
          </w:p>
        </w:tc>
        <w:tc>
          <w:tcPr>
            <w:tcW w:type="dxa" w:w="1474"/>
            <w:shd w:val="clear" w:color="auto" w:fill="D9E2EC"/>
            <w:tcW w:w="1474" w:type="dxa"/>
          </w:tcPr>
          <w:p>
            <w:pPr>
              <w:jc w:val="center"/>
            </w:pPr>
            <w:r/>
            <w:r>
              <w:rPr>
                <w:rFonts w:ascii="Cambria" w:hAnsi="Cambria"/>
                <w:b w:val="0"/>
                <w:sz w:val="18"/>
              </w:rPr>
              <w:t>L4 – Analyzing</w:t>
            </w:r>
          </w:p>
        </w:tc>
        <w:tc>
          <w:tcPr>
            <w:tcW w:type="dxa" w:w="1474"/>
            <w:shd w:val="clear" w:color="auto" w:fill="D9E2EC"/>
            <w:tcW w:w="1474" w:type="dxa"/>
          </w:tcPr>
          <w:p>
            <w:pPr>
              <w:jc w:val="center"/>
            </w:pPr>
            <w:r/>
            <w:r>
              <w:rPr>
                <w:rFonts w:ascii="Cambria" w:hAnsi="Cambria"/>
                <w:b w:val="0"/>
                <w:sz w:val="18"/>
              </w:rPr>
              <w:t>PO2, PO3</w:t>
            </w:r>
          </w:p>
        </w:tc>
        <w:tc>
          <w:tcPr>
            <w:tcW w:type="dxa" w:w="1304"/>
            <w:shd w:val="clear" w:color="auto" w:fill="D9E2EC"/>
            <w:tcW w:w="1304" w:type="dxa"/>
          </w:tcPr>
          <w:p>
            <w:pPr>
              <w:jc w:val="center"/>
            </w:pPr>
            <w:r/>
            <w:r>
              <w:rPr>
                <w:rFonts w:ascii="Cambria" w:hAnsi="Cambria"/>
                <w:b w:val="0"/>
                <w:sz w:val="18"/>
              </w:rPr>
              <w:t>PSO2</w:t>
            </w:r>
          </w:p>
        </w:tc>
        <w:tc>
          <w:tcPr>
            <w:tcW w:type="dxa" w:w="1701"/>
            <w:shd w:val="clear" w:color="auto" w:fill="D9E2EC"/>
            <w:tcW w:w="1701" w:type="dxa"/>
          </w:tcPr>
          <w:p>
            <w:pPr>
              <w:jc w:val="center"/>
            </w:pPr>
            <w:r/>
            <w:r>
              <w:rPr>
                <w:rFonts w:ascii="Cambria" w:hAnsi="Cambria"/>
                <w:b w:val="0"/>
                <w:sz w:val="18"/>
              </w:rPr>
              <w:t>Analytical</w:t>
            </w:r>
          </w:p>
        </w:tc>
      </w:tr>
      <w:tr>
        <w:tc>
          <w:tcPr>
            <w:tcW w:type="dxa" w:w="680"/>
            <w:tcW w:w="680" w:type="dxa"/>
          </w:tcPr>
          <w:p>
            <w:pPr>
              <w:jc w:val="center"/>
            </w:pPr>
            <w:r/>
            <w:r>
              <w:rPr>
                <w:rFonts w:ascii="Cambria" w:hAnsi="Cambria"/>
                <w:b w:val="0"/>
                <w:sz w:val="18"/>
              </w:rPr>
              <w:t>6</w:t>
            </w:r>
          </w:p>
        </w:tc>
        <w:tc>
          <w:tcPr>
            <w:tcW w:type="dxa" w:w="737"/>
            <w:tcW w:w="737" w:type="dxa"/>
          </w:tcPr>
          <w:p>
            <w:pPr>
              <w:jc w:val="left"/>
            </w:pPr>
            <w:r/>
            <w:r>
              <w:rPr>
                <w:rFonts w:ascii="Cambria" w:hAnsi="Cambria"/>
                <w:b w:val="0"/>
                <w:sz w:val="18"/>
              </w:rPr>
              <w:t>10</w:t>
            </w:r>
          </w:p>
        </w:tc>
        <w:tc>
          <w:tcPr>
            <w:tcW w:type="dxa" w:w="907"/>
            <w:tcW w:w="907" w:type="dxa"/>
          </w:tcPr>
          <w:p>
            <w:pPr>
              <w:jc w:val="center"/>
            </w:pPr>
            <w:r/>
            <w:r>
              <w:rPr>
                <w:rFonts w:ascii="Cambria" w:hAnsi="Cambria"/>
                <w:b w:val="0"/>
                <w:sz w:val="18"/>
              </w:rPr>
              <w:t>CO2</w:t>
            </w:r>
          </w:p>
        </w:tc>
        <w:tc>
          <w:tcPr>
            <w:tcW w:type="dxa" w:w="1474"/>
            <w:tcW w:w="1474" w:type="dxa"/>
          </w:tcPr>
          <w:p>
            <w:pPr>
              <w:jc w:val="center"/>
            </w:pPr>
            <w:r/>
            <w:r>
              <w:rPr>
                <w:rFonts w:ascii="Cambria" w:hAnsi="Cambria"/>
                <w:b w:val="0"/>
                <w:sz w:val="18"/>
              </w:rPr>
              <w:t>L4 – Analyzing</w:t>
            </w:r>
          </w:p>
        </w:tc>
        <w:tc>
          <w:tcPr>
            <w:tcW w:type="dxa" w:w="1474"/>
            <w:tcW w:w="1474" w:type="dxa"/>
          </w:tcPr>
          <w:p>
            <w:pPr>
              <w:jc w:val="center"/>
            </w:pPr>
            <w:r/>
            <w:r>
              <w:rPr>
                <w:rFonts w:ascii="Cambria" w:hAnsi="Cambria"/>
                <w:b w:val="0"/>
                <w:sz w:val="18"/>
              </w:rPr>
              <w:t>PO3</w:t>
            </w:r>
          </w:p>
        </w:tc>
        <w:tc>
          <w:tcPr>
            <w:tcW w:type="dxa" w:w="1304"/>
            <w:tcW w:w="1304" w:type="dxa"/>
          </w:tcPr>
          <w:p>
            <w:pPr>
              <w:jc w:val="center"/>
            </w:pPr>
            <w:r/>
            <w:r>
              <w:rPr>
                <w:rFonts w:ascii="Cambria" w:hAnsi="Cambria"/>
                <w:b w:val="0"/>
                <w:sz w:val="18"/>
              </w:rPr>
              <w:t>PSO2</w:t>
            </w:r>
          </w:p>
        </w:tc>
        <w:tc>
          <w:tcPr>
            <w:tcW w:type="dxa" w:w="1701"/>
            <w:tcW w:w="1701" w:type="dxa"/>
          </w:tcPr>
          <w:p>
            <w:pPr>
              <w:jc w:val="center"/>
            </w:pPr>
            <w:r/>
            <w:r>
              <w:rPr>
                <w:rFonts w:ascii="Cambria" w:hAnsi="Cambria"/>
                <w:b w:val="0"/>
                <w:sz w:val="18"/>
              </w:rPr>
              <w:t>Analytical</w:t>
            </w:r>
          </w:p>
        </w:tc>
      </w:tr>
      <w:tr>
        <w:tc>
          <w:tcPr>
            <w:tcW w:type="dxa" w:w="680"/>
            <w:shd w:val="clear" w:color="auto" w:fill="D9E2EC"/>
            <w:tcW w:w="680" w:type="dxa"/>
          </w:tcPr>
          <w:p>
            <w:pPr>
              <w:jc w:val="center"/>
            </w:pPr>
            <w:r/>
            <w:r>
              <w:rPr>
                <w:rFonts w:ascii="Cambria" w:hAnsi="Cambria"/>
                <w:b w:val="0"/>
                <w:sz w:val="18"/>
              </w:rPr>
              <w:t>8</w:t>
            </w:r>
          </w:p>
        </w:tc>
        <w:tc>
          <w:tcPr>
            <w:tcW w:type="dxa" w:w="737"/>
            <w:shd w:val="clear" w:color="auto" w:fill="D9E2EC"/>
            <w:tcW w:w="737" w:type="dxa"/>
          </w:tcPr>
          <w:p>
            <w:pPr>
              <w:jc w:val="left"/>
            </w:pPr>
            <w:r/>
            <w:r>
              <w:rPr>
                <w:rFonts w:ascii="Cambria" w:hAnsi="Cambria"/>
                <w:b w:val="0"/>
                <w:sz w:val="18"/>
              </w:rPr>
              <w:t>10</w:t>
            </w:r>
          </w:p>
        </w:tc>
        <w:tc>
          <w:tcPr>
            <w:tcW w:type="dxa" w:w="907"/>
            <w:shd w:val="clear" w:color="auto" w:fill="D9E2EC"/>
            <w:tcW w:w="907" w:type="dxa"/>
          </w:tcPr>
          <w:p>
            <w:pPr>
              <w:jc w:val="center"/>
            </w:pPr>
            <w:r/>
            <w:r>
              <w:rPr>
                <w:rFonts w:ascii="Cambria" w:hAnsi="Cambria"/>
                <w:b w:val="0"/>
                <w:sz w:val="18"/>
              </w:rPr>
              <w:t>CO3</w:t>
            </w:r>
          </w:p>
        </w:tc>
        <w:tc>
          <w:tcPr>
            <w:tcW w:type="dxa" w:w="1474"/>
            <w:shd w:val="clear" w:color="auto" w:fill="D9E2EC"/>
            <w:tcW w:w="1474" w:type="dxa"/>
          </w:tcPr>
          <w:p>
            <w:pPr>
              <w:jc w:val="center"/>
            </w:pPr>
            <w:r/>
            <w:r>
              <w:rPr>
                <w:rFonts w:ascii="Cambria" w:hAnsi="Cambria"/>
                <w:b w:val="0"/>
                <w:sz w:val="18"/>
              </w:rPr>
              <w:t>L5 – Evaluating</w:t>
            </w:r>
          </w:p>
        </w:tc>
        <w:tc>
          <w:tcPr>
            <w:tcW w:type="dxa" w:w="1474"/>
            <w:shd w:val="clear" w:color="auto" w:fill="D9E2EC"/>
            <w:tcW w:w="1474" w:type="dxa"/>
          </w:tcPr>
          <w:p>
            <w:pPr>
              <w:jc w:val="center"/>
            </w:pPr>
            <w:r/>
            <w:r>
              <w:rPr>
                <w:rFonts w:ascii="Cambria" w:hAnsi="Cambria"/>
                <w:b w:val="0"/>
                <w:sz w:val="18"/>
              </w:rPr>
              <w:t>PO3, PO4</w:t>
            </w:r>
          </w:p>
        </w:tc>
        <w:tc>
          <w:tcPr>
            <w:tcW w:type="dxa" w:w="1304"/>
            <w:shd w:val="clear" w:color="auto" w:fill="D9E2EC"/>
            <w:tcW w:w="1304" w:type="dxa"/>
          </w:tcPr>
          <w:p>
            <w:pPr>
              <w:jc w:val="center"/>
            </w:pPr>
            <w:r/>
            <w:r>
              <w:rPr>
                <w:rFonts w:ascii="Cambria" w:hAnsi="Cambria"/>
                <w:b w:val="0"/>
                <w:sz w:val="18"/>
              </w:rPr>
              <w:t>PSO2</w:t>
            </w:r>
          </w:p>
        </w:tc>
        <w:tc>
          <w:tcPr>
            <w:tcW w:type="dxa" w:w="1701"/>
            <w:shd w:val="clear" w:color="auto" w:fill="D9E2EC"/>
            <w:tcW w:w="1701" w:type="dxa"/>
          </w:tcPr>
          <w:p>
            <w:pPr>
              <w:jc w:val="center"/>
            </w:pPr>
            <w:r/>
            <w:r>
              <w:rPr>
                <w:rFonts w:ascii="Cambria" w:hAnsi="Cambria"/>
                <w:b w:val="0"/>
                <w:sz w:val="18"/>
              </w:rPr>
              <w:t>Design-Oriented</w:t>
            </w:r>
          </w:p>
        </w:tc>
      </w:tr>
      <w:tr>
        <w:tc>
          <w:tcPr>
            <w:tcW w:type="dxa" w:w="680"/>
            <w:tcW w:w="680" w:type="dxa"/>
          </w:tcPr>
          <w:p>
            <w:pPr>
              <w:jc w:val="center"/>
            </w:pPr>
            <w:r/>
            <w:r>
              <w:rPr>
                <w:rFonts w:ascii="Cambria" w:hAnsi="Cambria"/>
                <w:b w:val="0"/>
                <w:sz w:val="18"/>
              </w:rPr>
              <w:t>10</w:t>
            </w:r>
          </w:p>
        </w:tc>
        <w:tc>
          <w:tcPr>
            <w:tcW w:type="dxa" w:w="737"/>
            <w:tcW w:w="737" w:type="dxa"/>
          </w:tcPr>
          <w:p>
            <w:pPr>
              <w:jc w:val="left"/>
            </w:pPr>
            <w:r/>
            <w:r>
              <w:rPr>
                <w:rFonts w:ascii="Cambria" w:hAnsi="Cambria"/>
                <w:b w:val="0"/>
                <w:sz w:val="18"/>
              </w:rPr>
              <w:t>15</w:t>
            </w:r>
          </w:p>
        </w:tc>
        <w:tc>
          <w:tcPr>
            <w:tcW w:type="dxa" w:w="907"/>
            <w:tcW w:w="907" w:type="dxa"/>
          </w:tcPr>
          <w:p>
            <w:pPr>
              <w:jc w:val="center"/>
            </w:pPr>
            <w:r/>
            <w:r>
              <w:rPr>
                <w:rFonts w:ascii="Cambria" w:hAnsi="Cambria"/>
                <w:b w:val="0"/>
                <w:sz w:val="18"/>
              </w:rPr>
              <w:t>CO4</w:t>
            </w:r>
          </w:p>
        </w:tc>
        <w:tc>
          <w:tcPr>
            <w:tcW w:type="dxa" w:w="1474"/>
            <w:tcW w:w="1474" w:type="dxa"/>
          </w:tcPr>
          <w:p>
            <w:pPr>
              <w:jc w:val="center"/>
            </w:pPr>
            <w:r/>
            <w:r>
              <w:rPr>
                <w:rFonts w:ascii="Cambria" w:hAnsi="Cambria"/>
                <w:b w:val="0"/>
                <w:sz w:val="18"/>
              </w:rPr>
              <w:t>L3 – Applying</w:t>
            </w:r>
          </w:p>
        </w:tc>
        <w:tc>
          <w:tcPr>
            <w:tcW w:type="dxa" w:w="1474"/>
            <w:tcW w:w="1474" w:type="dxa"/>
          </w:tcPr>
          <w:p>
            <w:pPr>
              <w:jc w:val="center"/>
            </w:pPr>
            <w:r/>
            <w:r>
              <w:rPr>
                <w:rFonts w:ascii="Cambria" w:hAnsi="Cambria"/>
                <w:b w:val="0"/>
                <w:sz w:val="18"/>
              </w:rPr>
              <w:t>PO2, PO5</w:t>
            </w:r>
          </w:p>
        </w:tc>
        <w:tc>
          <w:tcPr>
            <w:tcW w:type="dxa" w:w="1304"/>
            <w:tcW w:w="1304" w:type="dxa"/>
          </w:tcPr>
          <w:p>
            <w:pPr>
              <w:jc w:val="center"/>
            </w:pPr>
            <w:r/>
            <w:r>
              <w:rPr>
                <w:rFonts w:ascii="Cambria" w:hAnsi="Cambria"/>
                <w:b w:val="0"/>
                <w:sz w:val="18"/>
              </w:rPr>
              <w:t>PSO3</w:t>
            </w:r>
          </w:p>
        </w:tc>
        <w:tc>
          <w:tcPr>
            <w:tcW w:type="dxa" w:w="1701"/>
            <w:tcW w:w="1701" w:type="dxa"/>
          </w:tcPr>
          <w:p>
            <w:pPr>
              <w:jc w:val="center"/>
            </w:pPr>
            <w:r/>
            <w:r>
              <w:rPr>
                <w:rFonts w:ascii="Cambria" w:hAnsi="Cambria"/>
                <w:b w:val="0"/>
                <w:sz w:val="18"/>
              </w:rPr>
              <w:t>Application</w:t>
            </w:r>
          </w:p>
        </w:tc>
      </w:tr>
      <w:tr>
        <w:tc>
          <w:tcPr>
            <w:tcW w:type="dxa" w:w="680"/>
            <w:shd w:val="clear" w:color="auto" w:fill="D9E2EC"/>
            <w:tcW w:w="680" w:type="dxa"/>
          </w:tcPr>
          <w:p>
            <w:pPr>
              <w:jc w:val="center"/>
            </w:pPr>
            <w:r/>
            <w:r>
              <w:rPr>
                <w:rFonts w:ascii="Cambria" w:hAnsi="Cambria"/>
                <w:b w:val="0"/>
                <w:sz w:val="18"/>
              </w:rPr>
              <w:t>12</w:t>
            </w:r>
          </w:p>
        </w:tc>
        <w:tc>
          <w:tcPr>
            <w:tcW w:type="dxa" w:w="737"/>
            <w:shd w:val="clear" w:color="auto" w:fill="D9E2EC"/>
            <w:tcW w:w="737" w:type="dxa"/>
          </w:tcPr>
          <w:p>
            <w:pPr>
              <w:jc w:val="left"/>
            </w:pPr>
            <w:r/>
            <w:r>
              <w:rPr>
                <w:rFonts w:ascii="Cambria" w:hAnsi="Cambria"/>
                <w:b w:val="0"/>
                <w:sz w:val="18"/>
              </w:rPr>
              <w:t>15</w:t>
            </w:r>
          </w:p>
        </w:tc>
        <w:tc>
          <w:tcPr>
            <w:tcW w:type="dxa" w:w="907"/>
            <w:shd w:val="clear" w:color="auto" w:fill="D9E2EC"/>
            <w:tcW w:w="907" w:type="dxa"/>
          </w:tcPr>
          <w:p>
            <w:pPr>
              <w:jc w:val="center"/>
            </w:pPr>
            <w:r/>
            <w:r>
              <w:rPr>
                <w:rFonts w:ascii="Cambria" w:hAnsi="Cambria"/>
                <w:b w:val="0"/>
                <w:sz w:val="18"/>
              </w:rPr>
              <w:t>CO5</w:t>
            </w:r>
          </w:p>
        </w:tc>
        <w:tc>
          <w:tcPr>
            <w:tcW w:type="dxa" w:w="1474"/>
            <w:shd w:val="clear" w:color="auto" w:fill="D9E2EC"/>
            <w:tcW w:w="1474" w:type="dxa"/>
          </w:tcPr>
          <w:p>
            <w:pPr>
              <w:jc w:val="center"/>
            </w:pPr>
            <w:r/>
            <w:r>
              <w:rPr>
                <w:rFonts w:ascii="Cambria" w:hAnsi="Cambria"/>
                <w:b w:val="0"/>
                <w:sz w:val="18"/>
              </w:rPr>
              <w:t>L6 – Creating</w:t>
            </w:r>
          </w:p>
        </w:tc>
        <w:tc>
          <w:tcPr>
            <w:tcW w:type="dxa" w:w="1474"/>
            <w:shd w:val="clear" w:color="auto" w:fill="D9E2EC"/>
            <w:tcW w:w="1474" w:type="dxa"/>
          </w:tcPr>
          <w:p>
            <w:pPr>
              <w:jc w:val="center"/>
            </w:pPr>
            <w:r/>
            <w:r>
              <w:rPr>
                <w:rFonts w:ascii="Cambria" w:hAnsi="Cambria"/>
                <w:b w:val="0"/>
                <w:sz w:val="18"/>
              </w:rPr>
              <w:t>PO12</w:t>
            </w:r>
          </w:p>
        </w:tc>
        <w:tc>
          <w:tcPr>
            <w:tcW w:type="dxa" w:w="1304"/>
            <w:shd w:val="clear" w:color="auto" w:fill="D9E2EC"/>
            <w:tcW w:w="1304" w:type="dxa"/>
          </w:tcPr>
          <w:p>
            <w:pPr>
              <w:jc w:val="center"/>
            </w:pPr>
            <w:r/>
            <w:r>
              <w:rPr>
                <w:rFonts w:ascii="Cambria" w:hAnsi="Cambria"/>
                <w:b w:val="0"/>
                <w:sz w:val="18"/>
              </w:rPr>
              <w:t>PSO3</w:t>
            </w:r>
          </w:p>
        </w:tc>
        <w:tc>
          <w:tcPr>
            <w:tcW w:type="dxa" w:w="1701"/>
            <w:shd w:val="clear" w:color="auto" w:fill="D9E2EC"/>
            <w:tcW w:w="1701" w:type="dxa"/>
          </w:tcPr>
          <w:p>
            <w:pPr>
              <w:jc w:val="center"/>
            </w:pPr>
            <w:r/>
            <w:r>
              <w:rPr>
                <w:rFonts w:ascii="Cambria" w:hAnsi="Cambria"/>
                <w:b w:val="0"/>
                <w:sz w:val="18"/>
              </w:rPr>
              <w:t>Innovative / Creative</w:t>
            </w:r>
          </w:p>
        </w:tc>
      </w:tr>
    </w:tbl>
    <w:p>
      <w:pPr>
        <w:jc w:val="both"/>
      </w:pPr>
      <w:r>
        <w:rPr>
          <w:rFonts w:ascii="Cambria" w:hAnsi="Cambria"/>
          <w:b w:val="0"/>
          <w:i w:val="0"/>
          <w:sz w:val="22"/>
        </w:rPr>
        <w:t>Ensure that all COs are covered at least once, and Bloom's levels are well-distributed (L2–L6).</w:t>
      </w:r>
    </w:p>
    <w:p>
      <w:pPr>
        <w:spacing w:before="200" w:after="160"/>
      </w:pPr>
      <w:r>
        <w:rPr>
          <w:rFonts w:ascii="Cambria" w:hAnsi="Cambria"/>
          <w:b/>
          <w:color w:val="1F3A5F"/>
          <w:sz w:val="30"/>
        </w:rPr>
        <w:t>38.5 – Quality Analysis of University Question Paper</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587"/>
            <w:shd w:val="clear" w:color="auto" w:fill="1F3A5F"/>
            <w:tcW w:w="1587" w:type="dxa"/>
          </w:tcPr>
          <w:p>
            <w:pPr>
              <w:jc w:val="center"/>
            </w:pPr>
            <w:r/>
            <w:r>
              <w:rPr>
                <w:rFonts w:ascii="Cambria" w:hAnsi="Cambria"/>
                <w:b/>
                <w:color w:val="FFFFFF"/>
                <w:sz w:val="22"/>
              </w:rPr>
              <w:t>Parameter</w:t>
            </w:r>
          </w:p>
        </w:tc>
        <w:tc>
          <w:tcPr>
            <w:tcW w:type="dxa" w:w="3288"/>
            <w:shd w:val="clear" w:color="auto" w:fill="1F3A5F"/>
            <w:tcW w:w="3288" w:type="dxa"/>
          </w:tcPr>
          <w:p>
            <w:pPr>
              <w:jc w:val="center"/>
            </w:pPr>
            <w:r/>
            <w:r>
              <w:rPr>
                <w:rFonts w:ascii="Cambria" w:hAnsi="Cambria"/>
                <w:b/>
                <w:color w:val="FFFFFF"/>
                <w:sz w:val="22"/>
              </w:rPr>
              <w:t>Expected Standard</w:t>
            </w:r>
          </w:p>
        </w:tc>
        <w:tc>
          <w:tcPr>
            <w:tcW w:type="dxa" w:w="1361"/>
            <w:shd w:val="clear" w:color="auto" w:fill="1F3A5F"/>
            <w:tcW w:w="1360" w:type="dxa"/>
          </w:tcPr>
          <w:p>
            <w:pPr>
              <w:jc w:val="center"/>
            </w:pPr>
            <w:r/>
            <w:r>
              <w:rPr>
                <w:rFonts w:ascii="Cambria" w:hAnsi="Cambria"/>
                <w:b/>
                <w:color w:val="FFFFFF"/>
                <w:sz w:val="22"/>
              </w:rPr>
              <w:t>Observed Result</w:t>
            </w:r>
          </w:p>
        </w:tc>
        <w:tc>
          <w:tcPr>
            <w:tcW w:type="dxa" w:w="2608"/>
            <w:shd w:val="clear" w:color="auto" w:fill="1F3A5F"/>
            <w:tcW w:w="2608" w:type="dxa"/>
          </w:tcPr>
          <w:p>
            <w:pPr>
              <w:jc w:val="center"/>
            </w:pPr>
            <w:r/>
            <w:r>
              <w:rPr>
                <w:rFonts w:ascii="Cambria" w:hAnsi="Cambria"/>
                <w:b/>
                <w:color w:val="FFFFFF"/>
                <w:sz w:val="22"/>
              </w:rPr>
              <w:t>Remarks / Action</w:t>
            </w:r>
          </w:p>
        </w:tc>
      </w:tr>
      <w:tr>
        <w:tc>
          <w:tcPr>
            <w:tcW w:type="dxa" w:w="1587"/>
            <w:tcW w:w="1587" w:type="dxa"/>
          </w:tcPr>
          <w:p>
            <w:pPr>
              <w:jc w:val="center"/>
            </w:pPr>
            <w:r/>
            <w:r>
              <w:rPr>
                <w:rFonts w:ascii="Cambria" w:hAnsi="Cambria"/>
                <w:b w:val="0"/>
                <w:sz w:val="19"/>
              </w:rPr>
              <w:t>CO Coverage</w:t>
            </w:r>
          </w:p>
        </w:tc>
        <w:tc>
          <w:tcPr>
            <w:tcW w:type="dxa" w:w="3288"/>
            <w:tcW w:w="3288" w:type="dxa"/>
          </w:tcPr>
          <w:p>
            <w:pPr>
              <w:jc w:val="left"/>
            </w:pPr>
            <w:r/>
            <w:r>
              <w:rPr>
                <w:rFonts w:ascii="Cambria" w:hAnsi="Cambria"/>
                <w:b w:val="0"/>
                <w:sz w:val="19"/>
              </w:rPr>
              <w:t>100% (All CO1–CO5)</w:t>
            </w:r>
          </w:p>
        </w:tc>
        <w:tc>
          <w:tcPr>
            <w:tcW w:type="dxa" w:w="1361"/>
            <w:tcW w:w="1360" w:type="dxa"/>
          </w:tcPr>
          <w:p>
            <w:pPr>
              <w:jc w:val="center"/>
            </w:pPr>
            <w:r/>
            <w:r>
              <w:rPr>
                <w:rFonts w:ascii="Cambria" w:hAnsi="Cambria"/>
                <w:b w:val="0"/>
                <w:sz w:val="19"/>
              </w:rPr>
              <w:t>96%</w:t>
            </w:r>
          </w:p>
        </w:tc>
        <w:tc>
          <w:tcPr>
            <w:tcW w:type="dxa" w:w="2608"/>
            <w:tcW w:w="2608" w:type="dxa"/>
          </w:tcPr>
          <w:p>
            <w:pPr>
              <w:jc w:val="center"/>
            </w:pPr>
            <w:r/>
            <w:r>
              <w:rPr>
                <w:rFonts w:ascii="Cambria" w:hAnsi="Cambria"/>
                <w:b w:val="0"/>
                <w:sz w:val="19"/>
              </w:rPr>
              <w:t>Slight underrepresentation of CO1</w:t>
            </w:r>
          </w:p>
        </w:tc>
      </w:tr>
      <w:tr>
        <w:tc>
          <w:tcPr>
            <w:tcW w:type="dxa" w:w="1587"/>
            <w:shd w:val="clear" w:color="auto" w:fill="D9E2EC"/>
            <w:tcW w:w="1587" w:type="dxa"/>
          </w:tcPr>
          <w:p>
            <w:pPr>
              <w:jc w:val="center"/>
            </w:pPr>
            <w:r/>
            <w:r>
              <w:rPr>
                <w:rFonts w:ascii="Cambria" w:hAnsi="Cambria"/>
                <w:b w:val="0"/>
                <w:sz w:val="19"/>
              </w:rPr>
              <w:t>BTL Level Distribution</w:t>
            </w:r>
          </w:p>
        </w:tc>
        <w:tc>
          <w:tcPr>
            <w:tcW w:type="dxa" w:w="3288"/>
            <w:shd w:val="clear" w:color="auto" w:fill="D9E2EC"/>
            <w:tcW w:w="3288" w:type="dxa"/>
          </w:tcPr>
          <w:p>
            <w:pPr>
              <w:jc w:val="left"/>
            </w:pPr>
            <w:r/>
            <w:r>
              <w:rPr>
                <w:rFonts w:ascii="Cambria" w:hAnsi="Cambria"/>
                <w:b w:val="0"/>
                <w:sz w:val="19"/>
              </w:rPr>
              <w:t>Balanced (30% L1–L2, 40% L3–L4, 30% L5–L6)</w:t>
            </w:r>
          </w:p>
        </w:tc>
        <w:tc>
          <w:tcPr>
            <w:tcW w:type="dxa" w:w="1361"/>
            <w:shd w:val="clear" w:color="auto" w:fill="D9E2EC"/>
            <w:tcW w:w="1360" w:type="dxa"/>
          </w:tcPr>
          <w:p>
            <w:pPr>
              <w:jc w:val="center"/>
            </w:pPr>
            <w:r/>
            <w:r>
              <w:rPr>
                <w:rFonts w:ascii="Cambria" w:hAnsi="Cambria"/>
                <w:b w:val="0"/>
                <w:sz w:val="19"/>
              </w:rPr>
              <w:t>35–40–25</w:t>
            </w:r>
          </w:p>
        </w:tc>
        <w:tc>
          <w:tcPr>
            <w:tcW w:type="dxa" w:w="2608"/>
            <w:shd w:val="clear" w:color="auto" w:fill="D9E2EC"/>
            <w:tcW w:w="2608" w:type="dxa"/>
          </w:tcPr>
          <w:p>
            <w:pPr>
              <w:jc w:val="center"/>
            </w:pPr>
            <w:r/>
            <w:r>
              <w:rPr>
                <w:rFonts w:ascii="Cambria" w:hAnsi="Cambria"/>
                <w:b w:val="0"/>
                <w:sz w:val="19"/>
              </w:rPr>
              <w:t>Acceptable</w:t>
            </w:r>
          </w:p>
        </w:tc>
      </w:tr>
      <w:tr>
        <w:tc>
          <w:tcPr>
            <w:tcW w:type="dxa" w:w="1587"/>
            <w:tcW w:w="1587" w:type="dxa"/>
          </w:tcPr>
          <w:p>
            <w:pPr>
              <w:jc w:val="center"/>
            </w:pPr>
            <w:r/>
            <w:r>
              <w:rPr>
                <w:rFonts w:ascii="Cambria" w:hAnsi="Cambria"/>
                <w:b w:val="0"/>
                <w:sz w:val="19"/>
              </w:rPr>
              <w:t>Difficulty Ratio</w:t>
            </w:r>
          </w:p>
        </w:tc>
        <w:tc>
          <w:tcPr>
            <w:tcW w:type="dxa" w:w="3288"/>
            <w:tcW w:w="3288" w:type="dxa"/>
          </w:tcPr>
          <w:p>
            <w:pPr>
              <w:jc w:val="left"/>
            </w:pPr>
            <w:r/>
            <w:r>
              <w:rPr>
                <w:rFonts w:ascii="Cambria" w:hAnsi="Cambria"/>
                <w:b w:val="0"/>
                <w:sz w:val="19"/>
              </w:rPr>
              <w:t>Easy:Moderate:Hard = 2:2:1</w:t>
            </w:r>
          </w:p>
        </w:tc>
        <w:tc>
          <w:tcPr>
            <w:tcW w:type="dxa" w:w="1361"/>
            <w:tcW w:w="1360" w:type="dxa"/>
          </w:tcPr>
          <w:p>
            <w:pPr>
              <w:jc w:val="center"/>
            </w:pPr>
            <w:r/>
            <w:r>
              <w:rPr>
                <w:rFonts w:ascii="Cambria" w:hAnsi="Cambria"/>
                <w:b w:val="0"/>
                <w:sz w:val="19"/>
              </w:rPr>
              <w:t>2:2:1</w:t>
            </w:r>
          </w:p>
        </w:tc>
        <w:tc>
          <w:tcPr>
            <w:tcW w:type="dxa" w:w="2608"/>
            <w:tcW w:w="2608" w:type="dxa"/>
          </w:tcPr>
          <w:p>
            <w:pPr>
              <w:jc w:val="center"/>
            </w:pPr>
            <w:r/>
            <w:r>
              <w:rPr>
                <w:rFonts w:ascii="Cambria" w:hAnsi="Cambria"/>
                <w:b w:val="0"/>
                <w:sz w:val="19"/>
              </w:rPr>
              <w:t>Ideal</w:t>
            </w:r>
          </w:p>
        </w:tc>
      </w:tr>
      <w:tr>
        <w:tc>
          <w:tcPr>
            <w:tcW w:type="dxa" w:w="1587"/>
            <w:shd w:val="clear" w:color="auto" w:fill="D9E2EC"/>
            <w:tcW w:w="1587" w:type="dxa"/>
          </w:tcPr>
          <w:p>
            <w:pPr>
              <w:jc w:val="center"/>
            </w:pPr>
            <w:r/>
            <w:r>
              <w:rPr>
                <w:rFonts w:ascii="Cambria" w:hAnsi="Cambria"/>
                <w:b w:val="0"/>
                <w:sz w:val="19"/>
              </w:rPr>
              <w:t>Marks Allocation</w:t>
            </w:r>
          </w:p>
        </w:tc>
        <w:tc>
          <w:tcPr>
            <w:tcW w:type="dxa" w:w="3288"/>
            <w:shd w:val="clear" w:color="auto" w:fill="D9E2EC"/>
            <w:tcW w:w="3288" w:type="dxa"/>
          </w:tcPr>
          <w:p>
            <w:pPr>
              <w:jc w:val="left"/>
            </w:pPr>
            <w:r/>
            <w:r>
              <w:rPr>
                <w:rFonts w:ascii="Cambria" w:hAnsi="Cambria"/>
                <w:b w:val="0"/>
                <w:sz w:val="19"/>
              </w:rPr>
              <w:t>Uniform across units</w:t>
            </w:r>
          </w:p>
        </w:tc>
        <w:tc>
          <w:tcPr>
            <w:tcW w:type="dxa" w:w="1361"/>
            <w:shd w:val="clear" w:color="auto" w:fill="D9E2EC"/>
            <w:tcW w:w="1360" w:type="dxa"/>
          </w:tcPr>
          <w:p>
            <w:pPr>
              <w:jc w:val="center"/>
            </w:pPr>
            <w:r/>
            <w:r>
              <w:rPr>
                <w:rFonts w:ascii="Cambria" w:hAnsi="Cambria"/>
                <w:b w:val="0"/>
                <w:sz w:val="19"/>
              </w:rPr>
              <w:t>✓</w:t>
            </w:r>
          </w:p>
        </w:tc>
        <w:tc>
          <w:tcPr>
            <w:tcW w:type="dxa" w:w="2608"/>
            <w:shd w:val="clear" w:color="auto" w:fill="D9E2EC"/>
            <w:tcW w:w="2608" w:type="dxa"/>
          </w:tcPr>
          <w:p>
            <w:pPr>
              <w:jc w:val="center"/>
            </w:pPr>
            <w:r/>
            <w:r>
              <w:rPr>
                <w:rFonts w:ascii="Cambria" w:hAnsi="Cambria"/>
                <w:b w:val="0"/>
                <w:sz w:val="19"/>
              </w:rPr>
              <w:t>Satisfactory</w:t>
            </w:r>
          </w:p>
        </w:tc>
      </w:tr>
      <w:tr>
        <w:tc>
          <w:tcPr>
            <w:tcW w:type="dxa" w:w="1587"/>
            <w:tcW w:w="1587" w:type="dxa"/>
          </w:tcPr>
          <w:p>
            <w:pPr>
              <w:jc w:val="center"/>
            </w:pPr>
            <w:r/>
            <w:r>
              <w:rPr>
                <w:rFonts w:ascii="Cambria" w:hAnsi="Cambria"/>
                <w:b w:val="0"/>
                <w:sz w:val="19"/>
              </w:rPr>
              <w:t>Relevance to Syllabus</w:t>
            </w:r>
          </w:p>
        </w:tc>
        <w:tc>
          <w:tcPr>
            <w:tcW w:type="dxa" w:w="3288"/>
            <w:tcW w:w="3288" w:type="dxa"/>
          </w:tcPr>
          <w:p>
            <w:pPr>
              <w:jc w:val="left"/>
            </w:pPr>
            <w:r/>
            <w:r>
              <w:rPr>
                <w:rFonts w:ascii="Cambria" w:hAnsi="Cambria"/>
                <w:b w:val="0"/>
                <w:sz w:val="19"/>
              </w:rPr>
              <w:t>Directly aligned</w:t>
            </w:r>
          </w:p>
        </w:tc>
        <w:tc>
          <w:tcPr>
            <w:tcW w:type="dxa" w:w="1361"/>
            <w:tcW w:w="1360" w:type="dxa"/>
          </w:tcPr>
          <w:p>
            <w:pPr>
              <w:jc w:val="center"/>
            </w:pPr>
            <w:r/>
            <w:r>
              <w:rPr>
                <w:rFonts w:ascii="Cambria" w:hAnsi="Cambria"/>
                <w:b w:val="0"/>
                <w:sz w:val="19"/>
              </w:rPr>
              <w:t>✓</w:t>
            </w:r>
          </w:p>
        </w:tc>
        <w:tc>
          <w:tcPr>
            <w:tcW w:type="dxa" w:w="2608"/>
            <w:tcW w:w="2608" w:type="dxa"/>
          </w:tcPr>
          <w:p>
            <w:pPr>
              <w:jc w:val="center"/>
            </w:pPr>
            <w:r/>
            <w:r>
              <w:rPr>
                <w:rFonts w:ascii="Cambria" w:hAnsi="Cambria"/>
                <w:b w:val="0"/>
                <w:sz w:val="19"/>
              </w:rPr>
              <w:t>Excellent</w:t>
            </w:r>
          </w:p>
        </w:tc>
      </w:tr>
    </w:tbl>
    <w:p>
      <w:pPr>
        <w:jc w:val="both"/>
      </w:pPr>
      <w:r>
        <w:rPr>
          <w:rFonts w:ascii="Cambria" w:hAnsi="Cambria"/>
          <w:b w:val="0"/>
          <w:i w:val="0"/>
          <w:sz w:val="22"/>
        </w:rPr>
        <w:t>Attach the full question paper and quality analysis sheet in the course file (signed by HoD).</w:t>
      </w:r>
    </w:p>
    <w:p>
      <w:pPr>
        <w:spacing w:before="200" w:after="160"/>
      </w:pPr>
      <w:r>
        <w:rPr>
          <w:rFonts w:ascii="Cambria" w:hAnsi="Cambria"/>
          <w:b/>
          <w:color w:val="1F3A5F"/>
          <w:sz w:val="30"/>
        </w:rPr>
        <w:t>38.6 – Assessment Usage</w:t>
      </w:r>
    </w:p>
    <w:p>
      <w:pPr>
        <w:pStyle w:val="ListBullet"/>
        <w:spacing w:after="60"/>
      </w:pPr>
      <w:r>
        <w:rPr>
          <w:rFonts w:ascii="Cambria" w:hAnsi="Cambria"/>
          <w:sz w:val="22"/>
        </w:rPr>
        <w:t>Marks obtained in the university end exam serve as summative assessment for CO attainment.</w:t>
      </w:r>
    </w:p>
    <w:p>
      <w:pPr>
        <w:pStyle w:val="ListBullet"/>
        <w:spacing w:after="60"/>
      </w:pPr>
      <w:r>
        <w:rPr>
          <w:rFonts w:ascii="Cambria" w:hAnsi="Cambria"/>
          <w:sz w:val="22"/>
        </w:rPr>
        <w:t>CO attainment from this exam is combined with CIE (Mid &amp; Assignment) data for final course outcome evaluation.</w:t>
      </w:r>
    </w:p>
    <w:p>
      <w:pPr>
        <w:pStyle w:val="ListBullet"/>
        <w:spacing w:after="60"/>
      </w:pPr>
      <w:r>
        <w:rPr>
          <w:rFonts w:ascii="Cambria" w:hAnsi="Cambria"/>
          <w:sz w:val="22"/>
        </w:rPr>
        <w:t>Example formula:</w:t>
      </w:r>
    </w:p>
    <w:p>
      <w:pPr>
        <w:jc w:val="center"/>
      </w:pPr>
      <w:r>
        <w:rPr>
          <w:rFonts w:ascii="Cambria" w:hAnsi="Cambria"/>
          <w:b w:val="0"/>
          <w:i w:val="0"/>
          <w:sz w:val="22"/>
        </w:rPr>
        <w:t>CO Attainment = (0.8 × CIE) + (0.2 × SEE)</w:t>
      </w:r>
    </w:p>
    <w:p>
      <w:pPr>
        <w:spacing w:before="200" w:after="160"/>
      </w:pPr>
      <w:r>
        <w:rPr>
          <w:rFonts w:ascii="Cambria" w:hAnsi="Cambria"/>
          <w:b/>
          <w:color w:val="1F3A5F"/>
          <w:sz w:val="30"/>
        </w:rPr>
        <w:t>38.7 – Accreditation and Documentation Relevance</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1474"/>
            <w:shd w:val="clear" w:color="auto" w:fill="1F3A5F"/>
            <w:tcW w:w="1474" w:type="dxa"/>
          </w:tcPr>
          <w:p>
            <w:pPr>
              <w:jc w:val="center"/>
            </w:pPr>
            <w:r/>
            <w:r>
              <w:rPr>
                <w:rFonts w:ascii="Cambria" w:hAnsi="Cambria"/>
                <w:b/>
                <w:color w:val="FFFFFF"/>
                <w:sz w:val="22"/>
              </w:rPr>
              <w:t>Framework</w:t>
            </w:r>
          </w:p>
        </w:tc>
        <w:tc>
          <w:tcPr>
            <w:tcW w:type="dxa" w:w="2154"/>
            <w:shd w:val="clear" w:color="auto" w:fill="1F3A5F"/>
            <w:tcW w:w="2154" w:type="dxa"/>
          </w:tcPr>
          <w:p>
            <w:pPr>
              <w:jc w:val="center"/>
            </w:pPr>
            <w:r/>
            <w:r>
              <w:rPr>
                <w:rFonts w:ascii="Cambria" w:hAnsi="Cambria"/>
                <w:b/>
                <w:color w:val="FFFFFF"/>
                <w:sz w:val="22"/>
              </w:rPr>
              <w:t>Criterion</w:t>
            </w:r>
          </w:p>
        </w:tc>
        <w:tc>
          <w:tcPr>
            <w:tcW w:type="dxa" w:w="5216"/>
            <w:shd w:val="clear" w:color="auto" w:fill="1F3A5F"/>
            <w:tcW w:w="5216" w:type="dxa"/>
          </w:tcPr>
          <w:p>
            <w:pPr>
              <w:jc w:val="center"/>
            </w:pPr>
            <w:r/>
            <w:r>
              <w:rPr>
                <w:rFonts w:ascii="Cambria" w:hAnsi="Cambria"/>
                <w:b/>
                <w:color w:val="FFFFFF"/>
                <w:sz w:val="22"/>
              </w:rPr>
              <w:t>Purpose of Inclusion</w:t>
            </w:r>
          </w:p>
        </w:tc>
      </w:tr>
      <w:tr>
        <w:tc>
          <w:tcPr>
            <w:tcW w:type="dxa" w:w="1474"/>
            <w:tcW w:w="1474" w:type="dxa"/>
          </w:tcPr>
          <w:p>
            <w:pPr>
              <w:jc w:val="center"/>
            </w:pPr>
            <w:r/>
            <w:r>
              <w:rPr>
                <w:rFonts w:ascii="Cambria" w:hAnsi="Cambria"/>
                <w:b w:val="0"/>
                <w:sz w:val="19"/>
              </w:rPr>
              <w:t>NBA Criterion 3</w:t>
            </w:r>
          </w:p>
        </w:tc>
        <w:tc>
          <w:tcPr>
            <w:tcW w:type="dxa" w:w="2154"/>
            <w:tcW w:w="2154" w:type="dxa"/>
          </w:tcPr>
          <w:p>
            <w:pPr>
              <w:jc w:val="center"/>
            </w:pPr>
            <w:r/>
            <w:r>
              <w:rPr>
                <w:rFonts w:ascii="Cambria" w:hAnsi="Cambria"/>
                <w:b w:val="0"/>
                <w:sz w:val="19"/>
              </w:rPr>
              <w:t>Course Outcomes and Attainment</w:t>
            </w:r>
          </w:p>
        </w:tc>
        <w:tc>
          <w:tcPr>
            <w:tcW w:type="dxa" w:w="5216"/>
            <w:tcW w:w="5216" w:type="dxa"/>
          </w:tcPr>
          <w:p>
            <w:pPr>
              <w:jc w:val="center"/>
            </w:pPr>
            <w:r/>
            <w:r>
              <w:rPr>
                <w:rFonts w:ascii="Cambria" w:hAnsi="Cambria"/>
                <w:b w:val="0"/>
                <w:sz w:val="19"/>
              </w:rPr>
              <w:t>Demonstrates that external exams measure OBE-based learning outcomes.</w:t>
            </w:r>
          </w:p>
        </w:tc>
      </w:tr>
      <w:tr>
        <w:tc>
          <w:tcPr>
            <w:tcW w:type="dxa" w:w="1474"/>
            <w:shd w:val="clear" w:color="auto" w:fill="D9E2EC"/>
            <w:tcW w:w="1474" w:type="dxa"/>
          </w:tcPr>
          <w:p>
            <w:pPr>
              <w:jc w:val="center"/>
            </w:pPr>
            <w:r/>
            <w:r>
              <w:rPr>
                <w:rFonts w:ascii="Cambria" w:hAnsi="Cambria"/>
                <w:b w:val="0"/>
                <w:sz w:val="19"/>
              </w:rPr>
              <w:t>NAAC Criterion 2.5</w:t>
            </w:r>
          </w:p>
        </w:tc>
        <w:tc>
          <w:tcPr>
            <w:tcW w:type="dxa" w:w="2154"/>
            <w:shd w:val="clear" w:color="auto" w:fill="D9E2EC"/>
            <w:tcW w:w="2154" w:type="dxa"/>
          </w:tcPr>
          <w:p>
            <w:pPr>
              <w:jc w:val="center"/>
            </w:pPr>
            <w:r/>
            <w:r>
              <w:rPr>
                <w:rFonts w:ascii="Cambria" w:hAnsi="Cambria"/>
                <w:b w:val="0"/>
                <w:sz w:val="19"/>
              </w:rPr>
              <w:t>Evaluation Process &amp; Reforms</w:t>
            </w:r>
          </w:p>
        </w:tc>
        <w:tc>
          <w:tcPr>
            <w:tcW w:type="dxa" w:w="5216"/>
            <w:shd w:val="clear" w:color="auto" w:fill="D9E2EC"/>
            <w:tcW w:w="5216" w:type="dxa"/>
          </w:tcPr>
          <w:p>
            <w:pPr>
              <w:jc w:val="center"/>
            </w:pPr>
            <w:r/>
            <w:r>
              <w:rPr>
                <w:rFonts w:ascii="Cambria" w:hAnsi="Cambria"/>
                <w:b w:val="0"/>
                <w:sz w:val="19"/>
              </w:rPr>
              <w:t>Provides evidence of systematic assessment aligned with OBE.</w:t>
            </w:r>
          </w:p>
        </w:tc>
      </w:tr>
      <w:tr>
        <w:tc>
          <w:tcPr>
            <w:tcW w:type="dxa" w:w="1474"/>
            <w:tcW w:w="1474" w:type="dxa"/>
          </w:tcPr>
          <w:p>
            <w:pPr>
              <w:jc w:val="center"/>
            </w:pPr>
            <w:r/>
            <w:r>
              <w:rPr>
                <w:rFonts w:ascii="Cambria" w:hAnsi="Cambria"/>
                <w:b w:val="0"/>
                <w:sz w:val="19"/>
              </w:rPr>
              <w:t>IQAC Review</w:t>
            </w:r>
          </w:p>
        </w:tc>
        <w:tc>
          <w:tcPr>
            <w:tcW w:type="dxa" w:w="2154"/>
            <w:tcW w:w="2154" w:type="dxa"/>
          </w:tcPr>
          <w:p>
            <w:pPr>
              <w:jc w:val="center"/>
            </w:pPr>
            <w:r/>
            <w:r>
              <w:rPr>
                <w:rFonts w:ascii="Cambria" w:hAnsi="Cambria"/>
                <w:b w:val="0"/>
                <w:sz w:val="19"/>
              </w:rPr>
              <w:t>Internal Quality Assurance</w:t>
            </w:r>
          </w:p>
        </w:tc>
        <w:tc>
          <w:tcPr>
            <w:tcW w:type="dxa" w:w="5216"/>
            <w:tcW w:w="5216" w:type="dxa"/>
          </w:tcPr>
          <w:p>
            <w:pPr>
              <w:jc w:val="center"/>
            </w:pPr>
            <w:r/>
            <w:r>
              <w:rPr>
                <w:rFonts w:ascii="Cambria" w:hAnsi="Cambria"/>
                <w:b w:val="0"/>
                <w:sz w:val="19"/>
              </w:rPr>
              <w:t>Used for continuous evaluation and paper quality benchmarking.</w:t>
            </w:r>
          </w:p>
        </w:tc>
      </w:tr>
    </w:tbl>
    <w:p>
      <w:pPr>
        <w:spacing w:before="200" w:after="160"/>
      </w:pPr>
      <w:r>
        <w:rPr>
          <w:rFonts w:ascii="Cambria" w:hAnsi="Cambria"/>
          <w:b/>
          <w:color w:val="1F3A5F"/>
          <w:sz w:val="30"/>
        </w:rPr>
        <w:t>38.8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4139"/>
            <w:shd w:val="clear" w:color="auto" w:fill="1F3A5F"/>
            <w:tcW w:w="4139" w:type="dxa"/>
          </w:tcPr>
          <w:p>
            <w:pPr>
              <w:jc w:val="center"/>
            </w:pPr>
            <w:r/>
            <w:r>
              <w:rPr>
                <w:rFonts w:ascii="Cambria" w:hAnsi="Cambria"/>
                <w:b/>
                <w:color w:val="FFFFFF"/>
                <w:sz w:val="22"/>
              </w:rPr>
              <w:t>Document</w:t>
            </w:r>
          </w:p>
        </w:tc>
        <w:tc>
          <w:tcPr>
            <w:tcW w:type="dxa" w:w="2608"/>
            <w:shd w:val="clear" w:color="auto" w:fill="1F3A5F"/>
            <w:tcW w:w="2608" w:type="dxa"/>
          </w:tcPr>
          <w:p>
            <w:pPr>
              <w:jc w:val="center"/>
            </w:pPr>
            <w:r/>
            <w:r>
              <w:rPr>
                <w:rFonts w:ascii="Cambria" w:hAnsi="Cambria"/>
                <w:b/>
                <w:color w:val="FFFFFF"/>
                <w:sz w:val="22"/>
              </w:rPr>
              <w:t>To Be Included in Course File</w:t>
            </w:r>
          </w:p>
        </w:tc>
        <w:tc>
          <w:tcPr>
            <w:tcW w:type="dxa" w:w="2098"/>
            <w:shd w:val="clear" w:color="auto" w:fill="1F3A5F"/>
            <w:tcW w:w="2097" w:type="dxa"/>
          </w:tcPr>
          <w:p>
            <w:pPr>
              <w:jc w:val="center"/>
            </w:pPr>
            <w:r/>
            <w:r>
              <w:rPr>
                <w:rFonts w:ascii="Cambria" w:hAnsi="Cambria"/>
                <w:b/>
                <w:color w:val="FFFFFF"/>
                <w:sz w:val="22"/>
              </w:rPr>
              <w:t>Verified By</w:t>
            </w:r>
          </w:p>
        </w:tc>
      </w:tr>
      <w:tr>
        <w:tc>
          <w:tcPr>
            <w:tcW w:type="dxa" w:w="4139"/>
            <w:tcW w:w="4139" w:type="dxa"/>
          </w:tcPr>
          <w:p>
            <w:pPr>
              <w:jc w:val="center"/>
            </w:pPr>
            <w:r/>
            <w:r>
              <w:rPr>
                <w:rFonts w:ascii="Cambria" w:hAnsi="Cambria"/>
                <w:b w:val="0"/>
                <w:sz w:val="19"/>
              </w:rPr>
              <w:t>University Question Paper (with CO Mapping)</w:t>
            </w:r>
          </w:p>
        </w:tc>
        <w:tc>
          <w:tcPr>
            <w:tcW w:type="dxa" w:w="2608"/>
            <w:tcW w:w="2608" w:type="dxa"/>
          </w:tcPr>
          <w:p>
            <w:pPr>
              <w:jc w:val="center"/>
            </w:pPr>
            <w:r/>
            <w:r>
              <w:rPr>
                <w:rFonts w:ascii="Cambria" w:hAnsi="Cambria"/>
                <w:b w:val="0"/>
                <w:sz w:val="19"/>
              </w:rPr>
              <w:t>Yes</w:t>
            </w:r>
          </w:p>
        </w:tc>
        <w:tc>
          <w:tcPr>
            <w:tcW w:type="dxa" w:w="2098"/>
            <w:tcW w:w="2097" w:type="dxa"/>
          </w:tcPr>
          <w:p>
            <w:pPr>
              <w:jc w:val="center"/>
            </w:pPr>
            <w:r/>
            <w:r>
              <w:rPr>
                <w:rFonts w:ascii="Cambria" w:hAnsi="Cambria"/>
                <w:b w:val="0"/>
                <w:sz w:val="19"/>
              </w:rPr>
              <w:t>Course Instructor</w:t>
            </w:r>
          </w:p>
        </w:tc>
      </w:tr>
      <w:tr>
        <w:tc>
          <w:tcPr>
            <w:tcW w:type="dxa" w:w="4139"/>
            <w:shd w:val="clear" w:color="auto" w:fill="D9E2EC"/>
            <w:tcW w:w="4139" w:type="dxa"/>
          </w:tcPr>
          <w:p>
            <w:pPr>
              <w:jc w:val="center"/>
            </w:pPr>
            <w:r/>
            <w:r>
              <w:rPr>
                <w:rFonts w:ascii="Cambria" w:hAnsi="Cambria"/>
                <w:b w:val="0"/>
                <w:sz w:val="19"/>
              </w:rPr>
              <w:t>CO–BTL–PO Mapping Table</w:t>
            </w:r>
          </w:p>
        </w:tc>
        <w:tc>
          <w:tcPr>
            <w:tcW w:type="dxa" w:w="2608"/>
            <w:shd w:val="clear" w:color="auto" w:fill="D9E2EC"/>
            <w:tcW w:w="2608" w:type="dxa"/>
          </w:tcPr>
          <w:p>
            <w:pPr>
              <w:jc w:val="center"/>
            </w:pPr>
            <w:r/>
            <w:r>
              <w:rPr>
                <w:rFonts w:ascii="Cambria" w:hAnsi="Cambria"/>
                <w:b w:val="0"/>
                <w:sz w:val="19"/>
              </w:rPr>
              <w:t>Yes</w:t>
            </w:r>
          </w:p>
        </w:tc>
        <w:tc>
          <w:tcPr>
            <w:tcW w:type="dxa" w:w="2098"/>
            <w:shd w:val="clear" w:color="auto" w:fill="D9E2EC"/>
            <w:tcW w:w="2097" w:type="dxa"/>
          </w:tcPr>
          <w:p>
            <w:pPr>
              <w:jc w:val="center"/>
            </w:pPr>
            <w:r/>
            <w:r>
              <w:rPr>
                <w:rFonts w:ascii="Cambria" w:hAnsi="Cambria"/>
                <w:b w:val="0"/>
                <w:sz w:val="19"/>
              </w:rPr>
              <w:t>OBE Coordinator</w:t>
            </w:r>
          </w:p>
        </w:tc>
      </w:tr>
      <w:tr>
        <w:tc>
          <w:tcPr>
            <w:tcW w:type="dxa" w:w="4139"/>
            <w:tcW w:w="4139" w:type="dxa"/>
          </w:tcPr>
          <w:p>
            <w:pPr>
              <w:jc w:val="center"/>
            </w:pPr>
            <w:r/>
            <w:r>
              <w:rPr>
                <w:rFonts w:ascii="Cambria" w:hAnsi="Cambria"/>
                <w:b w:val="0"/>
                <w:sz w:val="19"/>
              </w:rPr>
              <w:t>Quality Analysis Report</w:t>
            </w:r>
          </w:p>
        </w:tc>
        <w:tc>
          <w:tcPr>
            <w:tcW w:type="dxa" w:w="2608"/>
            <w:tcW w:w="2608" w:type="dxa"/>
          </w:tcPr>
          <w:p>
            <w:pPr>
              <w:jc w:val="center"/>
            </w:pPr>
            <w:r/>
            <w:r>
              <w:rPr>
                <w:rFonts w:ascii="Cambria" w:hAnsi="Cambria"/>
                <w:b w:val="0"/>
                <w:sz w:val="19"/>
              </w:rPr>
              <w:t>Yes</w:t>
            </w:r>
          </w:p>
        </w:tc>
        <w:tc>
          <w:tcPr>
            <w:tcW w:type="dxa" w:w="2098"/>
            <w:tcW w:w="2097" w:type="dxa"/>
          </w:tcPr>
          <w:p>
            <w:pPr>
              <w:jc w:val="center"/>
            </w:pPr>
            <w:r/>
            <w:r>
              <w:rPr>
                <w:rFonts w:ascii="Cambria" w:hAnsi="Cambria"/>
                <w:b w:val="0"/>
                <w:sz w:val="19"/>
              </w:rPr>
              <w:t>HoD</w:t>
            </w:r>
          </w:p>
        </w:tc>
      </w:tr>
      <w:tr>
        <w:tc>
          <w:tcPr>
            <w:tcW w:type="dxa" w:w="4139"/>
            <w:shd w:val="clear" w:color="auto" w:fill="D9E2EC"/>
            <w:tcW w:w="4139" w:type="dxa"/>
          </w:tcPr>
          <w:p>
            <w:pPr>
              <w:jc w:val="center"/>
            </w:pPr>
            <w:r/>
            <w:r>
              <w:rPr>
                <w:rFonts w:ascii="Cambria" w:hAnsi="Cambria"/>
                <w:b w:val="0"/>
                <w:sz w:val="19"/>
              </w:rPr>
              <w:t>Sample Evaluated Answer Scripts</w:t>
            </w:r>
          </w:p>
        </w:tc>
        <w:tc>
          <w:tcPr>
            <w:tcW w:type="dxa" w:w="2608"/>
            <w:shd w:val="clear" w:color="auto" w:fill="D9E2EC"/>
            <w:tcW w:w="2608" w:type="dxa"/>
          </w:tcPr>
          <w:p>
            <w:pPr>
              <w:jc w:val="center"/>
            </w:pPr>
            <w:r/>
            <w:r>
              <w:rPr>
                <w:rFonts w:ascii="Cambria" w:hAnsi="Cambria"/>
                <w:b w:val="0"/>
                <w:sz w:val="19"/>
              </w:rPr>
              <w:t>Yes</w:t>
            </w:r>
          </w:p>
        </w:tc>
        <w:tc>
          <w:tcPr>
            <w:tcW w:type="dxa" w:w="2098"/>
            <w:shd w:val="clear" w:color="auto" w:fill="D9E2EC"/>
            <w:tcW w:w="2097" w:type="dxa"/>
          </w:tcPr>
          <w:p>
            <w:pPr>
              <w:jc w:val="center"/>
            </w:pPr>
            <w:r/>
            <w:r>
              <w:rPr>
                <w:rFonts w:ascii="Cambria" w:hAnsi="Cambria"/>
                <w:b w:val="0"/>
                <w:sz w:val="19"/>
              </w:rPr>
              <w:t>Faculty / Exam Cell</w:t>
            </w:r>
          </w:p>
        </w:tc>
      </w:tr>
      <w:tr>
        <w:tc>
          <w:tcPr>
            <w:tcW w:type="dxa" w:w="4139"/>
            <w:tcW w:w="4139" w:type="dxa"/>
          </w:tcPr>
          <w:p>
            <w:pPr>
              <w:jc w:val="center"/>
            </w:pPr>
            <w:r/>
            <w:r>
              <w:rPr>
                <w:rFonts w:ascii="Cambria" w:hAnsi="Cambria"/>
                <w:b w:val="0"/>
                <w:sz w:val="19"/>
              </w:rPr>
              <w:t>Attainment Summary Sheet (University Exam)</w:t>
            </w:r>
          </w:p>
        </w:tc>
        <w:tc>
          <w:tcPr>
            <w:tcW w:type="dxa" w:w="2608"/>
            <w:tcW w:w="2608" w:type="dxa"/>
          </w:tcPr>
          <w:p>
            <w:pPr>
              <w:jc w:val="center"/>
            </w:pPr>
            <w:r/>
            <w:r>
              <w:rPr>
                <w:rFonts w:ascii="Cambria" w:hAnsi="Cambria"/>
                <w:b w:val="0"/>
                <w:sz w:val="19"/>
              </w:rPr>
              <w:t>Yes</w:t>
            </w:r>
          </w:p>
        </w:tc>
        <w:tc>
          <w:tcPr>
            <w:tcW w:type="dxa" w:w="2098"/>
            <w:tcW w:w="2097" w:type="dxa"/>
          </w:tcPr>
          <w:p>
            <w:pPr>
              <w:jc w:val="center"/>
            </w:pPr>
            <w:r/>
            <w:r>
              <w:rPr>
                <w:rFonts w:ascii="Cambria" w:hAnsi="Cambria"/>
                <w:b w:val="0"/>
                <w:sz w:val="19"/>
              </w:rPr>
              <w:t>Department OBE Cell</w:t>
            </w:r>
          </w:p>
        </w:tc>
      </w:tr>
    </w:tbl>
    <w:p>
      <w:pPr>
        <w:spacing w:before="200" w:after="160"/>
      </w:pPr>
      <w:r>
        <w:rPr>
          <w:rFonts w:ascii="Cambria" w:hAnsi="Cambria"/>
          <w:b/>
          <w:color w:val="1F3A5F"/>
          <w:sz w:val="30"/>
        </w:rPr>
        <w:t>38.9 – Best Practices</w:t>
      </w:r>
    </w:p>
    <w:p>
      <w:pPr>
        <w:pStyle w:val="ListBullet"/>
        <w:spacing w:after="60"/>
      </w:pPr>
      <w:r>
        <w:rPr>
          <w:rFonts w:ascii="Cambria" w:hAnsi="Cambria"/>
          <w:sz w:val="22"/>
        </w:rPr>
        <w:t>Maintain soft copies of all question papers and mappings in the OBE repository.</w:t>
      </w:r>
    </w:p>
    <w:p>
      <w:pPr>
        <w:pStyle w:val="ListBullet"/>
        <w:spacing w:after="60"/>
      </w:pPr>
      <w:r>
        <w:rPr>
          <w:rFonts w:ascii="Cambria" w:hAnsi="Cambria"/>
          <w:sz w:val="22"/>
        </w:rPr>
        <w:t>Include university model / supplementary exam papers for extended analysis.</w:t>
      </w:r>
    </w:p>
    <w:p>
      <w:pPr>
        <w:pStyle w:val="ListBullet"/>
        <w:spacing w:after="60"/>
      </w:pPr>
      <w:r>
        <w:rPr>
          <w:rFonts w:ascii="Cambria" w:hAnsi="Cambria"/>
          <w:sz w:val="22"/>
        </w:rPr>
        <w:t>Conduct post-exam review meetings to identify COs with lower attainment.</w:t>
      </w:r>
    </w:p>
    <w:p>
      <w:pPr>
        <w:pStyle w:val="ListBullet"/>
        <w:spacing w:after="60"/>
      </w:pPr>
      <w:r>
        <w:rPr>
          <w:rFonts w:ascii="Cambria" w:hAnsi="Cambria"/>
          <w:sz w:val="22"/>
        </w:rPr>
        <w:t>Update future question paper design and internal assessments based on analysis results.</w:t>
      </w:r>
    </w:p>
    <w:p>
      <w:r>
        <w:br w:type="page"/>
      </w:r>
    </w:p>
    <w:p>
      <w:pPr>
        <w:spacing w:before="280" w:after="160"/>
      </w:pPr>
      <w:r>
        <w:rPr>
          <w:rFonts w:ascii="Cambria" w:hAnsi="Cambria"/>
          <w:b/>
          <w:color w:val="1F3A5F"/>
          <w:sz w:val="36"/>
        </w:rPr>
        <w:t>21. Unit-Wise Question Bank (Short &amp; Long Answer Questions)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
              <w:rPr>
                <w:rFonts w:ascii="Cambria" w:hAnsi="Cambria"/>
                <w:b/>
                <w:color w:val="FFFFFF"/>
                <w:sz w:val="22"/>
              </w:rPr>
              <w:t>S.No.</w:t>
            </w:r>
          </w:p>
        </w:tc>
        <w:tc>
          <w:tcPr>
            <w:tcW w:type="dxa" w:w="1701"/>
            <w:shd w:val="clear" w:color="auto" w:fill="1F3A5F"/>
            <w:tcW w:w="1701" w:type="dxa"/>
          </w:tcPr>
          <w:p>
            <w:pPr>
              <w:jc w:val="center"/>
            </w:pPr>
            <w:r/>
            <w:r>
              <w:rPr>
                <w:rFonts w:ascii="Cambria" w:hAnsi="Cambria"/>
                <w:b/>
                <w:color w:val="FFFFFF"/>
                <w:sz w:val="22"/>
              </w:rPr>
              <w:t>Section</w:t>
            </w:r>
          </w:p>
        </w:tc>
        <w:tc>
          <w:tcPr>
            <w:tcW w:type="dxa" w:w="6860"/>
            <w:shd w:val="clear" w:color="auto" w:fill="1F3A5F"/>
            <w:tcW w:w="6860" w:type="dxa"/>
          </w:tcPr>
          <w:p>
            <w:pPr>
              <w:jc w:val="center"/>
            </w:pPr>
            <w:r/>
            <w:r>
              <w:rPr>
                <w:rFonts w:ascii="Cambria" w:hAnsi="Cambria"/>
                <w:b/>
                <w:color w:val="FFFFFF"/>
                <w:sz w:val="22"/>
              </w:rPr>
              <w:t>Description / Content</w:t>
            </w:r>
          </w:p>
        </w:tc>
      </w:tr>
      <w:tr>
        <w:tc>
          <w:tcPr>
            <w:tcW w:type="dxa" w:w="850"/>
            <w:tcW w:w="850" w:type="dxa"/>
          </w:tcPr>
          <w:p>
            <w:pPr>
              <w:jc w:val="center"/>
            </w:pPr>
            <w:r/>
            <w:r>
              <w:rPr>
                <w:rFonts w:ascii="Cambria" w:hAnsi="Cambria"/>
                <w:b w:val="0"/>
                <w:sz w:val="20"/>
              </w:rPr>
              <w:t>39</w:t>
            </w:r>
          </w:p>
        </w:tc>
        <w:tc>
          <w:tcPr>
            <w:tcW w:type="dxa" w:w="1701"/>
            <w:tcW w:w="1701" w:type="dxa"/>
          </w:tcPr>
          <w:p>
            <w:pPr>
              <w:jc w:val="center"/>
            </w:pPr>
            <w:r/>
            <w:r>
              <w:rPr>
                <w:rFonts w:ascii="Cambria" w:hAnsi="Cambria"/>
                <w:b w:val="0"/>
                <w:sz w:val="20"/>
              </w:rPr>
              <w:t>Unit-wise Question Bank (Short &amp; Long Answer Questions)</w:t>
            </w:r>
          </w:p>
        </w:tc>
        <w:tc>
          <w:tcPr>
            <w:tcW w:type="dxa" w:w="6860"/>
            <w:tcW w:w="6860" w:type="dxa"/>
          </w:tcPr>
          <w:p>
            <w:pPr>
              <w:jc w:val="center"/>
            </w:pPr>
            <w:r/>
            <w:r>
              <w:rPr>
                <w:rFonts w:ascii="Cambria" w:hAnsi="Cambria"/>
                <w:b w:val="0"/>
                <w:sz w:val="20"/>
              </w:rPr>
              <w:t>A comprehensive collection of unit-wise questions designed to assess students' conceptual understanding, analytical ability, and problem-solving skills across all Course Outcomes (COs). The question bank follows Outcome-Based Education (OBE) principles, mapping each question to COs, Bloom's Taxonomy Levels (BTLs), and Program Outcomes (POs/PSOs).</w:t>
            </w:r>
          </w:p>
        </w:tc>
      </w:tr>
    </w:tbl>
    <w:p>
      <w:pPr>
        <w:spacing w:before="200" w:after="160"/>
      </w:pPr>
      <w:r>
        <w:rPr>
          <w:rFonts w:ascii="Cambria" w:hAnsi="Cambria"/>
          <w:b/>
          <w:color w:val="1F3A5F"/>
          <w:sz w:val="30"/>
        </w:rPr>
        <w:t>39.1 – Purpose</w:t>
      </w:r>
    </w:p>
    <w:p>
      <w:pPr>
        <w:pStyle w:val="ListBullet"/>
        <w:spacing w:after="60"/>
      </w:pPr>
      <w:r>
        <w:rPr>
          <w:rFonts w:ascii="Cambria" w:hAnsi="Cambria"/>
          <w:sz w:val="22"/>
        </w:rPr>
        <w:t>To provide a structured repository of assessment questions for internal tests, assignments, tutorials, and university exams.</w:t>
      </w:r>
    </w:p>
    <w:p>
      <w:pPr>
        <w:pStyle w:val="ListBullet"/>
        <w:spacing w:after="60"/>
      </w:pPr>
      <w:r>
        <w:rPr>
          <w:rFonts w:ascii="Cambria" w:hAnsi="Cambria"/>
          <w:sz w:val="22"/>
        </w:rPr>
        <w:t>To ensure complete coverage of all topics and Course Outcomes (COs) defined in the syllabus.</w:t>
      </w:r>
    </w:p>
    <w:p>
      <w:pPr>
        <w:pStyle w:val="ListBullet"/>
        <w:spacing w:after="60"/>
      </w:pPr>
      <w:r>
        <w:rPr>
          <w:rFonts w:ascii="Cambria" w:hAnsi="Cambria"/>
          <w:sz w:val="22"/>
        </w:rPr>
        <w:t>To facilitate fair and consistent question paper setting following Bloom's Taxonomy hierarchy.</w:t>
      </w:r>
    </w:p>
    <w:p>
      <w:pPr>
        <w:pStyle w:val="ListBullet"/>
        <w:spacing w:after="60"/>
      </w:pPr>
      <w:r>
        <w:rPr>
          <w:rFonts w:ascii="Cambria" w:hAnsi="Cambria"/>
          <w:sz w:val="22"/>
        </w:rPr>
        <w:t>To serve as evidence for OBE implementation under NBA Criterion 3 (Course Outcomes and Attainment).</w:t>
      </w:r>
    </w:p>
    <w:p>
      <w:pPr>
        <w:spacing w:before="200" w:after="160"/>
      </w:pPr>
      <w:r>
        <w:rPr>
          <w:rFonts w:ascii="Cambria" w:hAnsi="Cambria"/>
          <w:b/>
          <w:color w:val="1F3A5F"/>
          <w:sz w:val="30"/>
        </w:rPr>
        <w:t>39.2 – Structure of the Question Bank</w:t>
      </w:r>
    </w:p>
    <w:tbl>
      <w:tblPr>
        <w:tblW w:type="auto" w:w="0"/>
        <w:jc w:val="center"/>
        <w:tblLayout w:type="fixed"/>
        <w:tblLook w:firstColumn="1" w:firstRow="1" w:lastColumn="0" w:lastRow="0" w:noHBand="0" w:noVBand="1" w:val="04A0"/>
        <w:tblLayout w:type="fixed"/>
      </w:tblPr>
      <w:tblGrid>
        <w:gridCol w:w="4706"/>
        <w:gridCol w:w="4706"/>
      </w:tblGrid>
      <w:tr>
        <w:tc>
          <w:tcPr>
            <w:tcW w:type="dxa" w:w="2551"/>
            <w:shd w:val="clear" w:color="auto" w:fill="1F3A5F"/>
            <w:tcW w:w="2551" w:type="dxa"/>
          </w:tcPr>
          <w:p>
            <w:pPr>
              <w:jc w:val="center"/>
            </w:pPr>
            <w:r/>
            <w:r>
              <w:rPr>
                <w:rFonts w:ascii="Cambria" w:hAnsi="Cambria"/>
                <w:b/>
                <w:color w:val="FFFFFF"/>
                <w:sz w:val="22"/>
              </w:rPr>
              <w:t>Component</w:t>
            </w:r>
          </w:p>
        </w:tc>
        <w:tc>
          <w:tcPr>
            <w:tcW w:type="dxa" w:w="6293"/>
            <w:shd w:val="clear" w:color="auto" w:fill="1F3A5F"/>
            <w:tcW w:w="6293" w:type="dxa"/>
          </w:tcPr>
          <w:p>
            <w:pPr>
              <w:jc w:val="center"/>
            </w:pPr>
            <w:r/>
            <w:r>
              <w:rPr>
                <w:rFonts w:ascii="Cambria" w:hAnsi="Cambria"/>
                <w:b/>
                <w:color w:val="FFFFFF"/>
                <w:sz w:val="22"/>
              </w:rPr>
              <w:t>Description</w:t>
            </w:r>
          </w:p>
        </w:tc>
      </w:tr>
      <w:tr>
        <w:tc>
          <w:tcPr>
            <w:tcW w:type="dxa" w:w="2551"/>
            <w:tcW w:w="2551" w:type="dxa"/>
          </w:tcPr>
          <w:p>
            <w:pPr>
              <w:jc w:val="center"/>
            </w:pPr>
            <w:r/>
            <w:r>
              <w:rPr>
                <w:rFonts w:ascii="Cambria" w:hAnsi="Cambria"/>
                <w:b w:val="0"/>
                <w:sz w:val="20"/>
              </w:rPr>
              <w:t>1. Unit Division</w:t>
            </w:r>
          </w:p>
        </w:tc>
        <w:tc>
          <w:tcPr>
            <w:tcW w:type="dxa" w:w="6293"/>
            <w:tcW w:w="6293" w:type="dxa"/>
          </w:tcPr>
          <w:p>
            <w:pPr>
              <w:jc w:val="center"/>
            </w:pPr>
            <w:r/>
            <w:r>
              <w:rPr>
                <w:rFonts w:ascii="Cambria" w:hAnsi="Cambria"/>
                <w:b w:val="0"/>
                <w:sz w:val="20"/>
              </w:rPr>
              <w:t>The entire syllabus is divided into 5–6 units, each addressing specific COs.</w:t>
            </w:r>
          </w:p>
        </w:tc>
      </w:tr>
      <w:tr>
        <w:tc>
          <w:tcPr>
            <w:tcW w:type="dxa" w:w="2551"/>
            <w:shd w:val="clear" w:color="auto" w:fill="D9E2EC"/>
            <w:tcW w:w="2551" w:type="dxa"/>
          </w:tcPr>
          <w:p>
            <w:pPr>
              <w:jc w:val="center"/>
            </w:pPr>
            <w:r/>
            <w:r>
              <w:rPr>
                <w:rFonts w:ascii="Cambria" w:hAnsi="Cambria"/>
                <w:b w:val="0"/>
                <w:sz w:val="20"/>
              </w:rPr>
              <w:t>2. Short Answer Questions (SAQs)</w:t>
            </w:r>
          </w:p>
        </w:tc>
        <w:tc>
          <w:tcPr>
            <w:tcW w:type="dxa" w:w="6293"/>
            <w:shd w:val="clear" w:color="auto" w:fill="D9E2EC"/>
            <w:tcW w:w="6293" w:type="dxa"/>
          </w:tcPr>
          <w:p>
            <w:pPr>
              <w:jc w:val="center"/>
            </w:pPr>
            <w:r/>
            <w:r>
              <w:rPr>
                <w:rFonts w:ascii="Cambria" w:hAnsi="Cambria"/>
                <w:b w:val="0"/>
                <w:sz w:val="20"/>
              </w:rPr>
              <w:t>Conceptual and recall-based questions covering lower-order thinking skills (BTL 1–2).</w:t>
            </w:r>
          </w:p>
        </w:tc>
      </w:tr>
      <w:tr>
        <w:tc>
          <w:tcPr>
            <w:tcW w:type="dxa" w:w="2551"/>
            <w:tcW w:w="2551" w:type="dxa"/>
          </w:tcPr>
          <w:p>
            <w:pPr>
              <w:jc w:val="center"/>
            </w:pPr>
            <w:r/>
            <w:r>
              <w:rPr>
                <w:rFonts w:ascii="Cambria" w:hAnsi="Cambria"/>
                <w:b w:val="0"/>
                <w:sz w:val="20"/>
              </w:rPr>
              <w:t>3. Long / Analytical Questions (LAQs)</w:t>
            </w:r>
          </w:p>
        </w:tc>
        <w:tc>
          <w:tcPr>
            <w:tcW w:type="dxa" w:w="6293"/>
            <w:tcW w:w="6293" w:type="dxa"/>
          </w:tcPr>
          <w:p>
            <w:pPr>
              <w:jc w:val="center"/>
            </w:pPr>
            <w:r/>
            <w:r>
              <w:rPr>
                <w:rFonts w:ascii="Cambria" w:hAnsi="Cambria"/>
                <w:b w:val="0"/>
                <w:sz w:val="20"/>
              </w:rPr>
              <w:t>Application, analysis, evaluation, or design-oriented questions covering higher-order thinking skills (BTL 3–6).</w:t>
            </w:r>
          </w:p>
        </w:tc>
      </w:tr>
      <w:tr>
        <w:tc>
          <w:tcPr>
            <w:tcW w:type="dxa" w:w="2551"/>
            <w:shd w:val="clear" w:color="auto" w:fill="D9E2EC"/>
            <w:tcW w:w="2551" w:type="dxa"/>
          </w:tcPr>
          <w:p>
            <w:pPr>
              <w:jc w:val="center"/>
            </w:pPr>
            <w:r/>
            <w:r>
              <w:rPr>
                <w:rFonts w:ascii="Cambria" w:hAnsi="Cambria"/>
                <w:b w:val="0"/>
                <w:sz w:val="20"/>
              </w:rPr>
              <w:t>4. Mapping Columns</w:t>
            </w:r>
          </w:p>
        </w:tc>
        <w:tc>
          <w:tcPr>
            <w:tcW w:type="dxa" w:w="6293"/>
            <w:shd w:val="clear" w:color="auto" w:fill="D9E2EC"/>
            <w:tcW w:w="6293" w:type="dxa"/>
          </w:tcPr>
          <w:p>
            <w:pPr>
              <w:jc w:val="center"/>
            </w:pPr>
            <w:r/>
            <w:r>
              <w:rPr>
                <w:rFonts w:ascii="Cambria" w:hAnsi="Cambria"/>
                <w:b w:val="0"/>
                <w:sz w:val="20"/>
              </w:rPr>
              <w:t>Each question mapped to COs, BTL levels, and POs/PSOs for traceability.</w:t>
            </w:r>
          </w:p>
        </w:tc>
      </w:tr>
      <w:tr>
        <w:tc>
          <w:tcPr>
            <w:tcW w:type="dxa" w:w="2551"/>
            <w:tcW w:w="2551" w:type="dxa"/>
          </w:tcPr>
          <w:p>
            <w:pPr>
              <w:jc w:val="center"/>
            </w:pPr>
            <w:r/>
            <w:r>
              <w:rPr>
                <w:rFonts w:ascii="Cambria" w:hAnsi="Cambria"/>
                <w:b w:val="0"/>
                <w:sz w:val="20"/>
              </w:rPr>
              <w:t>5. Quality Indicators</w:t>
            </w:r>
          </w:p>
        </w:tc>
        <w:tc>
          <w:tcPr>
            <w:tcW w:type="dxa" w:w="6293"/>
            <w:tcW w:w="6293" w:type="dxa"/>
          </w:tcPr>
          <w:p>
            <w:pPr>
              <w:jc w:val="center"/>
            </w:pPr>
            <w:r/>
            <w:r>
              <w:rPr>
                <w:rFonts w:ascii="Cambria" w:hAnsi="Cambria"/>
                <w:b w:val="0"/>
                <w:sz w:val="20"/>
              </w:rPr>
              <w:t>Coverage, difficulty ratio, and distribution across Bloom's levels.</w:t>
            </w:r>
          </w:p>
        </w:tc>
      </w:tr>
    </w:tbl>
    <w:p>
      <w:pPr>
        <w:spacing w:before="200" w:after="160"/>
      </w:pPr>
      <w:r>
        <w:rPr>
          <w:rFonts w:ascii="Cambria" w:hAnsi="Cambria"/>
          <w:b/>
          <w:color w:val="1F3A5F"/>
          <w:sz w:val="30"/>
        </w:rPr>
        <w:t>39.3 – Sample Format of the Unit-Wise Question Bank</w:t>
      </w:r>
    </w:p>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37"/>
            <w:shd w:val="clear" w:color="auto" w:fill="1F3A5F"/>
            <w:tcW w:w="737" w:type="dxa"/>
          </w:tcPr>
          <w:p>
            <w:pPr>
              <w:jc w:val="center"/>
            </w:pPr>
            <w:r/>
            <w:r>
              <w:rPr>
                <w:rFonts w:ascii="Cambria" w:hAnsi="Cambria"/>
                <w:b/>
                <w:color w:val="FFFFFF"/>
                <w:sz w:val="22"/>
              </w:rPr>
              <w:t>Unit No.</w:t>
            </w:r>
          </w:p>
        </w:tc>
        <w:tc>
          <w:tcPr>
            <w:tcW w:type="dxa" w:w="737"/>
            <w:shd w:val="clear" w:color="auto" w:fill="1F3A5F"/>
            <w:tcW w:w="737" w:type="dxa"/>
          </w:tcPr>
          <w:p>
            <w:pPr>
              <w:jc w:val="center"/>
            </w:pPr>
            <w:r/>
            <w:r>
              <w:rPr>
                <w:rFonts w:ascii="Cambria" w:hAnsi="Cambria"/>
                <w:b/>
                <w:color w:val="FFFFFF"/>
                <w:sz w:val="22"/>
              </w:rPr>
              <w:t>CO Mapped</w:t>
            </w:r>
          </w:p>
        </w:tc>
        <w:tc>
          <w:tcPr>
            <w:tcW w:type="dxa" w:w="1304"/>
            <w:shd w:val="clear" w:color="auto" w:fill="1F3A5F"/>
            <w:tcW w:w="1304" w:type="dxa"/>
          </w:tcPr>
          <w:p>
            <w:pPr>
              <w:jc w:val="center"/>
            </w:pPr>
            <w:r/>
            <w:r>
              <w:rPr>
                <w:rFonts w:ascii="Cambria" w:hAnsi="Cambria"/>
                <w:b/>
                <w:color w:val="FFFFFF"/>
                <w:sz w:val="22"/>
              </w:rPr>
              <w:t>BTL Level</w:t>
            </w:r>
          </w:p>
        </w:tc>
        <w:tc>
          <w:tcPr>
            <w:tcW w:type="dxa" w:w="624"/>
            <w:shd w:val="clear" w:color="auto" w:fill="1F3A5F"/>
            <w:tcW w:w="623" w:type="dxa"/>
          </w:tcPr>
          <w:p>
            <w:pPr>
              <w:jc w:val="center"/>
            </w:pPr>
            <w:r/>
            <w:r>
              <w:rPr>
                <w:rFonts w:ascii="Cambria" w:hAnsi="Cambria"/>
                <w:b/>
                <w:color w:val="FFFFFF"/>
                <w:sz w:val="22"/>
              </w:rPr>
              <w:t>Type</w:t>
            </w:r>
          </w:p>
        </w:tc>
        <w:tc>
          <w:tcPr>
            <w:tcW w:type="dxa" w:w="4252"/>
            <w:shd w:val="clear" w:color="auto" w:fill="1F3A5F"/>
            <w:tcW w:w="4252" w:type="dxa"/>
          </w:tcPr>
          <w:p>
            <w:pPr>
              <w:jc w:val="center"/>
            </w:pPr>
            <w:r/>
            <w:r>
              <w:rPr>
                <w:rFonts w:ascii="Cambria" w:hAnsi="Cambria"/>
                <w:b/>
                <w:color w:val="FFFFFF"/>
                <w:sz w:val="22"/>
              </w:rPr>
              <w:t>Question</w:t>
            </w:r>
          </w:p>
        </w:tc>
        <w:tc>
          <w:tcPr>
            <w:tcW w:type="dxa" w:w="1191"/>
            <w:shd w:val="clear" w:color="auto" w:fill="1F3A5F"/>
            <w:tcW w:w="1190" w:type="dxa"/>
          </w:tcPr>
          <w:p>
            <w:pPr>
              <w:jc w:val="center"/>
            </w:pPr>
            <w:r/>
            <w:r>
              <w:rPr>
                <w:rFonts w:ascii="Cambria" w:hAnsi="Cambria"/>
                <w:b/>
                <w:color w:val="FFFFFF"/>
                <w:sz w:val="22"/>
              </w:rPr>
              <w:t>Mapped POs / PSOs</w:t>
            </w:r>
          </w:p>
        </w:tc>
      </w:tr>
      <w:tr>
        <w:tc>
          <w:tcPr>
            <w:tcW w:type="dxa" w:w="737"/>
            <w:tcW w:w="737" w:type="dxa"/>
          </w:tcPr>
          <w:p>
            <w:pPr>
              <w:jc w:val="center"/>
            </w:pPr>
            <w:r/>
            <w:r>
              <w:rPr>
                <w:rFonts w:ascii="Cambria" w:hAnsi="Cambria"/>
                <w:b w:val="0"/>
                <w:sz w:val="17"/>
              </w:rPr>
              <w:t>Unit I</w:t>
            </w:r>
          </w:p>
        </w:tc>
        <w:tc>
          <w:tcPr>
            <w:tcW w:type="dxa" w:w="737"/>
            <w:tcW w:w="737" w:type="dxa"/>
          </w:tcPr>
          <w:p>
            <w:pPr>
              <w:jc w:val="left"/>
            </w:pPr>
            <w:r/>
            <w:r>
              <w:rPr>
                <w:rFonts w:ascii="Cambria" w:hAnsi="Cambria"/>
                <w:b w:val="0"/>
                <w:sz w:val="17"/>
              </w:rPr>
              <w:t>CO1</w:t>
            </w:r>
          </w:p>
        </w:tc>
        <w:tc>
          <w:tcPr>
            <w:tcW w:type="dxa" w:w="1304"/>
            <w:tcW w:w="1304" w:type="dxa"/>
          </w:tcPr>
          <w:p>
            <w:pPr>
              <w:jc w:val="center"/>
            </w:pPr>
            <w:r/>
            <w:r>
              <w:rPr>
                <w:rFonts w:ascii="Cambria" w:hAnsi="Cambria"/>
                <w:b w:val="0"/>
                <w:sz w:val="17"/>
              </w:rPr>
              <w:t>BTL 1 – Remembering</w:t>
            </w:r>
          </w:p>
        </w:tc>
        <w:tc>
          <w:tcPr>
            <w:tcW w:type="dxa" w:w="624"/>
            <w:tcW w:w="623" w:type="dxa"/>
          </w:tcPr>
          <w:p>
            <w:pPr>
              <w:jc w:val="center"/>
            </w:pPr>
            <w:r/>
            <w:r>
              <w:rPr>
                <w:rFonts w:ascii="Cambria" w:hAnsi="Cambria"/>
                <w:b w:val="0"/>
                <w:sz w:val="17"/>
              </w:rPr>
              <w:t>Short</w:t>
            </w:r>
          </w:p>
        </w:tc>
        <w:tc>
          <w:tcPr>
            <w:tcW w:type="dxa" w:w="4252"/>
            <w:tcW w:w="4252" w:type="dxa"/>
          </w:tcPr>
          <w:p>
            <w:pPr>
              <w:jc w:val="center"/>
            </w:pPr>
            <w:r/>
            <w:r>
              <w:rPr>
                <w:rFonts w:ascii="Cambria" w:hAnsi="Cambria"/>
                <w:b w:val="0"/>
                <w:sz w:val="17"/>
              </w:rPr>
              <w:t>Define sampling theorem. Explain its significance in communication systems.</w:t>
            </w:r>
          </w:p>
        </w:tc>
        <w:tc>
          <w:tcPr>
            <w:tcW w:type="dxa" w:w="1191"/>
            <w:tcW w:w="1190" w:type="dxa"/>
          </w:tcPr>
          <w:p>
            <w:pPr>
              <w:jc w:val="center"/>
            </w:pPr>
            <w:r/>
            <w:r>
              <w:rPr>
                <w:rFonts w:ascii="Cambria" w:hAnsi="Cambria"/>
                <w:b w:val="0"/>
                <w:sz w:val="17"/>
              </w:rPr>
              <w:t>PO1, PSO2</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2 – Understanding</w:t>
            </w:r>
          </w:p>
        </w:tc>
        <w:tc>
          <w:tcPr>
            <w:tcW w:type="dxa" w:w="624"/>
            <w:shd w:val="clear" w:color="auto" w:fill="D9E2EC"/>
            <w:tcW w:w="623" w:type="dxa"/>
          </w:tcPr>
          <w:p>
            <w:pPr>
              <w:jc w:val="center"/>
            </w:pPr>
            <w:r/>
            <w:r>
              <w:rPr>
                <w:rFonts w:ascii="Cambria" w:hAnsi="Cambria"/>
                <w:b w:val="0"/>
                <w:sz w:val="17"/>
              </w:rPr>
              <w:t>Short</w:t>
            </w:r>
          </w:p>
        </w:tc>
        <w:tc>
          <w:tcPr>
            <w:tcW w:type="dxa" w:w="4252"/>
            <w:shd w:val="clear" w:color="auto" w:fill="D9E2EC"/>
            <w:tcW w:w="4252" w:type="dxa"/>
          </w:tcPr>
          <w:p>
            <w:pPr>
              <w:jc w:val="center"/>
            </w:pPr>
            <w:r/>
            <w:r>
              <w:rPr>
                <w:rFonts w:ascii="Cambria" w:hAnsi="Cambria"/>
                <w:b w:val="0"/>
                <w:sz w:val="17"/>
              </w:rPr>
              <w:t>Differentiate between analog and digital communication.</w:t>
            </w:r>
          </w:p>
        </w:tc>
        <w:tc>
          <w:tcPr>
            <w:tcW w:type="dxa" w:w="1191"/>
            <w:shd w:val="clear" w:color="auto" w:fill="D9E2EC"/>
            <w:tcW w:w="1190" w:type="dxa"/>
          </w:tcPr>
          <w:p>
            <w:pPr>
              <w:jc w:val="center"/>
            </w:pPr>
            <w:r/>
            <w:r>
              <w:rPr>
                <w:rFonts w:ascii="Cambria" w:hAnsi="Cambria"/>
                <w:b w:val="0"/>
                <w:sz w:val="17"/>
              </w:rPr>
              <w:t>PO1, PO2</w:t>
            </w:r>
          </w:p>
        </w:tc>
      </w:tr>
      <w:tr>
        <w:tc>
          <w:tcPr>
            <w:tcW w:type="dxa" w:w="737"/>
            <w:tcW w:w="737" w:type="dxa"/>
          </w:tcPr>
          <w:p>
            <w:pPr>
              <w:jc w:val="center"/>
            </w:pPr>
            <w:r/>
            <w:r>
              <w:rPr>
                <w:rFonts w:ascii="Cambria" w:hAnsi="Cambria"/>
                <w:b w:val="0"/>
                <w:sz w:val="17"/>
              </w:rPr>
            </w:r>
          </w:p>
        </w:tc>
        <w:tc>
          <w:tcPr>
            <w:tcW w:type="dxa" w:w="737"/>
            <w:tcW w:w="737" w:type="dxa"/>
          </w:tcPr>
          <w:p>
            <w:pPr>
              <w:jc w:val="left"/>
            </w:pPr>
            <w:r/>
            <w:r>
              <w:rPr>
                <w:rFonts w:ascii="Cambria" w:hAnsi="Cambria"/>
                <w:b w:val="0"/>
                <w:sz w:val="17"/>
              </w:rPr>
            </w:r>
          </w:p>
        </w:tc>
        <w:tc>
          <w:tcPr>
            <w:tcW w:type="dxa" w:w="1304"/>
            <w:tcW w:w="1304" w:type="dxa"/>
          </w:tcPr>
          <w:p>
            <w:pPr>
              <w:jc w:val="center"/>
            </w:pPr>
            <w:r/>
            <w:r>
              <w:rPr>
                <w:rFonts w:ascii="Cambria" w:hAnsi="Cambria"/>
                <w:b w:val="0"/>
                <w:sz w:val="17"/>
              </w:rPr>
              <w:t>BTL 3 – Applying</w:t>
            </w:r>
          </w:p>
        </w:tc>
        <w:tc>
          <w:tcPr>
            <w:tcW w:type="dxa" w:w="624"/>
            <w:tcW w:w="623" w:type="dxa"/>
          </w:tcPr>
          <w:p>
            <w:pPr>
              <w:jc w:val="center"/>
            </w:pPr>
            <w:r/>
            <w:r>
              <w:rPr>
                <w:rFonts w:ascii="Cambria" w:hAnsi="Cambria"/>
                <w:b w:val="0"/>
                <w:sz w:val="17"/>
              </w:rPr>
              <w:t>Long</w:t>
            </w:r>
          </w:p>
        </w:tc>
        <w:tc>
          <w:tcPr>
            <w:tcW w:type="dxa" w:w="4252"/>
            <w:tcW w:w="4252" w:type="dxa"/>
          </w:tcPr>
          <w:p>
            <w:pPr>
              <w:jc w:val="center"/>
            </w:pPr>
            <w:r/>
            <w:r>
              <w:rPr>
                <w:rFonts w:ascii="Cambria" w:hAnsi="Cambria"/>
                <w:b w:val="0"/>
                <w:sz w:val="17"/>
              </w:rPr>
              <w:t>Derive the expression for quantization error in PCM.</w:t>
            </w:r>
          </w:p>
        </w:tc>
        <w:tc>
          <w:tcPr>
            <w:tcW w:type="dxa" w:w="1191"/>
            <w:tcW w:w="1190" w:type="dxa"/>
          </w:tcPr>
          <w:p>
            <w:pPr>
              <w:jc w:val="center"/>
            </w:pPr>
            <w:r/>
            <w:r>
              <w:rPr>
                <w:rFonts w:ascii="Cambria" w:hAnsi="Cambria"/>
                <w:b w:val="0"/>
                <w:sz w:val="17"/>
              </w:rPr>
              <w:t>PO2, PSO2</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4 – Analyzing</w:t>
            </w:r>
          </w:p>
        </w:tc>
        <w:tc>
          <w:tcPr>
            <w:tcW w:type="dxa" w:w="624"/>
            <w:shd w:val="clear" w:color="auto" w:fill="D9E2EC"/>
            <w:tcW w:w="623" w:type="dxa"/>
          </w:tcPr>
          <w:p>
            <w:pPr>
              <w:jc w:val="center"/>
            </w:pPr>
            <w:r/>
            <w:r>
              <w:rPr>
                <w:rFonts w:ascii="Cambria" w:hAnsi="Cambria"/>
                <w:b w:val="0"/>
                <w:sz w:val="17"/>
              </w:rPr>
              <w:t>Long</w:t>
            </w:r>
          </w:p>
        </w:tc>
        <w:tc>
          <w:tcPr>
            <w:tcW w:type="dxa" w:w="4252"/>
            <w:shd w:val="clear" w:color="auto" w:fill="D9E2EC"/>
            <w:tcW w:w="4252" w:type="dxa"/>
          </w:tcPr>
          <w:p>
            <w:pPr>
              <w:jc w:val="center"/>
            </w:pPr>
            <w:r/>
            <w:r>
              <w:rPr>
                <w:rFonts w:ascii="Cambria" w:hAnsi="Cambria"/>
                <w:b w:val="0"/>
                <w:sz w:val="17"/>
              </w:rPr>
              <w:t>Compare PCM and DPCM systems with suitable waveforms.</w:t>
            </w:r>
          </w:p>
        </w:tc>
        <w:tc>
          <w:tcPr>
            <w:tcW w:type="dxa" w:w="1191"/>
            <w:shd w:val="clear" w:color="auto" w:fill="D9E2EC"/>
            <w:tcW w:w="1190" w:type="dxa"/>
          </w:tcPr>
          <w:p>
            <w:pPr>
              <w:jc w:val="center"/>
            </w:pPr>
            <w:r/>
            <w:r>
              <w:rPr>
                <w:rFonts w:ascii="Cambria" w:hAnsi="Cambria"/>
                <w:b w:val="0"/>
                <w:sz w:val="17"/>
              </w:rPr>
              <w:t>PO3, PSO2</w:t>
            </w:r>
          </w:p>
        </w:tc>
      </w:tr>
      <w:tr>
        <w:tc>
          <w:tcPr>
            <w:tcW w:type="dxa" w:w="737"/>
            <w:tcW w:w="737" w:type="dxa"/>
          </w:tcPr>
          <w:p>
            <w:pPr>
              <w:jc w:val="center"/>
            </w:pPr>
            <w:r/>
            <w:r>
              <w:rPr>
                <w:rFonts w:ascii="Cambria" w:hAnsi="Cambria"/>
                <w:b w:val="0"/>
                <w:sz w:val="17"/>
              </w:rPr>
            </w:r>
          </w:p>
        </w:tc>
        <w:tc>
          <w:tcPr>
            <w:tcW w:type="dxa" w:w="737"/>
            <w:tcW w:w="737" w:type="dxa"/>
          </w:tcPr>
          <w:p>
            <w:pPr>
              <w:jc w:val="left"/>
            </w:pPr>
            <w:r/>
            <w:r>
              <w:rPr>
                <w:rFonts w:ascii="Cambria" w:hAnsi="Cambria"/>
                <w:b w:val="0"/>
                <w:sz w:val="17"/>
              </w:rPr>
            </w:r>
          </w:p>
        </w:tc>
        <w:tc>
          <w:tcPr>
            <w:tcW w:type="dxa" w:w="1304"/>
            <w:tcW w:w="1304" w:type="dxa"/>
          </w:tcPr>
          <w:p>
            <w:pPr>
              <w:jc w:val="center"/>
            </w:pPr>
            <w:r/>
            <w:r>
              <w:rPr>
                <w:rFonts w:ascii="Cambria" w:hAnsi="Cambria"/>
                <w:b w:val="0"/>
                <w:sz w:val="17"/>
              </w:rPr>
              <w:t>BTL 5 – Evaluating</w:t>
            </w:r>
          </w:p>
        </w:tc>
        <w:tc>
          <w:tcPr>
            <w:tcW w:type="dxa" w:w="624"/>
            <w:tcW w:w="623" w:type="dxa"/>
          </w:tcPr>
          <w:p>
            <w:pPr>
              <w:jc w:val="center"/>
            </w:pPr>
            <w:r/>
            <w:r>
              <w:rPr>
                <w:rFonts w:ascii="Cambria" w:hAnsi="Cambria"/>
                <w:b w:val="0"/>
                <w:sz w:val="17"/>
              </w:rPr>
              <w:t>Long</w:t>
            </w:r>
          </w:p>
        </w:tc>
        <w:tc>
          <w:tcPr>
            <w:tcW w:type="dxa" w:w="4252"/>
            <w:tcW w:w="4252" w:type="dxa"/>
          </w:tcPr>
          <w:p>
            <w:pPr>
              <w:jc w:val="center"/>
            </w:pPr>
            <w:r/>
            <w:r>
              <w:rPr>
                <w:rFonts w:ascii="Cambria" w:hAnsi="Cambria"/>
                <w:b w:val="0"/>
                <w:sz w:val="17"/>
              </w:rPr>
              <w:t>Evaluate the performance of a PCM system in terms of SNR.</w:t>
            </w:r>
          </w:p>
        </w:tc>
        <w:tc>
          <w:tcPr>
            <w:tcW w:type="dxa" w:w="1191"/>
            <w:tcW w:w="1190" w:type="dxa"/>
          </w:tcPr>
          <w:p>
            <w:pPr>
              <w:jc w:val="center"/>
            </w:pPr>
            <w:r/>
            <w:r>
              <w:rPr>
                <w:rFonts w:ascii="Cambria" w:hAnsi="Cambria"/>
                <w:b w:val="0"/>
                <w:sz w:val="17"/>
              </w:rPr>
              <w:t>PO4, PSO2</w:t>
            </w:r>
          </w:p>
        </w:tc>
      </w:tr>
    </w:tbl>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37"/>
            <w:shd w:val="clear" w:color="auto" w:fill="1F3A5F"/>
            <w:tcW w:w="737" w:type="dxa"/>
          </w:tcPr>
          <w:p>
            <w:pPr>
              <w:jc w:val="center"/>
            </w:pPr>
            <w:r/>
            <w:r>
              <w:rPr>
                <w:rFonts w:ascii="Cambria" w:hAnsi="Cambria"/>
                <w:b/>
                <w:color w:val="FFFFFF"/>
                <w:sz w:val="22"/>
              </w:rPr>
              <w:t>Unit II</w:t>
            </w:r>
          </w:p>
        </w:tc>
        <w:tc>
          <w:tcPr>
            <w:tcW w:type="dxa" w:w="737"/>
            <w:shd w:val="clear" w:color="auto" w:fill="1F3A5F"/>
            <w:tcW w:w="737" w:type="dxa"/>
          </w:tcPr>
          <w:p>
            <w:pPr>
              <w:jc w:val="center"/>
            </w:pPr>
            <w:r/>
            <w:r>
              <w:rPr>
                <w:rFonts w:ascii="Cambria" w:hAnsi="Cambria"/>
                <w:b/>
                <w:color w:val="FFFFFF"/>
                <w:sz w:val="22"/>
              </w:rPr>
              <w:t>CO2</w:t>
            </w:r>
          </w:p>
        </w:tc>
        <w:tc>
          <w:tcPr>
            <w:tcW w:type="dxa" w:w="1304"/>
            <w:shd w:val="clear" w:color="auto" w:fill="1F3A5F"/>
            <w:tcW w:w="1304" w:type="dxa"/>
          </w:tcPr>
          <w:p>
            <w:pPr>
              <w:jc w:val="center"/>
            </w:pPr>
            <w:r/>
            <w:r>
              <w:rPr>
                <w:rFonts w:ascii="Cambria" w:hAnsi="Cambria"/>
                <w:b/>
                <w:color w:val="FFFFFF"/>
                <w:sz w:val="22"/>
              </w:rPr>
              <w:t>BTL Level</w:t>
            </w:r>
          </w:p>
        </w:tc>
        <w:tc>
          <w:tcPr>
            <w:tcW w:type="dxa" w:w="624"/>
            <w:shd w:val="clear" w:color="auto" w:fill="1F3A5F"/>
            <w:tcW w:w="623" w:type="dxa"/>
          </w:tcPr>
          <w:p>
            <w:pPr>
              <w:jc w:val="center"/>
            </w:pPr>
            <w:r/>
            <w:r>
              <w:rPr>
                <w:rFonts w:ascii="Cambria" w:hAnsi="Cambria"/>
                <w:b/>
                <w:color w:val="FFFFFF"/>
                <w:sz w:val="22"/>
              </w:rPr>
              <w:t>Type</w:t>
            </w:r>
          </w:p>
        </w:tc>
        <w:tc>
          <w:tcPr>
            <w:tcW w:type="dxa" w:w="4252"/>
            <w:shd w:val="clear" w:color="auto" w:fill="1F3A5F"/>
            <w:tcW w:w="4252" w:type="dxa"/>
          </w:tcPr>
          <w:p>
            <w:pPr>
              <w:jc w:val="center"/>
            </w:pPr>
            <w:r/>
            <w:r>
              <w:rPr>
                <w:rFonts w:ascii="Cambria" w:hAnsi="Cambria"/>
                <w:b/>
                <w:color w:val="FFFFFF"/>
                <w:sz w:val="22"/>
              </w:rPr>
              <w:t>Question</w:t>
            </w:r>
          </w:p>
        </w:tc>
        <w:tc>
          <w:tcPr>
            <w:tcW w:type="dxa" w:w="1191"/>
            <w:shd w:val="clear" w:color="auto" w:fill="1F3A5F"/>
            <w:tcW w:w="1190" w:type="dxa"/>
          </w:tcPr>
          <w:p>
            <w:pPr>
              <w:jc w:val="center"/>
            </w:pPr>
            <w:r/>
            <w:r>
              <w:rPr>
                <w:rFonts w:ascii="Cambria" w:hAnsi="Cambria"/>
                <w:b/>
                <w:color w:val="FFFFFF"/>
                <w:sz w:val="22"/>
              </w:rPr>
              <w:t>Mapped POs / PSOs</w:t>
            </w:r>
          </w:p>
        </w:tc>
      </w:tr>
      <w:tr>
        <w:tc>
          <w:tcPr>
            <w:tcW w:type="dxa" w:w="737"/>
            <w:tcW w:w="737" w:type="dxa"/>
          </w:tcPr>
          <w:p>
            <w:pPr>
              <w:jc w:val="center"/>
            </w:pPr>
            <w:r/>
            <w:r>
              <w:rPr>
                <w:rFonts w:ascii="Cambria" w:hAnsi="Cambria"/>
                <w:b w:val="0"/>
                <w:sz w:val="17"/>
              </w:rPr>
              <w:t>Unit II – Digital Modulation</w:t>
            </w:r>
          </w:p>
        </w:tc>
        <w:tc>
          <w:tcPr>
            <w:tcW w:type="dxa" w:w="737"/>
            <w:tcW w:w="737" w:type="dxa"/>
          </w:tcPr>
          <w:p>
            <w:pPr>
              <w:jc w:val="left"/>
            </w:pPr>
            <w:r/>
            <w:r>
              <w:rPr>
                <w:rFonts w:ascii="Cambria" w:hAnsi="Cambria"/>
                <w:b w:val="0"/>
                <w:sz w:val="17"/>
              </w:rPr>
              <w:t>CO2</w:t>
            </w:r>
          </w:p>
        </w:tc>
        <w:tc>
          <w:tcPr>
            <w:tcW w:type="dxa" w:w="1304"/>
            <w:tcW w:w="1304" w:type="dxa"/>
          </w:tcPr>
          <w:p>
            <w:pPr>
              <w:jc w:val="center"/>
            </w:pPr>
            <w:r/>
            <w:r>
              <w:rPr>
                <w:rFonts w:ascii="Cambria" w:hAnsi="Cambria"/>
                <w:b w:val="0"/>
                <w:sz w:val="17"/>
              </w:rPr>
              <w:t>BTL 2</w:t>
            </w:r>
          </w:p>
        </w:tc>
        <w:tc>
          <w:tcPr>
            <w:tcW w:type="dxa" w:w="624"/>
            <w:tcW w:w="623" w:type="dxa"/>
          </w:tcPr>
          <w:p>
            <w:pPr>
              <w:jc w:val="center"/>
            </w:pPr>
            <w:r/>
            <w:r>
              <w:rPr>
                <w:rFonts w:ascii="Cambria" w:hAnsi="Cambria"/>
                <w:b w:val="0"/>
                <w:sz w:val="17"/>
              </w:rPr>
              <w:t>Short</w:t>
            </w:r>
          </w:p>
        </w:tc>
        <w:tc>
          <w:tcPr>
            <w:tcW w:type="dxa" w:w="4252"/>
            <w:tcW w:w="4252" w:type="dxa"/>
          </w:tcPr>
          <w:p>
            <w:pPr>
              <w:jc w:val="center"/>
            </w:pPr>
            <w:r/>
            <w:r>
              <w:rPr>
                <w:rFonts w:ascii="Cambria" w:hAnsi="Cambria"/>
                <w:b w:val="0"/>
                <w:sz w:val="17"/>
              </w:rPr>
              <w:t>List different digital modulation techniques.</w:t>
            </w:r>
          </w:p>
        </w:tc>
        <w:tc>
          <w:tcPr>
            <w:tcW w:type="dxa" w:w="1191"/>
            <w:tcW w:w="1190" w:type="dxa"/>
          </w:tcPr>
          <w:p>
            <w:pPr>
              <w:jc w:val="center"/>
            </w:pPr>
            <w:r/>
            <w:r>
              <w:rPr>
                <w:rFonts w:ascii="Cambria" w:hAnsi="Cambria"/>
                <w:b w:val="0"/>
                <w:sz w:val="17"/>
              </w:rPr>
              <w:t>PO1</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3</w:t>
            </w:r>
          </w:p>
        </w:tc>
        <w:tc>
          <w:tcPr>
            <w:tcW w:type="dxa" w:w="624"/>
            <w:shd w:val="clear" w:color="auto" w:fill="D9E2EC"/>
            <w:tcW w:w="623" w:type="dxa"/>
          </w:tcPr>
          <w:p>
            <w:pPr>
              <w:jc w:val="center"/>
            </w:pPr>
            <w:r/>
            <w:r>
              <w:rPr>
                <w:rFonts w:ascii="Cambria" w:hAnsi="Cambria"/>
                <w:b w:val="0"/>
                <w:sz w:val="17"/>
              </w:rPr>
              <w:t>Short</w:t>
            </w:r>
          </w:p>
        </w:tc>
        <w:tc>
          <w:tcPr>
            <w:tcW w:type="dxa" w:w="4252"/>
            <w:shd w:val="clear" w:color="auto" w:fill="D9E2EC"/>
            <w:tcW w:w="4252" w:type="dxa"/>
          </w:tcPr>
          <w:p>
            <w:pPr>
              <w:jc w:val="center"/>
            </w:pPr>
            <w:r/>
            <w:r>
              <w:rPr>
                <w:rFonts w:ascii="Cambria" w:hAnsi="Cambria"/>
                <w:b w:val="0"/>
                <w:sz w:val="17"/>
              </w:rPr>
              <w:t>Explain the concept of coherent and non-coherent detection.</w:t>
            </w:r>
          </w:p>
        </w:tc>
        <w:tc>
          <w:tcPr>
            <w:tcW w:type="dxa" w:w="1191"/>
            <w:shd w:val="clear" w:color="auto" w:fill="D9E2EC"/>
            <w:tcW w:w="1190" w:type="dxa"/>
          </w:tcPr>
          <w:p>
            <w:pPr>
              <w:jc w:val="center"/>
            </w:pPr>
            <w:r/>
            <w:r>
              <w:rPr>
                <w:rFonts w:ascii="Cambria" w:hAnsi="Cambria"/>
                <w:b w:val="0"/>
                <w:sz w:val="17"/>
              </w:rPr>
              <w:t>PO2</w:t>
            </w:r>
          </w:p>
        </w:tc>
      </w:tr>
      <w:tr>
        <w:tc>
          <w:tcPr>
            <w:tcW w:type="dxa" w:w="737"/>
            <w:tcW w:w="737" w:type="dxa"/>
          </w:tcPr>
          <w:p>
            <w:pPr>
              <w:jc w:val="center"/>
            </w:pPr>
            <w:r/>
            <w:r>
              <w:rPr>
                <w:rFonts w:ascii="Cambria" w:hAnsi="Cambria"/>
                <w:b w:val="0"/>
                <w:sz w:val="17"/>
              </w:rPr>
            </w:r>
          </w:p>
        </w:tc>
        <w:tc>
          <w:tcPr>
            <w:tcW w:type="dxa" w:w="737"/>
            <w:tcW w:w="737" w:type="dxa"/>
          </w:tcPr>
          <w:p>
            <w:pPr>
              <w:jc w:val="left"/>
            </w:pPr>
            <w:r/>
            <w:r>
              <w:rPr>
                <w:rFonts w:ascii="Cambria" w:hAnsi="Cambria"/>
                <w:b w:val="0"/>
                <w:sz w:val="17"/>
              </w:rPr>
            </w:r>
          </w:p>
        </w:tc>
        <w:tc>
          <w:tcPr>
            <w:tcW w:type="dxa" w:w="1304"/>
            <w:tcW w:w="1304" w:type="dxa"/>
          </w:tcPr>
          <w:p>
            <w:pPr>
              <w:jc w:val="center"/>
            </w:pPr>
            <w:r/>
            <w:r>
              <w:rPr>
                <w:rFonts w:ascii="Cambria" w:hAnsi="Cambria"/>
                <w:b w:val="0"/>
                <w:sz w:val="17"/>
              </w:rPr>
              <w:t>BTL 4</w:t>
            </w:r>
          </w:p>
        </w:tc>
        <w:tc>
          <w:tcPr>
            <w:tcW w:type="dxa" w:w="624"/>
            <w:tcW w:w="623" w:type="dxa"/>
          </w:tcPr>
          <w:p>
            <w:pPr>
              <w:jc w:val="center"/>
            </w:pPr>
            <w:r/>
            <w:r>
              <w:rPr>
                <w:rFonts w:ascii="Cambria" w:hAnsi="Cambria"/>
                <w:b w:val="0"/>
                <w:sz w:val="17"/>
              </w:rPr>
              <w:t>Long</w:t>
            </w:r>
          </w:p>
        </w:tc>
        <w:tc>
          <w:tcPr>
            <w:tcW w:type="dxa" w:w="4252"/>
            <w:tcW w:w="4252" w:type="dxa"/>
          </w:tcPr>
          <w:p>
            <w:pPr>
              <w:jc w:val="center"/>
            </w:pPr>
            <w:r/>
            <w:r>
              <w:rPr>
                <w:rFonts w:ascii="Cambria" w:hAnsi="Cambria"/>
                <w:b w:val="0"/>
                <w:sz w:val="17"/>
              </w:rPr>
              <w:t>Analyze ASK, FSK, and PSK schemes in terms of bandwidth efficiency.</w:t>
            </w:r>
          </w:p>
        </w:tc>
        <w:tc>
          <w:tcPr>
            <w:tcW w:type="dxa" w:w="1191"/>
            <w:tcW w:w="1190" w:type="dxa"/>
          </w:tcPr>
          <w:p>
            <w:pPr>
              <w:jc w:val="center"/>
            </w:pPr>
            <w:r/>
            <w:r>
              <w:rPr>
                <w:rFonts w:ascii="Cambria" w:hAnsi="Cambria"/>
                <w:b w:val="0"/>
                <w:sz w:val="17"/>
              </w:rPr>
              <w:t>PO2, PO3, PSO2</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5</w:t>
            </w:r>
          </w:p>
        </w:tc>
        <w:tc>
          <w:tcPr>
            <w:tcW w:type="dxa" w:w="624"/>
            <w:shd w:val="clear" w:color="auto" w:fill="D9E2EC"/>
            <w:tcW w:w="623" w:type="dxa"/>
          </w:tcPr>
          <w:p>
            <w:pPr>
              <w:jc w:val="center"/>
            </w:pPr>
            <w:r/>
            <w:r>
              <w:rPr>
                <w:rFonts w:ascii="Cambria" w:hAnsi="Cambria"/>
                <w:b w:val="0"/>
                <w:sz w:val="17"/>
              </w:rPr>
              <w:t>Long</w:t>
            </w:r>
          </w:p>
        </w:tc>
        <w:tc>
          <w:tcPr>
            <w:tcW w:type="dxa" w:w="4252"/>
            <w:shd w:val="clear" w:color="auto" w:fill="D9E2EC"/>
            <w:tcW w:w="4252" w:type="dxa"/>
          </w:tcPr>
          <w:p>
            <w:pPr>
              <w:jc w:val="center"/>
            </w:pPr>
            <w:r/>
            <w:r>
              <w:rPr>
                <w:rFonts w:ascii="Cambria" w:hAnsi="Cambria"/>
                <w:b w:val="0"/>
                <w:sz w:val="17"/>
              </w:rPr>
              <w:t>Evaluate BER performance of BPSK under AWGN channel.</w:t>
            </w:r>
          </w:p>
        </w:tc>
        <w:tc>
          <w:tcPr>
            <w:tcW w:type="dxa" w:w="1191"/>
            <w:shd w:val="clear" w:color="auto" w:fill="D9E2EC"/>
            <w:tcW w:w="1190" w:type="dxa"/>
          </w:tcPr>
          <w:p>
            <w:pPr>
              <w:jc w:val="center"/>
            </w:pPr>
            <w:r/>
            <w:r>
              <w:rPr>
                <w:rFonts w:ascii="Cambria" w:hAnsi="Cambria"/>
                <w:b w:val="0"/>
                <w:sz w:val="17"/>
              </w:rPr>
              <w:t>PO4, PSO2</w:t>
            </w:r>
          </w:p>
        </w:tc>
      </w:tr>
      <w:tr>
        <w:tc>
          <w:tcPr>
            <w:tcW w:type="dxa" w:w="737"/>
            <w:tcW w:w="737" w:type="dxa"/>
          </w:tcPr>
          <w:p>
            <w:pPr>
              <w:jc w:val="center"/>
            </w:pPr>
            <w:r/>
            <w:r>
              <w:rPr>
                <w:rFonts w:ascii="Cambria" w:hAnsi="Cambria"/>
                <w:b w:val="0"/>
                <w:sz w:val="17"/>
              </w:rPr>
            </w:r>
          </w:p>
        </w:tc>
        <w:tc>
          <w:tcPr>
            <w:tcW w:type="dxa" w:w="737"/>
            <w:tcW w:w="737" w:type="dxa"/>
          </w:tcPr>
          <w:p>
            <w:pPr>
              <w:jc w:val="left"/>
            </w:pPr>
            <w:r/>
            <w:r>
              <w:rPr>
                <w:rFonts w:ascii="Cambria" w:hAnsi="Cambria"/>
                <w:b w:val="0"/>
                <w:sz w:val="17"/>
              </w:rPr>
            </w:r>
          </w:p>
        </w:tc>
        <w:tc>
          <w:tcPr>
            <w:tcW w:type="dxa" w:w="1304"/>
            <w:tcW w:w="1304" w:type="dxa"/>
          </w:tcPr>
          <w:p>
            <w:pPr>
              <w:jc w:val="center"/>
            </w:pPr>
            <w:r/>
            <w:r>
              <w:rPr>
                <w:rFonts w:ascii="Cambria" w:hAnsi="Cambria"/>
                <w:b w:val="0"/>
                <w:sz w:val="17"/>
              </w:rPr>
              <w:t>BTL 6</w:t>
            </w:r>
          </w:p>
        </w:tc>
        <w:tc>
          <w:tcPr>
            <w:tcW w:type="dxa" w:w="624"/>
            <w:tcW w:w="623" w:type="dxa"/>
          </w:tcPr>
          <w:p>
            <w:pPr>
              <w:jc w:val="center"/>
            </w:pPr>
            <w:r/>
            <w:r>
              <w:rPr>
                <w:rFonts w:ascii="Cambria" w:hAnsi="Cambria"/>
                <w:b w:val="0"/>
                <w:sz w:val="17"/>
              </w:rPr>
              <w:t>Long</w:t>
            </w:r>
          </w:p>
        </w:tc>
        <w:tc>
          <w:tcPr>
            <w:tcW w:type="dxa" w:w="4252"/>
            <w:tcW w:w="4252" w:type="dxa"/>
          </w:tcPr>
          <w:p>
            <w:pPr>
              <w:jc w:val="center"/>
            </w:pPr>
            <w:r/>
            <w:r>
              <w:rPr>
                <w:rFonts w:ascii="Cambria" w:hAnsi="Cambria"/>
                <w:b w:val="0"/>
                <w:sz w:val="17"/>
              </w:rPr>
              <w:t>Design a digital communication link for transmitting 10 Mbps data over a noisy channel.</w:t>
            </w:r>
          </w:p>
        </w:tc>
        <w:tc>
          <w:tcPr>
            <w:tcW w:type="dxa" w:w="1191"/>
            <w:tcW w:w="1190" w:type="dxa"/>
          </w:tcPr>
          <w:p>
            <w:pPr>
              <w:jc w:val="center"/>
            </w:pPr>
            <w:r/>
            <w:r>
              <w:rPr>
                <w:rFonts w:ascii="Cambria" w:hAnsi="Cambria"/>
                <w:b w:val="0"/>
                <w:sz w:val="17"/>
              </w:rPr>
              <w:t>PO12, PSO3</w:t>
            </w:r>
          </w:p>
        </w:tc>
      </w:tr>
    </w:tbl>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37"/>
            <w:shd w:val="clear" w:color="auto" w:fill="1F3A5F"/>
            <w:tcW w:w="737" w:type="dxa"/>
          </w:tcPr>
          <w:p>
            <w:pPr>
              <w:jc w:val="center"/>
            </w:pPr>
            <w:r/>
            <w:r>
              <w:rPr>
                <w:rFonts w:ascii="Cambria" w:hAnsi="Cambria"/>
                <w:b/>
                <w:color w:val="FFFFFF"/>
                <w:sz w:val="22"/>
              </w:rPr>
              <w:t>Unit III</w:t>
            </w:r>
          </w:p>
        </w:tc>
        <w:tc>
          <w:tcPr>
            <w:tcW w:type="dxa" w:w="737"/>
            <w:shd w:val="clear" w:color="auto" w:fill="1F3A5F"/>
            <w:tcW w:w="737" w:type="dxa"/>
          </w:tcPr>
          <w:p>
            <w:pPr>
              <w:jc w:val="center"/>
            </w:pPr>
            <w:r/>
            <w:r>
              <w:rPr>
                <w:rFonts w:ascii="Cambria" w:hAnsi="Cambria"/>
                <w:b/>
                <w:color w:val="FFFFFF"/>
                <w:sz w:val="22"/>
              </w:rPr>
              <w:t>CO3</w:t>
            </w:r>
          </w:p>
        </w:tc>
        <w:tc>
          <w:tcPr>
            <w:tcW w:type="dxa" w:w="1304"/>
            <w:shd w:val="clear" w:color="auto" w:fill="1F3A5F"/>
            <w:tcW w:w="1304" w:type="dxa"/>
          </w:tcPr>
          <w:p>
            <w:pPr>
              <w:jc w:val="center"/>
            </w:pPr>
            <w:r/>
            <w:r>
              <w:rPr>
                <w:rFonts w:ascii="Cambria" w:hAnsi="Cambria"/>
                <w:b/>
                <w:color w:val="FFFFFF"/>
                <w:sz w:val="22"/>
              </w:rPr>
              <w:t>BTL Level</w:t>
            </w:r>
          </w:p>
        </w:tc>
        <w:tc>
          <w:tcPr>
            <w:tcW w:type="dxa" w:w="624"/>
            <w:shd w:val="clear" w:color="auto" w:fill="1F3A5F"/>
            <w:tcW w:w="623" w:type="dxa"/>
          </w:tcPr>
          <w:p>
            <w:pPr>
              <w:jc w:val="center"/>
            </w:pPr>
            <w:r/>
            <w:r>
              <w:rPr>
                <w:rFonts w:ascii="Cambria" w:hAnsi="Cambria"/>
                <w:b/>
                <w:color w:val="FFFFFF"/>
                <w:sz w:val="22"/>
              </w:rPr>
              <w:t>Type</w:t>
            </w:r>
          </w:p>
        </w:tc>
        <w:tc>
          <w:tcPr>
            <w:tcW w:type="dxa" w:w="4252"/>
            <w:shd w:val="clear" w:color="auto" w:fill="1F3A5F"/>
            <w:tcW w:w="4252" w:type="dxa"/>
          </w:tcPr>
          <w:p>
            <w:pPr>
              <w:jc w:val="center"/>
            </w:pPr>
            <w:r/>
            <w:r>
              <w:rPr>
                <w:rFonts w:ascii="Cambria" w:hAnsi="Cambria"/>
                <w:b/>
                <w:color w:val="FFFFFF"/>
                <w:sz w:val="22"/>
              </w:rPr>
              <w:t>Question</w:t>
            </w:r>
          </w:p>
        </w:tc>
        <w:tc>
          <w:tcPr>
            <w:tcW w:type="dxa" w:w="1191"/>
            <w:shd w:val="clear" w:color="auto" w:fill="1F3A5F"/>
            <w:tcW w:w="1190" w:type="dxa"/>
          </w:tcPr>
          <w:p>
            <w:pPr>
              <w:jc w:val="center"/>
            </w:pPr>
            <w:r/>
            <w:r>
              <w:rPr>
                <w:rFonts w:ascii="Cambria" w:hAnsi="Cambria"/>
                <w:b/>
                <w:color w:val="FFFFFF"/>
                <w:sz w:val="22"/>
              </w:rPr>
              <w:t>Mapped POs / PSOs</w:t>
            </w:r>
          </w:p>
        </w:tc>
      </w:tr>
      <w:tr>
        <w:tc>
          <w:tcPr>
            <w:tcW w:type="dxa" w:w="737"/>
            <w:tcW w:w="737" w:type="dxa"/>
          </w:tcPr>
          <w:p>
            <w:pPr>
              <w:jc w:val="center"/>
            </w:pPr>
            <w:r/>
            <w:r>
              <w:rPr>
                <w:rFonts w:ascii="Cambria" w:hAnsi="Cambria"/>
                <w:b w:val="0"/>
                <w:sz w:val="17"/>
              </w:rPr>
              <w:t>Unit III – Error Control Coding</w:t>
            </w:r>
          </w:p>
        </w:tc>
        <w:tc>
          <w:tcPr>
            <w:tcW w:type="dxa" w:w="737"/>
            <w:tcW w:w="737" w:type="dxa"/>
          </w:tcPr>
          <w:p>
            <w:pPr>
              <w:jc w:val="left"/>
            </w:pPr>
            <w:r/>
            <w:r>
              <w:rPr>
                <w:rFonts w:ascii="Cambria" w:hAnsi="Cambria"/>
                <w:b w:val="0"/>
                <w:sz w:val="17"/>
              </w:rPr>
              <w:t>CO3</w:t>
            </w:r>
          </w:p>
        </w:tc>
        <w:tc>
          <w:tcPr>
            <w:tcW w:type="dxa" w:w="1304"/>
            <w:tcW w:w="1304" w:type="dxa"/>
          </w:tcPr>
          <w:p>
            <w:pPr>
              <w:jc w:val="center"/>
            </w:pPr>
            <w:r/>
            <w:r>
              <w:rPr>
                <w:rFonts w:ascii="Cambria" w:hAnsi="Cambria"/>
                <w:b w:val="0"/>
                <w:sz w:val="17"/>
              </w:rPr>
              <w:t>BTL 1</w:t>
            </w:r>
          </w:p>
        </w:tc>
        <w:tc>
          <w:tcPr>
            <w:tcW w:type="dxa" w:w="624"/>
            <w:tcW w:w="623" w:type="dxa"/>
          </w:tcPr>
          <w:p>
            <w:pPr>
              <w:jc w:val="center"/>
            </w:pPr>
            <w:r/>
            <w:r>
              <w:rPr>
                <w:rFonts w:ascii="Cambria" w:hAnsi="Cambria"/>
                <w:b w:val="0"/>
                <w:sz w:val="17"/>
              </w:rPr>
              <w:t>Short</w:t>
            </w:r>
          </w:p>
        </w:tc>
        <w:tc>
          <w:tcPr>
            <w:tcW w:type="dxa" w:w="4252"/>
            <w:tcW w:w="4252" w:type="dxa"/>
          </w:tcPr>
          <w:p>
            <w:pPr>
              <w:jc w:val="center"/>
            </w:pPr>
            <w:r/>
            <w:r>
              <w:rPr>
                <w:rFonts w:ascii="Cambria" w:hAnsi="Cambria"/>
                <w:b w:val="0"/>
                <w:sz w:val="17"/>
              </w:rPr>
              <w:t>Define redundancy and its role in error detection.</w:t>
            </w:r>
          </w:p>
        </w:tc>
        <w:tc>
          <w:tcPr>
            <w:tcW w:type="dxa" w:w="1191"/>
            <w:tcW w:w="1190" w:type="dxa"/>
          </w:tcPr>
          <w:p>
            <w:pPr>
              <w:jc w:val="center"/>
            </w:pPr>
            <w:r/>
            <w:r>
              <w:rPr>
                <w:rFonts w:ascii="Cambria" w:hAnsi="Cambria"/>
                <w:b w:val="0"/>
                <w:sz w:val="17"/>
              </w:rPr>
              <w:t>PO1, PSO2</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3</w:t>
            </w:r>
          </w:p>
        </w:tc>
        <w:tc>
          <w:tcPr>
            <w:tcW w:type="dxa" w:w="624"/>
            <w:shd w:val="clear" w:color="auto" w:fill="D9E2EC"/>
            <w:tcW w:w="623" w:type="dxa"/>
          </w:tcPr>
          <w:p>
            <w:pPr>
              <w:jc w:val="center"/>
            </w:pPr>
            <w:r/>
            <w:r>
              <w:rPr>
                <w:rFonts w:ascii="Cambria" w:hAnsi="Cambria"/>
                <w:b w:val="0"/>
                <w:sz w:val="17"/>
              </w:rPr>
              <w:t>Short</w:t>
            </w:r>
          </w:p>
        </w:tc>
        <w:tc>
          <w:tcPr>
            <w:tcW w:type="dxa" w:w="4252"/>
            <w:shd w:val="clear" w:color="auto" w:fill="D9E2EC"/>
            <w:tcW w:w="4252" w:type="dxa"/>
          </w:tcPr>
          <w:p>
            <w:pPr>
              <w:jc w:val="center"/>
            </w:pPr>
            <w:r/>
            <w:r>
              <w:rPr>
                <w:rFonts w:ascii="Cambria" w:hAnsi="Cambria"/>
                <w:b w:val="0"/>
                <w:sz w:val="17"/>
              </w:rPr>
              <w:t>Write a short note on cyclic redundancy check (CRC).</w:t>
            </w:r>
          </w:p>
        </w:tc>
        <w:tc>
          <w:tcPr>
            <w:tcW w:type="dxa" w:w="1191"/>
            <w:shd w:val="clear" w:color="auto" w:fill="D9E2EC"/>
            <w:tcW w:w="1190" w:type="dxa"/>
          </w:tcPr>
          <w:p>
            <w:pPr>
              <w:jc w:val="center"/>
            </w:pPr>
            <w:r/>
            <w:r>
              <w:rPr>
                <w:rFonts w:ascii="Cambria" w:hAnsi="Cambria"/>
                <w:b w:val="0"/>
                <w:sz w:val="17"/>
              </w:rPr>
              <w:t>PO2</w:t>
            </w:r>
          </w:p>
        </w:tc>
      </w:tr>
      <w:tr>
        <w:tc>
          <w:tcPr>
            <w:tcW w:type="dxa" w:w="737"/>
            <w:tcW w:w="737" w:type="dxa"/>
          </w:tcPr>
          <w:p>
            <w:pPr>
              <w:jc w:val="center"/>
            </w:pPr>
            <w:r/>
            <w:r>
              <w:rPr>
                <w:rFonts w:ascii="Cambria" w:hAnsi="Cambria"/>
                <w:b w:val="0"/>
                <w:sz w:val="17"/>
              </w:rPr>
            </w:r>
          </w:p>
        </w:tc>
        <w:tc>
          <w:tcPr>
            <w:tcW w:type="dxa" w:w="737"/>
            <w:tcW w:w="737" w:type="dxa"/>
          </w:tcPr>
          <w:p>
            <w:pPr>
              <w:jc w:val="left"/>
            </w:pPr>
            <w:r/>
            <w:r>
              <w:rPr>
                <w:rFonts w:ascii="Cambria" w:hAnsi="Cambria"/>
                <w:b w:val="0"/>
                <w:sz w:val="17"/>
              </w:rPr>
            </w:r>
          </w:p>
        </w:tc>
        <w:tc>
          <w:tcPr>
            <w:tcW w:type="dxa" w:w="1304"/>
            <w:tcW w:w="1304" w:type="dxa"/>
          </w:tcPr>
          <w:p>
            <w:pPr>
              <w:jc w:val="center"/>
            </w:pPr>
            <w:r/>
            <w:r>
              <w:rPr>
                <w:rFonts w:ascii="Cambria" w:hAnsi="Cambria"/>
                <w:b w:val="0"/>
                <w:sz w:val="17"/>
              </w:rPr>
              <w:t>BTL 4</w:t>
            </w:r>
          </w:p>
        </w:tc>
        <w:tc>
          <w:tcPr>
            <w:tcW w:type="dxa" w:w="624"/>
            <w:tcW w:w="623" w:type="dxa"/>
          </w:tcPr>
          <w:p>
            <w:pPr>
              <w:jc w:val="center"/>
            </w:pPr>
            <w:r/>
            <w:r>
              <w:rPr>
                <w:rFonts w:ascii="Cambria" w:hAnsi="Cambria"/>
                <w:b w:val="0"/>
                <w:sz w:val="17"/>
              </w:rPr>
              <w:t>Long</w:t>
            </w:r>
          </w:p>
        </w:tc>
        <w:tc>
          <w:tcPr>
            <w:tcW w:type="dxa" w:w="4252"/>
            <w:tcW w:w="4252" w:type="dxa"/>
          </w:tcPr>
          <w:p>
            <w:pPr>
              <w:jc w:val="center"/>
            </w:pPr>
            <w:r/>
            <w:r>
              <w:rPr>
                <w:rFonts w:ascii="Cambria" w:hAnsi="Cambria"/>
                <w:b w:val="0"/>
                <w:sz w:val="17"/>
              </w:rPr>
              <w:t>Design a (7,4) Hamming code for error correction.</w:t>
            </w:r>
          </w:p>
        </w:tc>
        <w:tc>
          <w:tcPr>
            <w:tcW w:type="dxa" w:w="1191"/>
            <w:tcW w:w="1190" w:type="dxa"/>
          </w:tcPr>
          <w:p>
            <w:pPr>
              <w:jc w:val="center"/>
            </w:pPr>
            <w:r/>
            <w:r>
              <w:rPr>
                <w:rFonts w:ascii="Cambria" w:hAnsi="Cambria"/>
                <w:b w:val="0"/>
                <w:sz w:val="17"/>
              </w:rPr>
              <w:t>PO3, PSO2</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5</w:t>
            </w:r>
          </w:p>
        </w:tc>
        <w:tc>
          <w:tcPr>
            <w:tcW w:type="dxa" w:w="624"/>
            <w:shd w:val="clear" w:color="auto" w:fill="D9E2EC"/>
            <w:tcW w:w="623" w:type="dxa"/>
          </w:tcPr>
          <w:p>
            <w:pPr>
              <w:jc w:val="center"/>
            </w:pPr>
            <w:r/>
            <w:r>
              <w:rPr>
                <w:rFonts w:ascii="Cambria" w:hAnsi="Cambria"/>
                <w:b w:val="0"/>
                <w:sz w:val="17"/>
              </w:rPr>
              <w:t>Long</w:t>
            </w:r>
          </w:p>
        </w:tc>
        <w:tc>
          <w:tcPr>
            <w:tcW w:type="dxa" w:w="4252"/>
            <w:shd w:val="clear" w:color="auto" w:fill="D9E2EC"/>
            <w:tcW w:w="4252" w:type="dxa"/>
          </w:tcPr>
          <w:p>
            <w:pPr>
              <w:jc w:val="center"/>
            </w:pPr>
            <w:r/>
            <w:r>
              <w:rPr>
                <w:rFonts w:ascii="Cambria" w:hAnsi="Cambria"/>
                <w:b w:val="0"/>
                <w:sz w:val="17"/>
              </w:rPr>
              <w:t>Evaluate the coding efficiency of a convolutional code.</w:t>
            </w:r>
          </w:p>
        </w:tc>
        <w:tc>
          <w:tcPr>
            <w:tcW w:type="dxa" w:w="1191"/>
            <w:shd w:val="clear" w:color="auto" w:fill="D9E2EC"/>
            <w:tcW w:w="1190" w:type="dxa"/>
          </w:tcPr>
          <w:p>
            <w:pPr>
              <w:jc w:val="center"/>
            </w:pPr>
            <w:r/>
            <w:r>
              <w:rPr>
                <w:rFonts w:ascii="Cambria" w:hAnsi="Cambria"/>
                <w:b w:val="0"/>
                <w:sz w:val="17"/>
              </w:rPr>
              <w:t>PO4, PSO2</w:t>
            </w:r>
          </w:p>
        </w:tc>
      </w:tr>
    </w:tbl>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37"/>
            <w:shd w:val="clear" w:color="auto" w:fill="1F3A5F"/>
            <w:tcW w:w="737" w:type="dxa"/>
          </w:tcPr>
          <w:p>
            <w:pPr>
              <w:jc w:val="center"/>
            </w:pPr>
            <w:r/>
            <w:r>
              <w:rPr>
                <w:rFonts w:ascii="Cambria" w:hAnsi="Cambria"/>
                <w:b/>
                <w:color w:val="FFFFFF"/>
                <w:sz w:val="22"/>
              </w:rPr>
              <w:t>Unit IV</w:t>
            </w:r>
          </w:p>
        </w:tc>
        <w:tc>
          <w:tcPr>
            <w:tcW w:type="dxa" w:w="737"/>
            <w:shd w:val="clear" w:color="auto" w:fill="1F3A5F"/>
            <w:tcW w:w="737" w:type="dxa"/>
          </w:tcPr>
          <w:p>
            <w:pPr>
              <w:jc w:val="center"/>
            </w:pPr>
            <w:r/>
            <w:r>
              <w:rPr>
                <w:rFonts w:ascii="Cambria" w:hAnsi="Cambria"/>
                <w:b/>
                <w:color w:val="FFFFFF"/>
                <w:sz w:val="22"/>
              </w:rPr>
              <w:t>CO4</w:t>
            </w:r>
          </w:p>
        </w:tc>
        <w:tc>
          <w:tcPr>
            <w:tcW w:type="dxa" w:w="1304"/>
            <w:shd w:val="clear" w:color="auto" w:fill="1F3A5F"/>
            <w:tcW w:w="1304" w:type="dxa"/>
          </w:tcPr>
          <w:p>
            <w:pPr>
              <w:jc w:val="center"/>
            </w:pPr>
            <w:r/>
            <w:r>
              <w:rPr>
                <w:rFonts w:ascii="Cambria" w:hAnsi="Cambria"/>
                <w:b/>
                <w:color w:val="FFFFFF"/>
                <w:sz w:val="22"/>
              </w:rPr>
              <w:t>BTL Level</w:t>
            </w:r>
          </w:p>
        </w:tc>
        <w:tc>
          <w:tcPr>
            <w:tcW w:type="dxa" w:w="624"/>
            <w:shd w:val="clear" w:color="auto" w:fill="1F3A5F"/>
            <w:tcW w:w="623" w:type="dxa"/>
          </w:tcPr>
          <w:p>
            <w:pPr>
              <w:jc w:val="center"/>
            </w:pPr>
            <w:r/>
            <w:r>
              <w:rPr>
                <w:rFonts w:ascii="Cambria" w:hAnsi="Cambria"/>
                <w:b/>
                <w:color w:val="FFFFFF"/>
                <w:sz w:val="22"/>
              </w:rPr>
              <w:t>Type</w:t>
            </w:r>
          </w:p>
        </w:tc>
        <w:tc>
          <w:tcPr>
            <w:tcW w:type="dxa" w:w="4252"/>
            <w:shd w:val="clear" w:color="auto" w:fill="1F3A5F"/>
            <w:tcW w:w="4252" w:type="dxa"/>
          </w:tcPr>
          <w:p>
            <w:pPr>
              <w:jc w:val="center"/>
            </w:pPr>
            <w:r/>
            <w:r>
              <w:rPr>
                <w:rFonts w:ascii="Cambria" w:hAnsi="Cambria"/>
                <w:b/>
                <w:color w:val="FFFFFF"/>
                <w:sz w:val="22"/>
              </w:rPr>
              <w:t>Question</w:t>
            </w:r>
          </w:p>
        </w:tc>
        <w:tc>
          <w:tcPr>
            <w:tcW w:type="dxa" w:w="1191"/>
            <w:shd w:val="clear" w:color="auto" w:fill="1F3A5F"/>
            <w:tcW w:w="1190" w:type="dxa"/>
          </w:tcPr>
          <w:p>
            <w:pPr>
              <w:jc w:val="center"/>
            </w:pPr>
            <w:r/>
            <w:r>
              <w:rPr>
                <w:rFonts w:ascii="Cambria" w:hAnsi="Cambria"/>
                <w:b/>
                <w:color w:val="FFFFFF"/>
                <w:sz w:val="22"/>
              </w:rPr>
              <w:t>Mapped POs / PSOs</w:t>
            </w:r>
          </w:p>
        </w:tc>
      </w:tr>
      <w:tr>
        <w:tc>
          <w:tcPr>
            <w:tcW w:type="dxa" w:w="737"/>
            <w:tcW w:w="737" w:type="dxa"/>
          </w:tcPr>
          <w:p>
            <w:pPr>
              <w:jc w:val="center"/>
            </w:pPr>
            <w:r/>
            <w:r>
              <w:rPr>
                <w:rFonts w:ascii="Cambria" w:hAnsi="Cambria"/>
                <w:b w:val="0"/>
                <w:sz w:val="17"/>
              </w:rPr>
              <w:t>Unit IV – Information Theory</w:t>
            </w:r>
          </w:p>
        </w:tc>
        <w:tc>
          <w:tcPr>
            <w:tcW w:type="dxa" w:w="737"/>
            <w:tcW w:w="737" w:type="dxa"/>
          </w:tcPr>
          <w:p>
            <w:pPr>
              <w:jc w:val="left"/>
            </w:pPr>
            <w:r/>
            <w:r>
              <w:rPr>
                <w:rFonts w:ascii="Cambria" w:hAnsi="Cambria"/>
                <w:b w:val="0"/>
                <w:sz w:val="17"/>
              </w:rPr>
              <w:t>CO4</w:t>
            </w:r>
          </w:p>
        </w:tc>
        <w:tc>
          <w:tcPr>
            <w:tcW w:type="dxa" w:w="1304"/>
            <w:tcW w:w="1304" w:type="dxa"/>
          </w:tcPr>
          <w:p>
            <w:pPr>
              <w:jc w:val="center"/>
            </w:pPr>
            <w:r/>
            <w:r>
              <w:rPr>
                <w:rFonts w:ascii="Cambria" w:hAnsi="Cambria"/>
                <w:b w:val="0"/>
                <w:sz w:val="17"/>
              </w:rPr>
              <w:t>BTL 2</w:t>
            </w:r>
          </w:p>
        </w:tc>
        <w:tc>
          <w:tcPr>
            <w:tcW w:type="dxa" w:w="624"/>
            <w:tcW w:w="623" w:type="dxa"/>
          </w:tcPr>
          <w:p>
            <w:pPr>
              <w:jc w:val="center"/>
            </w:pPr>
            <w:r/>
            <w:r>
              <w:rPr>
                <w:rFonts w:ascii="Cambria" w:hAnsi="Cambria"/>
                <w:b w:val="0"/>
                <w:sz w:val="17"/>
              </w:rPr>
              <w:t>Short</w:t>
            </w:r>
          </w:p>
        </w:tc>
        <w:tc>
          <w:tcPr>
            <w:tcW w:type="dxa" w:w="4252"/>
            <w:tcW w:w="4252" w:type="dxa"/>
          </w:tcPr>
          <w:p>
            <w:pPr>
              <w:jc w:val="center"/>
            </w:pPr>
            <w:r/>
            <w:r>
              <w:rPr>
                <w:rFonts w:ascii="Cambria" w:hAnsi="Cambria"/>
                <w:b w:val="0"/>
                <w:sz w:val="17"/>
              </w:rPr>
              <w:t>Define entropy and its importance in communication systems.</w:t>
            </w:r>
          </w:p>
        </w:tc>
        <w:tc>
          <w:tcPr>
            <w:tcW w:type="dxa" w:w="1191"/>
            <w:tcW w:w="1190" w:type="dxa"/>
          </w:tcPr>
          <w:p>
            <w:pPr>
              <w:jc w:val="center"/>
            </w:pPr>
            <w:r/>
            <w:r>
              <w:rPr>
                <w:rFonts w:ascii="Cambria" w:hAnsi="Cambria"/>
                <w:b w:val="0"/>
                <w:sz w:val="17"/>
              </w:rPr>
              <w:t>PO1</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3</w:t>
            </w:r>
          </w:p>
        </w:tc>
        <w:tc>
          <w:tcPr>
            <w:tcW w:type="dxa" w:w="624"/>
            <w:shd w:val="clear" w:color="auto" w:fill="D9E2EC"/>
            <w:tcW w:w="623" w:type="dxa"/>
          </w:tcPr>
          <w:p>
            <w:pPr>
              <w:jc w:val="center"/>
            </w:pPr>
            <w:r/>
            <w:r>
              <w:rPr>
                <w:rFonts w:ascii="Cambria" w:hAnsi="Cambria"/>
                <w:b w:val="0"/>
                <w:sz w:val="17"/>
              </w:rPr>
              <w:t>Short</w:t>
            </w:r>
          </w:p>
        </w:tc>
        <w:tc>
          <w:tcPr>
            <w:tcW w:type="dxa" w:w="4252"/>
            <w:shd w:val="clear" w:color="auto" w:fill="D9E2EC"/>
            <w:tcW w:w="4252" w:type="dxa"/>
          </w:tcPr>
          <w:p>
            <w:pPr>
              <w:jc w:val="center"/>
            </w:pPr>
            <w:r/>
            <w:r>
              <w:rPr>
                <w:rFonts w:ascii="Cambria" w:hAnsi="Cambria"/>
                <w:b w:val="0"/>
                <w:sz w:val="17"/>
              </w:rPr>
              <w:t>Explain mutual information with a suitable example.</w:t>
            </w:r>
          </w:p>
        </w:tc>
        <w:tc>
          <w:tcPr>
            <w:tcW w:type="dxa" w:w="1191"/>
            <w:shd w:val="clear" w:color="auto" w:fill="D9E2EC"/>
            <w:tcW w:w="1190" w:type="dxa"/>
          </w:tcPr>
          <w:p>
            <w:pPr>
              <w:jc w:val="center"/>
            </w:pPr>
            <w:r/>
            <w:r>
              <w:rPr>
                <w:rFonts w:ascii="Cambria" w:hAnsi="Cambria"/>
                <w:b w:val="0"/>
                <w:sz w:val="17"/>
              </w:rPr>
              <w:t>PO2</w:t>
            </w:r>
          </w:p>
        </w:tc>
      </w:tr>
      <w:tr>
        <w:tc>
          <w:tcPr>
            <w:tcW w:type="dxa" w:w="737"/>
            <w:tcW w:w="737" w:type="dxa"/>
          </w:tcPr>
          <w:p>
            <w:pPr>
              <w:jc w:val="center"/>
            </w:pPr>
            <w:r/>
            <w:r>
              <w:rPr>
                <w:rFonts w:ascii="Cambria" w:hAnsi="Cambria"/>
                <w:b w:val="0"/>
                <w:sz w:val="17"/>
              </w:rPr>
            </w:r>
          </w:p>
        </w:tc>
        <w:tc>
          <w:tcPr>
            <w:tcW w:type="dxa" w:w="737"/>
            <w:tcW w:w="737" w:type="dxa"/>
          </w:tcPr>
          <w:p>
            <w:pPr>
              <w:jc w:val="left"/>
            </w:pPr>
            <w:r/>
            <w:r>
              <w:rPr>
                <w:rFonts w:ascii="Cambria" w:hAnsi="Cambria"/>
                <w:b w:val="0"/>
                <w:sz w:val="17"/>
              </w:rPr>
            </w:r>
          </w:p>
        </w:tc>
        <w:tc>
          <w:tcPr>
            <w:tcW w:type="dxa" w:w="1304"/>
            <w:tcW w:w="1304" w:type="dxa"/>
          </w:tcPr>
          <w:p>
            <w:pPr>
              <w:jc w:val="center"/>
            </w:pPr>
            <w:r/>
            <w:r>
              <w:rPr>
                <w:rFonts w:ascii="Cambria" w:hAnsi="Cambria"/>
                <w:b w:val="0"/>
                <w:sz w:val="17"/>
              </w:rPr>
              <w:t>BTL 4</w:t>
            </w:r>
          </w:p>
        </w:tc>
        <w:tc>
          <w:tcPr>
            <w:tcW w:type="dxa" w:w="624"/>
            <w:tcW w:w="623" w:type="dxa"/>
          </w:tcPr>
          <w:p>
            <w:pPr>
              <w:jc w:val="center"/>
            </w:pPr>
            <w:r/>
            <w:r>
              <w:rPr>
                <w:rFonts w:ascii="Cambria" w:hAnsi="Cambria"/>
                <w:b w:val="0"/>
                <w:sz w:val="17"/>
              </w:rPr>
              <w:t>Long</w:t>
            </w:r>
          </w:p>
        </w:tc>
        <w:tc>
          <w:tcPr>
            <w:tcW w:type="dxa" w:w="4252"/>
            <w:tcW w:w="4252" w:type="dxa"/>
          </w:tcPr>
          <w:p>
            <w:pPr>
              <w:jc w:val="center"/>
            </w:pPr>
            <w:r/>
            <w:r>
              <w:rPr>
                <w:rFonts w:ascii="Cambria" w:hAnsi="Cambria"/>
                <w:b w:val="0"/>
                <w:sz w:val="17"/>
              </w:rPr>
              <w:t>Apply Shannon's theorem to calculate channel capacity for a given bandwidth and SNR.</w:t>
            </w:r>
          </w:p>
        </w:tc>
        <w:tc>
          <w:tcPr>
            <w:tcW w:type="dxa" w:w="1191"/>
            <w:tcW w:w="1190" w:type="dxa"/>
          </w:tcPr>
          <w:p>
            <w:pPr>
              <w:jc w:val="center"/>
            </w:pPr>
            <w:r/>
            <w:r>
              <w:rPr>
                <w:rFonts w:ascii="Cambria" w:hAnsi="Cambria"/>
                <w:b w:val="0"/>
                <w:sz w:val="17"/>
              </w:rPr>
              <w:t>PO5, PSO3</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5</w:t>
            </w:r>
          </w:p>
        </w:tc>
        <w:tc>
          <w:tcPr>
            <w:tcW w:type="dxa" w:w="624"/>
            <w:shd w:val="clear" w:color="auto" w:fill="D9E2EC"/>
            <w:tcW w:w="623" w:type="dxa"/>
          </w:tcPr>
          <w:p>
            <w:pPr>
              <w:jc w:val="center"/>
            </w:pPr>
            <w:r/>
            <w:r>
              <w:rPr>
                <w:rFonts w:ascii="Cambria" w:hAnsi="Cambria"/>
                <w:b w:val="0"/>
                <w:sz w:val="17"/>
              </w:rPr>
              <w:t>Long</w:t>
            </w:r>
          </w:p>
        </w:tc>
        <w:tc>
          <w:tcPr>
            <w:tcW w:type="dxa" w:w="4252"/>
            <w:shd w:val="clear" w:color="auto" w:fill="D9E2EC"/>
            <w:tcW w:w="4252" w:type="dxa"/>
          </w:tcPr>
          <w:p>
            <w:pPr>
              <w:jc w:val="center"/>
            </w:pPr>
            <w:r/>
            <w:r>
              <w:rPr>
                <w:rFonts w:ascii="Cambria" w:hAnsi="Cambria"/>
                <w:b w:val="0"/>
                <w:sz w:val="17"/>
              </w:rPr>
              <w:t>Compare Huffman and Shannon–Fano coding schemes.</w:t>
            </w:r>
          </w:p>
        </w:tc>
        <w:tc>
          <w:tcPr>
            <w:tcW w:type="dxa" w:w="1191"/>
            <w:shd w:val="clear" w:color="auto" w:fill="D9E2EC"/>
            <w:tcW w:w="1190" w:type="dxa"/>
          </w:tcPr>
          <w:p>
            <w:pPr>
              <w:jc w:val="center"/>
            </w:pPr>
            <w:r/>
            <w:r>
              <w:rPr>
                <w:rFonts w:ascii="Cambria" w:hAnsi="Cambria"/>
                <w:b w:val="0"/>
                <w:sz w:val="17"/>
              </w:rPr>
              <w:t>PO5, PSO3</w:t>
            </w:r>
          </w:p>
        </w:tc>
      </w:tr>
    </w:tbl>
    <w:tbl>
      <w:tblPr>
        <w:tblW w:type="auto" w:w="0"/>
        <w:jc w:val="center"/>
        <w:tblLayout w:type="fixed"/>
        <w:tblLook w:firstColumn="1" w:firstRow="1" w:lastColumn="0" w:lastRow="0" w:noHBand="0" w:noVBand="1" w:val="04A0"/>
        <w:tblLayout w:type="fixed"/>
      </w:tblPr>
      <w:tblGrid>
        <w:gridCol w:w="1569"/>
        <w:gridCol w:w="1569"/>
        <w:gridCol w:w="1569"/>
        <w:gridCol w:w="1569"/>
        <w:gridCol w:w="1569"/>
        <w:gridCol w:w="1569"/>
      </w:tblGrid>
      <w:tr>
        <w:tc>
          <w:tcPr>
            <w:tcW w:type="dxa" w:w="737"/>
            <w:shd w:val="clear" w:color="auto" w:fill="1F3A5F"/>
            <w:tcW w:w="737" w:type="dxa"/>
          </w:tcPr>
          <w:p>
            <w:pPr>
              <w:jc w:val="center"/>
            </w:pPr>
            <w:r/>
            <w:r>
              <w:rPr>
                <w:rFonts w:ascii="Cambria" w:hAnsi="Cambria"/>
                <w:b/>
                <w:color w:val="FFFFFF"/>
                <w:sz w:val="22"/>
              </w:rPr>
              <w:t>Unit V</w:t>
            </w:r>
          </w:p>
        </w:tc>
        <w:tc>
          <w:tcPr>
            <w:tcW w:type="dxa" w:w="737"/>
            <w:shd w:val="clear" w:color="auto" w:fill="1F3A5F"/>
            <w:tcW w:w="737" w:type="dxa"/>
          </w:tcPr>
          <w:p>
            <w:pPr>
              <w:jc w:val="center"/>
            </w:pPr>
            <w:r/>
            <w:r>
              <w:rPr>
                <w:rFonts w:ascii="Cambria" w:hAnsi="Cambria"/>
                <w:b/>
                <w:color w:val="FFFFFF"/>
                <w:sz w:val="22"/>
              </w:rPr>
              <w:t>CO5</w:t>
            </w:r>
          </w:p>
        </w:tc>
        <w:tc>
          <w:tcPr>
            <w:tcW w:type="dxa" w:w="1304"/>
            <w:shd w:val="clear" w:color="auto" w:fill="1F3A5F"/>
            <w:tcW w:w="1304" w:type="dxa"/>
          </w:tcPr>
          <w:p>
            <w:pPr>
              <w:jc w:val="center"/>
            </w:pPr>
            <w:r/>
            <w:r>
              <w:rPr>
                <w:rFonts w:ascii="Cambria" w:hAnsi="Cambria"/>
                <w:b/>
                <w:color w:val="FFFFFF"/>
                <w:sz w:val="22"/>
              </w:rPr>
              <w:t>BTL Level</w:t>
            </w:r>
          </w:p>
        </w:tc>
        <w:tc>
          <w:tcPr>
            <w:tcW w:type="dxa" w:w="624"/>
            <w:shd w:val="clear" w:color="auto" w:fill="1F3A5F"/>
            <w:tcW w:w="623" w:type="dxa"/>
          </w:tcPr>
          <w:p>
            <w:pPr>
              <w:jc w:val="center"/>
            </w:pPr>
            <w:r/>
            <w:r>
              <w:rPr>
                <w:rFonts w:ascii="Cambria" w:hAnsi="Cambria"/>
                <w:b/>
                <w:color w:val="FFFFFF"/>
                <w:sz w:val="22"/>
              </w:rPr>
              <w:t>Type</w:t>
            </w:r>
          </w:p>
        </w:tc>
        <w:tc>
          <w:tcPr>
            <w:tcW w:type="dxa" w:w="4252"/>
            <w:shd w:val="clear" w:color="auto" w:fill="1F3A5F"/>
            <w:tcW w:w="4252" w:type="dxa"/>
          </w:tcPr>
          <w:p>
            <w:pPr>
              <w:jc w:val="center"/>
            </w:pPr>
            <w:r/>
            <w:r>
              <w:rPr>
                <w:rFonts w:ascii="Cambria" w:hAnsi="Cambria"/>
                <w:b/>
                <w:color w:val="FFFFFF"/>
                <w:sz w:val="22"/>
              </w:rPr>
              <w:t>Question</w:t>
            </w:r>
          </w:p>
        </w:tc>
        <w:tc>
          <w:tcPr>
            <w:tcW w:type="dxa" w:w="1191"/>
            <w:shd w:val="clear" w:color="auto" w:fill="1F3A5F"/>
            <w:tcW w:w="1190" w:type="dxa"/>
          </w:tcPr>
          <w:p>
            <w:pPr>
              <w:jc w:val="center"/>
            </w:pPr>
            <w:r/>
            <w:r>
              <w:rPr>
                <w:rFonts w:ascii="Cambria" w:hAnsi="Cambria"/>
                <w:b/>
                <w:color w:val="FFFFFF"/>
                <w:sz w:val="22"/>
              </w:rPr>
              <w:t>Mapped POs / PSOs</w:t>
            </w:r>
          </w:p>
        </w:tc>
      </w:tr>
      <w:tr>
        <w:tc>
          <w:tcPr>
            <w:tcW w:type="dxa" w:w="737"/>
            <w:tcW w:w="737" w:type="dxa"/>
          </w:tcPr>
          <w:p>
            <w:pPr>
              <w:jc w:val="center"/>
            </w:pPr>
            <w:r/>
            <w:r>
              <w:rPr>
                <w:rFonts w:ascii="Cambria" w:hAnsi="Cambria"/>
                <w:b w:val="0"/>
                <w:sz w:val="17"/>
              </w:rPr>
              <w:t>Unit V – Modern Communication Systems</w:t>
            </w:r>
          </w:p>
        </w:tc>
        <w:tc>
          <w:tcPr>
            <w:tcW w:type="dxa" w:w="737"/>
            <w:tcW w:w="737" w:type="dxa"/>
          </w:tcPr>
          <w:p>
            <w:pPr>
              <w:jc w:val="left"/>
            </w:pPr>
            <w:r/>
            <w:r>
              <w:rPr>
                <w:rFonts w:ascii="Cambria" w:hAnsi="Cambria"/>
                <w:b w:val="0"/>
                <w:sz w:val="17"/>
              </w:rPr>
              <w:t>CO5</w:t>
            </w:r>
          </w:p>
        </w:tc>
        <w:tc>
          <w:tcPr>
            <w:tcW w:type="dxa" w:w="1304"/>
            <w:tcW w:w="1304" w:type="dxa"/>
          </w:tcPr>
          <w:p>
            <w:pPr>
              <w:jc w:val="center"/>
            </w:pPr>
            <w:r/>
            <w:r>
              <w:rPr>
                <w:rFonts w:ascii="Cambria" w:hAnsi="Cambria"/>
                <w:b w:val="0"/>
                <w:sz w:val="17"/>
              </w:rPr>
              <w:t>BTL 3</w:t>
            </w:r>
          </w:p>
        </w:tc>
        <w:tc>
          <w:tcPr>
            <w:tcW w:type="dxa" w:w="624"/>
            <w:tcW w:w="623" w:type="dxa"/>
          </w:tcPr>
          <w:p>
            <w:pPr>
              <w:jc w:val="center"/>
            </w:pPr>
            <w:r/>
            <w:r>
              <w:rPr>
                <w:rFonts w:ascii="Cambria" w:hAnsi="Cambria"/>
                <w:b w:val="0"/>
                <w:sz w:val="17"/>
              </w:rPr>
              <w:t>Short</w:t>
            </w:r>
          </w:p>
        </w:tc>
        <w:tc>
          <w:tcPr>
            <w:tcW w:type="dxa" w:w="4252"/>
            <w:tcW w:w="4252" w:type="dxa"/>
          </w:tcPr>
          <w:p>
            <w:pPr>
              <w:jc w:val="center"/>
            </w:pPr>
            <w:r/>
            <w:r>
              <w:rPr>
                <w:rFonts w:ascii="Cambria" w:hAnsi="Cambria"/>
                <w:b w:val="0"/>
                <w:sz w:val="17"/>
              </w:rPr>
              <w:t>Describe the basic concept of OFDM and its advantages.</w:t>
            </w:r>
          </w:p>
        </w:tc>
        <w:tc>
          <w:tcPr>
            <w:tcW w:type="dxa" w:w="1191"/>
            <w:tcW w:w="1190" w:type="dxa"/>
          </w:tcPr>
          <w:p>
            <w:pPr>
              <w:jc w:val="center"/>
            </w:pPr>
            <w:r/>
            <w:r>
              <w:rPr>
                <w:rFonts w:ascii="Cambria" w:hAnsi="Cambria"/>
                <w:b w:val="0"/>
                <w:sz w:val="17"/>
              </w:rPr>
              <w:t>PO5, PSO3</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4</w:t>
            </w:r>
          </w:p>
        </w:tc>
        <w:tc>
          <w:tcPr>
            <w:tcW w:type="dxa" w:w="624"/>
            <w:shd w:val="clear" w:color="auto" w:fill="D9E2EC"/>
            <w:tcW w:w="623" w:type="dxa"/>
          </w:tcPr>
          <w:p>
            <w:pPr>
              <w:jc w:val="center"/>
            </w:pPr>
            <w:r/>
            <w:r>
              <w:rPr>
                <w:rFonts w:ascii="Cambria" w:hAnsi="Cambria"/>
                <w:b w:val="0"/>
                <w:sz w:val="17"/>
              </w:rPr>
              <w:t>Long</w:t>
            </w:r>
          </w:p>
        </w:tc>
        <w:tc>
          <w:tcPr>
            <w:tcW w:type="dxa" w:w="4252"/>
            <w:shd w:val="clear" w:color="auto" w:fill="D9E2EC"/>
            <w:tcW w:w="4252" w:type="dxa"/>
          </w:tcPr>
          <w:p>
            <w:pPr>
              <w:jc w:val="center"/>
            </w:pPr>
            <w:r/>
            <w:r>
              <w:rPr>
                <w:rFonts w:ascii="Cambria" w:hAnsi="Cambria"/>
                <w:b w:val="0"/>
                <w:sz w:val="17"/>
              </w:rPr>
              <w:t>Analyze the architecture of a 5G wireless communication system.</w:t>
            </w:r>
          </w:p>
        </w:tc>
        <w:tc>
          <w:tcPr>
            <w:tcW w:type="dxa" w:w="1191"/>
            <w:shd w:val="clear" w:color="auto" w:fill="D9E2EC"/>
            <w:tcW w:w="1190" w:type="dxa"/>
          </w:tcPr>
          <w:p>
            <w:pPr>
              <w:jc w:val="center"/>
            </w:pPr>
            <w:r/>
            <w:r>
              <w:rPr>
                <w:rFonts w:ascii="Cambria" w:hAnsi="Cambria"/>
                <w:b w:val="0"/>
                <w:sz w:val="17"/>
              </w:rPr>
              <w:t>PO12, PSO3</w:t>
            </w:r>
          </w:p>
        </w:tc>
      </w:tr>
      <w:tr>
        <w:tc>
          <w:tcPr>
            <w:tcW w:type="dxa" w:w="737"/>
            <w:tcW w:w="737" w:type="dxa"/>
          </w:tcPr>
          <w:p>
            <w:pPr>
              <w:jc w:val="center"/>
            </w:pPr>
            <w:r/>
            <w:r>
              <w:rPr>
                <w:rFonts w:ascii="Cambria" w:hAnsi="Cambria"/>
                <w:b w:val="0"/>
                <w:sz w:val="17"/>
              </w:rPr>
            </w:r>
          </w:p>
        </w:tc>
        <w:tc>
          <w:tcPr>
            <w:tcW w:type="dxa" w:w="737"/>
            <w:tcW w:w="737" w:type="dxa"/>
          </w:tcPr>
          <w:p>
            <w:pPr>
              <w:jc w:val="left"/>
            </w:pPr>
            <w:r/>
            <w:r>
              <w:rPr>
                <w:rFonts w:ascii="Cambria" w:hAnsi="Cambria"/>
                <w:b w:val="0"/>
                <w:sz w:val="17"/>
              </w:rPr>
            </w:r>
          </w:p>
        </w:tc>
        <w:tc>
          <w:tcPr>
            <w:tcW w:type="dxa" w:w="1304"/>
            <w:tcW w:w="1304" w:type="dxa"/>
          </w:tcPr>
          <w:p>
            <w:pPr>
              <w:jc w:val="center"/>
            </w:pPr>
            <w:r/>
            <w:r>
              <w:rPr>
                <w:rFonts w:ascii="Cambria" w:hAnsi="Cambria"/>
                <w:b w:val="0"/>
                <w:sz w:val="17"/>
              </w:rPr>
              <w:t>BTL 5</w:t>
            </w:r>
          </w:p>
        </w:tc>
        <w:tc>
          <w:tcPr>
            <w:tcW w:type="dxa" w:w="624"/>
            <w:tcW w:w="623" w:type="dxa"/>
          </w:tcPr>
          <w:p>
            <w:pPr>
              <w:jc w:val="center"/>
            </w:pPr>
            <w:r/>
            <w:r>
              <w:rPr>
                <w:rFonts w:ascii="Cambria" w:hAnsi="Cambria"/>
                <w:b w:val="0"/>
                <w:sz w:val="17"/>
              </w:rPr>
              <w:t>Long</w:t>
            </w:r>
          </w:p>
        </w:tc>
        <w:tc>
          <w:tcPr>
            <w:tcW w:type="dxa" w:w="4252"/>
            <w:tcW w:w="4252" w:type="dxa"/>
          </w:tcPr>
          <w:p>
            <w:pPr>
              <w:jc w:val="center"/>
            </w:pPr>
            <w:r/>
            <w:r>
              <w:rPr>
                <w:rFonts w:ascii="Cambria" w:hAnsi="Cambria"/>
                <w:b w:val="0"/>
                <w:sz w:val="17"/>
              </w:rPr>
              <w:t>Evaluate the role of IoT communication protocols in modern systems.</w:t>
            </w:r>
          </w:p>
        </w:tc>
        <w:tc>
          <w:tcPr>
            <w:tcW w:type="dxa" w:w="1191"/>
            <w:tcW w:w="1190" w:type="dxa"/>
          </w:tcPr>
          <w:p>
            <w:pPr>
              <w:jc w:val="center"/>
            </w:pPr>
            <w:r/>
            <w:r>
              <w:rPr>
                <w:rFonts w:ascii="Cambria" w:hAnsi="Cambria"/>
                <w:b w:val="0"/>
                <w:sz w:val="17"/>
              </w:rPr>
              <w:t>PO9, PO12, PSO3</w:t>
            </w:r>
          </w:p>
        </w:tc>
      </w:tr>
      <w:tr>
        <w:tc>
          <w:tcPr>
            <w:tcW w:type="dxa" w:w="737"/>
            <w:shd w:val="clear" w:color="auto" w:fill="D9E2EC"/>
            <w:tcW w:w="737" w:type="dxa"/>
          </w:tcPr>
          <w:p>
            <w:pPr>
              <w:jc w:val="center"/>
            </w:pPr>
            <w:r/>
            <w:r>
              <w:rPr>
                <w:rFonts w:ascii="Cambria" w:hAnsi="Cambria"/>
                <w:b w:val="0"/>
                <w:sz w:val="17"/>
              </w:rPr>
            </w:r>
          </w:p>
        </w:tc>
        <w:tc>
          <w:tcPr>
            <w:tcW w:type="dxa" w:w="737"/>
            <w:shd w:val="clear" w:color="auto" w:fill="D9E2EC"/>
            <w:tcW w:w="737" w:type="dxa"/>
          </w:tcPr>
          <w:p>
            <w:pPr>
              <w:jc w:val="left"/>
            </w:pPr>
            <w:r/>
            <w:r>
              <w:rPr>
                <w:rFonts w:ascii="Cambria" w:hAnsi="Cambria"/>
                <w:b w:val="0"/>
                <w:sz w:val="17"/>
              </w:rPr>
            </w:r>
          </w:p>
        </w:tc>
        <w:tc>
          <w:tcPr>
            <w:tcW w:type="dxa" w:w="1304"/>
            <w:shd w:val="clear" w:color="auto" w:fill="D9E2EC"/>
            <w:tcW w:w="1304" w:type="dxa"/>
          </w:tcPr>
          <w:p>
            <w:pPr>
              <w:jc w:val="center"/>
            </w:pPr>
            <w:r/>
            <w:r>
              <w:rPr>
                <w:rFonts w:ascii="Cambria" w:hAnsi="Cambria"/>
                <w:b w:val="0"/>
                <w:sz w:val="17"/>
              </w:rPr>
              <w:t>BTL 6</w:t>
            </w:r>
          </w:p>
        </w:tc>
        <w:tc>
          <w:tcPr>
            <w:tcW w:type="dxa" w:w="624"/>
            <w:shd w:val="clear" w:color="auto" w:fill="D9E2EC"/>
            <w:tcW w:w="623" w:type="dxa"/>
          </w:tcPr>
          <w:p>
            <w:pPr>
              <w:jc w:val="center"/>
            </w:pPr>
            <w:r/>
            <w:r>
              <w:rPr>
                <w:rFonts w:ascii="Cambria" w:hAnsi="Cambria"/>
                <w:b w:val="0"/>
                <w:sz w:val="17"/>
              </w:rPr>
              <w:t>Long</w:t>
            </w:r>
          </w:p>
        </w:tc>
        <w:tc>
          <w:tcPr>
            <w:tcW w:type="dxa" w:w="4252"/>
            <w:shd w:val="clear" w:color="auto" w:fill="D9E2EC"/>
            <w:tcW w:w="4252" w:type="dxa"/>
          </w:tcPr>
          <w:p>
            <w:pPr>
              <w:jc w:val="center"/>
            </w:pPr>
            <w:r/>
            <w:r>
              <w:rPr>
                <w:rFonts w:ascii="Cambria" w:hAnsi="Cambria"/>
                <w:b w:val="0"/>
                <w:sz w:val="17"/>
              </w:rPr>
              <w:t>Design a small-scale IoT network using digital communication principles.</w:t>
            </w:r>
          </w:p>
        </w:tc>
        <w:tc>
          <w:tcPr>
            <w:tcW w:type="dxa" w:w="1191"/>
            <w:shd w:val="clear" w:color="auto" w:fill="D9E2EC"/>
            <w:tcW w:w="1190" w:type="dxa"/>
          </w:tcPr>
          <w:p>
            <w:pPr>
              <w:jc w:val="center"/>
            </w:pPr>
            <w:r/>
            <w:r>
              <w:rPr>
                <w:rFonts w:ascii="Cambria" w:hAnsi="Cambria"/>
                <w:b w:val="0"/>
                <w:sz w:val="17"/>
              </w:rPr>
              <w:t>PO12, PSO3</w:t>
            </w:r>
          </w:p>
        </w:tc>
      </w:tr>
    </w:tbl>
    <w:p>
      <w:pPr>
        <w:spacing w:before="200" w:after="160"/>
      </w:pPr>
      <w:r>
        <w:rPr>
          <w:rFonts w:ascii="Cambria" w:hAnsi="Cambria"/>
          <w:b/>
          <w:color w:val="1F3A5F"/>
          <w:sz w:val="30"/>
        </w:rPr>
        <w:t>39.4 – Question Bank Analysis Table</w:t>
      </w:r>
    </w:p>
    <w:tbl>
      <w:tblPr>
        <w:tblW w:type="auto" w:w="0"/>
        <w:jc w:val="center"/>
        <w:tblLayout w:type="fixed"/>
        <w:tblLook w:firstColumn="1" w:firstRow="1" w:lastColumn="0" w:lastRow="0" w:noHBand="0" w:noVBand="1" w:val="04A0"/>
        <w:tblLayout w:type="fixed"/>
      </w:tblPr>
      <w:tblGrid>
        <w:gridCol w:w="4706"/>
        <w:gridCol w:w="4706"/>
      </w:tblGrid>
      <w:tr>
        <w:tc>
          <w:tcPr>
            <w:tcW w:type="dxa" w:w="2041"/>
            <w:shd w:val="clear" w:color="auto" w:fill="1F3A5F"/>
            <w:tcW w:w="2041" w:type="dxa"/>
          </w:tcPr>
          <w:p>
            <w:pPr>
              <w:jc w:val="center"/>
            </w:pPr>
            <w:r/>
            <w:r>
              <w:rPr>
                <w:rFonts w:ascii="Cambria" w:hAnsi="Cambria"/>
                <w:b/>
                <w:color w:val="FFFFFF"/>
                <w:sz w:val="22"/>
              </w:rPr>
              <w:t>Parameter</w:t>
            </w:r>
          </w:p>
        </w:tc>
        <w:tc>
          <w:tcPr>
            <w:tcW w:type="dxa" w:w="6746"/>
            <w:shd w:val="clear" w:color="auto" w:fill="1F3A5F"/>
            <w:tcW w:w="6747" w:type="dxa"/>
          </w:tcPr>
          <w:p>
            <w:pPr>
              <w:jc w:val="center"/>
            </w:pPr>
            <w:r/>
            <w:r>
              <w:rPr>
                <w:rFonts w:ascii="Cambria" w:hAnsi="Cambria"/>
                <w:b/>
                <w:color w:val="FFFFFF"/>
                <w:sz w:val="22"/>
              </w:rPr>
              <w:t>Description / Standard</w:t>
            </w:r>
          </w:p>
        </w:tc>
      </w:tr>
      <w:tr>
        <w:tc>
          <w:tcPr>
            <w:tcW w:type="dxa" w:w="2041"/>
            <w:tcW w:w="2041" w:type="dxa"/>
          </w:tcPr>
          <w:p>
            <w:pPr>
              <w:jc w:val="center"/>
            </w:pPr>
            <w:r/>
            <w:r>
              <w:rPr>
                <w:rFonts w:ascii="Cambria" w:hAnsi="Cambria"/>
                <w:b w:val="0"/>
                <w:sz w:val="20"/>
              </w:rPr>
              <w:t>CO Coverage</w:t>
            </w:r>
          </w:p>
        </w:tc>
        <w:tc>
          <w:tcPr>
            <w:tcW w:type="dxa" w:w="6746"/>
            <w:tcW w:w="6747" w:type="dxa"/>
          </w:tcPr>
          <w:p>
            <w:pPr>
              <w:jc w:val="center"/>
            </w:pPr>
            <w:r/>
            <w:r>
              <w:rPr>
                <w:rFonts w:ascii="Cambria" w:hAnsi="Cambria"/>
                <w:b w:val="0"/>
                <w:sz w:val="20"/>
              </w:rPr>
              <w:t>All Course Outcomes (CO1–CO5) must be represented by at least 4–5 questions each.</w:t>
            </w:r>
          </w:p>
        </w:tc>
      </w:tr>
      <w:tr>
        <w:tc>
          <w:tcPr>
            <w:tcW w:type="dxa" w:w="2041"/>
            <w:shd w:val="clear" w:color="auto" w:fill="D9E2EC"/>
            <w:tcW w:w="2041" w:type="dxa"/>
          </w:tcPr>
          <w:p>
            <w:pPr>
              <w:jc w:val="center"/>
            </w:pPr>
            <w:r/>
            <w:r>
              <w:rPr>
                <w:rFonts w:ascii="Cambria" w:hAnsi="Cambria"/>
                <w:b w:val="0"/>
                <w:sz w:val="20"/>
              </w:rPr>
              <w:t>BTL Distribution</w:t>
            </w:r>
          </w:p>
        </w:tc>
        <w:tc>
          <w:tcPr>
            <w:tcW w:type="dxa" w:w="6746"/>
            <w:shd w:val="clear" w:color="auto" w:fill="D9E2EC"/>
            <w:tcW w:w="6747" w:type="dxa"/>
          </w:tcPr>
          <w:p>
            <w:pPr>
              <w:jc w:val="center"/>
            </w:pPr>
            <w:r/>
            <w:r>
              <w:rPr>
                <w:rFonts w:ascii="Cambria" w:hAnsi="Cambria"/>
                <w:b w:val="0"/>
                <w:sz w:val="20"/>
              </w:rPr>
              <w:t>Questions should cover all six Bloom's levels proportionately (L1–L6).</w:t>
            </w:r>
          </w:p>
        </w:tc>
      </w:tr>
      <w:tr>
        <w:tc>
          <w:tcPr>
            <w:tcW w:type="dxa" w:w="2041"/>
            <w:tcW w:w="2041" w:type="dxa"/>
          </w:tcPr>
          <w:p>
            <w:pPr>
              <w:jc w:val="center"/>
            </w:pPr>
            <w:r/>
            <w:r>
              <w:rPr>
                <w:rFonts w:ascii="Cambria" w:hAnsi="Cambria"/>
                <w:b w:val="0"/>
                <w:sz w:val="20"/>
              </w:rPr>
              <w:t>Difficulty Ratio</w:t>
            </w:r>
          </w:p>
        </w:tc>
        <w:tc>
          <w:tcPr>
            <w:tcW w:type="dxa" w:w="6746"/>
            <w:tcW w:w="6747" w:type="dxa"/>
          </w:tcPr>
          <w:p>
            <w:pPr>
              <w:jc w:val="center"/>
            </w:pPr>
            <w:r/>
            <w:r>
              <w:rPr>
                <w:rFonts w:ascii="Cambria" w:hAnsi="Cambria"/>
                <w:b w:val="0"/>
                <w:sz w:val="20"/>
              </w:rPr>
              <w:t>Easy:Moderate:Difficult = 2:2:1</w:t>
            </w:r>
          </w:p>
        </w:tc>
      </w:tr>
      <w:tr>
        <w:tc>
          <w:tcPr>
            <w:tcW w:type="dxa" w:w="2041"/>
            <w:shd w:val="clear" w:color="auto" w:fill="D9E2EC"/>
            <w:tcW w:w="2041" w:type="dxa"/>
          </w:tcPr>
          <w:p>
            <w:pPr>
              <w:jc w:val="center"/>
            </w:pPr>
            <w:r/>
            <w:r>
              <w:rPr>
                <w:rFonts w:ascii="Cambria" w:hAnsi="Cambria"/>
                <w:b w:val="0"/>
                <w:sz w:val="20"/>
              </w:rPr>
              <w:t>Question Type Ratio</w:t>
            </w:r>
          </w:p>
        </w:tc>
        <w:tc>
          <w:tcPr>
            <w:tcW w:type="dxa" w:w="6746"/>
            <w:shd w:val="clear" w:color="auto" w:fill="D9E2EC"/>
            <w:tcW w:w="6747" w:type="dxa"/>
          </w:tcPr>
          <w:p>
            <w:pPr>
              <w:jc w:val="center"/>
            </w:pPr>
            <w:r/>
            <w:r>
              <w:rPr>
                <w:rFonts w:ascii="Cambria" w:hAnsi="Cambria"/>
                <w:b w:val="0"/>
                <w:sz w:val="20"/>
              </w:rPr>
              <w:t>Short:Long = 40% : 60%</w:t>
            </w:r>
          </w:p>
        </w:tc>
      </w:tr>
      <w:tr>
        <w:tc>
          <w:tcPr>
            <w:tcW w:type="dxa" w:w="2041"/>
            <w:tcW w:w="2041" w:type="dxa"/>
          </w:tcPr>
          <w:p>
            <w:pPr>
              <w:jc w:val="center"/>
            </w:pPr>
            <w:r/>
            <w:r>
              <w:rPr>
                <w:rFonts w:ascii="Cambria" w:hAnsi="Cambria"/>
                <w:b w:val="0"/>
                <w:sz w:val="20"/>
              </w:rPr>
              <w:t>Application / Design Questions</w:t>
            </w:r>
          </w:p>
        </w:tc>
        <w:tc>
          <w:tcPr>
            <w:tcW w:type="dxa" w:w="6746"/>
            <w:tcW w:w="6747" w:type="dxa"/>
          </w:tcPr>
          <w:p>
            <w:pPr>
              <w:jc w:val="center"/>
            </w:pPr>
            <w:r/>
            <w:r>
              <w:rPr>
                <w:rFonts w:ascii="Cambria" w:hAnsi="Cambria"/>
                <w:b w:val="0"/>
                <w:sz w:val="20"/>
              </w:rPr>
              <w:t>Minimum 20% of total questions should involve problem solving or design-based learning.</w:t>
            </w:r>
          </w:p>
        </w:tc>
      </w:tr>
    </w:tbl>
    <w:p>
      <w:pPr>
        <w:spacing w:before="200" w:after="160"/>
      </w:pPr>
      <w:r>
        <w:rPr>
          <w:rFonts w:ascii="Cambria" w:hAnsi="Cambria"/>
          <w:b/>
          <w:color w:val="1F3A5F"/>
          <w:sz w:val="30"/>
        </w:rPr>
        <w:t>39.5 – Guidelines for Preparing Question Banks</w:t>
      </w:r>
    </w:p>
    <w:p>
      <w:pPr>
        <w:spacing w:after="60"/>
        <w:ind w:left="357" w:hanging="357"/>
      </w:pPr>
      <w:r>
        <w:rPr>
          <w:rFonts w:ascii="Cambria" w:hAnsi="Cambria"/>
          <w:sz w:val="22"/>
        </w:rPr>
        <w:t xml:space="preserve">1. </w:t>
      </w:r>
      <w:r>
        <w:rPr>
          <w:rFonts w:ascii="Cambria" w:hAnsi="Cambria"/>
          <w:sz w:val="22"/>
        </w:rPr>
        <w:t>Start from Course Outcomes (COs): Each question must map to a CO.</w:t>
      </w:r>
    </w:p>
    <w:p>
      <w:pPr>
        <w:spacing w:after="60"/>
        <w:ind w:left="357" w:hanging="357"/>
      </w:pPr>
      <w:r>
        <w:rPr>
          <w:rFonts w:ascii="Cambria" w:hAnsi="Cambria"/>
          <w:sz w:val="22"/>
        </w:rPr>
        <w:t xml:space="preserve">2. </w:t>
      </w:r>
      <w:r>
        <w:rPr>
          <w:rFonts w:ascii="Cambria" w:hAnsi="Cambria"/>
          <w:sz w:val="22"/>
        </w:rPr>
        <w:t>Tag Bloom's Level (BTL): Use action verbs appropriate to the cognitive level.</w:t>
      </w:r>
    </w:p>
    <w:p>
      <w:pPr>
        <w:spacing w:after="60"/>
        <w:ind w:left="357" w:hanging="357"/>
      </w:pPr>
      <w:r>
        <w:rPr>
          <w:rFonts w:ascii="Cambria" w:hAnsi="Cambria"/>
          <w:sz w:val="22"/>
        </w:rPr>
        <w:t xml:space="preserve">3. </w:t>
      </w:r>
      <w:r>
        <w:rPr>
          <w:rFonts w:ascii="Cambria" w:hAnsi="Cambria"/>
          <w:sz w:val="22"/>
        </w:rPr>
        <w:t>Include all Unit Topics: Cover both theoretical and practical aspects.</w:t>
      </w:r>
    </w:p>
    <w:p>
      <w:pPr>
        <w:spacing w:after="60"/>
        <w:ind w:left="357" w:hanging="357"/>
      </w:pPr>
      <w:r>
        <w:rPr>
          <w:rFonts w:ascii="Cambria" w:hAnsi="Cambria"/>
          <w:sz w:val="22"/>
        </w:rPr>
        <w:t xml:space="preserve">4. </w:t>
      </w:r>
      <w:r>
        <w:rPr>
          <w:rFonts w:ascii="Cambria" w:hAnsi="Cambria"/>
          <w:sz w:val="22"/>
        </w:rPr>
        <w:t>Maintain Quality Balance: Ensure a mix of conceptual, analytical, and design questions.</w:t>
      </w:r>
    </w:p>
    <w:p>
      <w:pPr>
        <w:spacing w:after="60"/>
        <w:ind w:left="357" w:hanging="357"/>
      </w:pPr>
      <w:r>
        <w:rPr>
          <w:rFonts w:ascii="Cambria" w:hAnsi="Cambria"/>
          <w:sz w:val="22"/>
        </w:rPr>
        <w:t xml:space="preserve">5. </w:t>
      </w:r>
      <w:r>
        <w:rPr>
          <w:rFonts w:ascii="Cambria" w:hAnsi="Cambria"/>
          <w:sz w:val="22"/>
        </w:rPr>
        <w:t>Verify Through Peer Review: Each question bank must be reviewed and signed by Course Coordinator and HoD.</w:t>
      </w:r>
    </w:p>
    <w:p>
      <w:pPr>
        <w:spacing w:after="60"/>
        <w:ind w:left="357" w:hanging="357"/>
      </w:pPr>
      <w:r>
        <w:rPr>
          <w:rFonts w:ascii="Cambria" w:hAnsi="Cambria"/>
          <w:sz w:val="22"/>
        </w:rPr>
        <w:t xml:space="preserve">6. </w:t>
      </w:r>
      <w:r>
        <w:rPr>
          <w:rFonts w:ascii="Cambria" w:hAnsi="Cambria"/>
          <w:sz w:val="22"/>
        </w:rPr>
        <w:t>Update Annually: Incorporate recent university questions, research trends, and technology updates.</w:t>
      </w:r>
    </w:p>
    <w:p>
      <w:pPr>
        <w:spacing w:before="200" w:after="160"/>
      </w:pPr>
      <w:r>
        <w:rPr>
          <w:rFonts w:ascii="Cambria" w:hAnsi="Cambria"/>
          <w:b/>
          <w:color w:val="1F3A5F"/>
          <w:sz w:val="30"/>
        </w:rPr>
        <w:t>39.6 – Accreditation and Quality Assurance Relevance</w:t>
      </w:r>
    </w:p>
    <w:tbl>
      <w:tblPr>
        <w:tblW w:type="auto" w:w="0"/>
        <w:jc w:val="center"/>
        <w:tblLayout w:type="fixed"/>
        <w:tblLook w:firstColumn="1" w:firstRow="1" w:lastColumn="0" w:lastRow="0" w:noHBand="0" w:noVBand="1" w:val="04A0"/>
        <w:tblLayout w:type="fixed"/>
      </w:tblPr>
      <w:tblGrid>
        <w:gridCol w:w="4706"/>
        <w:gridCol w:w="4706"/>
      </w:tblGrid>
      <w:tr>
        <w:tc>
          <w:tcPr>
            <w:tcW w:type="dxa" w:w="2721"/>
            <w:shd w:val="clear" w:color="auto" w:fill="1F3A5F"/>
            <w:tcW w:w="2721" w:type="dxa"/>
          </w:tcPr>
          <w:p>
            <w:pPr>
              <w:jc w:val="center"/>
            </w:pPr>
            <w:r/>
            <w:r>
              <w:rPr>
                <w:rFonts w:ascii="Cambria" w:hAnsi="Cambria"/>
                <w:b/>
                <w:color w:val="FFFFFF"/>
                <w:sz w:val="22"/>
              </w:rPr>
              <w:t>Framework</w:t>
            </w:r>
          </w:p>
        </w:tc>
        <w:tc>
          <w:tcPr>
            <w:tcW w:type="dxa" w:w="6009"/>
            <w:shd w:val="clear" w:color="auto" w:fill="1F3A5F"/>
            <w:tcW w:w="6010" w:type="dxa"/>
          </w:tcPr>
          <w:p>
            <w:pPr>
              <w:jc w:val="center"/>
            </w:pPr>
            <w:r/>
            <w:r>
              <w:rPr>
                <w:rFonts w:ascii="Cambria" w:hAnsi="Cambria"/>
                <w:b/>
                <w:color w:val="FFFFFF"/>
                <w:sz w:val="22"/>
              </w:rPr>
              <w:t>Criterion / Evidence Requirement</w:t>
            </w:r>
          </w:p>
        </w:tc>
      </w:tr>
      <w:tr>
        <w:tc>
          <w:tcPr>
            <w:tcW w:type="dxa" w:w="2721"/>
            <w:tcW w:w="2721" w:type="dxa"/>
          </w:tcPr>
          <w:p>
            <w:pPr>
              <w:jc w:val="center"/>
            </w:pPr>
            <w:r/>
            <w:r>
              <w:rPr>
                <w:rFonts w:ascii="Cambria" w:hAnsi="Cambria"/>
                <w:b w:val="0"/>
                <w:sz w:val="20"/>
              </w:rPr>
              <w:t>NBA Criterion 3 (Course Outcomes)</w:t>
            </w:r>
          </w:p>
        </w:tc>
        <w:tc>
          <w:tcPr>
            <w:tcW w:type="dxa" w:w="6009"/>
            <w:tcW w:w="6010" w:type="dxa"/>
          </w:tcPr>
          <w:p>
            <w:pPr>
              <w:jc w:val="center"/>
            </w:pPr>
            <w:r/>
            <w:r>
              <w:rPr>
                <w:rFonts w:ascii="Cambria" w:hAnsi="Cambria"/>
                <w:b w:val="0"/>
                <w:sz w:val="20"/>
              </w:rPr>
              <w:t>Demonstrates systematic CO-based assessment design.</w:t>
            </w:r>
          </w:p>
        </w:tc>
      </w:tr>
      <w:tr>
        <w:tc>
          <w:tcPr>
            <w:tcW w:type="dxa" w:w="2721"/>
            <w:shd w:val="clear" w:color="auto" w:fill="D9E2EC"/>
            <w:tcW w:w="2721" w:type="dxa"/>
          </w:tcPr>
          <w:p>
            <w:pPr>
              <w:jc w:val="center"/>
            </w:pPr>
            <w:r/>
            <w:r>
              <w:rPr>
                <w:rFonts w:ascii="Cambria" w:hAnsi="Cambria"/>
                <w:b w:val="0"/>
                <w:sz w:val="20"/>
              </w:rPr>
              <w:t>NAAC Criterion 2.5 (Evaluation Process)</w:t>
            </w:r>
          </w:p>
        </w:tc>
        <w:tc>
          <w:tcPr>
            <w:tcW w:type="dxa" w:w="6009"/>
            <w:shd w:val="clear" w:color="auto" w:fill="D9E2EC"/>
            <w:tcW w:w="6010" w:type="dxa"/>
          </w:tcPr>
          <w:p>
            <w:pPr>
              <w:jc w:val="center"/>
            </w:pPr>
            <w:r/>
            <w:r>
              <w:rPr>
                <w:rFonts w:ascii="Cambria" w:hAnsi="Cambria"/>
                <w:b w:val="0"/>
                <w:sz w:val="20"/>
              </w:rPr>
              <w:t>Shows transparency and academic planning in assessment preparation.</w:t>
            </w:r>
          </w:p>
        </w:tc>
      </w:tr>
      <w:tr>
        <w:tc>
          <w:tcPr>
            <w:tcW w:type="dxa" w:w="2721"/>
            <w:tcW w:w="2721" w:type="dxa"/>
          </w:tcPr>
          <w:p>
            <w:pPr>
              <w:jc w:val="center"/>
            </w:pPr>
            <w:r/>
            <w:r>
              <w:rPr>
                <w:rFonts w:ascii="Cambria" w:hAnsi="Cambria"/>
                <w:b w:val="0"/>
                <w:sz w:val="20"/>
              </w:rPr>
              <w:t>IQAC &amp; Academic Audit</w:t>
            </w:r>
          </w:p>
        </w:tc>
        <w:tc>
          <w:tcPr>
            <w:tcW w:type="dxa" w:w="6009"/>
            <w:tcW w:w="6010" w:type="dxa"/>
          </w:tcPr>
          <w:p>
            <w:pPr>
              <w:jc w:val="center"/>
            </w:pPr>
            <w:r/>
            <w:r>
              <w:rPr>
                <w:rFonts w:ascii="Cambria" w:hAnsi="Cambria"/>
                <w:b w:val="0"/>
                <w:sz w:val="20"/>
              </w:rPr>
              <w:t>Ensures curriculum coverage and CO-based question diversity.</w:t>
            </w:r>
          </w:p>
        </w:tc>
      </w:tr>
    </w:tbl>
    <w:p>
      <w:pPr>
        <w:spacing w:before="200" w:after="160"/>
      </w:pPr>
      <w:r>
        <w:rPr>
          <w:rFonts w:ascii="Cambria" w:hAnsi="Cambria"/>
          <w:b/>
          <w:color w:val="1F3A5F"/>
          <w:sz w:val="30"/>
        </w:rPr>
        <w:t>39.7 – Documentation Checklist</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3685"/>
            <w:shd w:val="clear" w:color="auto" w:fill="1F3A5F"/>
            <w:tcW w:w="3685" w:type="dxa"/>
          </w:tcPr>
          <w:p>
            <w:pPr>
              <w:jc w:val="center"/>
            </w:pPr>
            <w:r/>
            <w:r>
              <w:rPr>
                <w:rFonts w:ascii="Cambria" w:hAnsi="Cambria"/>
                <w:b/>
                <w:color w:val="FFFFFF"/>
                <w:sz w:val="22"/>
              </w:rPr>
              <w:t>Document</w:t>
            </w:r>
          </w:p>
        </w:tc>
        <w:tc>
          <w:tcPr>
            <w:tcW w:type="dxa" w:w="1871"/>
            <w:shd w:val="clear" w:color="auto" w:fill="1F3A5F"/>
            <w:tcW w:w="1871" w:type="dxa"/>
          </w:tcPr>
          <w:p>
            <w:pPr>
              <w:jc w:val="center"/>
            </w:pPr>
            <w:r/>
            <w:r>
              <w:rPr>
                <w:rFonts w:ascii="Cambria" w:hAnsi="Cambria"/>
                <w:b/>
                <w:color w:val="FFFFFF"/>
                <w:sz w:val="22"/>
              </w:rPr>
              <w:t>Mandatory in Course File</w:t>
            </w:r>
          </w:p>
        </w:tc>
        <w:tc>
          <w:tcPr>
            <w:tcW w:type="dxa" w:w="3288"/>
            <w:shd w:val="clear" w:color="auto" w:fill="1F3A5F"/>
            <w:tcW w:w="3288" w:type="dxa"/>
          </w:tcPr>
          <w:p>
            <w:pPr>
              <w:jc w:val="center"/>
            </w:pPr>
            <w:r/>
            <w:r>
              <w:rPr>
                <w:rFonts w:ascii="Cambria" w:hAnsi="Cambria"/>
                <w:b/>
                <w:color w:val="FFFFFF"/>
                <w:sz w:val="22"/>
              </w:rPr>
              <w:t>Remarks</w:t>
            </w:r>
          </w:p>
        </w:tc>
      </w:tr>
      <w:tr>
        <w:tc>
          <w:tcPr>
            <w:tcW w:type="dxa" w:w="3685"/>
            <w:tcW w:w="3685" w:type="dxa"/>
          </w:tcPr>
          <w:p>
            <w:pPr>
              <w:jc w:val="center"/>
            </w:pPr>
            <w:r/>
            <w:r>
              <w:rPr>
                <w:rFonts w:ascii="Cambria" w:hAnsi="Cambria"/>
                <w:b w:val="0"/>
                <w:sz w:val="19"/>
              </w:rPr>
              <w:t>Unit-wise Question Bank (Soft + Hard Copy)</w:t>
            </w:r>
          </w:p>
        </w:tc>
        <w:tc>
          <w:tcPr>
            <w:tcW w:type="dxa" w:w="1871"/>
            <w:tcW w:w="1871" w:type="dxa"/>
          </w:tcPr>
          <w:p>
            <w:pPr>
              <w:jc w:val="center"/>
            </w:pPr>
            <w:r/>
            <w:r>
              <w:rPr>
                <w:rFonts w:ascii="Cambria" w:hAnsi="Cambria"/>
                <w:b w:val="0"/>
                <w:sz w:val="19"/>
              </w:rPr>
              <w:t>Yes</w:t>
            </w:r>
          </w:p>
        </w:tc>
        <w:tc>
          <w:tcPr>
            <w:tcW w:type="dxa" w:w="3288"/>
            <w:tcW w:w="3288" w:type="dxa"/>
          </w:tcPr>
          <w:p>
            <w:pPr>
              <w:jc w:val="center"/>
            </w:pPr>
            <w:r/>
            <w:r>
              <w:rPr>
                <w:rFonts w:ascii="Cambria" w:hAnsi="Cambria"/>
                <w:b w:val="0"/>
                <w:sz w:val="19"/>
              </w:rPr>
              <w:t>Updated each academic year</w:t>
            </w:r>
          </w:p>
        </w:tc>
      </w:tr>
      <w:tr>
        <w:tc>
          <w:tcPr>
            <w:tcW w:type="dxa" w:w="3685"/>
            <w:shd w:val="clear" w:color="auto" w:fill="D9E2EC"/>
            <w:tcW w:w="3685" w:type="dxa"/>
          </w:tcPr>
          <w:p>
            <w:pPr>
              <w:jc w:val="center"/>
            </w:pPr>
            <w:r/>
            <w:r>
              <w:rPr>
                <w:rFonts w:ascii="Cambria" w:hAnsi="Cambria"/>
                <w:b w:val="0"/>
                <w:sz w:val="19"/>
              </w:rPr>
              <w:t>CO–BTL–PO Mapping Table for Each Unit</w:t>
            </w:r>
          </w:p>
        </w:tc>
        <w:tc>
          <w:tcPr>
            <w:tcW w:type="dxa" w:w="1871"/>
            <w:shd w:val="clear" w:color="auto" w:fill="D9E2EC"/>
            <w:tcW w:w="1871" w:type="dxa"/>
          </w:tcPr>
          <w:p>
            <w:pPr>
              <w:jc w:val="center"/>
            </w:pPr>
            <w:r/>
            <w:r>
              <w:rPr>
                <w:rFonts w:ascii="Cambria" w:hAnsi="Cambria"/>
                <w:b w:val="0"/>
                <w:sz w:val="19"/>
              </w:rPr>
              <w:t>Yes</w:t>
            </w:r>
          </w:p>
        </w:tc>
        <w:tc>
          <w:tcPr>
            <w:tcW w:type="dxa" w:w="3288"/>
            <w:shd w:val="clear" w:color="auto" w:fill="D9E2EC"/>
            <w:tcW w:w="3288" w:type="dxa"/>
          </w:tcPr>
          <w:p>
            <w:pPr>
              <w:jc w:val="center"/>
            </w:pPr>
            <w:r/>
            <w:r>
              <w:rPr>
                <w:rFonts w:ascii="Cambria" w:hAnsi="Cambria"/>
                <w:b w:val="0"/>
                <w:sz w:val="19"/>
              </w:rPr>
              <w:t>Used for OBE analysis</w:t>
            </w:r>
          </w:p>
        </w:tc>
      </w:tr>
      <w:tr>
        <w:tc>
          <w:tcPr>
            <w:tcW w:type="dxa" w:w="3685"/>
            <w:tcW w:w="3685" w:type="dxa"/>
          </w:tcPr>
          <w:p>
            <w:pPr>
              <w:jc w:val="center"/>
            </w:pPr>
            <w:r/>
            <w:r>
              <w:rPr>
                <w:rFonts w:ascii="Cambria" w:hAnsi="Cambria"/>
                <w:b w:val="0"/>
                <w:sz w:val="19"/>
              </w:rPr>
              <w:t>Faculty Review / Approval Signatures</w:t>
            </w:r>
          </w:p>
        </w:tc>
        <w:tc>
          <w:tcPr>
            <w:tcW w:type="dxa" w:w="1871"/>
            <w:tcW w:w="1871" w:type="dxa"/>
          </w:tcPr>
          <w:p>
            <w:pPr>
              <w:jc w:val="center"/>
            </w:pPr>
            <w:r/>
            <w:r>
              <w:rPr>
                <w:rFonts w:ascii="Cambria" w:hAnsi="Cambria"/>
                <w:b w:val="0"/>
                <w:sz w:val="19"/>
              </w:rPr>
              <w:t>Yes</w:t>
            </w:r>
          </w:p>
        </w:tc>
        <w:tc>
          <w:tcPr>
            <w:tcW w:type="dxa" w:w="3288"/>
            <w:tcW w:w="3288" w:type="dxa"/>
          </w:tcPr>
          <w:p>
            <w:pPr>
              <w:jc w:val="center"/>
            </w:pPr>
            <w:r/>
            <w:r>
              <w:rPr>
                <w:rFonts w:ascii="Cambria" w:hAnsi="Cambria"/>
                <w:b w:val="0"/>
                <w:sz w:val="19"/>
              </w:rPr>
              <w:t>Mandatory for audit</w:t>
            </w:r>
          </w:p>
        </w:tc>
      </w:tr>
      <w:tr>
        <w:tc>
          <w:tcPr>
            <w:tcW w:type="dxa" w:w="3685"/>
            <w:shd w:val="clear" w:color="auto" w:fill="D9E2EC"/>
            <w:tcW w:w="3685" w:type="dxa"/>
          </w:tcPr>
          <w:p>
            <w:pPr>
              <w:jc w:val="center"/>
            </w:pPr>
            <w:r/>
            <w:r>
              <w:rPr>
                <w:rFonts w:ascii="Cambria" w:hAnsi="Cambria"/>
                <w:b w:val="0"/>
                <w:sz w:val="19"/>
              </w:rPr>
              <w:t>Question Bank Analysis Sheet</w:t>
            </w:r>
          </w:p>
        </w:tc>
        <w:tc>
          <w:tcPr>
            <w:tcW w:type="dxa" w:w="1871"/>
            <w:shd w:val="clear" w:color="auto" w:fill="D9E2EC"/>
            <w:tcW w:w="1871" w:type="dxa"/>
          </w:tcPr>
          <w:p>
            <w:pPr>
              <w:jc w:val="center"/>
            </w:pPr>
            <w:r/>
            <w:r>
              <w:rPr>
                <w:rFonts w:ascii="Cambria" w:hAnsi="Cambria"/>
                <w:b w:val="0"/>
                <w:sz w:val="19"/>
              </w:rPr>
              <w:t>Yes</w:t>
            </w:r>
          </w:p>
        </w:tc>
        <w:tc>
          <w:tcPr>
            <w:tcW w:type="dxa" w:w="3288"/>
            <w:shd w:val="clear" w:color="auto" w:fill="D9E2EC"/>
            <w:tcW w:w="3288" w:type="dxa"/>
          </w:tcPr>
          <w:p>
            <w:pPr>
              <w:jc w:val="center"/>
            </w:pPr>
            <w:r/>
            <w:r>
              <w:rPr>
                <w:rFonts w:ascii="Cambria" w:hAnsi="Cambria"/>
                <w:b w:val="0"/>
                <w:sz w:val="19"/>
              </w:rPr>
              <w:t>Include CO coverage, difficulty ratio</w:t>
            </w:r>
          </w:p>
        </w:tc>
      </w:tr>
      <w:tr>
        <w:tc>
          <w:tcPr>
            <w:tcW w:type="dxa" w:w="3685"/>
            <w:tcW w:w="3685" w:type="dxa"/>
          </w:tcPr>
          <w:p>
            <w:pPr>
              <w:jc w:val="center"/>
            </w:pPr>
            <w:r/>
            <w:r>
              <w:rPr>
                <w:rFonts w:ascii="Cambria" w:hAnsi="Cambria"/>
                <w:b w:val="0"/>
                <w:sz w:val="19"/>
              </w:rPr>
              <w:t>Record of University Questions (Last 3 Years)</w:t>
            </w:r>
          </w:p>
        </w:tc>
        <w:tc>
          <w:tcPr>
            <w:tcW w:type="dxa" w:w="1871"/>
            <w:tcW w:w="1871" w:type="dxa"/>
          </w:tcPr>
          <w:p>
            <w:pPr>
              <w:jc w:val="center"/>
            </w:pPr>
            <w:r/>
            <w:r>
              <w:rPr>
                <w:rFonts w:ascii="Cambria" w:hAnsi="Cambria"/>
                <w:b w:val="0"/>
                <w:sz w:val="19"/>
              </w:rPr>
              <w:t>Yes</w:t>
            </w:r>
          </w:p>
        </w:tc>
        <w:tc>
          <w:tcPr>
            <w:tcW w:type="dxa" w:w="3288"/>
            <w:tcW w:w="3288" w:type="dxa"/>
          </w:tcPr>
          <w:p>
            <w:pPr>
              <w:jc w:val="center"/>
            </w:pPr>
            <w:r/>
            <w:r>
              <w:rPr>
                <w:rFonts w:ascii="Cambria" w:hAnsi="Cambria"/>
                <w:b w:val="0"/>
                <w:sz w:val="19"/>
              </w:rPr>
              <w:t>For question trend analysis</w:t>
            </w:r>
          </w:p>
        </w:tc>
      </w:tr>
    </w:tbl>
    <w:p>
      <w:pPr>
        <w:spacing w:before="200" w:after="160"/>
      </w:pPr>
      <w:r>
        <w:rPr>
          <w:rFonts w:ascii="Cambria" w:hAnsi="Cambria"/>
          <w:b/>
          <w:color w:val="1F3A5F"/>
          <w:sz w:val="30"/>
        </w:rPr>
        <w:t>39.8 – Best Practices</w:t>
      </w:r>
    </w:p>
    <w:p>
      <w:pPr>
        <w:pStyle w:val="ListBullet"/>
        <w:spacing w:after="60"/>
      </w:pPr>
      <w:r>
        <w:rPr>
          <w:rFonts w:ascii="Cambria" w:hAnsi="Cambria"/>
          <w:sz w:val="22"/>
        </w:rPr>
        <w:t>Include unit-level revision tests based on this question bank.</w:t>
      </w:r>
    </w:p>
    <w:p>
      <w:pPr>
        <w:pStyle w:val="ListBullet"/>
        <w:spacing w:after="60"/>
      </w:pPr>
      <w:r>
        <w:rPr>
          <w:rFonts w:ascii="Cambria" w:hAnsi="Cambria"/>
          <w:sz w:val="22"/>
        </w:rPr>
        <w:t>Maintain a Google Drive or LMS folder for student access to practice questions.</w:t>
      </w:r>
    </w:p>
    <w:p>
      <w:pPr>
        <w:pStyle w:val="ListBullet"/>
        <w:spacing w:after="60"/>
      </w:pPr>
      <w:r>
        <w:rPr>
          <w:rFonts w:ascii="Cambria" w:hAnsi="Cambria"/>
          <w:sz w:val="22"/>
        </w:rPr>
        <w:t>Incorporate previous university papers tagged with COs.</w:t>
      </w:r>
    </w:p>
    <w:p>
      <w:pPr>
        <w:pStyle w:val="ListBullet"/>
        <w:spacing w:after="60"/>
      </w:pPr>
      <w:r>
        <w:rPr>
          <w:rFonts w:ascii="Cambria" w:hAnsi="Cambria"/>
          <w:sz w:val="22"/>
        </w:rPr>
        <w:t>Periodically conduct peer moderation to maintain question quality.</w:t>
      </w:r>
    </w:p>
    <w:p>
      <w:pPr>
        <w:pStyle w:val="ListBullet"/>
        <w:spacing w:after="60"/>
      </w:pPr>
      <w:r>
        <w:rPr>
          <w:rFonts w:ascii="Cambria" w:hAnsi="Cambria"/>
          <w:sz w:val="22"/>
        </w:rPr>
        <w:t>Use question analysis outcomes to improve teaching strategy and CO attainment.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