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mbria" w:hAnsi="Cambria"/>
          <w:b/>
          <w:i w:val="0"/>
          <w:color w:val="FF0000"/>
          <w:sz w:val="48"/>
        </w:rPr>
        <w:t>Institutional HR Framework: Service Rules, Conduct, Leave Policies, and Administrative Governance</w:t>
      </w:r>
    </w:p>
    <w:p>
      <w:pPr>
        <w:jc w:val="center"/>
      </w:pPr>
      <w:r>
        <w:rPr>
          <w:rFonts w:ascii="Cambria" w:hAnsi="Cambria"/>
          <w:b/>
          <w:i w:val="0"/>
          <w:color w:val="FF0000"/>
          <w:sz w:val="36"/>
        </w:rPr>
        <w:t>Part 2</w:t>
      </w:r>
    </w:p>
    <w:p/>
    <w:p/>
    <w:p/>
    <w:p>
      <w:pPr>
        <w:jc w:val="center"/>
      </w:pPr>
      <w:r>
        <w:rPr>
          <w:rFonts w:ascii="Cambria" w:hAnsi="Cambria"/>
          <w:b/>
          <w:i w:val="0"/>
          <w:sz w:val="22"/>
        </w:rPr>
        <w:t>Dr Venkata Rama Krishna Tottempudi</w:t>
      </w:r>
    </w:p>
    <w:p>
      <w:pPr>
        <w:jc w:val="center"/>
      </w:pPr>
      <w:r>
        <w:rPr>
          <w:rFonts w:ascii="Cambria" w:hAnsi="Cambria"/>
          <w:b/>
          <w:i w:val="0"/>
          <w:sz w:val="22"/>
        </w:rPr>
        <w:t>Professor, Avanthi Institute of Engineering &amp; Technology</w:t>
      </w:r>
    </w:p>
    <w:p/>
    <w:p>
      <w:pPr>
        <w:jc w:val="center"/>
      </w:pPr>
      <w:r>
        <w:rPr>
          <w:rFonts w:ascii="Cambria" w:hAnsi="Cambria"/>
          <w:b/>
          <w:i w:val="0"/>
          <w:sz w:val="22"/>
        </w:rPr>
        <w:t>Sai Saran Tottempudi</w:t>
      </w:r>
    </w:p>
    <w:p>
      <w:pPr>
        <w:jc w:val="center"/>
      </w:pPr>
      <w:r>
        <w:rPr>
          <w:rFonts w:ascii="Cambria" w:hAnsi="Cambria"/>
          <w:b/>
          <w:i w:val="0"/>
          <w:sz w:val="22"/>
        </w:rPr>
        <w:t>Lecturer, Avanthi Institute of Engineering &amp; Technology</w:t>
      </w:r>
    </w:p>
    <w:p>
      <w:r>
        <w:br w:type="page"/>
      </w:r>
    </w:p>
    <w:p>
      <w:pPr>
        <w:keepNext/>
        <w:spacing w:before="280" w:after="160"/>
      </w:pPr>
      <w:r>
        <w:rPr>
          <w:rFonts w:ascii="Cambria" w:hAnsi="Cambria"/>
          <w:b/>
          <w:color w:val="1F3A5F"/>
          <w:sz w:val="32"/>
        </w:rPr>
        <w:t>ABOUT THIS PART</w:t>
      </w:r>
    </w:p>
    <w:p>
      <w:pPr>
        <w:jc w:val="both"/>
      </w:pPr>
      <w:r>
        <w:rPr>
          <w:rFonts w:ascii="Cambria" w:hAnsi="Cambria"/>
          <w:i w:val="0"/>
          <w:sz w:val="22"/>
        </w:rPr>
        <w:t>This is Part 2 of the Institutional HR Framework, continuing directly from Part 1 (which covers the Introduction through Section 16 'Classification of Posts', source pages 1-95, image files Screenshot (11185).png through Screenshot (11287).png). Part 2 begins at Section 17 'General Conditions of Service' (source page 96, Screenshot (11288).png) and continues the verbatim transcription in the same house format.</w:t>
      </w:r>
    </w:p>
    <w:p>
      <w:r>
        <w:br w:type="page"/>
      </w:r>
    </w:p>
    <w:p>
      <w:pPr>
        <w:keepNext/>
        <w:spacing w:before="280" w:after="160"/>
      </w:pPr>
      <w:r>
        <w:rPr>
          <w:rFonts w:ascii="Cambria" w:hAnsi="Cambria"/>
          <w:b/>
          <w:color w:val="1F3A5F"/>
          <w:sz w:val="32"/>
        </w:rPr>
        <w:t>Table of Contents</w:t>
      </w:r>
    </w:p>
    <w:tbl>
      <w:tblPr>
        <w:tblW w:type="auto" w:w="0"/>
        <w:jc w:val="center"/>
        <w:tblLook w:firstColumn="1" w:firstRow="1" w:lastColumn="0" w:lastRow="0" w:noHBand="0" w:noVBand="1" w:val="04A0"/>
        <w:tblLayout w:type="fixed"/>
      </w:tblPr>
      <w:tblGrid>
        <w:gridCol w:w="3137"/>
        <w:gridCol w:w="3137"/>
        <w:gridCol w:w="3137"/>
      </w:tblGrid>
      <w:tr>
        <w:tc>
          <w:tcPr>
            <w:tcW w:type="dxa" w:w="850"/>
            <w:shd w:val="clear" w:color="auto" w:fill="1F3A5F"/>
          </w:tcPr>
          <w:p>
            <w:pPr>
              <w:spacing w:after="40" w:before="40"/>
              <w:jc w:val="center"/>
            </w:pPr>
            <w:r/>
            <w:r>
              <w:rPr>
                <w:rFonts w:ascii="Cambria" w:hAnsi="Cambria"/>
                <w:b/>
                <w:i w:val="0"/>
                <w:color w:val="FFFFFF"/>
                <w:sz w:val="22"/>
              </w:rPr>
              <w:t>S. No</w:t>
            </w:r>
          </w:p>
        </w:tc>
        <w:tc>
          <w:tcPr>
            <w:tcW w:type="dxa" w:w="7541"/>
            <w:shd w:val="clear" w:color="auto" w:fill="1F3A5F"/>
          </w:tcPr>
          <w:p>
            <w:pPr>
              <w:spacing w:after="40" w:before="40"/>
              <w:jc w:val="center"/>
            </w:pPr>
            <w:r/>
            <w:r>
              <w:rPr>
                <w:rFonts w:ascii="Cambria" w:hAnsi="Cambria"/>
                <w:b/>
                <w:i w:val="0"/>
                <w:color w:val="FFFFFF"/>
                <w:sz w:val="22"/>
              </w:rPr>
              <w:t>Content</w:t>
            </w:r>
          </w:p>
        </w:tc>
        <w:tc>
          <w:tcPr>
            <w:tcW w:type="dxa" w:w="1020"/>
            <w:shd w:val="clear" w:color="auto" w:fill="1F3A5F"/>
          </w:tcPr>
          <w:p>
            <w:pPr>
              <w:spacing w:after="40" w:before="40"/>
              <w:jc w:val="center"/>
            </w:pPr>
            <w:r/>
            <w:r>
              <w:rPr>
                <w:rFonts w:ascii="Cambria" w:hAnsi="Cambria"/>
                <w:b/>
                <w:i w:val="0"/>
                <w:color w:val="FFFFFF"/>
                <w:sz w:val="22"/>
              </w:rPr>
              <w:t>Pg. No</w:t>
            </w:r>
          </w:p>
        </w:tc>
      </w:tr>
      <w:tr>
        <w:tc>
          <w:tcPr>
            <w:tcW w:type="dxa" w:w="850"/>
          </w:tcPr>
          <w:p>
            <w:pPr>
              <w:spacing w:after="40" w:before="40"/>
              <w:jc w:val="center"/>
            </w:pPr>
            <w:r/>
            <w:r>
              <w:rPr>
                <w:rFonts w:ascii="Cambria" w:hAnsi="Cambria"/>
                <w:b w:val="0"/>
                <w:i w:val="0"/>
                <w:sz w:val="22"/>
              </w:rPr>
              <w:t>1</w:t>
            </w:r>
          </w:p>
        </w:tc>
        <w:tc>
          <w:tcPr>
            <w:tcW w:type="dxa" w:w="7541"/>
          </w:tcPr>
          <w:p>
            <w:pPr>
              <w:spacing w:after="40" w:before="40"/>
            </w:pPr>
            <w:r/>
            <w:r>
              <w:rPr>
                <w:rFonts w:ascii="Cambria" w:hAnsi="Cambria"/>
                <w:b w:val="0"/>
                <w:i w:val="0"/>
                <w:sz w:val="22"/>
              </w:rPr>
              <w:t>GENERAL CONDITIONS OF SERVICE</w:t>
            </w:r>
          </w:p>
        </w:tc>
        <w:tc>
          <w:tcPr>
            <w:tcW w:type="dxa" w:w="1020"/>
          </w:tcPr>
          <w:p>
            <w:pPr>
              <w:spacing w:after="40" w:before="40"/>
              <w:jc w:val="center"/>
            </w:pPr>
            <w:r/>
            <w:r>
              <w:rPr>
                <w:rFonts w:ascii="Cambria" w:hAnsi="Cambria"/>
                <w:b w:val="0"/>
                <w:i w:val="0"/>
                <w:sz w:val="22"/>
              </w:rPr>
              <w:t>096</w:t>
            </w:r>
          </w:p>
        </w:tc>
      </w:tr>
      <w:tr>
        <w:tc>
          <w:tcPr>
            <w:tcW w:type="dxa" w:w="850"/>
            <w:shd w:val="clear" w:color="auto" w:fill="F0F2F5"/>
          </w:tcPr>
          <w:p>
            <w:pPr>
              <w:spacing w:after="40" w:before="40"/>
              <w:jc w:val="center"/>
            </w:pPr>
            <w:r/>
            <w:r>
              <w:rPr>
                <w:rFonts w:ascii="Cambria" w:hAnsi="Cambria"/>
                <w:b w:val="0"/>
                <w:i w:val="0"/>
                <w:sz w:val="22"/>
              </w:rPr>
              <w:t>2</w:t>
            </w:r>
          </w:p>
        </w:tc>
        <w:tc>
          <w:tcPr>
            <w:tcW w:type="dxa" w:w="7541"/>
            <w:shd w:val="clear" w:color="auto" w:fill="F0F2F5"/>
          </w:tcPr>
          <w:p>
            <w:pPr>
              <w:spacing w:after="40" w:before="40"/>
            </w:pPr>
            <w:r/>
            <w:r>
              <w:rPr>
                <w:rFonts w:ascii="Cambria" w:hAnsi="Cambria"/>
                <w:b w:val="0"/>
                <w:i w:val="0"/>
                <w:sz w:val="22"/>
              </w:rPr>
              <w:t>PROBATION POLICY</w:t>
            </w:r>
          </w:p>
        </w:tc>
        <w:tc>
          <w:tcPr>
            <w:tcW w:type="dxa" w:w="1020"/>
            <w:shd w:val="clear" w:color="auto" w:fill="F0F2F5"/>
          </w:tcPr>
          <w:p>
            <w:pPr>
              <w:spacing w:after="40" w:before="40"/>
              <w:jc w:val="center"/>
            </w:pPr>
            <w:r/>
            <w:r>
              <w:rPr>
                <w:rFonts w:ascii="Cambria" w:hAnsi="Cambria"/>
                <w:b w:val="0"/>
                <w:i w:val="0"/>
                <w:sz w:val="22"/>
              </w:rPr>
              <w:t>099</w:t>
            </w:r>
          </w:p>
        </w:tc>
      </w:tr>
      <w:tr>
        <w:tc>
          <w:tcPr>
            <w:tcW w:type="dxa" w:w="850"/>
          </w:tcPr>
          <w:p>
            <w:pPr>
              <w:spacing w:after="40" w:before="40"/>
              <w:jc w:val="center"/>
            </w:pPr>
            <w:r/>
            <w:r>
              <w:rPr>
                <w:rFonts w:ascii="Cambria" w:hAnsi="Cambria"/>
                <w:b w:val="0"/>
                <w:i w:val="0"/>
                <w:sz w:val="22"/>
              </w:rPr>
              <w:t>3</w:t>
            </w:r>
          </w:p>
        </w:tc>
        <w:tc>
          <w:tcPr>
            <w:tcW w:type="dxa" w:w="7541"/>
          </w:tcPr>
          <w:p>
            <w:pPr>
              <w:spacing w:after="40" w:before="40"/>
            </w:pPr>
            <w:r/>
            <w:r>
              <w:rPr>
                <w:rFonts w:ascii="Cambria" w:hAnsi="Cambria"/>
                <w:b w:val="0"/>
                <w:i w:val="0"/>
                <w:sz w:val="22"/>
              </w:rPr>
              <w:t>EXTENSION OF PROBATION</w:t>
            </w:r>
          </w:p>
        </w:tc>
        <w:tc>
          <w:tcPr>
            <w:tcW w:type="dxa" w:w="1020"/>
          </w:tcPr>
          <w:p>
            <w:pPr>
              <w:spacing w:after="40" w:before="40"/>
              <w:jc w:val="center"/>
            </w:pPr>
            <w:r/>
            <w:r>
              <w:rPr>
                <w:rFonts w:ascii="Cambria" w:hAnsi="Cambria"/>
                <w:b w:val="0"/>
                <w:i w:val="0"/>
                <w:sz w:val="22"/>
              </w:rPr>
              <w:t>102</w:t>
            </w:r>
          </w:p>
        </w:tc>
      </w:tr>
      <w:tr>
        <w:tc>
          <w:tcPr>
            <w:tcW w:type="dxa" w:w="850"/>
            <w:shd w:val="clear" w:color="auto" w:fill="F0F2F5"/>
          </w:tcPr>
          <w:p>
            <w:pPr>
              <w:spacing w:after="40" w:before="40"/>
              <w:jc w:val="center"/>
            </w:pPr>
            <w:r/>
            <w:r>
              <w:rPr>
                <w:rFonts w:ascii="Cambria" w:hAnsi="Cambria"/>
                <w:b w:val="0"/>
                <w:i w:val="0"/>
                <w:sz w:val="22"/>
              </w:rPr>
              <w:t>4</w:t>
            </w:r>
          </w:p>
        </w:tc>
        <w:tc>
          <w:tcPr>
            <w:tcW w:type="dxa" w:w="7541"/>
            <w:shd w:val="clear" w:color="auto" w:fill="F0F2F5"/>
          </w:tcPr>
          <w:p>
            <w:pPr>
              <w:spacing w:after="40" w:before="40"/>
            </w:pPr>
            <w:r/>
            <w:r>
              <w:rPr>
                <w:rFonts w:ascii="Cambria" w:hAnsi="Cambria"/>
                <w:b w:val="0"/>
                <w:i w:val="0"/>
                <w:sz w:val="22"/>
              </w:rPr>
              <w:t>CONFIRMATION POLICY</w:t>
            </w:r>
          </w:p>
        </w:tc>
        <w:tc>
          <w:tcPr>
            <w:tcW w:type="dxa" w:w="1020"/>
            <w:shd w:val="clear" w:color="auto" w:fill="F0F2F5"/>
          </w:tcPr>
          <w:p>
            <w:pPr>
              <w:spacing w:after="40" w:before="40"/>
              <w:jc w:val="center"/>
            </w:pPr>
            <w:r/>
            <w:r>
              <w:rPr>
                <w:rFonts w:ascii="Cambria" w:hAnsi="Cambria"/>
                <w:b w:val="0"/>
                <w:i w:val="0"/>
                <w:sz w:val="22"/>
              </w:rPr>
              <w:t>104</w:t>
            </w:r>
          </w:p>
        </w:tc>
      </w:tr>
      <w:tr>
        <w:tc>
          <w:tcPr>
            <w:tcW w:type="dxa" w:w="850"/>
          </w:tcPr>
          <w:p>
            <w:pPr>
              <w:spacing w:after="40" w:before="40"/>
              <w:jc w:val="center"/>
            </w:pPr>
            <w:r/>
            <w:r>
              <w:rPr>
                <w:rFonts w:ascii="Cambria" w:hAnsi="Cambria"/>
                <w:b w:val="0"/>
                <w:i w:val="0"/>
                <w:sz w:val="22"/>
              </w:rPr>
              <w:t>5</w:t>
            </w:r>
          </w:p>
        </w:tc>
        <w:tc>
          <w:tcPr>
            <w:tcW w:type="dxa" w:w="7541"/>
          </w:tcPr>
          <w:p>
            <w:pPr>
              <w:spacing w:after="40" w:before="40"/>
            </w:pPr>
            <w:r/>
            <w:r>
              <w:rPr>
                <w:rFonts w:ascii="Cambria" w:hAnsi="Cambria"/>
                <w:b w:val="0"/>
                <w:i w:val="0"/>
                <w:sz w:val="22"/>
              </w:rPr>
              <w:t>TERMINATION OF SERVICE POLICY</w:t>
            </w:r>
          </w:p>
        </w:tc>
        <w:tc>
          <w:tcPr>
            <w:tcW w:type="dxa" w:w="1020"/>
          </w:tcPr>
          <w:p>
            <w:pPr>
              <w:spacing w:after="40" w:before="40"/>
              <w:jc w:val="center"/>
            </w:pPr>
            <w:r/>
            <w:r>
              <w:rPr>
                <w:rFonts w:ascii="Cambria" w:hAnsi="Cambria"/>
                <w:b w:val="0"/>
                <w:i w:val="0"/>
                <w:sz w:val="22"/>
              </w:rPr>
              <w:t>106</w:t>
            </w:r>
          </w:p>
        </w:tc>
      </w:tr>
      <w:tr>
        <w:tc>
          <w:tcPr>
            <w:tcW w:type="dxa" w:w="850"/>
            <w:shd w:val="clear" w:color="auto" w:fill="F0F2F5"/>
          </w:tcPr>
          <w:p>
            <w:pPr>
              <w:spacing w:after="40" w:before="40"/>
              <w:jc w:val="center"/>
            </w:pPr>
            <w:r/>
            <w:r>
              <w:rPr>
                <w:rFonts w:ascii="Cambria" w:hAnsi="Cambria"/>
                <w:b w:val="0"/>
                <w:i w:val="0"/>
                <w:sz w:val="22"/>
              </w:rPr>
              <w:t>6</w:t>
            </w:r>
          </w:p>
        </w:tc>
        <w:tc>
          <w:tcPr>
            <w:tcW w:type="dxa" w:w="7541"/>
            <w:shd w:val="clear" w:color="auto" w:fill="F0F2F5"/>
          </w:tcPr>
          <w:p>
            <w:pPr>
              <w:spacing w:after="40" w:before="40"/>
            </w:pPr>
            <w:r/>
            <w:r>
              <w:rPr>
                <w:rFonts w:ascii="Cambria" w:hAnsi="Cambria"/>
                <w:b w:val="0"/>
                <w:i w:val="0"/>
                <w:sz w:val="22"/>
              </w:rPr>
              <w:t>NON-CONFIRMATION AFTER PROBATION POLICY</w:t>
            </w:r>
          </w:p>
        </w:tc>
        <w:tc>
          <w:tcPr>
            <w:tcW w:type="dxa" w:w="1020"/>
            <w:shd w:val="clear" w:color="auto" w:fill="F0F2F5"/>
          </w:tcPr>
          <w:p>
            <w:pPr>
              <w:spacing w:after="40" w:before="40"/>
              <w:jc w:val="center"/>
            </w:pPr>
            <w:r/>
            <w:r>
              <w:rPr>
                <w:rFonts w:ascii="Cambria" w:hAnsi="Cambria"/>
                <w:b w:val="0"/>
                <w:i w:val="0"/>
                <w:sz w:val="22"/>
              </w:rPr>
              <w:t>108</w:t>
            </w:r>
          </w:p>
        </w:tc>
      </w:tr>
      <w:tr>
        <w:tc>
          <w:tcPr>
            <w:tcW w:type="dxa" w:w="850"/>
          </w:tcPr>
          <w:p>
            <w:pPr>
              <w:spacing w:after="40" w:before="40"/>
              <w:jc w:val="center"/>
            </w:pPr>
            <w:r/>
            <w:r>
              <w:rPr>
                <w:rFonts w:ascii="Cambria" w:hAnsi="Cambria"/>
                <w:b w:val="0"/>
                <w:i w:val="0"/>
                <w:sz w:val="22"/>
              </w:rPr>
              <w:t>7</w:t>
            </w:r>
          </w:p>
        </w:tc>
        <w:tc>
          <w:tcPr>
            <w:tcW w:type="dxa" w:w="7541"/>
          </w:tcPr>
          <w:p>
            <w:pPr>
              <w:spacing w:after="40" w:before="40"/>
            </w:pPr>
            <w:r/>
            <w:r>
              <w:rPr>
                <w:rFonts w:ascii="Cambria" w:hAnsi="Cambria"/>
                <w:b w:val="0"/>
                <w:i w:val="0"/>
                <w:sz w:val="22"/>
              </w:rPr>
              <w:t>TERMINATION OF SERVICE ON MEDICAL GROUNDS POLICY</w:t>
            </w:r>
          </w:p>
        </w:tc>
        <w:tc>
          <w:tcPr>
            <w:tcW w:type="dxa" w:w="1020"/>
          </w:tcPr>
          <w:p>
            <w:pPr>
              <w:spacing w:after="40" w:before="40"/>
              <w:jc w:val="center"/>
            </w:pPr>
            <w:r/>
            <w:r>
              <w:rPr>
                <w:rFonts w:ascii="Cambria" w:hAnsi="Cambria"/>
                <w:b w:val="0"/>
                <w:i w:val="0"/>
                <w:sz w:val="22"/>
              </w:rPr>
              <w:t>110</w:t>
            </w:r>
          </w:p>
        </w:tc>
      </w:tr>
      <w:tr>
        <w:tc>
          <w:tcPr>
            <w:tcW w:type="dxa" w:w="850"/>
            <w:shd w:val="clear" w:color="auto" w:fill="F0F2F5"/>
          </w:tcPr>
          <w:p>
            <w:pPr>
              <w:spacing w:after="40" w:before="40"/>
              <w:jc w:val="center"/>
            </w:pPr>
            <w:r/>
            <w:r>
              <w:rPr>
                <w:rFonts w:ascii="Cambria" w:hAnsi="Cambria"/>
                <w:b w:val="0"/>
                <w:i w:val="0"/>
                <w:sz w:val="22"/>
              </w:rPr>
              <w:t>8</w:t>
            </w:r>
          </w:p>
        </w:tc>
        <w:tc>
          <w:tcPr>
            <w:tcW w:type="dxa" w:w="7541"/>
            <w:shd w:val="clear" w:color="auto" w:fill="F0F2F5"/>
          </w:tcPr>
          <w:p>
            <w:pPr>
              <w:spacing w:after="40" w:before="40"/>
            </w:pPr>
            <w:r/>
            <w:r>
              <w:rPr>
                <w:rFonts w:ascii="Cambria" w:hAnsi="Cambria"/>
                <w:b w:val="0"/>
                <w:i w:val="0"/>
                <w:sz w:val="22"/>
              </w:rPr>
              <w:t>TERMINATION OF SERVICE ON GROUNDS OF RETRENCHMENT OR ECONOMY POLICY</w:t>
            </w:r>
          </w:p>
        </w:tc>
        <w:tc>
          <w:tcPr>
            <w:tcW w:type="dxa" w:w="1020"/>
            <w:shd w:val="clear" w:color="auto" w:fill="F0F2F5"/>
          </w:tcPr>
          <w:p>
            <w:pPr>
              <w:spacing w:after="40" w:before="40"/>
              <w:jc w:val="center"/>
            </w:pPr>
            <w:r/>
            <w:r>
              <w:rPr>
                <w:rFonts w:ascii="Cambria" w:hAnsi="Cambria"/>
                <w:b w:val="0"/>
                <w:i w:val="0"/>
                <w:sz w:val="22"/>
              </w:rPr>
              <w:t>112</w:t>
            </w:r>
          </w:p>
        </w:tc>
      </w:tr>
      <w:tr>
        <w:tc>
          <w:tcPr>
            <w:tcW w:type="dxa" w:w="850"/>
          </w:tcPr>
          <w:p>
            <w:pPr>
              <w:spacing w:after="40" w:before="40"/>
              <w:jc w:val="center"/>
            </w:pPr>
            <w:r/>
            <w:r>
              <w:rPr>
                <w:rFonts w:ascii="Cambria" w:hAnsi="Cambria"/>
                <w:b w:val="0"/>
                <w:i w:val="0"/>
                <w:sz w:val="22"/>
              </w:rPr>
              <w:t>9</w:t>
            </w:r>
          </w:p>
        </w:tc>
        <w:tc>
          <w:tcPr>
            <w:tcW w:type="dxa" w:w="7541"/>
          </w:tcPr>
          <w:p>
            <w:pPr>
              <w:spacing w:after="40" w:before="40"/>
            </w:pPr>
            <w:r/>
            <w:r>
              <w:rPr>
                <w:rFonts w:ascii="Cambria" w:hAnsi="Cambria"/>
                <w:b w:val="0"/>
                <w:i w:val="0"/>
                <w:sz w:val="22"/>
              </w:rPr>
              <w:t>TERMINATION OF SERVICE ON DISCIPLINARY GROUNDS POLICY</w:t>
            </w:r>
          </w:p>
        </w:tc>
        <w:tc>
          <w:tcPr>
            <w:tcW w:type="dxa" w:w="1020"/>
          </w:tcPr>
          <w:p>
            <w:pPr>
              <w:spacing w:after="40" w:before="40"/>
              <w:jc w:val="center"/>
            </w:pPr>
            <w:r/>
            <w:r>
              <w:rPr>
                <w:rFonts w:ascii="Cambria" w:hAnsi="Cambria"/>
                <w:b w:val="0"/>
                <w:i w:val="0"/>
                <w:sz w:val="22"/>
              </w:rPr>
              <w:t>115</w:t>
            </w:r>
          </w:p>
        </w:tc>
      </w:tr>
      <w:tr>
        <w:tc>
          <w:tcPr>
            <w:tcW w:type="dxa" w:w="850"/>
            <w:shd w:val="clear" w:color="auto" w:fill="F0F2F5"/>
          </w:tcPr>
          <w:p>
            <w:pPr>
              <w:spacing w:after="40" w:before="40"/>
              <w:jc w:val="center"/>
            </w:pPr>
            <w:r/>
            <w:r>
              <w:rPr>
                <w:rFonts w:ascii="Cambria" w:hAnsi="Cambria"/>
                <w:b w:val="0"/>
                <w:i w:val="0"/>
                <w:sz w:val="22"/>
              </w:rPr>
              <w:t>10</w:t>
            </w:r>
          </w:p>
        </w:tc>
        <w:tc>
          <w:tcPr>
            <w:tcW w:type="dxa" w:w="7541"/>
            <w:shd w:val="clear" w:color="auto" w:fill="F0F2F5"/>
          </w:tcPr>
          <w:p>
            <w:pPr>
              <w:spacing w:after="40" w:before="40"/>
            </w:pPr>
            <w:r/>
            <w:r>
              <w:rPr>
                <w:rFonts w:ascii="Cambria" w:hAnsi="Cambria"/>
                <w:b w:val="0"/>
                <w:i w:val="0"/>
                <w:sz w:val="22"/>
              </w:rPr>
              <w:t>RESIGNATION, NOTICE, AND RELIEVING POLICY</w:t>
            </w:r>
          </w:p>
        </w:tc>
        <w:tc>
          <w:tcPr>
            <w:tcW w:type="dxa" w:w="1020"/>
            <w:shd w:val="clear" w:color="auto" w:fill="F0F2F5"/>
          </w:tcPr>
          <w:p>
            <w:pPr>
              <w:spacing w:after="40" w:before="40"/>
              <w:jc w:val="center"/>
            </w:pPr>
            <w:r/>
            <w:r>
              <w:rPr>
                <w:rFonts w:ascii="Cambria" w:hAnsi="Cambria"/>
                <w:b w:val="0"/>
                <w:i w:val="0"/>
                <w:sz w:val="22"/>
              </w:rPr>
              <w:t>118</w:t>
            </w:r>
          </w:p>
        </w:tc>
      </w:tr>
      <w:tr>
        <w:tc>
          <w:tcPr>
            <w:tcW w:type="dxa" w:w="850"/>
          </w:tcPr>
          <w:p>
            <w:pPr>
              <w:spacing w:after="40" w:before="40"/>
              <w:jc w:val="center"/>
            </w:pPr>
            <w:r/>
            <w:r>
              <w:rPr>
                <w:rFonts w:ascii="Cambria" w:hAnsi="Cambria"/>
                <w:b w:val="0"/>
                <w:i w:val="0"/>
                <w:sz w:val="22"/>
              </w:rPr>
              <w:t>11</w:t>
            </w:r>
          </w:p>
        </w:tc>
        <w:tc>
          <w:tcPr>
            <w:tcW w:type="dxa" w:w="7541"/>
          </w:tcPr>
          <w:p>
            <w:pPr>
              <w:spacing w:after="40" w:before="40"/>
            </w:pPr>
            <w:r/>
            <w:r>
              <w:rPr>
                <w:rFonts w:ascii="Cambria" w:hAnsi="Cambria"/>
                <w:b w:val="0"/>
                <w:i w:val="0"/>
                <w:sz w:val="22"/>
              </w:rPr>
              <w:t>SERVICE AGREEMENT / BOND POLICY FOR EMPLOYEES GRANTED HIGHER START IN PAY</w:t>
            </w:r>
          </w:p>
        </w:tc>
        <w:tc>
          <w:tcPr>
            <w:tcW w:type="dxa" w:w="1020"/>
          </w:tcPr>
          <w:p>
            <w:pPr>
              <w:spacing w:after="40" w:before="40"/>
              <w:jc w:val="center"/>
            </w:pPr>
            <w:r/>
            <w:r>
              <w:rPr>
                <w:rFonts w:ascii="Cambria" w:hAnsi="Cambria"/>
                <w:b w:val="0"/>
                <w:i w:val="0"/>
                <w:sz w:val="22"/>
              </w:rPr>
              <w:t>121</w:t>
            </w:r>
          </w:p>
        </w:tc>
      </w:tr>
      <w:tr>
        <w:tc>
          <w:tcPr>
            <w:tcW w:type="dxa" w:w="850"/>
            <w:shd w:val="clear" w:color="auto" w:fill="F0F2F5"/>
          </w:tcPr>
          <w:p>
            <w:pPr>
              <w:spacing w:after="40" w:before="40"/>
              <w:jc w:val="center"/>
            </w:pPr>
            <w:r/>
            <w:r>
              <w:rPr>
                <w:rFonts w:ascii="Cambria" w:hAnsi="Cambria"/>
                <w:b w:val="0"/>
                <w:i w:val="0"/>
                <w:sz w:val="22"/>
              </w:rPr>
              <w:t>12</w:t>
            </w:r>
          </w:p>
        </w:tc>
        <w:tc>
          <w:tcPr>
            <w:tcW w:type="dxa" w:w="7541"/>
            <w:shd w:val="clear" w:color="auto" w:fill="F0F2F5"/>
          </w:tcPr>
          <w:p>
            <w:pPr>
              <w:spacing w:after="40" w:before="40"/>
            </w:pPr>
            <w:r/>
            <w:r>
              <w:rPr>
                <w:rFonts w:ascii="Cambria" w:hAnsi="Cambria"/>
                <w:b w:val="0"/>
                <w:i w:val="0"/>
                <w:sz w:val="22"/>
              </w:rPr>
              <w:t>AUTOMATIC TERMINATION DUE TO UNAUTHORIZED ABSENCE POLICY</w:t>
            </w:r>
          </w:p>
        </w:tc>
        <w:tc>
          <w:tcPr>
            <w:tcW w:type="dxa" w:w="1020"/>
            <w:shd w:val="clear" w:color="auto" w:fill="F0F2F5"/>
          </w:tcPr>
          <w:p>
            <w:pPr>
              <w:spacing w:after="40" w:before="40"/>
              <w:jc w:val="center"/>
            </w:pPr>
            <w:r/>
            <w:r>
              <w:rPr>
                <w:rFonts w:ascii="Cambria" w:hAnsi="Cambria"/>
                <w:b w:val="0"/>
                <w:i w:val="0"/>
                <w:sz w:val="22"/>
              </w:rPr>
              <w:t>124</w:t>
            </w:r>
          </w:p>
        </w:tc>
      </w:tr>
      <w:tr>
        <w:tc>
          <w:tcPr>
            <w:tcW w:type="dxa" w:w="850"/>
          </w:tcPr>
          <w:p>
            <w:pPr>
              <w:spacing w:after="40" w:before="40"/>
              <w:jc w:val="center"/>
            </w:pPr>
            <w:r/>
            <w:r>
              <w:rPr>
                <w:rFonts w:ascii="Cambria" w:hAnsi="Cambria"/>
                <w:b w:val="0"/>
                <w:i w:val="0"/>
                <w:sz w:val="22"/>
              </w:rPr>
              <w:t>13</w:t>
            </w:r>
          </w:p>
        </w:tc>
        <w:tc>
          <w:tcPr>
            <w:tcW w:type="dxa" w:w="7541"/>
          </w:tcPr>
          <w:p>
            <w:pPr>
              <w:spacing w:after="40" w:before="40"/>
            </w:pPr>
            <w:r/>
            <w:r>
              <w:rPr>
                <w:rFonts w:ascii="Cambria" w:hAnsi="Cambria"/>
                <w:b w:val="0"/>
                <w:i w:val="0"/>
                <w:sz w:val="22"/>
              </w:rPr>
              <w:t>APPLICATION FOR OUTSIDE APPOINTMENTS POLICY</w:t>
            </w:r>
          </w:p>
        </w:tc>
        <w:tc>
          <w:tcPr>
            <w:tcW w:type="dxa" w:w="1020"/>
          </w:tcPr>
          <w:p>
            <w:pPr>
              <w:spacing w:after="40" w:before="40"/>
              <w:jc w:val="center"/>
            </w:pPr>
            <w:r/>
            <w:r>
              <w:rPr>
                <w:rFonts w:ascii="Cambria" w:hAnsi="Cambria"/>
                <w:b w:val="0"/>
                <w:i w:val="0"/>
                <w:sz w:val="22"/>
              </w:rPr>
              <w:t>127</w:t>
            </w:r>
          </w:p>
        </w:tc>
      </w:tr>
      <w:tr>
        <w:tc>
          <w:tcPr>
            <w:tcW w:type="dxa" w:w="850"/>
            <w:shd w:val="clear" w:color="auto" w:fill="F0F2F5"/>
          </w:tcPr>
          <w:p>
            <w:pPr>
              <w:spacing w:after="40" w:before="40"/>
              <w:jc w:val="center"/>
            </w:pPr>
            <w:r/>
            <w:r>
              <w:rPr>
                <w:rFonts w:ascii="Cambria" w:hAnsi="Cambria"/>
                <w:b w:val="0"/>
                <w:i w:val="0"/>
                <w:sz w:val="22"/>
              </w:rPr>
              <w:t>14</w:t>
            </w:r>
          </w:p>
        </w:tc>
        <w:tc>
          <w:tcPr>
            <w:tcW w:type="dxa" w:w="7541"/>
            <w:shd w:val="clear" w:color="auto" w:fill="F0F2F5"/>
          </w:tcPr>
          <w:p>
            <w:pPr>
              <w:spacing w:after="40" w:before="40"/>
            </w:pPr>
            <w:r/>
            <w:r>
              <w:rPr>
                <w:rFonts w:ascii="Cambria" w:hAnsi="Cambria"/>
                <w:b w:val="0"/>
                <w:i w:val="0"/>
                <w:sz w:val="22"/>
              </w:rPr>
              <w:t>SUPERANNUATION, RETIREMENT, AND RE-EMPLOYMENT POLICY</w:t>
            </w:r>
          </w:p>
        </w:tc>
        <w:tc>
          <w:tcPr>
            <w:tcW w:type="dxa" w:w="1020"/>
            <w:shd w:val="clear" w:color="auto" w:fill="F0F2F5"/>
          </w:tcPr>
          <w:p>
            <w:pPr>
              <w:spacing w:after="40" w:before="40"/>
              <w:jc w:val="center"/>
            </w:pPr>
            <w:r/>
            <w:r>
              <w:rPr>
                <w:rFonts w:ascii="Cambria" w:hAnsi="Cambria"/>
                <w:b w:val="0"/>
                <w:i w:val="0"/>
                <w:sz w:val="22"/>
              </w:rPr>
              <w:t>130</w:t>
            </w:r>
          </w:p>
        </w:tc>
      </w:tr>
      <w:tr>
        <w:tc>
          <w:tcPr>
            <w:tcW w:type="dxa" w:w="850"/>
          </w:tcPr>
          <w:p>
            <w:pPr>
              <w:spacing w:after="40" w:before="40"/>
              <w:jc w:val="center"/>
            </w:pPr>
            <w:r/>
            <w:r>
              <w:rPr>
                <w:rFonts w:ascii="Cambria" w:hAnsi="Cambria"/>
                <w:b w:val="0"/>
                <w:i w:val="0"/>
                <w:sz w:val="22"/>
              </w:rPr>
              <w:t>15</w:t>
            </w:r>
          </w:p>
        </w:tc>
        <w:tc>
          <w:tcPr>
            <w:tcW w:type="dxa" w:w="7541"/>
          </w:tcPr>
          <w:p>
            <w:pPr>
              <w:spacing w:after="40" w:before="40"/>
            </w:pPr>
            <w:r/>
            <w:r>
              <w:rPr>
                <w:rFonts w:ascii="Cambria" w:hAnsi="Cambria"/>
                <w:b w:val="0"/>
                <w:i w:val="0"/>
                <w:sz w:val="22"/>
              </w:rPr>
              <w:t>SENIORITY POLICY</w:t>
            </w:r>
          </w:p>
        </w:tc>
        <w:tc>
          <w:tcPr>
            <w:tcW w:type="dxa" w:w="1020"/>
          </w:tcPr>
          <w:p>
            <w:pPr>
              <w:spacing w:after="40" w:before="40"/>
              <w:jc w:val="center"/>
            </w:pPr>
            <w:r/>
            <w:r>
              <w:rPr>
                <w:rFonts w:ascii="Cambria" w:hAnsi="Cambria"/>
                <w:b w:val="0"/>
                <w:i w:val="0"/>
                <w:sz w:val="22"/>
              </w:rPr>
              <w:t>133</w:t>
            </w:r>
          </w:p>
        </w:tc>
      </w:tr>
      <w:tr>
        <w:tc>
          <w:tcPr>
            <w:tcW w:type="dxa" w:w="850"/>
            <w:shd w:val="clear" w:color="auto" w:fill="F0F2F5"/>
          </w:tcPr>
          <w:p>
            <w:pPr>
              <w:spacing w:after="40" w:before="40"/>
              <w:jc w:val="center"/>
            </w:pPr>
            <w:r/>
            <w:r>
              <w:rPr>
                <w:rFonts w:ascii="Cambria" w:hAnsi="Cambria"/>
                <w:b w:val="0"/>
                <w:i w:val="0"/>
                <w:sz w:val="22"/>
              </w:rPr>
              <w:t>16</w:t>
            </w:r>
          </w:p>
        </w:tc>
        <w:tc>
          <w:tcPr>
            <w:tcW w:type="dxa" w:w="7541"/>
            <w:shd w:val="clear" w:color="auto" w:fill="F0F2F5"/>
          </w:tcPr>
          <w:p>
            <w:pPr>
              <w:spacing w:after="40" w:before="40"/>
            </w:pPr>
            <w:r/>
            <w:r>
              <w:rPr>
                <w:rFonts w:ascii="Cambria" w:hAnsi="Cambria"/>
                <w:b w:val="0"/>
                <w:i w:val="0"/>
                <w:sz w:val="22"/>
              </w:rPr>
              <w:t>INTER-SE SENIORITY AMONG CANDIDATES SELECTED IN THE SAME SELECTION COMMITTEE POLICY</w:t>
            </w:r>
          </w:p>
        </w:tc>
        <w:tc>
          <w:tcPr>
            <w:tcW w:type="dxa" w:w="1020"/>
            <w:shd w:val="clear" w:color="auto" w:fill="F0F2F5"/>
          </w:tcPr>
          <w:p>
            <w:pPr>
              <w:spacing w:after="40" w:before="40"/>
              <w:jc w:val="center"/>
            </w:pPr>
            <w:r/>
            <w:r>
              <w:rPr>
                <w:rFonts w:ascii="Cambria" w:hAnsi="Cambria"/>
                <w:b w:val="0"/>
                <w:i w:val="0"/>
                <w:sz w:val="22"/>
              </w:rPr>
              <w:t>135</w:t>
            </w:r>
          </w:p>
        </w:tc>
      </w:tr>
      <w:tr>
        <w:tc>
          <w:tcPr>
            <w:tcW w:type="dxa" w:w="850"/>
          </w:tcPr>
          <w:p>
            <w:pPr>
              <w:spacing w:after="40" w:before="40"/>
              <w:jc w:val="center"/>
            </w:pPr>
            <w:r/>
            <w:r>
              <w:rPr>
                <w:rFonts w:ascii="Cambria" w:hAnsi="Cambria"/>
                <w:b w:val="0"/>
                <w:i w:val="0"/>
                <w:sz w:val="22"/>
              </w:rPr>
              <w:t>17</w:t>
            </w:r>
          </w:p>
        </w:tc>
        <w:tc>
          <w:tcPr>
            <w:tcW w:type="dxa" w:w="7541"/>
          </w:tcPr>
          <w:p>
            <w:pPr>
              <w:spacing w:after="40" w:before="40"/>
            </w:pPr>
            <w:r/>
            <w:r>
              <w:rPr>
                <w:rFonts w:ascii="Cambria" w:hAnsi="Cambria"/>
                <w:b w:val="0"/>
                <w:i w:val="0"/>
                <w:sz w:val="22"/>
              </w:rPr>
              <w:t>PROVIDENT FUND (PF) RULES POLICY</w:t>
            </w:r>
          </w:p>
        </w:tc>
        <w:tc>
          <w:tcPr>
            <w:tcW w:type="dxa" w:w="1020"/>
          </w:tcPr>
          <w:p>
            <w:pPr>
              <w:spacing w:after="40" w:before="40"/>
              <w:jc w:val="center"/>
            </w:pPr>
            <w:r/>
            <w:r>
              <w:rPr>
                <w:rFonts w:ascii="Cambria" w:hAnsi="Cambria"/>
                <w:b w:val="0"/>
                <w:i w:val="0"/>
                <w:sz w:val="22"/>
              </w:rPr>
              <w:t>137</w:t>
            </w:r>
          </w:p>
        </w:tc>
      </w:tr>
      <w:tr>
        <w:tc>
          <w:tcPr>
            <w:tcW w:type="dxa" w:w="850"/>
            <w:shd w:val="clear" w:color="auto" w:fill="F0F2F5"/>
          </w:tcPr>
          <w:p>
            <w:pPr>
              <w:spacing w:after="40" w:before="40"/>
              <w:jc w:val="center"/>
            </w:pPr>
            <w:r/>
            <w:r>
              <w:rPr>
                <w:rFonts w:ascii="Cambria" w:hAnsi="Cambria"/>
                <w:b w:val="0"/>
                <w:i w:val="0"/>
                <w:sz w:val="22"/>
              </w:rPr>
              <w:t>18</w:t>
            </w:r>
          </w:p>
        </w:tc>
        <w:tc>
          <w:tcPr>
            <w:tcW w:type="dxa" w:w="7541"/>
            <w:shd w:val="clear" w:color="auto" w:fill="F0F2F5"/>
          </w:tcPr>
          <w:p>
            <w:pPr>
              <w:spacing w:after="40" w:before="40"/>
            </w:pPr>
            <w:r/>
            <w:r>
              <w:rPr>
                <w:rFonts w:ascii="Cambria" w:hAnsi="Cambria"/>
                <w:b w:val="0"/>
                <w:i w:val="0"/>
                <w:sz w:val="22"/>
              </w:rPr>
              <w:t>ALLOWANCES AND ENTITLEMENTS POLICY</w:t>
            </w:r>
          </w:p>
        </w:tc>
        <w:tc>
          <w:tcPr>
            <w:tcW w:type="dxa" w:w="1020"/>
            <w:shd w:val="clear" w:color="auto" w:fill="F0F2F5"/>
          </w:tcPr>
          <w:p>
            <w:pPr>
              <w:spacing w:after="40" w:before="40"/>
              <w:jc w:val="center"/>
            </w:pPr>
            <w:r/>
            <w:r>
              <w:rPr>
                <w:rFonts w:ascii="Cambria" w:hAnsi="Cambria"/>
                <w:b w:val="0"/>
                <w:i w:val="0"/>
                <w:sz w:val="22"/>
              </w:rPr>
              <w:t>140</w:t>
            </w:r>
          </w:p>
        </w:tc>
      </w:tr>
      <w:tr>
        <w:tc>
          <w:tcPr>
            <w:tcW w:type="dxa" w:w="850"/>
          </w:tcPr>
          <w:p>
            <w:pPr>
              <w:spacing w:after="40" w:before="40"/>
              <w:jc w:val="center"/>
            </w:pPr>
            <w:r/>
            <w:r>
              <w:rPr>
                <w:rFonts w:ascii="Cambria" w:hAnsi="Cambria"/>
                <w:b w:val="0"/>
                <w:i w:val="0"/>
                <w:sz w:val="22"/>
              </w:rPr>
              <w:t>19</w:t>
            </w:r>
          </w:p>
        </w:tc>
        <w:tc>
          <w:tcPr>
            <w:tcW w:type="dxa" w:w="7541"/>
          </w:tcPr>
          <w:p>
            <w:pPr>
              <w:spacing w:after="40" w:before="40"/>
            </w:pPr>
            <w:r/>
            <w:r>
              <w:rPr>
                <w:rFonts w:ascii="Cambria" w:hAnsi="Cambria"/>
                <w:b w:val="0"/>
                <w:i w:val="0"/>
                <w:sz w:val="22"/>
              </w:rPr>
              <w:t>GRATUITY AND LEAVE ENCASHMENT POLICY</w:t>
            </w:r>
          </w:p>
        </w:tc>
        <w:tc>
          <w:tcPr>
            <w:tcW w:type="dxa" w:w="1020"/>
          </w:tcPr>
          <w:p>
            <w:pPr>
              <w:spacing w:after="40" w:before="40"/>
              <w:jc w:val="center"/>
            </w:pPr>
            <w:r/>
            <w:r>
              <w:rPr>
                <w:rFonts w:ascii="Cambria" w:hAnsi="Cambria"/>
                <w:b w:val="0"/>
                <w:i w:val="0"/>
                <w:sz w:val="22"/>
              </w:rPr>
              <w:t>143</w:t>
            </w:r>
          </w:p>
        </w:tc>
      </w:tr>
      <w:tr>
        <w:tc>
          <w:tcPr>
            <w:tcW w:type="dxa" w:w="850"/>
            <w:shd w:val="clear" w:color="auto" w:fill="F0F2F5"/>
          </w:tcPr>
          <w:p>
            <w:pPr>
              <w:spacing w:after="40" w:before="40"/>
              <w:jc w:val="center"/>
            </w:pPr>
            <w:r/>
            <w:r>
              <w:rPr>
                <w:rFonts w:ascii="Cambria" w:hAnsi="Cambria"/>
                <w:b w:val="0"/>
                <w:i w:val="0"/>
                <w:sz w:val="22"/>
              </w:rPr>
              <w:t>20</w:t>
            </w:r>
          </w:p>
        </w:tc>
        <w:tc>
          <w:tcPr>
            <w:tcW w:type="dxa" w:w="7541"/>
            <w:shd w:val="clear" w:color="auto" w:fill="F0F2F5"/>
          </w:tcPr>
          <w:p>
            <w:pPr>
              <w:spacing w:after="40" w:before="40"/>
            </w:pPr>
            <w:r/>
            <w:r>
              <w:rPr>
                <w:rFonts w:ascii="Cambria" w:hAnsi="Cambria"/>
                <w:b w:val="0"/>
                <w:i w:val="0"/>
                <w:sz w:val="22"/>
              </w:rPr>
              <w:t>PENSION / POST-RETIREMENT BENEFITS POLICY</w:t>
            </w:r>
          </w:p>
        </w:tc>
        <w:tc>
          <w:tcPr>
            <w:tcW w:type="dxa" w:w="1020"/>
            <w:shd w:val="clear" w:color="auto" w:fill="F0F2F5"/>
          </w:tcPr>
          <w:p>
            <w:pPr>
              <w:spacing w:after="40" w:before="40"/>
              <w:jc w:val="center"/>
            </w:pPr>
            <w:r/>
            <w:r>
              <w:rPr>
                <w:rFonts w:ascii="Cambria" w:hAnsi="Cambria"/>
                <w:b w:val="0"/>
                <w:i w:val="0"/>
                <w:sz w:val="22"/>
              </w:rPr>
              <w:t>146</w:t>
            </w:r>
          </w:p>
        </w:tc>
      </w:tr>
      <w:tr>
        <w:tc>
          <w:tcPr>
            <w:tcW w:type="dxa" w:w="850"/>
          </w:tcPr>
          <w:p>
            <w:pPr>
              <w:spacing w:after="40" w:before="40"/>
              <w:jc w:val="center"/>
            </w:pPr>
            <w:r/>
            <w:r>
              <w:rPr>
                <w:rFonts w:ascii="Cambria" w:hAnsi="Cambria"/>
                <w:b w:val="0"/>
                <w:i w:val="0"/>
                <w:sz w:val="22"/>
              </w:rPr>
              <w:t>21</w:t>
            </w:r>
          </w:p>
        </w:tc>
        <w:tc>
          <w:tcPr>
            <w:tcW w:type="dxa" w:w="7541"/>
          </w:tcPr>
          <w:p>
            <w:pPr>
              <w:spacing w:after="40" w:before="40"/>
            </w:pPr>
            <w:r/>
            <w:r>
              <w:rPr>
                <w:rFonts w:ascii="Cambria" w:hAnsi="Cambria"/>
                <w:b w:val="0"/>
                <w:i w:val="0"/>
                <w:sz w:val="22"/>
              </w:rPr>
              <w:t>EMPLOYEE INSURANCE AND MEDICAL REIMBURSEMENT POLICY</w:t>
            </w:r>
          </w:p>
        </w:tc>
        <w:tc>
          <w:tcPr>
            <w:tcW w:type="dxa" w:w="1020"/>
          </w:tcPr>
          <w:p>
            <w:pPr>
              <w:spacing w:after="40" w:before="40"/>
              <w:jc w:val="center"/>
            </w:pPr>
            <w:r/>
            <w:r>
              <w:rPr>
                <w:rFonts w:ascii="Cambria" w:hAnsi="Cambria"/>
                <w:b w:val="0"/>
                <w:i w:val="0"/>
                <w:sz w:val="22"/>
              </w:rPr>
              <w:t>149</w:t>
            </w:r>
          </w:p>
        </w:tc>
      </w:tr>
      <w:tr>
        <w:tc>
          <w:tcPr>
            <w:tcW w:type="dxa" w:w="850"/>
            <w:shd w:val="clear" w:color="auto" w:fill="F0F2F5"/>
          </w:tcPr>
          <w:p>
            <w:pPr>
              <w:spacing w:after="40" w:before="40"/>
              <w:jc w:val="center"/>
            </w:pPr>
            <w:r/>
            <w:r>
              <w:rPr>
                <w:rFonts w:ascii="Cambria" w:hAnsi="Cambria"/>
                <w:b w:val="0"/>
                <w:i w:val="0"/>
                <w:sz w:val="22"/>
              </w:rPr>
              <w:t>22</w:t>
            </w:r>
          </w:p>
        </w:tc>
        <w:tc>
          <w:tcPr>
            <w:tcW w:type="dxa" w:w="7541"/>
            <w:shd w:val="clear" w:color="auto" w:fill="F0F2F5"/>
          </w:tcPr>
          <w:p>
            <w:pPr>
              <w:spacing w:after="40" w:before="40"/>
            </w:pPr>
            <w:r/>
            <w:r>
              <w:rPr>
                <w:rFonts w:ascii="Cambria" w:hAnsi="Cambria"/>
                <w:b w:val="0"/>
                <w:i w:val="0"/>
                <w:sz w:val="22"/>
              </w:rPr>
              <w:t>TRAVEL, LEAVE TRAVEL CONCESSION (LTC), AND CONVEYANCE POLICY</w:t>
            </w:r>
          </w:p>
        </w:tc>
        <w:tc>
          <w:tcPr>
            <w:tcW w:type="dxa" w:w="1020"/>
            <w:shd w:val="clear" w:color="auto" w:fill="F0F2F5"/>
          </w:tcPr>
          <w:p>
            <w:pPr>
              <w:spacing w:after="40" w:before="40"/>
              <w:jc w:val="center"/>
            </w:pPr>
            <w:r/>
            <w:r>
              <w:rPr>
                <w:rFonts w:ascii="Cambria" w:hAnsi="Cambria"/>
                <w:b w:val="0"/>
                <w:i w:val="0"/>
                <w:sz w:val="22"/>
              </w:rPr>
              <w:t>152</w:t>
            </w:r>
          </w:p>
        </w:tc>
      </w:tr>
      <w:tr>
        <w:tc>
          <w:tcPr>
            <w:tcW w:type="dxa" w:w="850"/>
          </w:tcPr>
          <w:p>
            <w:pPr>
              <w:spacing w:after="40" w:before="40"/>
              <w:jc w:val="center"/>
            </w:pPr>
            <w:r/>
            <w:r>
              <w:rPr>
                <w:rFonts w:ascii="Cambria" w:hAnsi="Cambria"/>
                <w:b w:val="0"/>
                <w:i w:val="0"/>
                <w:sz w:val="22"/>
              </w:rPr>
              <w:t>23</w:t>
            </w:r>
          </w:p>
        </w:tc>
        <w:tc>
          <w:tcPr>
            <w:tcW w:type="dxa" w:w="7541"/>
          </w:tcPr>
          <w:p>
            <w:pPr>
              <w:spacing w:after="40" w:before="40"/>
            </w:pPr>
            <w:r/>
            <w:r>
              <w:rPr>
                <w:rFonts w:ascii="Cambria" w:hAnsi="Cambria"/>
                <w:b w:val="0"/>
                <w:i w:val="0"/>
                <w:sz w:val="22"/>
              </w:rPr>
              <w:t>HOUSING, TRANSPORT, AND CAMPUS FACILITY POLICY</w:t>
            </w:r>
          </w:p>
        </w:tc>
        <w:tc>
          <w:tcPr>
            <w:tcW w:type="dxa" w:w="1020"/>
          </w:tcPr>
          <w:p>
            <w:pPr>
              <w:spacing w:after="40" w:before="40"/>
              <w:jc w:val="center"/>
            </w:pPr>
            <w:r/>
            <w:r>
              <w:rPr>
                <w:rFonts w:ascii="Cambria" w:hAnsi="Cambria"/>
                <w:b w:val="0"/>
                <w:i w:val="0"/>
                <w:sz w:val="22"/>
              </w:rPr>
              <w:t>155</w:t>
            </w:r>
          </w:p>
        </w:tc>
      </w:tr>
      <w:tr>
        <w:tc>
          <w:tcPr>
            <w:tcW w:type="dxa" w:w="850"/>
            <w:shd w:val="clear" w:color="auto" w:fill="F0F2F5"/>
          </w:tcPr>
          <w:p>
            <w:pPr>
              <w:spacing w:after="40" w:before="40"/>
              <w:jc w:val="center"/>
            </w:pPr>
            <w:r/>
            <w:r>
              <w:rPr>
                <w:rFonts w:ascii="Cambria" w:hAnsi="Cambria"/>
                <w:b w:val="0"/>
                <w:i w:val="0"/>
                <w:sz w:val="22"/>
              </w:rPr>
              <w:t>24</w:t>
            </w:r>
          </w:p>
        </w:tc>
        <w:tc>
          <w:tcPr>
            <w:tcW w:type="dxa" w:w="7541"/>
            <w:shd w:val="clear" w:color="auto" w:fill="F0F2F5"/>
          </w:tcPr>
          <w:p>
            <w:pPr>
              <w:spacing w:after="40" w:before="40"/>
            </w:pPr>
            <w:r/>
            <w:r>
              <w:rPr>
                <w:rFonts w:ascii="Cambria" w:hAnsi="Cambria"/>
                <w:b w:val="0"/>
                <w:i w:val="0"/>
                <w:sz w:val="22"/>
              </w:rPr>
              <w:t>FIXATION OF PAY POLICY</w:t>
            </w:r>
          </w:p>
        </w:tc>
        <w:tc>
          <w:tcPr>
            <w:tcW w:type="dxa" w:w="1020"/>
            <w:shd w:val="clear" w:color="auto" w:fill="F0F2F5"/>
          </w:tcPr>
          <w:p>
            <w:pPr>
              <w:spacing w:after="40" w:before="40"/>
              <w:jc w:val="center"/>
            </w:pPr>
            <w:r/>
            <w:r>
              <w:rPr>
                <w:rFonts w:ascii="Cambria" w:hAnsi="Cambria"/>
                <w:b w:val="0"/>
                <w:i w:val="0"/>
                <w:sz w:val="22"/>
              </w:rPr>
              <w:t>159</w:t>
            </w:r>
          </w:p>
        </w:tc>
      </w:tr>
      <w:tr>
        <w:tc>
          <w:tcPr>
            <w:tcW w:type="dxa" w:w="850"/>
          </w:tcPr>
          <w:p>
            <w:pPr>
              <w:spacing w:after="40" w:before="40"/>
              <w:jc w:val="center"/>
            </w:pPr>
            <w:r/>
            <w:r>
              <w:rPr>
                <w:rFonts w:ascii="Cambria" w:hAnsi="Cambria"/>
                <w:b w:val="0"/>
                <w:i w:val="0"/>
                <w:sz w:val="22"/>
              </w:rPr>
              <w:t>25</w:t>
            </w:r>
          </w:p>
        </w:tc>
        <w:tc>
          <w:tcPr>
            <w:tcW w:type="dxa" w:w="7541"/>
          </w:tcPr>
          <w:p>
            <w:pPr>
              <w:spacing w:after="40" w:before="40"/>
            </w:pPr>
            <w:r/>
            <w:r>
              <w:rPr>
                <w:rFonts w:ascii="Cambria" w:hAnsi="Cambria"/>
                <w:b w:val="0"/>
                <w:i w:val="0"/>
                <w:sz w:val="22"/>
              </w:rPr>
              <w:t>FIXATION OF PAY ON PROMOTION POLICY</w:t>
            </w:r>
          </w:p>
        </w:tc>
        <w:tc>
          <w:tcPr>
            <w:tcW w:type="dxa" w:w="1020"/>
          </w:tcPr>
          <w:p>
            <w:pPr>
              <w:spacing w:after="40" w:before="40"/>
              <w:jc w:val="center"/>
            </w:pPr>
            <w:r/>
            <w:r>
              <w:rPr>
                <w:rFonts w:ascii="Cambria" w:hAnsi="Cambria"/>
                <w:b w:val="0"/>
                <w:i w:val="0"/>
                <w:sz w:val="22"/>
              </w:rPr>
              <w:t>162</w:t>
            </w:r>
          </w:p>
        </w:tc>
      </w:tr>
      <w:tr>
        <w:tc>
          <w:tcPr>
            <w:tcW w:type="dxa" w:w="850"/>
            <w:shd w:val="clear" w:color="auto" w:fill="F0F2F5"/>
          </w:tcPr>
          <w:p>
            <w:pPr>
              <w:spacing w:after="40" w:before="40"/>
              <w:jc w:val="center"/>
            </w:pPr>
            <w:r/>
            <w:r>
              <w:rPr>
                <w:rFonts w:ascii="Cambria" w:hAnsi="Cambria"/>
                <w:b w:val="0"/>
                <w:i w:val="0"/>
                <w:sz w:val="22"/>
              </w:rPr>
              <w:t>26</w:t>
            </w:r>
          </w:p>
        </w:tc>
        <w:tc>
          <w:tcPr>
            <w:tcW w:type="dxa" w:w="7541"/>
            <w:shd w:val="clear" w:color="auto" w:fill="F0F2F5"/>
          </w:tcPr>
          <w:p>
            <w:pPr>
              <w:spacing w:after="40" w:before="40"/>
            </w:pPr>
            <w:r/>
            <w:r>
              <w:rPr>
                <w:rFonts w:ascii="Cambria" w:hAnsi="Cambria"/>
                <w:b w:val="0"/>
                <w:i w:val="0"/>
                <w:sz w:val="22"/>
              </w:rPr>
              <w:t>INCREMENT AND ANNUAL SALARY PROGRESSION POLICY</w:t>
            </w:r>
          </w:p>
        </w:tc>
        <w:tc>
          <w:tcPr>
            <w:tcW w:type="dxa" w:w="1020"/>
            <w:shd w:val="clear" w:color="auto" w:fill="F0F2F5"/>
          </w:tcPr>
          <w:p>
            <w:pPr>
              <w:spacing w:after="40" w:before="40"/>
              <w:jc w:val="center"/>
            </w:pPr>
            <w:r/>
            <w:r>
              <w:rPr>
                <w:rFonts w:ascii="Cambria" w:hAnsi="Cambria"/>
                <w:b w:val="0"/>
                <w:i w:val="0"/>
                <w:sz w:val="22"/>
              </w:rPr>
              <w:t>165</w:t>
            </w:r>
          </w:p>
        </w:tc>
      </w:tr>
      <w:tr>
        <w:tc>
          <w:tcPr>
            <w:tcW w:type="dxa" w:w="850"/>
          </w:tcPr>
          <w:p>
            <w:pPr>
              <w:spacing w:after="40" w:before="40"/>
              <w:jc w:val="center"/>
            </w:pPr>
            <w:r/>
            <w:r>
              <w:rPr>
                <w:rFonts w:ascii="Cambria" w:hAnsi="Cambria"/>
                <w:b w:val="0"/>
                <w:i w:val="0"/>
                <w:sz w:val="22"/>
              </w:rPr>
              <w:t>27</w:t>
            </w:r>
          </w:p>
        </w:tc>
        <w:tc>
          <w:tcPr>
            <w:tcW w:type="dxa" w:w="7541"/>
          </w:tcPr>
          <w:p>
            <w:pPr>
              <w:spacing w:after="40" w:before="40"/>
            </w:pPr>
            <w:r/>
            <w:r>
              <w:rPr>
                <w:rFonts w:ascii="Cambria" w:hAnsi="Cambria"/>
                <w:b w:val="0"/>
                <w:i w:val="0"/>
                <w:sz w:val="22"/>
              </w:rPr>
              <w:t>WITHHOLDING OF INCREMENT POLICY</w:t>
            </w:r>
          </w:p>
        </w:tc>
        <w:tc>
          <w:tcPr>
            <w:tcW w:type="dxa" w:w="1020"/>
          </w:tcPr>
          <w:p>
            <w:pPr>
              <w:spacing w:after="40" w:before="40"/>
              <w:jc w:val="center"/>
            </w:pPr>
            <w:r/>
            <w:r>
              <w:rPr>
                <w:rFonts w:ascii="Cambria" w:hAnsi="Cambria"/>
                <w:b w:val="0"/>
                <w:i w:val="0"/>
                <w:sz w:val="22"/>
              </w:rPr>
              <w:t>168</w:t>
            </w:r>
          </w:p>
        </w:tc>
      </w:tr>
      <w:tr>
        <w:tc>
          <w:tcPr>
            <w:tcW w:type="dxa" w:w="850"/>
            <w:shd w:val="clear" w:color="auto" w:fill="F0F2F5"/>
          </w:tcPr>
          <w:p>
            <w:pPr>
              <w:spacing w:after="40" w:before="40"/>
              <w:jc w:val="center"/>
            </w:pPr>
            <w:r/>
            <w:r>
              <w:rPr>
                <w:rFonts w:ascii="Cambria" w:hAnsi="Cambria"/>
                <w:b w:val="0"/>
                <w:i w:val="0"/>
                <w:sz w:val="22"/>
              </w:rPr>
              <w:t>28</w:t>
            </w:r>
          </w:p>
        </w:tc>
        <w:tc>
          <w:tcPr>
            <w:tcW w:type="dxa" w:w="7541"/>
            <w:shd w:val="clear" w:color="auto" w:fill="F0F2F5"/>
          </w:tcPr>
          <w:p>
            <w:pPr>
              <w:spacing w:after="40" w:before="40"/>
            </w:pPr>
            <w:r/>
            <w:r>
              <w:rPr>
                <w:rFonts w:ascii="Cambria" w:hAnsi="Cambria"/>
                <w:b w:val="0"/>
                <w:i w:val="0"/>
                <w:sz w:val="22"/>
              </w:rPr>
              <w:t>REDUCTION OF PAY IN A TIME-SCALE POLICY</w:t>
            </w:r>
          </w:p>
        </w:tc>
        <w:tc>
          <w:tcPr>
            <w:tcW w:type="dxa" w:w="1020"/>
            <w:shd w:val="clear" w:color="auto" w:fill="F0F2F5"/>
          </w:tcPr>
          <w:p>
            <w:pPr>
              <w:spacing w:after="40" w:before="40"/>
              <w:jc w:val="center"/>
            </w:pPr>
            <w:r/>
            <w:r>
              <w:rPr>
                <w:rFonts w:ascii="Cambria" w:hAnsi="Cambria"/>
                <w:b w:val="0"/>
                <w:i w:val="0"/>
                <w:sz w:val="22"/>
              </w:rPr>
              <w:t>171</w:t>
            </w:r>
          </w:p>
        </w:tc>
      </w:tr>
      <w:tr>
        <w:tc>
          <w:tcPr>
            <w:tcW w:type="dxa" w:w="850"/>
          </w:tcPr>
          <w:p>
            <w:pPr>
              <w:spacing w:after="40" w:before="40"/>
              <w:jc w:val="center"/>
            </w:pPr>
            <w:r/>
            <w:r>
              <w:rPr>
                <w:rFonts w:ascii="Cambria" w:hAnsi="Cambria"/>
                <w:b w:val="0"/>
                <w:i w:val="0"/>
                <w:sz w:val="22"/>
              </w:rPr>
              <w:t>29</w:t>
            </w:r>
          </w:p>
        </w:tc>
        <w:tc>
          <w:tcPr>
            <w:tcW w:type="dxa" w:w="7541"/>
          </w:tcPr>
          <w:p>
            <w:pPr>
              <w:spacing w:after="40" w:before="40"/>
            </w:pPr>
            <w:r/>
            <w:r>
              <w:rPr>
                <w:rFonts w:ascii="Cambria" w:hAnsi="Cambria"/>
                <w:b w:val="0"/>
                <w:i w:val="0"/>
                <w:sz w:val="22"/>
              </w:rPr>
              <w:t>ADVANCED INCREMENT POLICY</w:t>
            </w:r>
          </w:p>
        </w:tc>
        <w:tc>
          <w:tcPr>
            <w:tcW w:type="dxa" w:w="1020"/>
          </w:tcPr>
          <w:p>
            <w:pPr>
              <w:spacing w:after="40" w:before="40"/>
              <w:jc w:val="center"/>
            </w:pPr>
            <w:r/>
            <w:r>
              <w:rPr>
                <w:rFonts w:ascii="Cambria" w:hAnsi="Cambria"/>
                <w:b w:val="0"/>
                <w:i w:val="0"/>
                <w:sz w:val="22"/>
              </w:rPr>
              <w:t>174</w:t>
            </w:r>
          </w:p>
        </w:tc>
      </w:tr>
      <w:tr>
        <w:tc>
          <w:tcPr>
            <w:tcW w:type="dxa" w:w="850"/>
            <w:shd w:val="clear" w:color="auto" w:fill="F0F2F5"/>
          </w:tcPr>
          <w:p>
            <w:pPr>
              <w:spacing w:after="40" w:before="40"/>
              <w:jc w:val="center"/>
            </w:pPr>
            <w:r/>
            <w:r>
              <w:rPr>
                <w:rFonts w:ascii="Cambria" w:hAnsi="Cambria"/>
                <w:b w:val="0"/>
                <w:i w:val="0"/>
                <w:sz w:val="22"/>
              </w:rPr>
              <w:t>30</w:t>
            </w:r>
          </w:p>
        </w:tc>
        <w:tc>
          <w:tcPr>
            <w:tcW w:type="dxa" w:w="7541"/>
            <w:shd w:val="clear" w:color="auto" w:fill="F0F2F5"/>
          </w:tcPr>
          <w:p>
            <w:pPr>
              <w:spacing w:after="40" w:before="40"/>
            </w:pPr>
            <w:r/>
            <w:r>
              <w:rPr>
                <w:rFonts w:ascii="Cambria" w:hAnsi="Cambria"/>
                <w:b w:val="0"/>
                <w:i w:val="0"/>
                <w:sz w:val="22"/>
              </w:rPr>
              <w:t>PRIVATE WORK AND PRIVATE PRACTICE POLICY</w:t>
            </w:r>
          </w:p>
        </w:tc>
        <w:tc>
          <w:tcPr>
            <w:tcW w:type="dxa" w:w="1020"/>
            <w:shd w:val="clear" w:color="auto" w:fill="F0F2F5"/>
          </w:tcPr>
          <w:p>
            <w:pPr>
              <w:spacing w:after="40" w:before="40"/>
              <w:jc w:val="center"/>
            </w:pPr>
            <w:r/>
            <w:r>
              <w:rPr>
                <w:rFonts w:ascii="Cambria" w:hAnsi="Cambria"/>
                <w:b w:val="0"/>
                <w:i w:val="0"/>
                <w:sz w:val="22"/>
              </w:rPr>
              <w:t>177</w:t>
            </w:r>
          </w:p>
        </w:tc>
      </w:tr>
      <w:tr>
        <w:tc>
          <w:tcPr>
            <w:tcW w:type="dxa" w:w="850"/>
          </w:tcPr>
          <w:p>
            <w:pPr>
              <w:spacing w:after="40" w:before="40"/>
              <w:jc w:val="center"/>
            </w:pPr>
            <w:r/>
            <w:r>
              <w:rPr>
                <w:rFonts w:ascii="Cambria" w:hAnsi="Cambria"/>
                <w:b w:val="0"/>
                <w:i w:val="0"/>
                <w:sz w:val="22"/>
              </w:rPr>
              <w:t>31</w:t>
            </w:r>
          </w:p>
        </w:tc>
        <w:tc>
          <w:tcPr>
            <w:tcW w:type="dxa" w:w="7541"/>
          </w:tcPr>
          <w:p>
            <w:pPr>
              <w:spacing w:after="40" w:before="40"/>
            </w:pPr>
            <w:r/>
            <w:r>
              <w:rPr>
                <w:rFonts w:ascii="Cambria" w:hAnsi="Cambria"/>
                <w:b w:val="0"/>
                <w:i w:val="0"/>
                <w:sz w:val="22"/>
              </w:rPr>
              <w:t>MINOR PENALTIES POLICY</w:t>
            </w:r>
          </w:p>
        </w:tc>
        <w:tc>
          <w:tcPr>
            <w:tcW w:type="dxa" w:w="1020"/>
          </w:tcPr>
          <w:p>
            <w:pPr>
              <w:spacing w:after="40" w:before="40"/>
              <w:jc w:val="center"/>
            </w:pPr>
            <w:r/>
            <w:r>
              <w:rPr>
                <w:rFonts w:ascii="Cambria" w:hAnsi="Cambria"/>
                <w:b w:val="0"/>
                <w:i w:val="0"/>
                <w:sz w:val="22"/>
              </w:rPr>
              <w:t>180</w:t>
            </w:r>
          </w:p>
        </w:tc>
      </w:tr>
      <w:tr>
        <w:tc>
          <w:tcPr>
            <w:tcW w:type="dxa" w:w="850"/>
            <w:shd w:val="clear" w:color="auto" w:fill="F0F2F5"/>
          </w:tcPr>
          <w:p>
            <w:pPr>
              <w:spacing w:after="40" w:before="40"/>
              <w:jc w:val="center"/>
            </w:pPr>
            <w:r/>
            <w:r>
              <w:rPr>
                <w:rFonts w:ascii="Cambria" w:hAnsi="Cambria"/>
                <w:b w:val="0"/>
                <w:i w:val="0"/>
                <w:sz w:val="22"/>
              </w:rPr>
              <w:t>32</w:t>
            </w:r>
          </w:p>
        </w:tc>
        <w:tc>
          <w:tcPr>
            <w:tcW w:type="dxa" w:w="7541"/>
            <w:shd w:val="clear" w:color="auto" w:fill="F0F2F5"/>
          </w:tcPr>
          <w:p>
            <w:pPr>
              <w:spacing w:after="40" w:before="40"/>
            </w:pPr>
            <w:r/>
            <w:r>
              <w:rPr>
                <w:rFonts w:ascii="Cambria" w:hAnsi="Cambria"/>
                <w:b w:val="0"/>
                <w:i w:val="0"/>
                <w:sz w:val="22"/>
              </w:rPr>
              <w:t>MAJOR PENALTIES POLICY</w:t>
            </w:r>
          </w:p>
        </w:tc>
        <w:tc>
          <w:tcPr>
            <w:tcW w:type="dxa" w:w="1020"/>
            <w:shd w:val="clear" w:color="auto" w:fill="F0F2F5"/>
          </w:tcPr>
          <w:p>
            <w:pPr>
              <w:spacing w:after="40" w:before="40"/>
              <w:jc w:val="center"/>
            </w:pPr>
            <w:r/>
            <w:r>
              <w:rPr>
                <w:rFonts w:ascii="Cambria" w:hAnsi="Cambria"/>
                <w:b w:val="0"/>
                <w:i w:val="0"/>
                <w:sz w:val="22"/>
              </w:rPr>
              <w:t>183</w:t>
            </w:r>
          </w:p>
        </w:tc>
      </w:tr>
      <w:tr>
        <w:tc>
          <w:tcPr>
            <w:tcW w:type="dxa" w:w="850"/>
          </w:tcPr>
          <w:p>
            <w:pPr>
              <w:spacing w:after="40" w:before="40"/>
              <w:jc w:val="center"/>
            </w:pPr>
            <w:r/>
            <w:r>
              <w:rPr>
                <w:rFonts w:ascii="Cambria" w:hAnsi="Cambria"/>
                <w:b w:val="0"/>
                <w:i w:val="0"/>
                <w:sz w:val="22"/>
              </w:rPr>
              <w:t>33</w:t>
            </w:r>
          </w:p>
        </w:tc>
        <w:tc>
          <w:tcPr>
            <w:tcW w:type="dxa" w:w="7541"/>
          </w:tcPr>
          <w:p>
            <w:pPr>
              <w:spacing w:after="40" w:before="40"/>
            </w:pPr>
            <w:r/>
            <w:r>
              <w:rPr>
                <w:rFonts w:ascii="Cambria" w:hAnsi="Cambria"/>
                <w:b w:val="0"/>
                <w:i w:val="0"/>
                <w:sz w:val="22"/>
              </w:rPr>
              <w:t>EXPLANATORY PROVISIONS ON DISCIPLINARY AND SERVICE ACTIONS</w:t>
            </w:r>
          </w:p>
        </w:tc>
        <w:tc>
          <w:tcPr>
            <w:tcW w:type="dxa" w:w="1020"/>
          </w:tcPr>
          <w:p>
            <w:pPr>
              <w:spacing w:after="40" w:before="40"/>
              <w:jc w:val="center"/>
            </w:pPr>
            <w:r/>
            <w:r>
              <w:rPr>
                <w:rFonts w:ascii="Cambria" w:hAnsi="Cambria"/>
                <w:b w:val="0"/>
                <w:i w:val="0"/>
                <w:sz w:val="22"/>
              </w:rPr>
              <w:t>186</w:t>
            </w:r>
          </w:p>
        </w:tc>
      </w:tr>
      <w:tr>
        <w:tc>
          <w:tcPr>
            <w:tcW w:type="dxa" w:w="850"/>
            <w:shd w:val="clear" w:color="auto" w:fill="F0F2F5"/>
          </w:tcPr>
          <w:p>
            <w:pPr>
              <w:spacing w:after="40" w:before="40"/>
              <w:jc w:val="center"/>
            </w:pPr>
            <w:r/>
            <w:r>
              <w:rPr>
                <w:rFonts w:ascii="Cambria" w:hAnsi="Cambria"/>
                <w:b w:val="0"/>
                <w:i w:val="0"/>
                <w:sz w:val="22"/>
              </w:rPr>
              <w:t>34</w:t>
            </w:r>
          </w:p>
        </w:tc>
        <w:tc>
          <w:tcPr>
            <w:tcW w:type="dxa" w:w="7541"/>
            <w:shd w:val="clear" w:color="auto" w:fill="F0F2F5"/>
          </w:tcPr>
          <w:p>
            <w:pPr>
              <w:spacing w:after="40" w:before="40"/>
            </w:pPr>
            <w:r/>
            <w:r>
              <w:rPr>
                <w:rFonts w:ascii="Cambria" w:hAnsi="Cambria"/>
                <w:b w:val="0"/>
                <w:i w:val="0"/>
                <w:sz w:val="22"/>
              </w:rPr>
              <w:t>TERMINATION OF SERVICES POLICY</w:t>
            </w:r>
          </w:p>
        </w:tc>
        <w:tc>
          <w:tcPr>
            <w:tcW w:type="dxa" w:w="1020"/>
            <w:shd w:val="clear" w:color="auto" w:fill="F0F2F5"/>
          </w:tcPr>
          <w:p>
            <w:pPr>
              <w:spacing w:after="40" w:before="40"/>
              <w:jc w:val="center"/>
            </w:pPr>
            <w:r/>
            <w:r>
              <w:rPr>
                <w:rFonts w:ascii="Cambria" w:hAnsi="Cambria"/>
                <w:b w:val="0"/>
                <w:i w:val="0"/>
                <w:sz w:val="22"/>
              </w:rPr>
              <w:t>189</w:t>
            </w:r>
          </w:p>
        </w:tc>
      </w:tr>
      <w:tr>
        <w:tc>
          <w:tcPr>
            <w:tcW w:type="dxa" w:w="850"/>
          </w:tcPr>
          <w:p>
            <w:pPr>
              <w:spacing w:after="40" w:before="40"/>
              <w:jc w:val="center"/>
            </w:pPr>
            <w:r/>
            <w:r>
              <w:rPr>
                <w:rFonts w:ascii="Cambria" w:hAnsi="Cambria"/>
                <w:b w:val="0"/>
                <w:i w:val="0"/>
                <w:sz w:val="22"/>
              </w:rPr>
              <w:t>35</w:t>
            </w:r>
          </w:p>
        </w:tc>
        <w:tc>
          <w:tcPr>
            <w:tcW w:type="dxa" w:w="7541"/>
          </w:tcPr>
          <w:p>
            <w:pPr>
              <w:spacing w:after="40" w:before="40"/>
            </w:pPr>
            <w:r/>
            <w:r>
              <w:rPr>
                <w:rFonts w:ascii="Cambria" w:hAnsi="Cambria"/>
                <w:b w:val="0"/>
                <w:i w:val="0"/>
                <w:sz w:val="22"/>
              </w:rPr>
              <w:t>AUTHORITY FOR IMPOSITION OF PENALTIES AND APPEALS POLICY</w:t>
            </w:r>
          </w:p>
        </w:tc>
        <w:tc>
          <w:tcPr>
            <w:tcW w:type="dxa" w:w="1020"/>
          </w:tcPr>
          <w:p>
            <w:pPr>
              <w:spacing w:after="40" w:before="40"/>
              <w:jc w:val="center"/>
            </w:pPr>
            <w:r/>
            <w:r>
              <w:rPr>
                <w:rFonts w:ascii="Cambria" w:hAnsi="Cambria"/>
                <w:b w:val="0"/>
                <w:i w:val="0"/>
                <w:sz w:val="22"/>
              </w:rPr>
              <w:t>192</w:t>
            </w:r>
          </w:p>
        </w:tc>
      </w:tr>
      <w:tr>
        <w:tc>
          <w:tcPr>
            <w:tcW w:type="dxa" w:w="850"/>
            <w:shd w:val="clear" w:color="auto" w:fill="F0F2F5"/>
          </w:tcPr>
          <w:p>
            <w:pPr>
              <w:spacing w:after="40" w:before="40"/>
              <w:jc w:val="center"/>
            </w:pPr>
            <w:r/>
            <w:r>
              <w:rPr>
                <w:rFonts w:ascii="Cambria" w:hAnsi="Cambria"/>
                <w:b w:val="0"/>
                <w:i w:val="0"/>
                <w:sz w:val="22"/>
              </w:rPr>
              <w:t>36</w:t>
            </w:r>
          </w:p>
        </w:tc>
        <w:tc>
          <w:tcPr>
            <w:tcW w:type="dxa" w:w="7541"/>
            <w:shd w:val="clear" w:color="auto" w:fill="F0F2F5"/>
          </w:tcPr>
          <w:p>
            <w:pPr>
              <w:spacing w:after="40" w:before="40"/>
            </w:pPr>
            <w:r/>
            <w:r>
              <w:rPr>
                <w:rFonts w:ascii="Cambria" w:hAnsi="Cambria"/>
                <w:b w:val="0"/>
                <w:i w:val="0"/>
                <w:sz w:val="22"/>
              </w:rPr>
              <w:t>PROCEDURE FOR IMPOSITION OF PENALTIES (ENQUIRY AND OPPORTUNITY TO BE HEARD)</w:t>
            </w:r>
          </w:p>
        </w:tc>
        <w:tc>
          <w:tcPr>
            <w:tcW w:type="dxa" w:w="1020"/>
            <w:shd w:val="clear" w:color="auto" w:fill="F0F2F5"/>
          </w:tcPr>
          <w:p>
            <w:pPr>
              <w:spacing w:after="40" w:before="40"/>
              <w:jc w:val="center"/>
            </w:pPr>
            <w:r/>
            <w:r>
              <w:rPr>
                <w:rFonts w:ascii="Cambria" w:hAnsi="Cambria"/>
                <w:b w:val="0"/>
                <w:i w:val="0"/>
                <w:sz w:val="22"/>
              </w:rPr>
              <w:t>194</w:t>
            </w:r>
          </w:p>
        </w:tc>
      </w:tr>
      <w:tr>
        <w:tc>
          <w:tcPr>
            <w:tcW w:type="dxa" w:w="850"/>
          </w:tcPr>
          <w:p>
            <w:pPr>
              <w:spacing w:after="40" w:before="40"/>
              <w:jc w:val="center"/>
            </w:pPr>
            <w:r/>
            <w:r>
              <w:rPr>
                <w:rFonts w:ascii="Cambria" w:hAnsi="Cambria"/>
                <w:b w:val="0"/>
                <w:i w:val="0"/>
                <w:sz w:val="22"/>
              </w:rPr>
              <w:t>37</w:t>
            </w:r>
          </w:p>
        </w:tc>
        <w:tc>
          <w:tcPr>
            <w:tcW w:type="dxa" w:w="7541"/>
          </w:tcPr>
          <w:p>
            <w:pPr>
              <w:spacing w:after="40" w:before="40"/>
            </w:pPr>
            <w:r/>
            <w:r>
              <w:rPr>
                <w:rFonts w:ascii="Cambria" w:hAnsi="Cambria"/>
                <w:b w:val="0"/>
                <w:i w:val="0"/>
                <w:sz w:val="22"/>
              </w:rPr>
              <w:t>APPEAL AND REVIEW POLICY IN DISCIPLINARY MATTERS</w:t>
            </w:r>
          </w:p>
        </w:tc>
        <w:tc>
          <w:tcPr>
            <w:tcW w:type="dxa" w:w="1020"/>
          </w:tcPr>
          <w:p>
            <w:pPr>
              <w:spacing w:after="40" w:before="40"/>
              <w:jc w:val="center"/>
            </w:pPr>
            <w:r/>
            <w:r>
              <w:rPr>
                <w:rFonts w:ascii="Cambria" w:hAnsi="Cambria"/>
                <w:b w:val="0"/>
                <w:i w:val="0"/>
                <w:sz w:val="22"/>
              </w:rPr>
              <w:t>197</w:t>
            </w:r>
          </w:p>
        </w:tc>
      </w:tr>
      <w:tr>
        <w:tc>
          <w:tcPr>
            <w:tcW w:type="dxa" w:w="850"/>
            <w:shd w:val="clear" w:color="auto" w:fill="F0F2F5"/>
          </w:tcPr>
          <w:p>
            <w:pPr>
              <w:spacing w:after="40" w:before="40"/>
              <w:jc w:val="center"/>
            </w:pPr>
            <w:r/>
            <w:r>
              <w:rPr>
                <w:rFonts w:ascii="Cambria" w:hAnsi="Cambria"/>
                <w:b w:val="0"/>
                <w:i w:val="0"/>
                <w:sz w:val="22"/>
              </w:rPr>
              <w:t>38</w:t>
            </w:r>
          </w:p>
        </w:tc>
        <w:tc>
          <w:tcPr>
            <w:tcW w:type="dxa" w:w="7541"/>
            <w:shd w:val="clear" w:color="auto" w:fill="F0F2F5"/>
          </w:tcPr>
          <w:p>
            <w:pPr>
              <w:spacing w:after="40" w:before="40"/>
            </w:pPr>
            <w:r/>
            <w:r>
              <w:rPr>
                <w:rFonts w:ascii="Cambria" w:hAnsi="Cambria"/>
                <w:b w:val="0"/>
                <w:i w:val="0"/>
                <w:sz w:val="22"/>
              </w:rPr>
              <w:t>SUSPENSION, SUBSISTENCE ALLOWANCE, AND REINSTATEMENT POLICY</w:t>
            </w:r>
          </w:p>
        </w:tc>
        <w:tc>
          <w:tcPr>
            <w:tcW w:type="dxa" w:w="1020"/>
            <w:shd w:val="clear" w:color="auto" w:fill="F0F2F5"/>
          </w:tcPr>
          <w:p>
            <w:pPr>
              <w:spacing w:after="40" w:before="40"/>
              <w:jc w:val="center"/>
            </w:pPr>
            <w:r/>
            <w:r>
              <w:rPr>
                <w:rFonts w:ascii="Cambria" w:hAnsi="Cambria"/>
                <w:b w:val="0"/>
                <w:i w:val="0"/>
                <w:sz w:val="22"/>
              </w:rPr>
              <w:t>200</w:t>
            </w:r>
          </w:p>
        </w:tc>
      </w:tr>
      <w:tr>
        <w:tc>
          <w:tcPr>
            <w:tcW w:type="dxa" w:w="850"/>
          </w:tcPr>
          <w:p>
            <w:pPr>
              <w:spacing w:after="40" w:before="40"/>
              <w:jc w:val="center"/>
            </w:pPr>
            <w:r/>
            <w:r>
              <w:rPr>
                <w:rFonts w:ascii="Cambria" w:hAnsi="Cambria"/>
                <w:b w:val="0"/>
                <w:i w:val="0"/>
                <w:sz w:val="22"/>
              </w:rPr>
              <w:t>39</w:t>
            </w:r>
          </w:p>
        </w:tc>
        <w:tc>
          <w:tcPr>
            <w:tcW w:type="dxa" w:w="7541"/>
          </w:tcPr>
          <w:p>
            <w:pPr>
              <w:spacing w:after="40" w:before="40"/>
            </w:pPr>
            <w:r/>
            <w:r>
              <w:rPr>
                <w:rFonts w:ascii="Cambria" w:hAnsi="Cambria"/>
                <w:b w:val="0"/>
                <w:i w:val="0"/>
                <w:sz w:val="22"/>
              </w:rPr>
              <w:t>EXCEPTIONS TO ENQUIRY PROCEDURE IN DISCIPLINARY CASES</w:t>
            </w:r>
          </w:p>
        </w:tc>
        <w:tc>
          <w:tcPr>
            <w:tcW w:type="dxa" w:w="1020"/>
          </w:tcPr>
          <w:p>
            <w:pPr>
              <w:spacing w:after="40" w:before="40"/>
              <w:jc w:val="center"/>
            </w:pPr>
            <w:r/>
            <w:r>
              <w:rPr>
                <w:rFonts w:ascii="Cambria" w:hAnsi="Cambria"/>
                <w:b w:val="0"/>
                <w:i w:val="0"/>
                <w:sz w:val="22"/>
              </w:rPr>
              <w:t>203</w:t>
            </w:r>
          </w:p>
        </w:tc>
      </w:tr>
      <w:tr>
        <w:tc>
          <w:tcPr>
            <w:tcW w:type="dxa" w:w="850"/>
            <w:shd w:val="clear" w:color="auto" w:fill="F0F2F5"/>
          </w:tcPr>
          <w:p>
            <w:pPr>
              <w:spacing w:after="40" w:before="40"/>
              <w:jc w:val="center"/>
            </w:pPr>
            <w:r/>
            <w:r>
              <w:rPr>
                <w:rFonts w:ascii="Cambria" w:hAnsi="Cambria"/>
                <w:b w:val="0"/>
                <w:i w:val="0"/>
                <w:sz w:val="22"/>
              </w:rPr>
              <w:t>40</w:t>
            </w:r>
          </w:p>
        </w:tc>
        <w:tc>
          <w:tcPr>
            <w:tcW w:type="dxa" w:w="7541"/>
            <w:shd w:val="clear" w:color="auto" w:fill="F0F2F5"/>
          </w:tcPr>
          <w:p>
            <w:pPr>
              <w:spacing w:after="40" w:before="40"/>
            </w:pPr>
            <w:r/>
            <w:r>
              <w:rPr>
                <w:rFonts w:ascii="Cambria" w:hAnsi="Cambria"/>
                <w:b w:val="0"/>
                <w:i w:val="0"/>
                <w:sz w:val="22"/>
              </w:rPr>
              <w:t>JOB RESPONSIBILITIES AND WORKLOAD POLICY FOR FACULTY MEMBERS</w:t>
            </w:r>
          </w:p>
        </w:tc>
        <w:tc>
          <w:tcPr>
            <w:tcW w:type="dxa" w:w="1020"/>
            <w:shd w:val="clear" w:color="auto" w:fill="F0F2F5"/>
          </w:tcPr>
          <w:p>
            <w:pPr>
              <w:spacing w:after="40" w:before="40"/>
              <w:jc w:val="center"/>
            </w:pPr>
            <w:r/>
            <w:r>
              <w:rPr>
                <w:rFonts w:ascii="Cambria" w:hAnsi="Cambria"/>
                <w:b w:val="0"/>
                <w:i w:val="0"/>
                <w:sz w:val="22"/>
              </w:rPr>
              <w:t>205</w:t>
            </w:r>
          </w:p>
        </w:tc>
      </w:tr>
      <w:tr>
        <w:tc>
          <w:tcPr>
            <w:tcW w:type="dxa" w:w="850"/>
          </w:tcPr>
          <w:p>
            <w:pPr>
              <w:spacing w:after="40" w:before="40"/>
              <w:jc w:val="center"/>
            </w:pPr>
            <w:r/>
            <w:r>
              <w:rPr>
                <w:rFonts w:ascii="Cambria" w:hAnsi="Cambria"/>
                <w:b w:val="0"/>
                <w:i w:val="0"/>
                <w:sz w:val="22"/>
              </w:rPr>
              <w:t>41</w:t>
            </w:r>
          </w:p>
        </w:tc>
        <w:tc>
          <w:tcPr>
            <w:tcW w:type="dxa" w:w="7541"/>
          </w:tcPr>
          <w:p>
            <w:pPr>
              <w:spacing w:after="40" w:before="40"/>
            </w:pPr>
            <w:r/>
            <w:r>
              <w:rPr>
                <w:rFonts w:ascii="Cambria" w:hAnsi="Cambria"/>
                <w:b w:val="0"/>
                <w:i w:val="0"/>
                <w:sz w:val="22"/>
              </w:rPr>
              <w:t>JOB RESPONSIBILITIES – NON-TEACHING AND TECHNICAL STAFF</w:t>
            </w:r>
          </w:p>
        </w:tc>
        <w:tc>
          <w:tcPr>
            <w:tcW w:type="dxa" w:w="1020"/>
          </w:tcPr>
          <w:p>
            <w:pPr>
              <w:spacing w:after="40" w:before="40"/>
              <w:jc w:val="center"/>
            </w:pPr>
            <w:r/>
            <w:r>
              <w:rPr>
                <w:rFonts w:ascii="Cambria" w:hAnsi="Cambria"/>
                <w:b w:val="0"/>
                <w:i w:val="0"/>
                <w:sz w:val="22"/>
              </w:rPr>
              <w:t>209</w:t>
            </w:r>
          </w:p>
        </w:tc>
      </w:tr>
      <w:tr>
        <w:tc>
          <w:tcPr>
            <w:tcW w:type="dxa" w:w="850"/>
            <w:shd w:val="clear" w:color="auto" w:fill="F0F2F5"/>
          </w:tcPr>
          <w:p>
            <w:pPr>
              <w:spacing w:after="40" w:before="40"/>
              <w:jc w:val="center"/>
            </w:pPr>
            <w:r/>
            <w:r>
              <w:rPr>
                <w:rFonts w:ascii="Cambria" w:hAnsi="Cambria"/>
                <w:b w:val="0"/>
                <w:i w:val="0"/>
                <w:sz w:val="22"/>
              </w:rPr>
              <w:t>42</w:t>
            </w:r>
          </w:p>
        </w:tc>
        <w:tc>
          <w:tcPr>
            <w:tcW w:type="dxa" w:w="7541"/>
            <w:shd w:val="clear" w:color="auto" w:fill="F0F2F5"/>
          </w:tcPr>
          <w:p>
            <w:pPr>
              <w:spacing w:after="40" w:before="40"/>
            </w:pPr>
            <w:r/>
            <w:r>
              <w:rPr>
                <w:rFonts w:ascii="Cambria" w:hAnsi="Cambria"/>
                <w:b w:val="0"/>
                <w:i w:val="0"/>
                <w:sz w:val="22"/>
              </w:rPr>
              <w:t>LEAVE RULES – GENERAL CONDITIONS</w:t>
            </w:r>
          </w:p>
        </w:tc>
        <w:tc>
          <w:tcPr>
            <w:tcW w:type="dxa" w:w="1020"/>
            <w:shd w:val="clear" w:color="auto" w:fill="F0F2F5"/>
          </w:tcPr>
          <w:p>
            <w:pPr>
              <w:spacing w:after="40" w:before="40"/>
              <w:jc w:val="center"/>
            </w:pPr>
            <w:r/>
            <w:r>
              <w:rPr>
                <w:rFonts w:ascii="Cambria" w:hAnsi="Cambria"/>
                <w:b w:val="0"/>
                <w:i w:val="0"/>
                <w:sz w:val="22"/>
              </w:rPr>
              <w:t>212</w:t>
            </w:r>
          </w:p>
        </w:tc>
      </w:tr>
      <w:tr>
        <w:tc>
          <w:tcPr>
            <w:tcW w:type="dxa" w:w="850"/>
          </w:tcPr>
          <w:p>
            <w:pPr>
              <w:spacing w:after="40" w:before="40"/>
              <w:jc w:val="center"/>
            </w:pPr>
            <w:r/>
            <w:r>
              <w:rPr>
                <w:rFonts w:ascii="Cambria" w:hAnsi="Cambria"/>
                <w:b w:val="0"/>
                <w:i w:val="0"/>
                <w:sz w:val="22"/>
              </w:rPr>
              <w:t>43</w:t>
            </w:r>
          </w:p>
        </w:tc>
        <w:tc>
          <w:tcPr>
            <w:tcW w:type="dxa" w:w="7541"/>
          </w:tcPr>
          <w:p>
            <w:pPr>
              <w:spacing w:after="40" w:before="40"/>
            </w:pPr>
            <w:r/>
            <w:r>
              <w:rPr>
                <w:rFonts w:ascii="Cambria" w:hAnsi="Cambria"/>
                <w:b w:val="0"/>
                <w:i w:val="0"/>
                <w:sz w:val="22"/>
              </w:rPr>
              <w:t>LEAVE SANCTIONING AUTHORITY – APPROVAL MATRIX</w:t>
            </w:r>
          </w:p>
        </w:tc>
        <w:tc>
          <w:tcPr>
            <w:tcW w:type="dxa" w:w="1020"/>
          </w:tcPr>
          <w:p>
            <w:pPr>
              <w:spacing w:after="40" w:before="40"/>
              <w:jc w:val="center"/>
            </w:pPr>
            <w:r/>
            <w:r>
              <w:rPr>
                <w:rFonts w:ascii="Cambria" w:hAnsi="Cambria"/>
                <w:b w:val="0"/>
                <w:i w:val="0"/>
                <w:sz w:val="22"/>
              </w:rPr>
              <w:t>215</w:t>
            </w:r>
          </w:p>
        </w:tc>
      </w:tr>
      <w:tr>
        <w:tc>
          <w:tcPr>
            <w:tcW w:type="dxa" w:w="850"/>
            <w:shd w:val="clear" w:color="auto" w:fill="F0F2F5"/>
          </w:tcPr>
          <w:p>
            <w:pPr>
              <w:spacing w:after="40" w:before="40"/>
              <w:jc w:val="center"/>
            </w:pPr>
            <w:r/>
            <w:r>
              <w:rPr>
                <w:rFonts w:ascii="Cambria" w:hAnsi="Cambria"/>
                <w:b w:val="0"/>
                <w:i w:val="0"/>
                <w:sz w:val="22"/>
              </w:rPr>
              <w:t>44</w:t>
            </w:r>
          </w:p>
        </w:tc>
        <w:tc>
          <w:tcPr>
            <w:tcW w:type="dxa" w:w="7541"/>
            <w:shd w:val="clear" w:color="auto" w:fill="F0F2F5"/>
          </w:tcPr>
          <w:p>
            <w:pPr>
              <w:spacing w:after="40" w:before="40"/>
            </w:pPr>
            <w:r/>
            <w:r>
              <w:rPr>
                <w:rFonts w:ascii="Cambria" w:hAnsi="Cambria"/>
                <w:b w:val="0"/>
                <w:i w:val="0"/>
                <w:sz w:val="22"/>
              </w:rPr>
              <w:t>TYPES OF LEAVE AND ELIGIBILITY CRITERIA</w:t>
            </w:r>
          </w:p>
        </w:tc>
        <w:tc>
          <w:tcPr>
            <w:tcW w:type="dxa" w:w="1020"/>
            <w:shd w:val="clear" w:color="auto" w:fill="F0F2F5"/>
          </w:tcPr>
          <w:p>
            <w:pPr>
              <w:spacing w:after="40" w:before="40"/>
              <w:jc w:val="center"/>
            </w:pPr>
            <w:r/>
            <w:r>
              <w:rPr>
                <w:rFonts w:ascii="Cambria" w:hAnsi="Cambria"/>
                <w:b w:val="0"/>
                <w:i w:val="0"/>
                <w:sz w:val="22"/>
              </w:rPr>
              <w:t>216</w:t>
            </w:r>
          </w:p>
        </w:tc>
      </w:tr>
      <w:tr>
        <w:tc>
          <w:tcPr>
            <w:tcW w:type="dxa" w:w="850"/>
          </w:tcPr>
          <w:p>
            <w:pPr>
              <w:spacing w:after="40" w:before="40"/>
              <w:jc w:val="center"/>
            </w:pPr>
            <w:r/>
            <w:r>
              <w:rPr>
                <w:rFonts w:ascii="Cambria" w:hAnsi="Cambria"/>
                <w:b w:val="0"/>
                <w:i w:val="0"/>
                <w:sz w:val="22"/>
              </w:rPr>
              <w:t>45</w:t>
            </w:r>
          </w:p>
        </w:tc>
        <w:tc>
          <w:tcPr>
            <w:tcW w:type="dxa" w:w="7541"/>
          </w:tcPr>
          <w:p>
            <w:pPr>
              <w:spacing w:after="40" w:before="40"/>
            </w:pPr>
            <w:r/>
            <w:r>
              <w:rPr>
                <w:rFonts w:ascii="Cambria" w:hAnsi="Cambria"/>
                <w:b w:val="0"/>
                <w:i w:val="0"/>
                <w:sz w:val="22"/>
              </w:rPr>
              <w:t>DUTIES AND RESPONSIBILITIES OF THE HEAD OF THE INSTITUTION</w:t>
            </w:r>
          </w:p>
        </w:tc>
        <w:tc>
          <w:tcPr>
            <w:tcW w:type="dxa" w:w="1020"/>
          </w:tcPr>
          <w:p>
            <w:pPr>
              <w:spacing w:after="40" w:before="40"/>
              <w:jc w:val="center"/>
            </w:pPr>
            <w:r/>
            <w:r>
              <w:rPr>
                <w:rFonts w:ascii="Cambria" w:hAnsi="Cambria"/>
                <w:b w:val="0"/>
                <w:i w:val="0"/>
                <w:sz w:val="22"/>
              </w:rPr>
              <w:t>226</w:t>
            </w:r>
          </w:p>
        </w:tc>
      </w:tr>
      <w:tr>
        <w:tc>
          <w:tcPr>
            <w:tcW w:type="dxa" w:w="850"/>
            <w:shd w:val="clear" w:color="auto" w:fill="F0F2F5"/>
          </w:tcPr>
          <w:p>
            <w:pPr>
              <w:spacing w:after="40" w:before="40"/>
              <w:jc w:val="center"/>
            </w:pPr>
            <w:r/>
            <w:r>
              <w:rPr>
                <w:rFonts w:ascii="Cambria" w:hAnsi="Cambria"/>
                <w:b w:val="0"/>
                <w:i w:val="0"/>
                <w:sz w:val="22"/>
              </w:rPr>
              <w:t>46</w:t>
            </w:r>
          </w:p>
        </w:tc>
        <w:tc>
          <w:tcPr>
            <w:tcW w:type="dxa" w:w="7541"/>
            <w:shd w:val="clear" w:color="auto" w:fill="F0F2F5"/>
          </w:tcPr>
          <w:p>
            <w:pPr>
              <w:spacing w:after="40" w:before="40"/>
            </w:pPr>
            <w:r/>
            <w:r>
              <w:rPr>
                <w:rFonts w:ascii="Cambria" w:hAnsi="Cambria"/>
                <w:b w:val="0"/>
                <w:i w:val="0"/>
                <w:sz w:val="22"/>
              </w:rPr>
              <w:t>DUTIES AND RESPONSIBILITIES OF TEACHING STAFF</w:t>
            </w:r>
          </w:p>
        </w:tc>
        <w:tc>
          <w:tcPr>
            <w:tcW w:type="dxa" w:w="1020"/>
            <w:shd w:val="clear" w:color="auto" w:fill="F0F2F5"/>
          </w:tcPr>
          <w:p>
            <w:pPr>
              <w:spacing w:after="40" w:before="40"/>
              <w:jc w:val="center"/>
            </w:pPr>
            <w:r/>
            <w:r>
              <w:rPr>
                <w:rFonts w:ascii="Cambria" w:hAnsi="Cambria"/>
                <w:b w:val="0"/>
                <w:i w:val="0"/>
                <w:sz w:val="22"/>
              </w:rPr>
              <w:t>229</w:t>
            </w:r>
          </w:p>
        </w:tc>
      </w:tr>
      <w:tr>
        <w:tc>
          <w:tcPr>
            <w:tcW w:type="dxa" w:w="850"/>
          </w:tcPr>
          <w:p>
            <w:pPr>
              <w:spacing w:after="40" w:before="40"/>
              <w:jc w:val="center"/>
            </w:pPr>
            <w:r/>
            <w:r>
              <w:rPr>
                <w:rFonts w:ascii="Cambria" w:hAnsi="Cambria"/>
                <w:b w:val="0"/>
                <w:i w:val="0"/>
                <w:sz w:val="22"/>
              </w:rPr>
              <w:t>47</w:t>
            </w:r>
          </w:p>
        </w:tc>
        <w:tc>
          <w:tcPr>
            <w:tcW w:type="dxa" w:w="7541"/>
          </w:tcPr>
          <w:p>
            <w:pPr>
              <w:spacing w:after="40" w:before="40"/>
            </w:pPr>
            <w:r/>
            <w:r>
              <w:rPr>
                <w:rFonts w:ascii="Cambria" w:hAnsi="Cambria"/>
                <w:b w:val="0"/>
                <w:i w:val="0"/>
                <w:sz w:val="22"/>
              </w:rPr>
              <w:t>GENERAL CONDUCT AND PROFESSIONAL BEHAVIOUR OF TEACHERS</w:t>
            </w:r>
          </w:p>
        </w:tc>
        <w:tc>
          <w:tcPr>
            <w:tcW w:type="dxa" w:w="1020"/>
          </w:tcPr>
          <w:p>
            <w:pPr>
              <w:spacing w:after="40" w:before="40"/>
              <w:jc w:val="center"/>
            </w:pPr>
            <w:r/>
            <w:r>
              <w:rPr>
                <w:rFonts w:ascii="Cambria" w:hAnsi="Cambria"/>
                <w:b w:val="0"/>
                <w:i w:val="0"/>
                <w:sz w:val="22"/>
              </w:rPr>
              <w:t>232</w:t>
            </w:r>
          </w:p>
        </w:tc>
      </w:tr>
      <w:tr>
        <w:tc>
          <w:tcPr>
            <w:tcW w:type="dxa" w:w="850"/>
            <w:shd w:val="clear" w:color="auto" w:fill="F0F2F5"/>
          </w:tcPr>
          <w:p>
            <w:pPr>
              <w:spacing w:after="40" w:before="40"/>
              <w:jc w:val="center"/>
            </w:pPr>
            <w:r/>
            <w:r>
              <w:rPr>
                <w:rFonts w:ascii="Cambria" w:hAnsi="Cambria"/>
                <w:b w:val="0"/>
                <w:i w:val="0"/>
                <w:sz w:val="22"/>
              </w:rPr>
              <w:t>48</w:t>
            </w:r>
          </w:p>
        </w:tc>
        <w:tc>
          <w:tcPr>
            <w:tcW w:type="dxa" w:w="7541"/>
            <w:shd w:val="clear" w:color="auto" w:fill="F0F2F5"/>
          </w:tcPr>
          <w:p>
            <w:pPr>
              <w:spacing w:after="40" w:before="40"/>
            </w:pPr>
            <w:r/>
            <w:r>
              <w:rPr>
                <w:rFonts w:ascii="Cambria" w:hAnsi="Cambria"/>
                <w:b w:val="0"/>
                <w:i w:val="0"/>
                <w:sz w:val="22"/>
              </w:rPr>
              <w:t>PROFESSIONAL NORMS AND ETHICAL STANDARDS FOR TEACHERS</w:t>
            </w:r>
          </w:p>
        </w:tc>
        <w:tc>
          <w:tcPr>
            <w:tcW w:type="dxa" w:w="1020"/>
            <w:shd w:val="clear" w:color="auto" w:fill="F0F2F5"/>
          </w:tcPr>
          <w:p>
            <w:pPr>
              <w:spacing w:after="40" w:before="40"/>
              <w:jc w:val="center"/>
            </w:pPr>
            <w:r/>
            <w:r>
              <w:rPr>
                <w:rFonts w:ascii="Cambria" w:hAnsi="Cambria"/>
                <w:b w:val="0"/>
                <w:i w:val="0"/>
                <w:sz w:val="22"/>
              </w:rPr>
              <w:t>235</w:t>
            </w:r>
          </w:p>
        </w:tc>
      </w:tr>
      <w:tr>
        <w:tc>
          <w:tcPr>
            <w:tcW w:type="dxa" w:w="850"/>
          </w:tcPr>
          <w:p>
            <w:pPr>
              <w:spacing w:after="40" w:before="40"/>
              <w:jc w:val="center"/>
            </w:pPr>
            <w:r/>
            <w:r>
              <w:rPr>
                <w:rFonts w:ascii="Cambria" w:hAnsi="Cambria"/>
                <w:b w:val="0"/>
                <w:i w:val="0"/>
                <w:sz w:val="22"/>
              </w:rPr>
              <w:t>49</w:t>
            </w:r>
          </w:p>
        </w:tc>
        <w:tc>
          <w:tcPr>
            <w:tcW w:type="dxa" w:w="7541"/>
          </w:tcPr>
          <w:p>
            <w:pPr>
              <w:spacing w:after="40" w:before="40"/>
            </w:pPr>
            <w:r/>
            <w:r>
              <w:rPr>
                <w:rFonts w:ascii="Cambria" w:hAnsi="Cambria"/>
                <w:b w:val="0"/>
                <w:i w:val="0"/>
                <w:sz w:val="22"/>
              </w:rPr>
              <w:t>MAINTENANCE OF DISCIPLINE AND CONDUCT NORMS FOR EMPLOYEES</w:t>
            </w:r>
          </w:p>
        </w:tc>
        <w:tc>
          <w:tcPr>
            <w:tcW w:type="dxa" w:w="1020"/>
          </w:tcPr>
          <w:p>
            <w:pPr>
              <w:spacing w:after="40" w:before="40"/>
              <w:jc w:val="center"/>
            </w:pPr>
            <w:r/>
            <w:r>
              <w:rPr>
                <w:rFonts w:ascii="Cambria" w:hAnsi="Cambria"/>
                <w:b w:val="0"/>
                <w:i w:val="0"/>
                <w:sz w:val="22"/>
              </w:rPr>
              <w:t>238</w:t>
            </w:r>
          </w:p>
        </w:tc>
      </w:tr>
      <w:tr>
        <w:tc>
          <w:tcPr>
            <w:tcW w:type="dxa" w:w="850"/>
            <w:shd w:val="clear" w:color="auto" w:fill="F0F2F5"/>
          </w:tcPr>
          <w:p>
            <w:pPr>
              <w:spacing w:after="40" w:before="40"/>
              <w:jc w:val="center"/>
            </w:pPr>
            <w:r/>
            <w:r>
              <w:rPr>
                <w:rFonts w:ascii="Cambria" w:hAnsi="Cambria"/>
                <w:b w:val="0"/>
                <w:i w:val="0"/>
                <w:sz w:val="22"/>
              </w:rPr>
              <w:t>50</w:t>
            </w:r>
          </w:p>
        </w:tc>
        <w:tc>
          <w:tcPr>
            <w:tcW w:type="dxa" w:w="7541"/>
            <w:shd w:val="clear" w:color="auto" w:fill="F0F2F5"/>
          </w:tcPr>
          <w:p>
            <w:pPr>
              <w:spacing w:after="40" w:before="40"/>
            </w:pPr>
            <w:r/>
            <w:r>
              <w:rPr>
                <w:rFonts w:ascii="Cambria" w:hAnsi="Cambria"/>
                <w:b w:val="0"/>
                <w:i w:val="0"/>
                <w:sz w:val="22"/>
              </w:rPr>
              <w:t>CONDUCT RULES</w:t>
            </w:r>
          </w:p>
        </w:tc>
        <w:tc>
          <w:tcPr>
            <w:tcW w:type="dxa" w:w="1020"/>
            <w:shd w:val="clear" w:color="auto" w:fill="F0F2F5"/>
          </w:tcPr>
          <w:p>
            <w:pPr>
              <w:spacing w:after="40" w:before="40"/>
              <w:jc w:val="center"/>
            </w:pPr>
            <w:r/>
            <w:r>
              <w:rPr>
                <w:rFonts w:ascii="Cambria" w:hAnsi="Cambria"/>
                <w:b w:val="0"/>
                <w:i w:val="0"/>
                <w:sz w:val="22"/>
              </w:rPr>
              <w:t>240</w:t>
            </w:r>
          </w:p>
        </w:tc>
      </w:tr>
      <w:tr>
        <w:tc>
          <w:tcPr>
            <w:tcW w:type="dxa" w:w="850"/>
          </w:tcPr>
          <w:p>
            <w:pPr>
              <w:spacing w:after="40" w:before="40"/>
              <w:jc w:val="center"/>
            </w:pPr>
            <w:r/>
            <w:r>
              <w:rPr>
                <w:rFonts w:ascii="Cambria" w:hAnsi="Cambria"/>
                <w:b w:val="0"/>
                <w:i w:val="0"/>
                <w:sz w:val="22"/>
              </w:rPr>
              <w:t>51</w:t>
            </w:r>
          </w:p>
        </w:tc>
        <w:tc>
          <w:tcPr>
            <w:tcW w:type="dxa" w:w="7541"/>
          </w:tcPr>
          <w:p>
            <w:pPr>
              <w:spacing w:after="40" w:before="40"/>
            </w:pPr>
            <w:r/>
            <w:r>
              <w:rPr>
                <w:rFonts w:ascii="Cambria" w:hAnsi="Cambria"/>
                <w:b w:val="0"/>
                <w:i w:val="0"/>
                <w:sz w:val="22"/>
              </w:rPr>
              <w:t>MISCONDUCT</w:t>
            </w:r>
          </w:p>
        </w:tc>
        <w:tc>
          <w:tcPr>
            <w:tcW w:type="dxa" w:w="1020"/>
          </w:tcPr>
          <w:p>
            <w:pPr>
              <w:spacing w:after="40" w:before="40"/>
              <w:jc w:val="center"/>
            </w:pPr>
            <w:r/>
            <w:r>
              <w:rPr>
                <w:rFonts w:ascii="Cambria" w:hAnsi="Cambria"/>
                <w:b w:val="0"/>
                <w:i w:val="0"/>
                <w:sz w:val="22"/>
              </w:rPr>
              <w:t>303</w:t>
            </w:r>
          </w:p>
        </w:tc>
      </w:tr>
      <w:tr>
        <w:tc>
          <w:tcPr>
            <w:tcW w:type="dxa" w:w="850"/>
            <w:shd w:val="clear" w:color="auto" w:fill="F0F2F5"/>
          </w:tcPr>
          <w:p>
            <w:pPr>
              <w:spacing w:after="40" w:before="40"/>
              <w:jc w:val="center"/>
            </w:pPr>
            <w:r/>
            <w:r>
              <w:rPr>
                <w:rFonts w:ascii="Cambria" w:hAnsi="Cambria"/>
                <w:b w:val="0"/>
                <w:i w:val="0"/>
                <w:sz w:val="22"/>
              </w:rPr>
              <w:t>52</w:t>
            </w:r>
          </w:p>
        </w:tc>
        <w:tc>
          <w:tcPr>
            <w:tcW w:type="dxa" w:w="7541"/>
            <w:shd w:val="clear" w:color="auto" w:fill="F0F2F5"/>
          </w:tcPr>
          <w:p>
            <w:pPr>
              <w:spacing w:after="40" w:before="40"/>
            </w:pPr>
            <w:r/>
            <w:r>
              <w:rPr>
                <w:rFonts w:ascii="Cambria" w:hAnsi="Cambria"/>
                <w:b w:val="0"/>
                <w:i w:val="0"/>
                <w:sz w:val="22"/>
              </w:rPr>
              <w:t>References</w:t>
            </w:r>
          </w:p>
        </w:tc>
        <w:tc>
          <w:tcPr>
            <w:tcW w:type="dxa" w:w="1020"/>
            <w:shd w:val="clear" w:color="auto" w:fill="F0F2F5"/>
          </w:tcPr>
          <w:p>
            <w:pPr>
              <w:spacing w:after="40" w:before="40"/>
              <w:jc w:val="center"/>
            </w:pPr>
            <w:r/>
            <w:r>
              <w:rPr>
                <w:rFonts w:ascii="Cambria" w:hAnsi="Cambria"/>
                <w:b w:val="0"/>
                <w:i w:val="0"/>
                <w:sz w:val="22"/>
              </w:rPr>
              <w:t>350</w:t>
            </w:r>
          </w:p>
        </w:tc>
      </w:tr>
    </w:tbl>
    <w:p>
      <w:r>
        <w:br w:type="page"/>
      </w:r>
    </w:p>
    <w:p>
      <w:pPr>
        <w:keepNext/>
        <w:spacing w:before="280" w:after="160"/>
      </w:pPr>
      <w:r>
        <w:rPr>
          <w:rFonts w:ascii="Cambria" w:hAnsi="Cambria"/>
          <w:b/>
          <w:color w:val="1F3A5F"/>
          <w:sz w:val="32"/>
        </w:rPr>
        <w:t>17. General Conditions of Service</w:t>
      </w:r>
    </w:p>
    <w:p>
      <w:pPr>
        <w:keepNext/>
        <w:spacing w:before="200" w:after="120"/>
      </w:pPr>
      <w:r>
        <w:rPr>
          <w:rFonts w:ascii="Cambria" w:hAnsi="Cambria"/>
          <w:b/>
          <w:color w:val="1F3A5F"/>
          <w:sz w:val="27"/>
        </w:rPr>
        <w:t>I. Purpose and Scope</w:t>
      </w:r>
    </w:p>
    <w:p>
      <w:pPr>
        <w:pStyle w:val="ListBullet"/>
        <w:spacing w:line="276" w:lineRule="auto"/>
        <w:ind w:left="510"/>
      </w:pPr>
      <w:r>
        <w:rPr>
          <w:rFonts w:ascii="Cambria" w:hAnsi="Cambria"/>
          <w:b w:val="0"/>
          <w:i w:val="0"/>
          <w:sz w:val="22"/>
        </w:rPr>
        <w:t>To establish uniform and transparent conditions governing the appointment, conduct, and service obligations of all employees of the University.</w:t>
      </w:r>
    </w:p>
    <w:p>
      <w:pPr>
        <w:pStyle w:val="ListBullet"/>
        <w:spacing w:line="276" w:lineRule="auto"/>
        <w:ind w:left="510"/>
      </w:pPr>
      <w:r>
        <w:rPr>
          <w:rFonts w:ascii="Cambria" w:hAnsi="Cambria"/>
          <w:b w:val="0"/>
          <w:i w:val="0"/>
          <w:sz w:val="22"/>
        </w:rPr>
        <w:t>These conditions apply to all categories of employees — Teaching, Non-Teaching, Technical, and Administrative — whether permanent, temporary, probationary, or contractual.</w:t>
      </w:r>
    </w:p>
    <w:p>
      <w:pPr>
        <w:keepNext/>
        <w:spacing w:before="200" w:after="120"/>
      </w:pPr>
      <w:r>
        <w:rPr>
          <w:rFonts w:ascii="Cambria" w:hAnsi="Cambria"/>
          <w:b/>
          <w:color w:val="1F3A5F"/>
          <w:sz w:val="27"/>
        </w:rPr>
        <w:t>1. Medical Certificates and Fitness Requirements</w:t>
      </w:r>
    </w:p>
    <w:p>
      <w:pPr>
        <w:pStyle w:val="ListBullet"/>
        <w:spacing w:line="276" w:lineRule="auto"/>
        <w:ind w:left="510"/>
      </w:pPr>
      <w:r>
        <w:rPr>
          <w:rFonts w:ascii="Cambria" w:hAnsi="Cambria"/>
          <w:b w:val="0"/>
          <w:i w:val="0"/>
          <w:sz w:val="22"/>
        </w:rPr>
        <w:t>Every appointment shall be subject to the condition that the appointee is certified to be in sound health and physically fit for service by the medical authority nominated by the Board of Management (BoM).</w:t>
      </w:r>
    </w:p>
    <w:p>
      <w:pPr>
        <w:pStyle w:val="ListBullet"/>
        <w:spacing w:line="276" w:lineRule="auto"/>
        <w:ind w:left="510"/>
      </w:pPr>
      <w:r>
        <w:rPr>
          <w:rFonts w:ascii="Cambria" w:hAnsi="Cambria"/>
          <w:b w:val="0"/>
          <w:i w:val="0"/>
          <w:sz w:val="22"/>
        </w:rPr>
        <w:t>The medical examination shall include a general physical and mental fitness assessment as prescribed by the University.</w:t>
      </w:r>
    </w:p>
    <w:p>
      <w:pPr>
        <w:pStyle w:val="ListBullet"/>
        <w:spacing w:line="276" w:lineRule="auto"/>
        <w:ind w:left="510"/>
      </w:pPr>
      <w:r>
        <w:rPr>
          <w:rFonts w:ascii="Cambria" w:hAnsi="Cambria"/>
          <w:b w:val="0"/>
          <w:i w:val="0"/>
          <w:sz w:val="22"/>
        </w:rPr>
        <w:t>The BoM reserves the right to relax medical requirements in special cases, subject to conditions it deems appropriate.</w:t>
      </w:r>
    </w:p>
    <w:p>
      <w:pPr>
        <w:pStyle w:val="ListBullet"/>
        <w:spacing w:line="276" w:lineRule="auto"/>
        <w:ind w:left="510"/>
      </w:pPr>
      <w:r>
        <w:rPr>
          <w:rFonts w:ascii="Cambria" w:hAnsi="Cambria"/>
          <w:b w:val="0"/>
          <w:i w:val="0"/>
          <w:sz w:val="22"/>
        </w:rPr>
        <w:t>At any time during service, the BoM may direct any employee to undergo a medical examination by a registered medical practitioner nominated by the University.</w:t>
      </w:r>
    </w:p>
    <w:p>
      <w:pPr>
        <w:pStyle w:val="ListBullet"/>
        <w:spacing w:line="276" w:lineRule="auto"/>
        <w:ind w:left="510"/>
      </w:pPr>
      <w:r>
        <w:rPr>
          <w:rFonts w:ascii="Cambria" w:hAnsi="Cambria"/>
          <w:b w:val="0"/>
          <w:i w:val="0"/>
          <w:sz w:val="22"/>
        </w:rPr>
        <w:t>The findings of the medical authority shall determine whether the employee is fit to continue in service.</w:t>
      </w:r>
    </w:p>
    <w:p>
      <w:pPr>
        <w:pStyle w:val="ListBullet"/>
        <w:spacing w:line="276" w:lineRule="auto"/>
        <w:ind w:left="510"/>
      </w:pPr>
      <w:r>
        <w:rPr>
          <w:rFonts w:ascii="Cambria" w:hAnsi="Cambria"/>
          <w:b w:val="0"/>
          <w:i w:val="0"/>
          <w:sz w:val="22"/>
        </w:rPr>
        <w:t>Failure to comply with such medical examination may be treated as misconduct or refusal of duty.</w:t>
      </w:r>
    </w:p>
    <w:p>
      <w:pPr>
        <w:keepNext/>
        <w:spacing w:before="200" w:after="120"/>
      </w:pPr>
      <w:r>
        <w:rPr>
          <w:rFonts w:ascii="Cambria" w:hAnsi="Cambria"/>
          <w:b/>
          <w:color w:val="1F3A5F"/>
          <w:sz w:val="27"/>
        </w:rPr>
        <w:t>2. Whole-Time Employee Status</w:t>
      </w:r>
    </w:p>
    <w:p>
      <w:pPr>
        <w:keepNext/>
        <w:spacing w:before="200" w:after="120"/>
      </w:pPr>
      <w:r>
        <w:rPr>
          <w:rFonts w:ascii="Cambria" w:hAnsi="Cambria"/>
          <w:b/>
          <w:color w:val="1F3A5F"/>
          <w:sz w:val="24"/>
        </w:rPr>
        <w:t>(a) Definition and Commitment</w:t>
      </w:r>
    </w:p>
    <w:p>
      <w:pPr>
        <w:pStyle w:val="ListBullet"/>
        <w:spacing w:line="276" w:lineRule="auto"/>
        <w:ind w:left="510"/>
      </w:pPr>
      <w:r>
        <w:rPr>
          <w:rFonts w:ascii="Cambria" w:hAnsi="Cambria"/>
          <w:b w:val="0"/>
          <w:i w:val="0"/>
          <w:sz w:val="22"/>
        </w:rPr>
        <w:t>Unless otherwise specified in the appointment order, every employee shall be deemed to be a whole-time employee of the University.</w:t>
      </w:r>
    </w:p>
    <w:p>
      <w:pPr>
        <w:pStyle w:val="ListBullet"/>
        <w:spacing w:line="276" w:lineRule="auto"/>
        <w:ind w:left="510"/>
      </w:pPr>
      <w:r>
        <w:rPr>
          <w:rFonts w:ascii="Cambria" w:hAnsi="Cambria"/>
          <w:b w:val="0"/>
          <w:i w:val="0"/>
          <w:sz w:val="22"/>
        </w:rPr>
        <w:t>The employee shall be available for such duties as may be assigned beyond the scheduled working hours, including holidays and Sundays, whenever required in the interest of the institution.</w:t>
      </w:r>
    </w:p>
    <w:p>
      <w:pPr>
        <w:pStyle w:val="ListBullet"/>
        <w:spacing w:line="276" w:lineRule="auto"/>
        <w:ind w:left="510"/>
      </w:pPr>
      <w:r>
        <w:rPr>
          <w:rFonts w:ascii="Cambria" w:hAnsi="Cambria"/>
          <w:b w:val="0"/>
          <w:i w:val="0"/>
          <w:sz w:val="22"/>
        </w:rPr>
        <w:t>The University may require services in teaching, research, administration, examination work, community engagement, or any related duties.</w:t>
      </w:r>
    </w:p>
    <w:p>
      <w:pPr>
        <w:keepNext/>
        <w:spacing w:before="200" w:after="120"/>
      </w:pPr>
      <w:r>
        <w:rPr>
          <w:rFonts w:ascii="Cambria" w:hAnsi="Cambria"/>
          <w:b/>
          <w:color w:val="1F3A5F"/>
          <w:sz w:val="24"/>
        </w:rPr>
        <w:t>(b) Exclusive Service Obligation</w:t>
      </w:r>
    </w:p>
    <w:p>
      <w:pPr>
        <w:pStyle w:val="ListBullet"/>
        <w:spacing w:line="276" w:lineRule="auto"/>
        <w:ind w:left="510"/>
      </w:pPr>
      <w:r>
        <w:rPr>
          <w:rFonts w:ascii="Cambria" w:hAnsi="Cambria"/>
          <w:b w:val="0"/>
          <w:i w:val="0"/>
          <w:sz w:val="22"/>
        </w:rPr>
        <w:t>Every employee shall devote his/her full professional time and attention to University duties.</w:t>
      </w:r>
    </w:p>
    <w:p>
      <w:pPr>
        <w:pStyle w:val="ListBullet"/>
        <w:spacing w:line="276" w:lineRule="auto"/>
        <w:ind w:left="510"/>
      </w:pPr>
      <w:r>
        <w:rPr>
          <w:rFonts w:ascii="Cambria" w:hAnsi="Cambria"/>
          <w:b w:val="0"/>
          <w:i w:val="0"/>
          <w:sz w:val="22"/>
        </w:rPr>
        <w:t>No employee shall engage, directly or indirectly, in:</w:t>
      </w:r>
    </w:p>
    <w:p>
      <w:pPr>
        <w:pStyle w:val="ListBullet2"/>
        <w:spacing w:line="276" w:lineRule="auto"/>
        <w:ind w:left="1020"/>
      </w:pPr>
      <w:r>
        <w:rPr>
          <w:rFonts w:ascii="Cambria" w:hAnsi="Cambria"/>
          <w:b w:val="0"/>
          <w:i w:val="0"/>
          <w:sz w:val="22"/>
        </w:rPr>
        <w:t>Any trade, business, or private employment, or</w:t>
      </w:r>
    </w:p>
    <w:p>
      <w:pPr>
        <w:pStyle w:val="ListBullet2"/>
        <w:spacing w:line="276" w:lineRule="auto"/>
        <w:ind w:left="1020"/>
      </w:pPr>
      <w:r>
        <w:rPr>
          <w:rFonts w:ascii="Cambria" w:hAnsi="Cambria"/>
          <w:b w:val="0"/>
          <w:i w:val="0"/>
          <w:sz w:val="22"/>
        </w:rPr>
        <w:t>Private tuition, consultancy, or paid service without prior written permission of the competent authority.</w:t>
      </w:r>
    </w:p>
    <w:p>
      <w:pPr>
        <w:pStyle w:val="ListBullet"/>
        <w:spacing w:line="276" w:lineRule="auto"/>
        <w:ind w:left="510"/>
      </w:pPr>
      <w:r>
        <w:rPr>
          <w:rFonts w:ascii="Cambria" w:hAnsi="Cambria"/>
          <w:b w:val="0"/>
          <w:i w:val="0"/>
          <w:sz w:val="22"/>
        </w:rPr>
        <w:t>However, the prohibition shall not apply to academic or professional consultancy work, research, authorship, or training undertaken with prior permission of the competent authority, subject to prescribed conditions for remuneration and acknowledgment.</w:t>
      </w:r>
    </w:p>
    <w:p>
      <w:pPr>
        <w:keepNext/>
        <w:spacing w:before="200" w:after="120"/>
      </w:pPr>
      <w:r>
        <w:rPr>
          <w:rFonts w:ascii="Cambria" w:hAnsi="Cambria"/>
          <w:b/>
          <w:color w:val="1F3A5F"/>
          <w:sz w:val="24"/>
        </w:rPr>
        <w:t>(c) Institutional Deployment</w:t>
      </w:r>
    </w:p>
    <w:p>
      <w:pPr>
        <w:pStyle w:val="ListBullet"/>
        <w:spacing w:line="276" w:lineRule="auto"/>
        <w:ind w:left="510"/>
      </w:pPr>
      <w:r>
        <w:rPr>
          <w:rFonts w:ascii="Cambria" w:hAnsi="Cambria"/>
          <w:b w:val="0"/>
          <w:i w:val="0"/>
          <w:sz w:val="22"/>
        </w:rPr>
        <w:t>The employee shall be at the disposal of the University that pays him/her, and may be assigned or transferred to any department, centre, branch, or section within the University system.</w:t>
      </w:r>
    </w:p>
    <w:p>
      <w:pPr>
        <w:pStyle w:val="ListBullet"/>
        <w:spacing w:line="276" w:lineRule="auto"/>
        <w:ind w:left="510"/>
      </w:pPr>
      <w:r>
        <w:rPr>
          <w:rFonts w:ascii="Cambria" w:hAnsi="Cambria"/>
          <w:b w:val="0"/>
          <w:i w:val="0"/>
          <w:sz w:val="22"/>
        </w:rPr>
        <w:t>Such transfer or redeployment shall be carried out without any change in salary, designation, or emoluments, and shall not be deemed as a punishment.</w:t>
      </w:r>
    </w:p>
    <w:p>
      <w:pPr>
        <w:pStyle w:val="ListBullet"/>
        <w:spacing w:line="276" w:lineRule="auto"/>
        <w:ind w:left="510"/>
      </w:pPr>
      <w:r>
        <w:rPr>
          <w:rFonts w:ascii="Cambria" w:hAnsi="Cambria"/>
          <w:b w:val="0"/>
          <w:i w:val="0"/>
          <w:sz w:val="22"/>
        </w:rPr>
        <w:t>Employees are required to cooperate with inter-departmental transfers or project assignments made in the interest of academic or administrative efficiency.</w:t>
      </w:r>
    </w:p>
    <w:p>
      <w:pPr>
        <w:keepNext/>
        <w:spacing w:before="200" w:after="120"/>
      </w:pPr>
      <w:r>
        <w:rPr>
          <w:rFonts w:ascii="Cambria" w:hAnsi="Cambria"/>
          <w:b/>
          <w:color w:val="1F3A5F"/>
          <w:sz w:val="24"/>
        </w:rPr>
        <w:t>(d) Additional Responsibilities</w:t>
      </w:r>
    </w:p>
    <w:p>
      <w:pPr>
        <w:pStyle w:val="ListBullet"/>
        <w:spacing w:line="276" w:lineRule="auto"/>
        <w:ind w:left="510"/>
      </w:pPr>
      <w:r>
        <w:rPr>
          <w:rFonts w:ascii="Cambria" w:hAnsi="Cambria"/>
          <w:b w:val="0"/>
          <w:i w:val="0"/>
          <w:sz w:val="22"/>
        </w:rPr>
        <w:t>The appointing authority may, when necessary, assign an employee to duties outside their usual scope of work, including:</w:t>
      </w:r>
    </w:p>
    <w:p>
      <w:pPr>
        <w:pStyle w:val="ListBullet2"/>
        <w:spacing w:line="276" w:lineRule="auto"/>
        <w:ind w:left="1020"/>
      </w:pPr>
      <w:r>
        <w:rPr>
          <w:rFonts w:ascii="Cambria" w:hAnsi="Cambria"/>
          <w:b w:val="0"/>
          <w:i w:val="0"/>
          <w:sz w:val="22"/>
        </w:rPr>
        <w:t>Special committees, examination duties, or accreditation preparation.</w:t>
      </w:r>
    </w:p>
    <w:p>
      <w:pPr>
        <w:pStyle w:val="ListBullet2"/>
        <w:spacing w:line="276" w:lineRule="auto"/>
        <w:ind w:left="1020"/>
      </w:pPr>
      <w:r>
        <w:rPr>
          <w:rFonts w:ascii="Cambria" w:hAnsi="Cambria"/>
          <w:b w:val="0"/>
          <w:i w:val="0"/>
          <w:sz w:val="22"/>
        </w:rPr>
        <w:t>Community outreach, extension, or consultancy projects.</w:t>
      </w:r>
    </w:p>
    <w:p>
      <w:pPr>
        <w:pStyle w:val="ListBullet2"/>
        <w:spacing w:line="276" w:lineRule="auto"/>
        <w:ind w:left="1020"/>
      </w:pPr>
      <w:r>
        <w:rPr>
          <w:rFonts w:ascii="Cambria" w:hAnsi="Cambria"/>
          <w:b w:val="0"/>
          <w:i w:val="0"/>
          <w:sz w:val="22"/>
        </w:rPr>
        <w:t>Supervisory, mentoring, or training responsibilities.</w:t>
      </w:r>
    </w:p>
    <w:p>
      <w:pPr>
        <w:pStyle w:val="ListBullet"/>
        <w:spacing w:line="276" w:lineRule="auto"/>
        <w:ind w:left="510"/>
      </w:pPr>
      <w:r>
        <w:rPr>
          <w:rFonts w:ascii="Cambria" w:hAnsi="Cambria"/>
          <w:b w:val="0"/>
          <w:i w:val="0"/>
          <w:sz w:val="22"/>
        </w:rPr>
        <w:t>The employee shall perform these duties without any claim for additional remuneration, unless specifically sanctioned by the BoM.</w:t>
      </w:r>
    </w:p>
    <w:p>
      <w:pPr>
        <w:keepNext/>
        <w:spacing w:before="200" w:after="120"/>
      </w:pPr>
      <w:r>
        <w:rPr>
          <w:rFonts w:ascii="Cambria" w:hAnsi="Cambria"/>
          <w:b/>
          <w:color w:val="1F3A5F"/>
          <w:sz w:val="27"/>
        </w:rPr>
        <w:t>3. Service Integrity and Discipline</w:t>
      </w:r>
    </w:p>
    <w:p>
      <w:pPr>
        <w:pStyle w:val="ListBullet"/>
        <w:spacing w:line="276" w:lineRule="auto"/>
        <w:ind w:left="510"/>
      </w:pPr>
      <w:r>
        <w:rPr>
          <w:rFonts w:ascii="Cambria" w:hAnsi="Cambria"/>
          <w:b w:val="0"/>
          <w:i w:val="0"/>
          <w:sz w:val="22"/>
        </w:rPr>
        <w:t>Every employee shall maintain absolute integrity and devotion to duty.</w:t>
      </w:r>
    </w:p>
    <w:p>
      <w:pPr>
        <w:pStyle w:val="ListBullet"/>
        <w:spacing w:line="276" w:lineRule="auto"/>
        <w:ind w:left="510"/>
      </w:pPr>
      <w:r>
        <w:rPr>
          <w:rFonts w:ascii="Cambria" w:hAnsi="Cambria"/>
          <w:b w:val="0"/>
          <w:i w:val="0"/>
          <w:sz w:val="22"/>
        </w:rPr>
        <w:t>They must uphold institutional reputation, comply with all rules and regulations, and observe discipline in conduct, punctuality, and cooperation.</w:t>
      </w:r>
    </w:p>
    <w:p>
      <w:pPr>
        <w:pStyle w:val="ListBullet"/>
        <w:spacing w:line="276" w:lineRule="auto"/>
        <w:ind w:left="510"/>
      </w:pPr>
      <w:r>
        <w:rPr>
          <w:rFonts w:ascii="Cambria" w:hAnsi="Cambria"/>
          <w:b w:val="0"/>
          <w:i w:val="0"/>
          <w:sz w:val="22"/>
        </w:rPr>
        <w:t>The Code of Conduct and Ethics Policy forms an integral part of these service conditions.</w:t>
      </w:r>
    </w:p>
    <w:p>
      <w:pPr>
        <w:keepNext/>
        <w:spacing w:before="200" w:after="120"/>
      </w:pPr>
      <w:r>
        <w:rPr>
          <w:rFonts w:ascii="Cambria" w:hAnsi="Cambria"/>
          <w:b/>
          <w:color w:val="1F3A5F"/>
          <w:sz w:val="27"/>
        </w:rPr>
        <w:t>4. Transferability and Deployment Clause</w:t>
      </w:r>
    </w:p>
    <w:p>
      <w:pPr>
        <w:pStyle w:val="ListBullet"/>
        <w:spacing w:line="276" w:lineRule="auto"/>
        <w:ind w:left="510"/>
      </w:pPr>
      <w:r>
        <w:rPr>
          <w:rFonts w:ascii="Cambria" w:hAnsi="Cambria"/>
          <w:b w:val="0"/>
          <w:i w:val="0"/>
          <w:sz w:val="22"/>
        </w:rPr>
        <w:t>The University may, at its discretion, transfer any employee from one campus, department, or functional unit to another, based on institutional need.</w:t>
      </w:r>
    </w:p>
    <w:p>
      <w:pPr>
        <w:pStyle w:val="ListBullet"/>
        <w:spacing w:line="276" w:lineRule="auto"/>
        <w:ind w:left="510"/>
      </w:pPr>
      <w:r>
        <w:rPr>
          <w:rFonts w:ascii="Cambria" w:hAnsi="Cambria"/>
          <w:b w:val="0"/>
          <w:i w:val="0"/>
          <w:sz w:val="22"/>
        </w:rPr>
        <w:t>The transfer shall not adversely affect the employee's pay, seniority, or service continuity.</w:t>
      </w:r>
    </w:p>
    <w:p>
      <w:pPr>
        <w:pStyle w:val="ListBullet"/>
        <w:spacing w:line="276" w:lineRule="auto"/>
        <w:ind w:left="510"/>
      </w:pPr>
      <w:r>
        <w:rPr>
          <w:rFonts w:ascii="Cambria" w:hAnsi="Cambria"/>
          <w:b w:val="0"/>
          <w:i w:val="0"/>
          <w:sz w:val="22"/>
        </w:rPr>
        <w:t>In case of inter-campus or inter-institutional assignment, employees shall receive appropriate travel or relocation allowance as per University policy.</w:t>
      </w:r>
    </w:p>
    <w:p>
      <w:pPr>
        <w:keepNext/>
        <w:spacing w:before="200" w:after="120"/>
      </w:pPr>
      <w:r>
        <w:rPr>
          <w:rFonts w:ascii="Cambria" w:hAnsi="Cambria"/>
          <w:b/>
          <w:color w:val="1F3A5F"/>
          <w:sz w:val="27"/>
        </w:rPr>
        <w:t>5. Interpretation and Authority</w:t>
      </w:r>
    </w:p>
    <w:p>
      <w:pPr>
        <w:pStyle w:val="ListBullet"/>
        <w:spacing w:line="276" w:lineRule="auto"/>
        <w:ind w:left="510"/>
      </w:pPr>
      <w:r>
        <w:rPr>
          <w:rFonts w:ascii="Cambria" w:hAnsi="Cambria"/>
          <w:b w:val="0"/>
          <w:i w:val="0"/>
          <w:sz w:val="22"/>
        </w:rPr>
        <w:t>Any question of interpretation regarding the general conditions of service shall be referred to the Registrar, whose decision shall be final, subject to ratification by the Board of Management.</w:t>
      </w:r>
    </w:p>
    <w:p>
      <w:pPr>
        <w:pStyle w:val="ListBullet"/>
        <w:spacing w:line="276" w:lineRule="auto"/>
        <w:ind w:left="510"/>
      </w:pPr>
      <w:r>
        <w:rPr>
          <w:rFonts w:ascii="Cambria" w:hAnsi="Cambria"/>
          <w:b w:val="0"/>
          <w:i w:val="0"/>
          <w:sz w:val="22"/>
        </w:rPr>
        <w:t>Amendments, relaxations, or exemptions from any clause shall require formal approval of the BoM.</w:t>
      </w:r>
    </w:p>
    <w:p>
      <w:pPr>
        <w:keepNext/>
        <w:spacing w:before="200" w:after="120"/>
      </w:pPr>
      <w:r>
        <w:rPr>
          <w:rFonts w:ascii="Cambria" w:hAnsi="Cambria"/>
          <w:b/>
          <w:color w:val="1F3A5F"/>
          <w:sz w:val="27"/>
        </w:rPr>
        <w:t>6.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927"/>
            <w:shd w:val="clear" w:color="auto" w:fill="1F3A5F"/>
          </w:tcPr>
          <w:p>
            <w:pPr>
              <w:spacing w:after="40" w:before="40"/>
            </w:pPr>
            <w:r/>
            <w:r>
              <w:rPr>
                <w:rFonts w:ascii="Cambria" w:hAnsi="Cambria"/>
                <w:b/>
                <w:i w:val="0"/>
                <w:color w:val="FFFFFF"/>
                <w:sz w:val="22"/>
              </w:rPr>
              <w:t>Clause</w:t>
            </w:r>
          </w:p>
        </w:tc>
        <w:tc>
          <w:tcPr>
            <w:tcW w:type="dxa" w:w="4876"/>
            <w:shd w:val="clear" w:color="auto" w:fill="1F3A5F"/>
          </w:tcPr>
          <w:p>
            <w:pPr>
              <w:spacing w:after="40" w:before="40"/>
            </w:pPr>
            <w:r/>
            <w:r>
              <w:rPr>
                <w:rFonts w:ascii="Cambria" w:hAnsi="Cambria"/>
                <w:b/>
                <w:i w:val="0"/>
                <w:color w:val="FFFFFF"/>
                <w:sz w:val="22"/>
              </w:rPr>
              <w:t>Provision</w:t>
            </w:r>
          </w:p>
        </w:tc>
        <w:tc>
          <w:tcPr>
            <w:tcW w:type="dxa" w:w="2608"/>
            <w:shd w:val="clear" w:color="auto" w:fill="1F3A5F"/>
          </w:tcPr>
          <w:p>
            <w:pPr>
              <w:spacing w:after="40" w:before="40"/>
            </w:pPr>
            <w:r/>
            <w:r>
              <w:rPr>
                <w:rFonts w:ascii="Cambria" w:hAnsi="Cambria"/>
                <w:b/>
                <w:i w:val="0"/>
                <w:color w:val="FFFFFF"/>
                <w:sz w:val="22"/>
              </w:rPr>
              <w:t>Competent Authority</w:t>
            </w:r>
          </w:p>
        </w:tc>
      </w:tr>
      <w:tr>
        <w:tc>
          <w:tcPr>
            <w:tcW w:type="dxa" w:w="1927"/>
          </w:tcPr>
          <w:p>
            <w:pPr>
              <w:spacing w:after="40" w:before="40"/>
            </w:pPr>
            <w:r/>
            <w:r>
              <w:rPr>
                <w:rFonts w:ascii="Cambria" w:hAnsi="Cambria"/>
                <w:b w:val="0"/>
                <w:i w:val="0"/>
                <w:sz w:val="22"/>
              </w:rPr>
              <w:t>Medical Fitness</w:t>
            </w:r>
          </w:p>
        </w:tc>
        <w:tc>
          <w:tcPr>
            <w:tcW w:type="dxa" w:w="4876"/>
          </w:tcPr>
          <w:p>
            <w:pPr>
              <w:spacing w:after="40" w:before="40"/>
            </w:pPr>
            <w:r/>
            <w:r>
              <w:rPr>
                <w:rFonts w:ascii="Cambria" w:hAnsi="Cambria"/>
                <w:b w:val="0"/>
                <w:i w:val="0"/>
                <w:sz w:val="22"/>
              </w:rPr>
              <w:t>Mandatory certification before joining service; re-examination possible during service</w:t>
            </w:r>
          </w:p>
        </w:tc>
        <w:tc>
          <w:tcPr>
            <w:tcW w:type="dxa" w:w="2608"/>
          </w:tcPr>
          <w:p>
            <w:pPr>
              <w:spacing w:after="40" w:before="40"/>
            </w:pPr>
            <w:r/>
            <w:r>
              <w:rPr>
                <w:rFonts w:ascii="Cambria" w:hAnsi="Cambria"/>
                <w:b w:val="0"/>
                <w:i w:val="0"/>
                <w:sz w:val="22"/>
              </w:rPr>
              <w:t>BoM / Nominated Medical Officer</w:t>
            </w:r>
          </w:p>
        </w:tc>
      </w:tr>
      <w:tr>
        <w:tc>
          <w:tcPr>
            <w:tcW w:type="dxa" w:w="1927"/>
            <w:shd w:val="clear" w:color="auto" w:fill="F0F2F5"/>
          </w:tcPr>
          <w:p>
            <w:pPr>
              <w:spacing w:after="40" w:before="40"/>
            </w:pPr>
            <w:r/>
            <w:r>
              <w:rPr>
                <w:rFonts w:ascii="Cambria" w:hAnsi="Cambria"/>
                <w:b w:val="0"/>
                <w:i w:val="0"/>
                <w:sz w:val="22"/>
              </w:rPr>
              <w:t>Whole-Time Status</w:t>
            </w:r>
          </w:p>
        </w:tc>
        <w:tc>
          <w:tcPr>
            <w:tcW w:type="dxa" w:w="4876"/>
            <w:shd w:val="clear" w:color="auto" w:fill="F0F2F5"/>
          </w:tcPr>
          <w:p>
            <w:pPr>
              <w:spacing w:after="40" w:before="40"/>
            </w:pPr>
            <w:r/>
            <w:r>
              <w:rPr>
                <w:rFonts w:ascii="Cambria" w:hAnsi="Cambria"/>
                <w:b w:val="0"/>
                <w:i w:val="0"/>
                <w:sz w:val="22"/>
              </w:rPr>
              <w:t>Full-time devotion to duties; prohibition on external employment without approval</w:t>
            </w:r>
          </w:p>
        </w:tc>
        <w:tc>
          <w:tcPr>
            <w:tcW w:type="dxa" w:w="2608"/>
            <w:shd w:val="clear" w:color="auto" w:fill="F0F2F5"/>
          </w:tcPr>
          <w:p>
            <w:pPr>
              <w:spacing w:after="40" w:before="40"/>
            </w:pPr>
            <w:r/>
            <w:r>
              <w:rPr>
                <w:rFonts w:ascii="Cambria" w:hAnsi="Cambria"/>
                <w:b w:val="0"/>
                <w:i w:val="0"/>
                <w:sz w:val="22"/>
              </w:rPr>
              <w:t>Registrar / BoM</w:t>
            </w:r>
          </w:p>
        </w:tc>
      </w:tr>
      <w:tr>
        <w:tc>
          <w:tcPr>
            <w:tcW w:type="dxa" w:w="1927"/>
          </w:tcPr>
          <w:p>
            <w:pPr>
              <w:spacing w:after="40" w:before="40"/>
            </w:pPr>
            <w:r/>
            <w:r>
              <w:rPr>
                <w:rFonts w:ascii="Cambria" w:hAnsi="Cambria"/>
                <w:b w:val="0"/>
                <w:i w:val="0"/>
                <w:sz w:val="22"/>
              </w:rPr>
              <w:t>Deployment / Transfer</w:t>
            </w:r>
          </w:p>
        </w:tc>
        <w:tc>
          <w:tcPr>
            <w:tcW w:type="dxa" w:w="4876"/>
          </w:tcPr>
          <w:p>
            <w:pPr>
              <w:spacing w:after="40" w:before="40"/>
            </w:pPr>
            <w:r/>
            <w:r>
              <w:rPr>
                <w:rFonts w:ascii="Cambria" w:hAnsi="Cambria"/>
                <w:b w:val="0"/>
                <w:i w:val="0"/>
                <w:sz w:val="22"/>
              </w:rPr>
              <w:t>Employee can be assigned to any unit, centre, or department</w:t>
            </w:r>
          </w:p>
        </w:tc>
        <w:tc>
          <w:tcPr>
            <w:tcW w:type="dxa" w:w="2608"/>
          </w:tcPr>
          <w:p>
            <w:pPr>
              <w:spacing w:after="40" w:before="40"/>
            </w:pPr>
            <w:r/>
            <w:r>
              <w:rPr>
                <w:rFonts w:ascii="Cambria" w:hAnsi="Cambria"/>
                <w:b w:val="0"/>
                <w:i w:val="0"/>
                <w:sz w:val="22"/>
              </w:rPr>
              <w:t>Appointing Authority</w:t>
            </w:r>
          </w:p>
        </w:tc>
      </w:tr>
      <w:tr>
        <w:tc>
          <w:tcPr>
            <w:tcW w:type="dxa" w:w="1927"/>
            <w:shd w:val="clear" w:color="auto" w:fill="F0F2F5"/>
          </w:tcPr>
          <w:p>
            <w:pPr>
              <w:spacing w:after="40" w:before="40"/>
            </w:pPr>
            <w:r/>
            <w:r>
              <w:rPr>
                <w:rFonts w:ascii="Cambria" w:hAnsi="Cambria"/>
                <w:b w:val="0"/>
                <w:i w:val="0"/>
                <w:sz w:val="22"/>
              </w:rPr>
              <w:t>Extra Duties</w:t>
            </w:r>
          </w:p>
        </w:tc>
        <w:tc>
          <w:tcPr>
            <w:tcW w:type="dxa" w:w="4876"/>
            <w:shd w:val="clear" w:color="auto" w:fill="F0F2F5"/>
          </w:tcPr>
          <w:p>
            <w:pPr>
              <w:spacing w:after="40" w:before="40"/>
            </w:pPr>
            <w:r/>
            <w:r>
              <w:rPr>
                <w:rFonts w:ascii="Cambria" w:hAnsi="Cambria"/>
                <w:b w:val="0"/>
                <w:i w:val="0"/>
                <w:sz w:val="22"/>
              </w:rPr>
              <w:t>Required without claim for extra pay unless sanctioned</w:t>
            </w:r>
          </w:p>
        </w:tc>
        <w:tc>
          <w:tcPr>
            <w:tcW w:type="dxa" w:w="2608"/>
            <w:shd w:val="clear" w:color="auto" w:fill="F0F2F5"/>
          </w:tcPr>
          <w:p>
            <w:pPr>
              <w:spacing w:after="40" w:before="40"/>
            </w:pPr>
            <w:r/>
            <w:r>
              <w:rPr>
                <w:rFonts w:ascii="Cambria" w:hAnsi="Cambria"/>
                <w:b w:val="0"/>
                <w:i w:val="0"/>
                <w:sz w:val="22"/>
              </w:rPr>
              <w:t>Registrar / BoM</w:t>
            </w:r>
          </w:p>
        </w:tc>
      </w:tr>
      <w:tr>
        <w:tc>
          <w:tcPr>
            <w:tcW w:type="dxa" w:w="1927"/>
          </w:tcPr>
          <w:p>
            <w:pPr>
              <w:spacing w:after="40" w:before="40"/>
            </w:pPr>
            <w:r/>
            <w:r>
              <w:rPr>
                <w:rFonts w:ascii="Cambria" w:hAnsi="Cambria"/>
                <w:b w:val="0"/>
                <w:i w:val="0"/>
                <w:sz w:val="22"/>
              </w:rPr>
              <w:t>Interpretation / Relaxation</w:t>
            </w:r>
          </w:p>
        </w:tc>
        <w:tc>
          <w:tcPr>
            <w:tcW w:type="dxa" w:w="4876"/>
          </w:tcPr>
          <w:p>
            <w:pPr>
              <w:spacing w:after="40" w:before="40"/>
            </w:pPr>
            <w:r/>
            <w:r>
              <w:rPr>
                <w:rFonts w:ascii="Cambria" w:hAnsi="Cambria"/>
                <w:b w:val="0"/>
                <w:i w:val="0"/>
                <w:sz w:val="22"/>
              </w:rPr>
              <w:t>Board's discretion with recorded justification</w:t>
            </w:r>
          </w:p>
        </w:tc>
        <w:tc>
          <w:tcPr>
            <w:tcW w:type="dxa" w:w="2608"/>
          </w:tcPr>
          <w:p>
            <w:pPr>
              <w:spacing w:after="40" w:before="40"/>
            </w:pPr>
            <w:r/>
            <w:r>
              <w:rPr>
                <w:rFonts w:ascii="Cambria" w:hAnsi="Cambria"/>
                <w:b w:val="0"/>
                <w:i w:val="0"/>
                <w:sz w:val="22"/>
              </w:rPr>
              <w:t>BoM</w:t>
            </w:r>
          </w:p>
        </w:tc>
      </w:tr>
    </w:tbl>
    <w:p>
      <w:pPr>
        <w:spacing w:after="40"/>
      </w:pPr>
    </w:p>
    <w:p>
      <w:pPr>
        <w:keepNext/>
        <w:spacing w:before="200" w:after="120"/>
      </w:pPr>
      <w:r>
        <w:rPr>
          <w:rFonts w:ascii="Cambria" w:hAnsi="Cambria"/>
          <w:b/>
          <w:color w:val="1F3A5F"/>
          <w:sz w:val="27"/>
        </w:rPr>
        <w:t>7. Policy Principles</w:t>
      </w:r>
    </w:p>
    <w:p>
      <w:pPr>
        <w:pStyle w:val="ListBullet"/>
        <w:spacing w:line="276" w:lineRule="auto"/>
        <w:ind w:left="510"/>
      </w:pPr>
      <w:r>
        <w:rPr>
          <w:rFonts w:ascii="Cambria" w:hAnsi="Cambria"/>
          <w:b w:val="0"/>
          <w:i w:val="0"/>
          <w:sz w:val="22"/>
        </w:rPr>
        <w:t>Every appointment carries the obligation of loyalty, integrity, and dedication to institutional goals.</w:t>
      </w:r>
    </w:p>
    <w:p>
      <w:pPr>
        <w:pStyle w:val="ListBullet"/>
        <w:spacing w:line="276" w:lineRule="auto"/>
        <w:ind w:left="510"/>
      </w:pPr>
      <w:r>
        <w:rPr>
          <w:rFonts w:ascii="Cambria" w:hAnsi="Cambria"/>
          <w:b w:val="0"/>
          <w:i w:val="0"/>
          <w:sz w:val="22"/>
        </w:rPr>
        <w:t>Employees are given fair opportunity for improvement through mentorship and feedback.</w:t>
      </w:r>
    </w:p>
    <w:p>
      <w:pPr>
        <w:pStyle w:val="ListBullet"/>
        <w:spacing w:line="276" w:lineRule="auto"/>
        <w:ind w:left="510"/>
      </w:pPr>
      <w:r>
        <w:rPr>
          <w:rFonts w:ascii="Cambria" w:hAnsi="Cambria"/>
          <w:b w:val="0"/>
          <w:i w:val="0"/>
          <w:sz w:val="22"/>
        </w:rPr>
        <w:t>The process emphasizes merit, transparency, and accountability in confirming employees into permanent service.</w:t>
      </w:r>
    </w:p>
    <w:p>
      <w:pPr>
        <w:keepNext/>
        <w:spacing w:before="280" w:after="160"/>
      </w:pPr>
      <w:r>
        <w:rPr>
          <w:rFonts w:ascii="Cambria" w:hAnsi="Cambria"/>
          <w:b/>
          <w:color w:val="1F3A5F"/>
          <w:sz w:val="32"/>
        </w:rPr>
        <w:t>19. Extension of Probation</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define the conditions, authority, and procedure for extending the probationary period of an employee when their performance, conduct, or overall suitability for confirmation requires further evaluation.</w:t>
      </w:r>
    </w:p>
    <w:p>
      <w:pPr>
        <w:pStyle w:val="ListBullet"/>
        <w:spacing w:line="276" w:lineRule="auto"/>
        <w:ind w:left="510"/>
      </w:pPr>
      <w:r>
        <w:rPr>
          <w:rFonts w:ascii="Cambria" w:hAnsi="Cambria"/>
          <w:b w:val="0"/>
          <w:i w:val="0"/>
          <w:sz w:val="22"/>
        </w:rPr>
        <w:t>This provision ensures that only those who demonstrate consistent competence and integrity are confirmed into regular service.</w:t>
      </w:r>
    </w:p>
    <w:p>
      <w:pPr>
        <w:keepNext/>
        <w:spacing w:before="200" w:after="120"/>
      </w:pPr>
      <w:r>
        <w:rPr>
          <w:rFonts w:ascii="Cambria" w:hAnsi="Cambria"/>
          <w:b/>
          <w:color w:val="1F3A5F"/>
          <w:sz w:val="27"/>
        </w:rPr>
        <w:t>1. Authority to Extend Probation</w:t>
      </w:r>
    </w:p>
    <w:p>
      <w:pPr>
        <w:pStyle w:val="ListBullet"/>
        <w:spacing w:line="276" w:lineRule="auto"/>
        <w:ind w:left="510"/>
      </w:pPr>
      <w:r>
        <w:rPr>
          <w:rFonts w:ascii="Cambria" w:hAnsi="Cambria"/>
          <w:b w:val="0"/>
          <w:i w:val="0"/>
          <w:sz w:val="22"/>
        </w:rPr>
        <w:t>The Appointing Authority shall have the power to extend the period of probation of any employee for such duration as may be found necessary in the interest of the University.</w:t>
      </w:r>
    </w:p>
    <w:p>
      <w:pPr>
        <w:pStyle w:val="ListBullet"/>
        <w:spacing w:line="276" w:lineRule="auto"/>
        <w:ind w:left="510"/>
      </w:pPr>
      <w:r>
        <w:rPr>
          <w:rFonts w:ascii="Cambria" w:hAnsi="Cambria"/>
          <w:b w:val="0"/>
          <w:i w:val="0"/>
          <w:sz w:val="22"/>
        </w:rPr>
        <w:t>The decision shall be based on a written performance assessment report submitted by the Head of Department (HoD), Dean, or Sectional Head.</w:t>
      </w:r>
    </w:p>
    <w:p>
      <w:pPr>
        <w:pStyle w:val="ListBullet"/>
        <w:spacing w:line="276" w:lineRule="auto"/>
        <w:ind w:left="510"/>
      </w:pPr>
      <w:r>
        <w:rPr>
          <w:rFonts w:ascii="Cambria" w:hAnsi="Cambria"/>
          <w:b w:val="0"/>
          <w:i w:val="0"/>
          <w:sz w:val="22"/>
        </w:rPr>
        <w:t>Such extension must be recorded in writing and communicated formally to the concerned employee before the expiry of the original probation period.</w:t>
      </w:r>
    </w:p>
    <w:p>
      <w:pPr>
        <w:keepNext/>
        <w:spacing w:before="200" w:after="120"/>
      </w:pPr>
      <w:r>
        <w:rPr>
          <w:rFonts w:ascii="Cambria" w:hAnsi="Cambria"/>
          <w:b/>
          <w:color w:val="1F3A5F"/>
          <w:sz w:val="27"/>
        </w:rPr>
        <w:t>2. Grounds for Extension</w:t>
      </w:r>
    </w:p>
    <w:p>
      <w:pPr>
        <w:pStyle w:val="ListBullet"/>
        <w:spacing w:line="276" w:lineRule="auto"/>
        <w:ind w:left="510"/>
      </w:pPr>
      <w:r>
        <w:rPr>
          <w:rFonts w:ascii="Cambria" w:hAnsi="Cambria"/>
          <w:b w:val="0"/>
          <w:i w:val="0"/>
          <w:sz w:val="22"/>
        </w:rPr>
        <w:t>The probation period may be extended under any of the following circumstances:</w:t>
      </w:r>
    </w:p>
    <w:p>
      <w:pPr>
        <w:pStyle w:val="ListBullet2"/>
        <w:spacing w:line="276" w:lineRule="auto"/>
        <w:ind w:left="1020"/>
      </w:pPr>
      <w:r>
        <w:rPr>
          <w:rFonts w:ascii="Cambria" w:hAnsi="Cambria"/>
          <w:b w:val="0"/>
          <w:i w:val="0"/>
          <w:sz w:val="22"/>
        </w:rPr>
        <w:t>Performance not up to expected standards during the initial probation.</w:t>
      </w:r>
    </w:p>
    <w:p>
      <w:pPr>
        <w:pStyle w:val="ListBullet2"/>
        <w:spacing w:line="276" w:lineRule="auto"/>
        <w:ind w:left="1020"/>
      </w:pPr>
      <w:r>
        <w:rPr>
          <w:rFonts w:ascii="Cambria" w:hAnsi="Cambria"/>
          <w:b w:val="0"/>
          <w:i w:val="0"/>
          <w:sz w:val="22"/>
        </w:rPr>
        <w:t>Lack of consistency or reliability in work, teaching, or administration.</w:t>
      </w:r>
    </w:p>
    <w:p>
      <w:pPr>
        <w:pStyle w:val="ListBullet2"/>
        <w:spacing w:line="276" w:lineRule="auto"/>
        <w:ind w:left="1020"/>
      </w:pPr>
      <w:r>
        <w:rPr>
          <w:rFonts w:ascii="Cambria" w:hAnsi="Cambria"/>
          <w:b w:val="0"/>
          <w:i w:val="0"/>
          <w:sz w:val="22"/>
        </w:rPr>
        <w:t>Need for further observation or mentoring to assess professional aptitude.</w:t>
      </w:r>
    </w:p>
    <w:p>
      <w:pPr>
        <w:pStyle w:val="ListBullet2"/>
        <w:spacing w:line="276" w:lineRule="auto"/>
        <w:ind w:left="1020"/>
      </w:pPr>
      <w:r>
        <w:rPr>
          <w:rFonts w:ascii="Cambria" w:hAnsi="Cambria"/>
          <w:b w:val="0"/>
          <w:i w:val="0"/>
          <w:sz w:val="22"/>
        </w:rPr>
        <w:t>Extended absence due to leave, illness, or any other valid reason that prevented adequate evaluation.</w:t>
      </w:r>
    </w:p>
    <w:p>
      <w:pPr>
        <w:pStyle w:val="ListBullet2"/>
        <w:spacing w:line="276" w:lineRule="auto"/>
        <w:ind w:left="1020"/>
      </w:pPr>
      <w:r>
        <w:rPr>
          <w:rFonts w:ascii="Cambria" w:hAnsi="Cambria"/>
          <w:b w:val="0"/>
          <w:i w:val="0"/>
          <w:sz w:val="22"/>
        </w:rPr>
        <w:t>Pending disciplinary proceedings or verification of antecedents.</w:t>
      </w:r>
    </w:p>
    <w:p>
      <w:pPr>
        <w:keepNext/>
        <w:spacing w:before="200" w:after="120"/>
      </w:pPr>
      <w:r>
        <w:rPr>
          <w:rFonts w:ascii="Cambria" w:hAnsi="Cambria"/>
          <w:b/>
          <w:color w:val="1F3A5F"/>
          <w:sz w:val="27"/>
        </w:rPr>
        <w:t>3. Duration of Extension</w:t>
      </w:r>
    </w:p>
    <w:p>
      <w:pPr>
        <w:pStyle w:val="ListBullet"/>
        <w:spacing w:line="276" w:lineRule="auto"/>
        <w:ind w:left="510"/>
      </w:pPr>
      <w:r>
        <w:rPr>
          <w:rFonts w:ascii="Cambria" w:hAnsi="Cambria"/>
          <w:b w:val="0"/>
          <w:i w:val="0"/>
          <w:sz w:val="22"/>
        </w:rPr>
        <w:t>Normally, the extension shall not exceed one year beyond the original probation period.</w:t>
      </w:r>
    </w:p>
    <w:p>
      <w:pPr>
        <w:pStyle w:val="ListBullet"/>
        <w:spacing w:line="276" w:lineRule="auto"/>
        <w:ind w:left="510"/>
      </w:pPr>
      <w:r>
        <w:rPr>
          <w:rFonts w:ascii="Cambria" w:hAnsi="Cambria"/>
          <w:b w:val="0"/>
          <w:i w:val="0"/>
          <w:sz w:val="22"/>
        </w:rPr>
        <w:t>In exceptional cases, where further evaluation is necessary, the Board of Management (BoM) may approve an additional extension with valid justification.</w:t>
      </w:r>
    </w:p>
    <w:p>
      <w:pPr>
        <w:pStyle w:val="ListBullet"/>
        <w:spacing w:line="276" w:lineRule="auto"/>
        <w:ind w:left="510"/>
      </w:pPr>
      <w:r>
        <w:rPr>
          <w:rFonts w:ascii="Cambria" w:hAnsi="Cambria"/>
          <w:b w:val="0"/>
          <w:i w:val="0"/>
          <w:sz w:val="22"/>
        </w:rPr>
        <w:t>No employee shall remain on probation for more than three years in total, except with BoM approval under extraordinary circumstances.</w:t>
      </w:r>
    </w:p>
    <w:p>
      <w:pPr>
        <w:keepNext/>
        <w:spacing w:before="200" w:after="120"/>
      </w:pPr>
      <w:r>
        <w:rPr>
          <w:rFonts w:ascii="Cambria" w:hAnsi="Cambria"/>
          <w:b/>
          <w:color w:val="1F3A5F"/>
          <w:sz w:val="27"/>
        </w:rPr>
        <w:t>4. Procedure for Extension</w:t>
      </w:r>
    </w:p>
    <w:p>
      <w:pPr>
        <w:pStyle w:val="ListBullet"/>
        <w:spacing w:line="276" w:lineRule="auto"/>
        <w:ind w:left="510"/>
      </w:pPr>
      <w:r>
        <w:rPr>
          <w:rFonts w:ascii="Cambria" w:hAnsi="Cambria"/>
          <w:b w:val="0"/>
          <w:i w:val="0"/>
          <w:sz w:val="22"/>
        </w:rPr>
        <w:t>Performance Review:</w:t>
      </w:r>
    </w:p>
    <w:p>
      <w:pPr>
        <w:pStyle w:val="ListBullet2"/>
        <w:spacing w:line="276" w:lineRule="auto"/>
        <w:ind w:left="1020"/>
      </w:pPr>
      <w:r>
        <w:rPr>
          <w:rFonts w:ascii="Cambria" w:hAnsi="Cambria"/>
          <w:b w:val="0"/>
          <w:i w:val="0"/>
          <w:sz w:val="22"/>
        </w:rPr>
        <w:t>Before the completion of the initial probation, the HoD / Dean shall submit a comprehensive Probation Evaluation Report (Form–PER–01).</w:t>
      </w:r>
    </w:p>
    <w:p>
      <w:pPr>
        <w:pStyle w:val="ListBullet"/>
        <w:spacing w:line="276" w:lineRule="auto"/>
        <w:ind w:left="510"/>
      </w:pPr>
      <w:r>
        <w:rPr>
          <w:rFonts w:ascii="Cambria" w:hAnsi="Cambria"/>
          <w:b w:val="0"/>
          <w:i w:val="0"/>
          <w:sz w:val="22"/>
        </w:rPr>
        <w:t>Recommendation:</w:t>
      </w:r>
    </w:p>
    <w:p>
      <w:pPr>
        <w:pStyle w:val="ListBullet2"/>
        <w:spacing w:line="276" w:lineRule="auto"/>
        <w:ind w:left="1020"/>
      </w:pPr>
      <w:r>
        <w:rPr>
          <w:rFonts w:ascii="Cambria" w:hAnsi="Cambria"/>
          <w:b w:val="0"/>
          <w:i w:val="0"/>
          <w:sz w:val="22"/>
        </w:rPr>
        <w:t>If the report indicates the need for extension, the same shall be forwarded to the Registrar or Appointing Authority with remarks and supporting documents.</w:t>
      </w:r>
    </w:p>
    <w:p>
      <w:pPr>
        <w:pStyle w:val="ListBullet"/>
        <w:spacing w:line="276" w:lineRule="auto"/>
        <w:ind w:left="510"/>
      </w:pPr>
      <w:r>
        <w:rPr>
          <w:rFonts w:ascii="Cambria" w:hAnsi="Cambria"/>
          <w:b w:val="0"/>
          <w:i w:val="0"/>
          <w:sz w:val="22"/>
        </w:rPr>
        <w:t>Decision and Communication:</w:t>
      </w:r>
    </w:p>
    <w:p>
      <w:pPr>
        <w:pStyle w:val="ListBullet2"/>
        <w:spacing w:line="276" w:lineRule="auto"/>
        <w:ind w:left="1020"/>
      </w:pPr>
      <w:r>
        <w:rPr>
          <w:rFonts w:ascii="Cambria" w:hAnsi="Cambria"/>
          <w:b w:val="0"/>
          <w:i w:val="0"/>
          <w:sz w:val="22"/>
        </w:rPr>
        <w:t>The Appointing Authority shall issue a formal order of extension specifying:</w:t>
      </w:r>
    </w:p>
    <w:p>
      <w:pPr>
        <w:pStyle w:val="ListBullet2"/>
        <w:spacing w:line="276" w:lineRule="auto"/>
        <w:ind w:left="1474"/>
      </w:pPr>
      <w:r>
        <w:rPr>
          <w:rFonts w:ascii="Cambria" w:hAnsi="Cambria"/>
          <w:b w:val="0"/>
          <w:i w:val="0"/>
          <w:sz w:val="22"/>
        </w:rPr>
        <w:t>Duration of the extended period.</w:t>
      </w:r>
    </w:p>
    <w:p>
      <w:pPr>
        <w:pStyle w:val="ListBullet2"/>
        <w:spacing w:line="276" w:lineRule="auto"/>
        <w:ind w:left="1474"/>
      </w:pPr>
      <w:r>
        <w:rPr>
          <w:rFonts w:ascii="Cambria" w:hAnsi="Cambria"/>
          <w:b w:val="0"/>
          <w:i w:val="0"/>
          <w:sz w:val="22"/>
        </w:rPr>
        <w:t>Specific areas for improvement.</w:t>
      </w:r>
    </w:p>
    <w:p>
      <w:pPr>
        <w:pStyle w:val="ListBullet2"/>
        <w:spacing w:line="276" w:lineRule="auto"/>
        <w:ind w:left="1474"/>
      </w:pPr>
      <w:r>
        <w:rPr>
          <w:rFonts w:ascii="Cambria" w:hAnsi="Cambria"/>
          <w:b w:val="0"/>
          <w:i w:val="0"/>
          <w:sz w:val="22"/>
        </w:rPr>
        <w:t>Conditions for successful confirmation.</w:t>
      </w:r>
    </w:p>
    <w:p>
      <w:pPr>
        <w:pStyle w:val="ListBullet"/>
        <w:spacing w:line="276" w:lineRule="auto"/>
        <w:ind w:left="510"/>
      </w:pPr>
      <w:r>
        <w:rPr>
          <w:rFonts w:ascii="Cambria" w:hAnsi="Cambria"/>
          <w:b w:val="0"/>
          <w:i w:val="0"/>
          <w:sz w:val="22"/>
        </w:rPr>
        <w:t>Monitoring:</w:t>
      </w:r>
    </w:p>
    <w:p>
      <w:pPr>
        <w:pStyle w:val="ListBullet2"/>
        <w:spacing w:line="276" w:lineRule="auto"/>
        <w:ind w:left="1020"/>
      </w:pPr>
      <w:r>
        <w:rPr>
          <w:rFonts w:ascii="Cambria" w:hAnsi="Cambria"/>
          <w:b w:val="0"/>
          <w:i w:val="0"/>
          <w:sz w:val="22"/>
        </w:rPr>
        <w:t>The HRD Cell shall conduct periodic reviews and maintain all documentation in the employee's Probation Record File until confirmation or termination.</w:t>
      </w:r>
    </w:p>
    <w:p>
      <w:pPr>
        <w:keepNext/>
        <w:spacing w:before="200" w:after="120"/>
      </w:pPr>
      <w:r>
        <w:rPr>
          <w:rFonts w:ascii="Cambria" w:hAnsi="Cambria"/>
          <w:b/>
          <w:color w:val="1F3A5F"/>
          <w:sz w:val="27"/>
        </w:rPr>
        <w:t>5. Conditions During Extension</w:t>
      </w:r>
    </w:p>
    <w:p>
      <w:pPr>
        <w:pStyle w:val="ListBullet"/>
        <w:spacing w:line="276" w:lineRule="auto"/>
        <w:ind w:left="510"/>
      </w:pPr>
      <w:r>
        <w:rPr>
          <w:rFonts w:ascii="Cambria" w:hAnsi="Cambria"/>
          <w:b w:val="0"/>
          <w:i w:val="0"/>
          <w:sz w:val="22"/>
        </w:rPr>
        <w:t>The employee on extended probation shall:</w:t>
      </w:r>
    </w:p>
    <w:p>
      <w:pPr>
        <w:pStyle w:val="ListBullet2"/>
        <w:spacing w:line="276" w:lineRule="auto"/>
        <w:ind w:left="1020"/>
      </w:pPr>
      <w:r>
        <w:rPr>
          <w:rFonts w:ascii="Cambria" w:hAnsi="Cambria"/>
          <w:b w:val="0"/>
          <w:i w:val="0"/>
          <w:sz w:val="22"/>
        </w:rPr>
        <w:t>Continue to perform all duties and responsibilities as assigned.</w:t>
      </w:r>
    </w:p>
    <w:p>
      <w:pPr>
        <w:pStyle w:val="ListBullet2"/>
        <w:spacing w:line="276" w:lineRule="auto"/>
        <w:ind w:left="1020"/>
      </w:pPr>
      <w:r>
        <w:rPr>
          <w:rFonts w:ascii="Cambria" w:hAnsi="Cambria"/>
          <w:b w:val="0"/>
          <w:i w:val="0"/>
          <w:sz w:val="22"/>
        </w:rPr>
        <w:t>Be entitled to the same pay and allowances unless otherwise notified.</w:t>
      </w:r>
    </w:p>
    <w:p>
      <w:pPr>
        <w:pStyle w:val="ListBullet2"/>
        <w:spacing w:line="276" w:lineRule="auto"/>
        <w:ind w:left="1020"/>
      </w:pPr>
      <w:r>
        <w:rPr>
          <w:rFonts w:ascii="Cambria" w:hAnsi="Cambria"/>
          <w:b w:val="0"/>
          <w:i w:val="0"/>
          <w:sz w:val="22"/>
        </w:rPr>
        <w:t>Undergo performance counselling or skill enhancement as recommended by the department.</w:t>
      </w:r>
    </w:p>
    <w:p>
      <w:pPr>
        <w:pStyle w:val="ListBullet2"/>
        <w:spacing w:line="276" w:lineRule="auto"/>
        <w:ind w:left="1020"/>
      </w:pPr>
      <w:r>
        <w:rPr>
          <w:rFonts w:ascii="Cambria" w:hAnsi="Cambria"/>
          <w:b w:val="0"/>
          <w:i w:val="0"/>
          <w:sz w:val="22"/>
        </w:rPr>
        <w:t>Receive continuous monitoring and written feedback from superiors.</w:t>
      </w:r>
    </w:p>
    <w:p>
      <w:pPr>
        <w:keepNext/>
        <w:spacing w:before="200" w:after="120"/>
      </w:pPr>
      <w:r>
        <w:rPr>
          <w:rFonts w:ascii="Cambria" w:hAnsi="Cambria"/>
          <w:b/>
          <w:color w:val="1F3A5F"/>
          <w:sz w:val="27"/>
        </w:rPr>
        <w:t>6. Outcome After Extension</w:t>
      </w:r>
    </w:p>
    <w:p>
      <w:pPr>
        <w:pStyle w:val="ListBullet"/>
        <w:spacing w:line="276" w:lineRule="auto"/>
        <w:ind w:left="510"/>
      </w:pPr>
      <w:r>
        <w:rPr>
          <w:rFonts w:ascii="Cambria" w:hAnsi="Cambria"/>
          <w:b w:val="0"/>
          <w:i w:val="0"/>
          <w:sz w:val="22"/>
        </w:rPr>
        <w:t>At the end of the extended period, the Appointing Authority shall review the employee's performance again and decide:</w:t>
      </w:r>
    </w:p>
    <w:p>
      <w:pPr>
        <w:pStyle w:val="ListBullet2"/>
        <w:spacing w:line="276" w:lineRule="auto"/>
        <w:ind w:left="1020"/>
      </w:pPr>
      <w:r>
        <w:rPr>
          <w:rFonts w:ascii="Cambria" w:hAnsi="Cambria"/>
          <w:b w:val="0"/>
          <w:i w:val="0"/>
          <w:sz w:val="22"/>
        </w:rPr>
        <w:t>(a) To confirm the employee in the post, or</w:t>
      </w:r>
    </w:p>
    <w:p>
      <w:pPr>
        <w:pStyle w:val="ListBullet2"/>
        <w:spacing w:line="276" w:lineRule="auto"/>
        <w:ind w:left="1020"/>
      </w:pPr>
      <w:r>
        <w:rPr>
          <w:rFonts w:ascii="Cambria" w:hAnsi="Cambria"/>
          <w:b w:val="0"/>
          <w:i w:val="0"/>
          <w:sz w:val="22"/>
        </w:rPr>
        <w:t>(b) To terminate the probationary service, if found unsatisfactory.</w:t>
      </w:r>
    </w:p>
    <w:p>
      <w:pPr>
        <w:pStyle w:val="ListBullet"/>
        <w:spacing w:line="276" w:lineRule="auto"/>
        <w:ind w:left="510"/>
      </w:pPr>
      <w:r>
        <w:rPr>
          <w:rFonts w:ascii="Cambria" w:hAnsi="Cambria"/>
          <w:b w:val="0"/>
          <w:i w:val="0"/>
          <w:sz w:val="22"/>
        </w:rPr>
        <w:t>Absence of a written confirmation order shall not automatically imply confirmation.</w:t>
      </w:r>
    </w:p>
    <w:p>
      <w:pPr>
        <w:keepNext/>
        <w:spacing w:before="200" w:after="120"/>
      </w:pPr>
      <w:r>
        <w:rPr>
          <w:rFonts w:ascii="Cambria" w:hAnsi="Cambria"/>
          <w:b/>
          <w:color w:val="1F3A5F"/>
          <w:sz w:val="27"/>
        </w:rPr>
        <w:t>7.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927"/>
            <w:shd w:val="clear" w:color="auto" w:fill="1F3A5F"/>
          </w:tcPr>
          <w:p>
            <w:pPr>
              <w:spacing w:after="40" w:before="40"/>
            </w:pPr>
            <w:r/>
            <w:r>
              <w:rPr>
                <w:rFonts w:ascii="Cambria" w:hAnsi="Cambria"/>
                <w:b/>
                <w:i w:val="0"/>
                <w:color w:val="FFFFFF"/>
                <w:sz w:val="22"/>
              </w:rPr>
              <w:t>Clause</w:t>
            </w:r>
          </w:p>
        </w:tc>
        <w:tc>
          <w:tcPr>
            <w:tcW w:type="dxa" w:w="4876"/>
            <w:shd w:val="clear" w:color="auto" w:fill="1F3A5F"/>
          </w:tcPr>
          <w:p>
            <w:pPr>
              <w:spacing w:after="40" w:before="40"/>
            </w:pPr>
            <w:r/>
            <w:r>
              <w:rPr>
                <w:rFonts w:ascii="Cambria" w:hAnsi="Cambria"/>
                <w:b/>
                <w:i w:val="0"/>
                <w:color w:val="FFFFFF"/>
                <w:sz w:val="22"/>
              </w:rPr>
              <w:t>Provision</w:t>
            </w:r>
          </w:p>
        </w:tc>
        <w:tc>
          <w:tcPr>
            <w:tcW w:type="dxa" w:w="2608"/>
            <w:shd w:val="clear" w:color="auto" w:fill="1F3A5F"/>
          </w:tcPr>
          <w:p>
            <w:pPr>
              <w:spacing w:after="40" w:before="40"/>
            </w:pPr>
            <w:r/>
            <w:r>
              <w:rPr>
                <w:rFonts w:ascii="Cambria" w:hAnsi="Cambria"/>
                <w:b/>
                <w:i w:val="0"/>
                <w:color w:val="FFFFFF"/>
                <w:sz w:val="22"/>
              </w:rPr>
              <w:t>Competent Authority</w:t>
            </w:r>
          </w:p>
        </w:tc>
      </w:tr>
      <w:tr>
        <w:tc>
          <w:tcPr>
            <w:tcW w:type="dxa" w:w="1927"/>
          </w:tcPr>
          <w:p>
            <w:pPr>
              <w:spacing w:after="40" w:before="40"/>
            </w:pPr>
            <w:r/>
            <w:r>
              <w:rPr>
                <w:rFonts w:ascii="Cambria" w:hAnsi="Cambria"/>
                <w:b w:val="0"/>
                <w:i w:val="0"/>
                <w:sz w:val="22"/>
              </w:rPr>
              <w:t>Authority to Extend</w:t>
            </w:r>
          </w:p>
        </w:tc>
        <w:tc>
          <w:tcPr>
            <w:tcW w:type="dxa" w:w="4876"/>
          </w:tcPr>
          <w:p>
            <w:pPr>
              <w:spacing w:after="40" w:before="40"/>
            </w:pPr>
            <w:r/>
            <w:r>
              <w:rPr>
                <w:rFonts w:ascii="Cambria" w:hAnsi="Cambria"/>
                <w:b w:val="0"/>
                <w:i w:val="0"/>
                <w:sz w:val="22"/>
              </w:rPr>
              <w:t>Appointing Authority may extend probation</w:t>
            </w:r>
          </w:p>
        </w:tc>
        <w:tc>
          <w:tcPr>
            <w:tcW w:type="dxa" w:w="2608"/>
          </w:tcPr>
          <w:p>
            <w:pPr>
              <w:spacing w:after="40" w:before="40"/>
            </w:pPr>
            <w:r/>
            <w:r>
              <w:rPr>
                <w:rFonts w:ascii="Cambria" w:hAnsi="Cambria"/>
                <w:b w:val="0"/>
                <w:i w:val="0"/>
                <w:sz w:val="22"/>
              </w:rPr>
              <w:t>Registrar / BoM</w:t>
            </w:r>
          </w:p>
        </w:tc>
      </w:tr>
      <w:tr>
        <w:tc>
          <w:tcPr>
            <w:tcW w:type="dxa" w:w="1927"/>
            <w:shd w:val="clear" w:color="auto" w:fill="F0F2F5"/>
          </w:tcPr>
          <w:p>
            <w:pPr>
              <w:spacing w:after="40" w:before="40"/>
            </w:pPr>
            <w:r/>
            <w:r>
              <w:rPr>
                <w:rFonts w:ascii="Cambria" w:hAnsi="Cambria"/>
                <w:b w:val="0"/>
                <w:i w:val="0"/>
                <w:sz w:val="22"/>
              </w:rPr>
              <w:t>Normal Duration</w:t>
            </w:r>
          </w:p>
        </w:tc>
        <w:tc>
          <w:tcPr>
            <w:tcW w:type="dxa" w:w="4876"/>
            <w:shd w:val="clear" w:color="auto" w:fill="F0F2F5"/>
          </w:tcPr>
          <w:p>
            <w:pPr>
              <w:spacing w:after="40" w:before="40"/>
            </w:pPr>
            <w:r/>
            <w:r>
              <w:rPr>
                <w:rFonts w:ascii="Cambria" w:hAnsi="Cambria"/>
                <w:b w:val="0"/>
                <w:i w:val="0"/>
                <w:sz w:val="22"/>
              </w:rPr>
              <w:t>Up to 1 year</w:t>
            </w:r>
          </w:p>
        </w:tc>
        <w:tc>
          <w:tcPr>
            <w:tcW w:type="dxa" w:w="2608"/>
            <w:shd w:val="clear" w:color="auto" w:fill="F0F2F5"/>
          </w:tcPr>
          <w:p>
            <w:pPr>
              <w:spacing w:after="40" w:before="40"/>
            </w:pPr>
            <w:r/>
            <w:r>
              <w:rPr>
                <w:rFonts w:ascii="Cambria" w:hAnsi="Cambria"/>
                <w:b w:val="0"/>
                <w:i w:val="0"/>
                <w:sz w:val="22"/>
              </w:rPr>
              <w:t>Registrar</w:t>
            </w:r>
          </w:p>
        </w:tc>
      </w:tr>
      <w:tr>
        <w:tc>
          <w:tcPr>
            <w:tcW w:type="dxa" w:w="1927"/>
          </w:tcPr>
          <w:p>
            <w:pPr>
              <w:spacing w:after="40" w:before="40"/>
            </w:pPr>
            <w:r/>
            <w:r>
              <w:rPr>
                <w:rFonts w:ascii="Cambria" w:hAnsi="Cambria"/>
                <w:b w:val="0"/>
                <w:i w:val="0"/>
                <w:sz w:val="22"/>
              </w:rPr>
              <w:t>Maximum Duration (exceptional)</w:t>
            </w:r>
          </w:p>
        </w:tc>
        <w:tc>
          <w:tcPr>
            <w:tcW w:type="dxa" w:w="4876"/>
          </w:tcPr>
          <w:p>
            <w:pPr>
              <w:spacing w:after="40" w:before="40"/>
            </w:pPr>
            <w:r/>
            <w:r>
              <w:rPr>
                <w:rFonts w:ascii="Cambria" w:hAnsi="Cambria"/>
                <w:b w:val="0"/>
                <w:i w:val="0"/>
                <w:sz w:val="22"/>
              </w:rPr>
              <w:t>Up to 3 years with BoM approval</w:t>
            </w:r>
          </w:p>
        </w:tc>
        <w:tc>
          <w:tcPr>
            <w:tcW w:type="dxa" w:w="2608"/>
          </w:tcPr>
          <w:p>
            <w:pPr>
              <w:spacing w:after="40" w:before="40"/>
            </w:pPr>
            <w:r/>
            <w:r>
              <w:rPr>
                <w:rFonts w:ascii="Cambria" w:hAnsi="Cambria"/>
                <w:b w:val="0"/>
                <w:i w:val="0"/>
                <w:sz w:val="22"/>
              </w:rPr>
              <w:t>BoM</w:t>
            </w:r>
          </w:p>
        </w:tc>
      </w:tr>
      <w:tr>
        <w:tc>
          <w:tcPr>
            <w:tcW w:type="dxa" w:w="1927"/>
            <w:shd w:val="clear" w:color="auto" w:fill="F0F2F5"/>
          </w:tcPr>
          <w:p>
            <w:pPr>
              <w:spacing w:after="40" w:before="40"/>
            </w:pPr>
            <w:r/>
            <w:r>
              <w:rPr>
                <w:rFonts w:ascii="Cambria" w:hAnsi="Cambria"/>
                <w:b w:val="0"/>
                <w:i w:val="0"/>
                <w:sz w:val="22"/>
              </w:rPr>
              <w:t>Basis for Extension</w:t>
            </w:r>
          </w:p>
        </w:tc>
        <w:tc>
          <w:tcPr>
            <w:tcW w:type="dxa" w:w="4876"/>
            <w:shd w:val="clear" w:color="auto" w:fill="F0F2F5"/>
          </w:tcPr>
          <w:p>
            <w:pPr>
              <w:spacing w:after="40" w:before="40"/>
            </w:pPr>
            <w:r/>
            <w:r>
              <w:rPr>
                <w:rFonts w:ascii="Cambria" w:hAnsi="Cambria"/>
                <w:b w:val="0"/>
                <w:i w:val="0"/>
                <w:sz w:val="22"/>
              </w:rPr>
              <w:t>Unsatisfactory performance, absence, or pending evaluation</w:t>
            </w:r>
          </w:p>
        </w:tc>
        <w:tc>
          <w:tcPr>
            <w:tcW w:type="dxa" w:w="2608"/>
            <w:shd w:val="clear" w:color="auto" w:fill="F0F2F5"/>
          </w:tcPr>
          <w:p>
            <w:pPr>
              <w:spacing w:after="40" w:before="40"/>
            </w:pPr>
            <w:r/>
            <w:r>
              <w:rPr>
                <w:rFonts w:ascii="Cambria" w:hAnsi="Cambria"/>
                <w:b w:val="0"/>
                <w:i w:val="0"/>
                <w:sz w:val="22"/>
              </w:rPr>
              <w:t>HoD / Dean / HRD</w:t>
            </w:r>
          </w:p>
        </w:tc>
      </w:tr>
      <w:tr>
        <w:tc>
          <w:tcPr>
            <w:tcW w:type="dxa" w:w="1927"/>
          </w:tcPr>
          <w:p>
            <w:pPr>
              <w:spacing w:after="40" w:before="40"/>
            </w:pPr>
            <w:r/>
            <w:r>
              <w:rPr>
                <w:rFonts w:ascii="Cambria" w:hAnsi="Cambria"/>
                <w:b w:val="0"/>
                <w:i w:val="0"/>
                <w:sz w:val="22"/>
              </w:rPr>
              <w:t>Communication</w:t>
            </w:r>
          </w:p>
        </w:tc>
        <w:tc>
          <w:tcPr>
            <w:tcW w:type="dxa" w:w="4876"/>
          </w:tcPr>
          <w:p>
            <w:pPr>
              <w:spacing w:after="40" w:before="40"/>
            </w:pPr>
            <w:r/>
            <w:r>
              <w:rPr>
                <w:rFonts w:ascii="Cambria" w:hAnsi="Cambria"/>
                <w:b w:val="0"/>
                <w:i w:val="0"/>
                <w:sz w:val="22"/>
              </w:rPr>
              <w:t>Formal written order specifying duration &amp; conditions</w:t>
            </w:r>
          </w:p>
        </w:tc>
        <w:tc>
          <w:tcPr>
            <w:tcW w:type="dxa" w:w="2608"/>
          </w:tcPr>
          <w:p>
            <w:pPr>
              <w:spacing w:after="40" w:before="40"/>
            </w:pPr>
            <w:r/>
            <w:r>
              <w:rPr>
                <w:rFonts w:ascii="Cambria" w:hAnsi="Cambria"/>
                <w:b w:val="0"/>
                <w:i w:val="0"/>
                <w:sz w:val="22"/>
              </w:rPr>
              <w:t>Registrar</w:t>
            </w:r>
          </w:p>
        </w:tc>
      </w:tr>
      <w:tr>
        <w:tc>
          <w:tcPr>
            <w:tcW w:type="dxa" w:w="1927"/>
            <w:shd w:val="clear" w:color="auto" w:fill="F0F2F5"/>
          </w:tcPr>
          <w:p>
            <w:pPr>
              <w:spacing w:after="40" w:before="40"/>
            </w:pPr>
            <w:r/>
            <w:r>
              <w:rPr>
                <w:rFonts w:ascii="Cambria" w:hAnsi="Cambria"/>
                <w:b w:val="0"/>
                <w:i w:val="0"/>
                <w:sz w:val="22"/>
              </w:rPr>
              <w:t>Post-Extension Decision</w:t>
            </w:r>
          </w:p>
        </w:tc>
        <w:tc>
          <w:tcPr>
            <w:tcW w:type="dxa" w:w="4876"/>
            <w:shd w:val="clear" w:color="auto" w:fill="F0F2F5"/>
          </w:tcPr>
          <w:p>
            <w:pPr>
              <w:spacing w:after="40" w:before="40"/>
            </w:pPr>
            <w:r/>
            <w:r>
              <w:rPr>
                <w:rFonts w:ascii="Cambria" w:hAnsi="Cambria"/>
                <w:b w:val="0"/>
                <w:i w:val="0"/>
                <w:sz w:val="22"/>
              </w:rPr>
              <w:t>Confirmation or termination</w:t>
            </w:r>
          </w:p>
        </w:tc>
        <w:tc>
          <w:tcPr>
            <w:tcW w:type="dxa" w:w="2608"/>
            <w:shd w:val="clear" w:color="auto" w:fill="F0F2F5"/>
          </w:tcPr>
          <w:p>
            <w:pPr>
              <w:spacing w:after="40" w:before="40"/>
            </w:pPr>
            <w:r/>
            <w:r>
              <w:rPr>
                <w:rFonts w:ascii="Cambria" w:hAnsi="Cambria"/>
                <w:b w:val="0"/>
                <w:i w:val="0"/>
                <w:sz w:val="22"/>
              </w:rPr>
              <w:t>Appointing Authority</w:t>
            </w:r>
          </w:p>
        </w:tc>
      </w:tr>
    </w:tbl>
    <w:p>
      <w:pPr>
        <w:spacing w:after="40"/>
      </w:pPr>
    </w:p>
    <w:p>
      <w:pPr>
        <w:keepNext/>
        <w:spacing w:before="200" w:after="120"/>
      </w:pPr>
      <w:r>
        <w:rPr>
          <w:rFonts w:ascii="Cambria" w:hAnsi="Cambria"/>
          <w:b/>
          <w:color w:val="1F3A5F"/>
          <w:sz w:val="27"/>
        </w:rPr>
        <w:t>8. Policy Principles</w:t>
      </w:r>
    </w:p>
    <w:p>
      <w:pPr>
        <w:pStyle w:val="ListBullet"/>
        <w:spacing w:line="276" w:lineRule="auto"/>
        <w:ind w:left="510"/>
      </w:pPr>
      <w:r>
        <w:rPr>
          <w:rFonts w:ascii="Cambria" w:hAnsi="Cambria"/>
          <w:b w:val="0"/>
          <w:i w:val="0"/>
          <w:sz w:val="22"/>
        </w:rPr>
        <w:t>Extension of probation is a corrective and evaluative measure, not a punitive one.</w:t>
      </w:r>
    </w:p>
    <w:p>
      <w:pPr>
        <w:pStyle w:val="ListBullet"/>
        <w:spacing w:line="276" w:lineRule="auto"/>
        <w:ind w:left="510"/>
      </w:pPr>
      <w:r>
        <w:rPr>
          <w:rFonts w:ascii="Cambria" w:hAnsi="Cambria"/>
          <w:b w:val="0"/>
          <w:i w:val="0"/>
          <w:sz w:val="22"/>
        </w:rPr>
        <w:t>The process shall be guided by fairness, documentation, and transparency.</w:t>
      </w:r>
    </w:p>
    <w:p>
      <w:pPr>
        <w:pStyle w:val="ListBullet"/>
        <w:spacing w:line="276" w:lineRule="auto"/>
        <w:ind w:left="510"/>
      </w:pPr>
      <w:r>
        <w:rPr>
          <w:rFonts w:ascii="Cambria" w:hAnsi="Cambria"/>
          <w:b w:val="0"/>
          <w:i w:val="0"/>
          <w:sz w:val="22"/>
        </w:rPr>
        <w:t>Employees shall receive timely feedback to improve performance during the extended period.</w:t>
      </w:r>
    </w:p>
    <w:p>
      <w:pPr>
        <w:pStyle w:val="ListBullet"/>
        <w:spacing w:line="276" w:lineRule="auto"/>
        <w:ind w:left="510"/>
      </w:pPr>
      <w:r>
        <w:rPr>
          <w:rFonts w:ascii="Cambria" w:hAnsi="Cambria"/>
          <w:b w:val="0"/>
          <w:i w:val="0"/>
          <w:sz w:val="22"/>
        </w:rPr>
        <w:t>The ultimate goal is to ensure that every confirmed employee meets the University's standards of excellence, integrity, and responsibility.</w:t>
      </w:r>
    </w:p>
    <w:p>
      <w:pPr>
        <w:keepNext/>
        <w:spacing w:before="280" w:after="160"/>
      </w:pPr>
      <w:r>
        <w:rPr>
          <w:rFonts w:ascii="Cambria" w:hAnsi="Cambria"/>
          <w:b/>
          <w:color w:val="1F3A5F"/>
          <w:sz w:val="32"/>
        </w:rPr>
        <w:t>20. Confirmation Policy</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outline the procedure and criteria for confirmation of employees upon successful completion of the probation or extended probation period.</w:t>
      </w:r>
    </w:p>
    <w:p>
      <w:pPr>
        <w:pStyle w:val="ListBullet"/>
        <w:spacing w:line="276" w:lineRule="auto"/>
        <w:ind w:left="510"/>
      </w:pPr>
      <w:r>
        <w:rPr>
          <w:rFonts w:ascii="Cambria" w:hAnsi="Cambria"/>
          <w:b w:val="0"/>
          <w:i w:val="0"/>
          <w:sz w:val="22"/>
        </w:rPr>
        <w:t>This policy ensures that only those who demonstrate competence, discipline, and alignment with institutional values are confirmed into permanent service.</w:t>
      </w:r>
    </w:p>
    <w:p>
      <w:pPr>
        <w:keepNext/>
        <w:spacing w:before="200" w:after="120"/>
      </w:pPr>
      <w:r>
        <w:rPr>
          <w:rFonts w:ascii="Cambria" w:hAnsi="Cambria"/>
          <w:b/>
          <w:color w:val="1F3A5F"/>
          <w:sz w:val="27"/>
        </w:rPr>
        <w:t>1. Eligibility for Confirmation</w:t>
      </w:r>
    </w:p>
    <w:p>
      <w:pPr>
        <w:pStyle w:val="ListBullet"/>
        <w:spacing w:line="276" w:lineRule="auto"/>
        <w:ind w:left="510"/>
      </w:pPr>
      <w:r>
        <w:rPr>
          <w:rFonts w:ascii="Cambria" w:hAnsi="Cambria"/>
          <w:b w:val="0"/>
          <w:i w:val="0"/>
          <w:sz w:val="22"/>
        </w:rPr>
        <w:t>Every employee who has completed the prescribed period of probation (or any extended probation) shall be considered for confirmation in the post to which he/she was appointed.</w:t>
      </w:r>
    </w:p>
    <w:p>
      <w:pPr>
        <w:pStyle w:val="ListBullet"/>
        <w:spacing w:line="276" w:lineRule="auto"/>
        <w:ind w:left="510"/>
      </w:pPr>
      <w:r>
        <w:rPr>
          <w:rFonts w:ascii="Cambria" w:hAnsi="Cambria"/>
          <w:b w:val="0"/>
          <w:i w:val="0"/>
          <w:sz w:val="22"/>
        </w:rPr>
        <w:t>The probation period includes only the duration of active service, excluding periods of leave without pay, suspension, or unauthorized absence.</w:t>
      </w:r>
    </w:p>
    <w:p>
      <w:pPr>
        <w:pStyle w:val="ListBullet"/>
        <w:spacing w:line="276" w:lineRule="auto"/>
        <w:ind w:left="510"/>
      </w:pPr>
      <w:r>
        <w:rPr>
          <w:rFonts w:ascii="Cambria" w:hAnsi="Cambria"/>
          <w:b w:val="0"/>
          <w:i w:val="0"/>
          <w:sz w:val="22"/>
        </w:rPr>
        <w:t>The employee must have fulfilled all service requirements, performance standards, and conduct expectations as prescribed by the University.</w:t>
      </w:r>
    </w:p>
    <w:p>
      <w:pPr>
        <w:keepNext/>
        <w:spacing w:before="200" w:after="120"/>
      </w:pPr>
      <w:r>
        <w:rPr>
          <w:rFonts w:ascii="Cambria" w:hAnsi="Cambria"/>
          <w:b/>
          <w:color w:val="1F3A5F"/>
          <w:sz w:val="27"/>
        </w:rPr>
        <w:t>2. Authority for Confirmation</w:t>
      </w:r>
    </w:p>
    <w:p>
      <w:pPr>
        <w:pStyle w:val="ListBullet"/>
        <w:spacing w:line="276" w:lineRule="auto"/>
        <w:ind w:left="510"/>
      </w:pPr>
      <w:r>
        <w:rPr>
          <w:rFonts w:ascii="Cambria" w:hAnsi="Cambria"/>
          <w:b w:val="0"/>
          <w:i w:val="0"/>
          <w:sz w:val="22"/>
        </w:rPr>
        <w:t>The Appointing Authority shall be responsible for evaluating and confirming the employee after the probation period.</w:t>
      </w:r>
    </w:p>
    <w:p>
      <w:pPr>
        <w:pStyle w:val="ListBullet"/>
        <w:spacing w:line="276" w:lineRule="auto"/>
        <w:ind w:left="510"/>
      </w:pPr>
      <w:r>
        <w:rPr>
          <w:rFonts w:ascii="Cambria" w:hAnsi="Cambria"/>
          <w:b w:val="0"/>
          <w:i w:val="0"/>
          <w:sz w:val="22"/>
        </w:rPr>
        <w:t>The final decision regarding confirmation shall rest with the Board of Management (BoM) or its delegate (Registrar / Vice-Chancellor), as specified in the Service Rules.</w:t>
      </w:r>
    </w:p>
    <w:p>
      <w:pPr>
        <w:keepNext/>
        <w:spacing w:before="200" w:after="120"/>
      </w:pPr>
      <w:r>
        <w:rPr>
          <w:rFonts w:ascii="Cambria" w:hAnsi="Cambria"/>
          <w:b/>
          <w:color w:val="1F3A5F"/>
          <w:sz w:val="27"/>
        </w:rPr>
        <w:t>3. Procedure for Confirmation</w:t>
      </w:r>
    </w:p>
    <w:p>
      <w:pPr>
        <w:pStyle w:val="ListBullet"/>
        <w:spacing w:line="276" w:lineRule="auto"/>
        <w:ind w:left="510"/>
      </w:pPr>
      <w:r>
        <w:rPr>
          <w:rFonts w:ascii="Cambria" w:hAnsi="Cambria"/>
          <w:b w:val="0"/>
          <w:i w:val="0"/>
          <w:sz w:val="22"/>
        </w:rPr>
        <w:t>Performance Evaluation:</w:t>
      </w:r>
    </w:p>
    <w:p>
      <w:pPr>
        <w:pStyle w:val="ListBullet2"/>
        <w:spacing w:line="276" w:lineRule="auto"/>
        <w:ind w:left="1020"/>
      </w:pPr>
      <w:r>
        <w:rPr>
          <w:rFonts w:ascii="Cambria" w:hAnsi="Cambria"/>
          <w:b w:val="0"/>
          <w:i w:val="0"/>
          <w:sz w:val="22"/>
        </w:rPr>
        <w:t>Before the expiry of the probation period, the Head of Department / Dean shall submit a Probation Assessment Report to the HRD Cell, indicating whether the employee has:</w:t>
      </w:r>
    </w:p>
    <w:p>
      <w:pPr>
        <w:pStyle w:val="ListBullet2"/>
        <w:spacing w:line="276" w:lineRule="auto"/>
        <w:ind w:left="1474"/>
      </w:pPr>
      <w:r>
        <w:rPr>
          <w:rFonts w:ascii="Cambria" w:hAnsi="Cambria"/>
          <w:b w:val="0"/>
          <w:i w:val="0"/>
          <w:sz w:val="22"/>
        </w:rPr>
        <w:t>Displayed satisfactory performance and punctuality.</w:t>
      </w:r>
    </w:p>
    <w:p>
      <w:pPr>
        <w:pStyle w:val="ListBullet2"/>
        <w:spacing w:line="276" w:lineRule="auto"/>
        <w:ind w:left="1474"/>
      </w:pPr>
      <w:r>
        <w:rPr>
          <w:rFonts w:ascii="Cambria" w:hAnsi="Cambria"/>
          <w:b w:val="0"/>
          <w:i w:val="0"/>
          <w:sz w:val="22"/>
        </w:rPr>
        <w:t>Shown good conduct, discipline, and institutional commitment.</w:t>
      </w:r>
    </w:p>
    <w:p>
      <w:pPr>
        <w:pStyle w:val="ListBullet2"/>
        <w:spacing w:line="276" w:lineRule="auto"/>
        <w:ind w:left="1474"/>
      </w:pPr>
      <w:r>
        <w:rPr>
          <w:rFonts w:ascii="Cambria" w:hAnsi="Cambria"/>
          <w:b w:val="0"/>
          <w:i w:val="0"/>
          <w:sz w:val="22"/>
        </w:rPr>
        <w:t>Met teaching, administrative, or technical output targets.</w:t>
      </w:r>
    </w:p>
    <w:p>
      <w:pPr>
        <w:pStyle w:val="ListBullet"/>
        <w:spacing w:line="276" w:lineRule="auto"/>
        <w:ind w:left="510"/>
      </w:pPr>
      <w:r>
        <w:rPr>
          <w:rFonts w:ascii="Cambria" w:hAnsi="Cambria"/>
          <w:b w:val="0"/>
          <w:i w:val="0"/>
          <w:sz w:val="22"/>
        </w:rPr>
        <w:t>Recommendation:</w:t>
      </w:r>
    </w:p>
    <w:p>
      <w:pPr>
        <w:pStyle w:val="ListBullet2"/>
        <w:spacing w:line="276" w:lineRule="auto"/>
        <w:ind w:left="1020"/>
      </w:pPr>
      <w:r>
        <w:rPr>
          <w:rFonts w:ascii="Cambria" w:hAnsi="Cambria"/>
          <w:b w:val="0"/>
          <w:i w:val="0"/>
          <w:sz w:val="22"/>
        </w:rPr>
        <w:t>The report, along with supporting feedback, shall be forwarded to the Appointing Authority with clear recommendations for:</w:t>
      </w:r>
    </w:p>
    <w:p>
      <w:pPr>
        <w:pStyle w:val="ListBullet2"/>
        <w:spacing w:line="276" w:lineRule="auto"/>
        <w:ind w:left="1474"/>
      </w:pPr>
      <w:r>
        <w:rPr>
          <w:rFonts w:ascii="Cambria" w:hAnsi="Cambria"/>
          <w:b w:val="0"/>
          <w:i w:val="0"/>
          <w:sz w:val="22"/>
        </w:rPr>
        <w:t>(a) Confirmation,</w:t>
      </w:r>
    </w:p>
    <w:p>
      <w:pPr>
        <w:pStyle w:val="ListBullet2"/>
        <w:spacing w:line="276" w:lineRule="auto"/>
        <w:ind w:left="1474"/>
      </w:pPr>
      <w:r>
        <w:rPr>
          <w:rFonts w:ascii="Cambria" w:hAnsi="Cambria"/>
          <w:b w:val="0"/>
          <w:i w:val="0"/>
          <w:sz w:val="22"/>
        </w:rPr>
        <w:t>(b) Extension of probation, or</w:t>
      </w:r>
    </w:p>
    <w:p>
      <w:pPr>
        <w:pStyle w:val="ListBullet2"/>
        <w:spacing w:line="276" w:lineRule="auto"/>
        <w:ind w:left="1474"/>
      </w:pPr>
      <w:r>
        <w:rPr>
          <w:rFonts w:ascii="Cambria" w:hAnsi="Cambria"/>
          <w:b w:val="0"/>
          <w:i w:val="0"/>
          <w:sz w:val="22"/>
        </w:rPr>
        <w:t>(c) Termination / non-confirmation.</w:t>
      </w:r>
    </w:p>
    <w:p>
      <w:pPr>
        <w:pStyle w:val="ListBullet"/>
        <w:spacing w:line="276" w:lineRule="auto"/>
        <w:ind w:left="510"/>
      </w:pPr>
      <w:r>
        <w:rPr>
          <w:rFonts w:ascii="Cambria" w:hAnsi="Cambria"/>
          <w:b w:val="0"/>
          <w:i w:val="0"/>
          <w:sz w:val="22"/>
        </w:rPr>
        <w:t>Decision:</w:t>
      </w:r>
    </w:p>
    <w:p>
      <w:pPr>
        <w:pStyle w:val="ListBullet2"/>
        <w:spacing w:line="276" w:lineRule="auto"/>
        <w:ind w:left="1020"/>
      </w:pPr>
      <w:r>
        <w:rPr>
          <w:rFonts w:ascii="Cambria" w:hAnsi="Cambria"/>
          <w:b w:val="0"/>
          <w:i w:val="0"/>
          <w:sz w:val="22"/>
        </w:rPr>
        <w:t>After reviewing the recommendation and verifying all records, the Appointing Authority shall decide whether the probation has been satisfactorily completed.</w:t>
      </w:r>
    </w:p>
    <w:p>
      <w:pPr>
        <w:pStyle w:val="ListBullet2"/>
        <w:spacing w:line="276" w:lineRule="auto"/>
        <w:ind w:left="1020"/>
      </w:pPr>
      <w:r>
        <w:rPr>
          <w:rFonts w:ascii="Cambria" w:hAnsi="Cambria"/>
          <w:b w:val="0"/>
          <w:i w:val="0"/>
          <w:sz w:val="22"/>
        </w:rPr>
        <w:t>If satisfied, the authority shall issue a formal written confirmation order specifying the post and effective date of confirmation.</w:t>
      </w:r>
    </w:p>
    <w:p>
      <w:pPr>
        <w:pStyle w:val="ListBullet"/>
        <w:spacing w:line="276" w:lineRule="auto"/>
        <w:ind w:left="510"/>
      </w:pPr>
      <w:r>
        <w:rPr>
          <w:rFonts w:ascii="Cambria" w:hAnsi="Cambria"/>
          <w:b w:val="0"/>
          <w:i w:val="0"/>
          <w:sz w:val="22"/>
        </w:rPr>
        <w:t>Communication:</w:t>
      </w:r>
    </w:p>
    <w:p>
      <w:pPr>
        <w:pStyle w:val="ListBullet2"/>
        <w:spacing w:line="276" w:lineRule="auto"/>
        <w:ind w:left="1020"/>
      </w:pPr>
      <w:r>
        <w:rPr>
          <w:rFonts w:ascii="Cambria" w:hAnsi="Cambria"/>
          <w:b w:val="0"/>
          <w:i w:val="0"/>
          <w:sz w:val="22"/>
        </w:rPr>
        <w:t>The confirmation order shall be communicated in writing to the employee and recorded in the Service Register and HRD Database.</w:t>
      </w:r>
    </w:p>
    <w:p>
      <w:pPr>
        <w:keepNext/>
        <w:spacing w:before="200" w:after="120"/>
      </w:pPr>
      <w:r>
        <w:rPr>
          <w:rFonts w:ascii="Cambria" w:hAnsi="Cambria"/>
          <w:b/>
          <w:color w:val="1F3A5F"/>
          <w:sz w:val="27"/>
        </w:rPr>
        <w:t>4. Conditions for Confirmation</w:t>
      </w:r>
    </w:p>
    <w:p>
      <w:pPr>
        <w:pStyle w:val="ListBullet"/>
        <w:spacing w:line="276" w:lineRule="auto"/>
        <w:ind w:left="510"/>
      </w:pPr>
      <w:r>
        <w:rPr>
          <w:rFonts w:ascii="Cambria" w:hAnsi="Cambria"/>
          <w:b w:val="0"/>
          <w:i w:val="0"/>
          <w:sz w:val="22"/>
        </w:rPr>
        <w:t>The employee shall not be deemed to have been confirmed automatically merely by the lapse of the probation period.</w:t>
      </w:r>
    </w:p>
    <w:p>
      <w:pPr>
        <w:pStyle w:val="ListBullet"/>
        <w:spacing w:line="276" w:lineRule="auto"/>
        <w:ind w:left="510"/>
      </w:pPr>
      <w:r>
        <w:rPr>
          <w:rFonts w:ascii="Cambria" w:hAnsi="Cambria"/>
          <w:b w:val="0"/>
          <w:i w:val="0"/>
          <w:sz w:val="22"/>
        </w:rPr>
        <w:t>Confirmation shall take place only upon written approval by the Appointing Authority.</w:t>
      </w:r>
    </w:p>
    <w:p>
      <w:pPr>
        <w:pStyle w:val="ListBullet"/>
        <w:spacing w:line="276" w:lineRule="auto"/>
        <w:ind w:left="510"/>
      </w:pPr>
      <w:r>
        <w:rPr>
          <w:rFonts w:ascii="Cambria" w:hAnsi="Cambria"/>
          <w:b w:val="0"/>
          <w:i w:val="0"/>
          <w:sz w:val="22"/>
        </w:rPr>
        <w:t>The following shall be verified before confirmation:</w:t>
      </w:r>
    </w:p>
    <w:p>
      <w:pPr>
        <w:pStyle w:val="ListBullet2"/>
        <w:spacing w:line="276" w:lineRule="auto"/>
        <w:ind w:left="1020"/>
      </w:pPr>
      <w:r>
        <w:rPr>
          <w:rFonts w:ascii="Cambria" w:hAnsi="Cambria"/>
          <w:b w:val="0"/>
          <w:i w:val="0"/>
          <w:sz w:val="22"/>
        </w:rPr>
        <w:t>Service record free from disciplinary proceedings.</w:t>
      </w:r>
    </w:p>
    <w:p>
      <w:pPr>
        <w:pStyle w:val="ListBullet2"/>
        <w:spacing w:line="276" w:lineRule="auto"/>
        <w:ind w:left="1020"/>
      </w:pPr>
      <w:r>
        <w:rPr>
          <w:rFonts w:ascii="Cambria" w:hAnsi="Cambria"/>
          <w:b w:val="0"/>
          <w:i w:val="0"/>
          <w:sz w:val="22"/>
        </w:rPr>
        <w:t>Medical fitness and satisfactory attendance record.</w:t>
      </w:r>
    </w:p>
    <w:p>
      <w:pPr>
        <w:pStyle w:val="ListBullet2"/>
        <w:spacing w:line="276" w:lineRule="auto"/>
        <w:ind w:left="1020"/>
      </w:pPr>
      <w:r>
        <w:rPr>
          <w:rFonts w:ascii="Cambria" w:hAnsi="Cambria"/>
          <w:b w:val="0"/>
          <w:i w:val="0"/>
          <w:sz w:val="22"/>
        </w:rPr>
        <w:t>Completion of mandatory training / induction programs.</w:t>
      </w:r>
    </w:p>
    <w:p>
      <w:pPr>
        <w:pStyle w:val="ListBullet2"/>
        <w:spacing w:line="276" w:lineRule="auto"/>
        <w:ind w:left="1020"/>
      </w:pPr>
      <w:r>
        <w:rPr>
          <w:rFonts w:ascii="Cambria" w:hAnsi="Cambria"/>
          <w:b w:val="0"/>
          <w:i w:val="0"/>
          <w:sz w:val="22"/>
        </w:rPr>
        <w:t>Compliance with institutional and professional ethics.</w:t>
      </w:r>
    </w:p>
    <w:p>
      <w:pPr>
        <w:keepNext/>
        <w:spacing w:before="200" w:after="120"/>
      </w:pPr>
      <w:r>
        <w:rPr>
          <w:rFonts w:ascii="Cambria" w:hAnsi="Cambria"/>
          <w:b/>
          <w:color w:val="1F3A5F"/>
          <w:sz w:val="27"/>
        </w:rPr>
        <w:t>5. Effect of Confirmation</w:t>
      </w:r>
    </w:p>
    <w:p>
      <w:pPr>
        <w:pStyle w:val="ListBullet"/>
        <w:spacing w:line="276" w:lineRule="auto"/>
        <w:ind w:left="510"/>
      </w:pPr>
      <w:r>
        <w:rPr>
          <w:rFonts w:ascii="Cambria" w:hAnsi="Cambria"/>
          <w:b w:val="0"/>
          <w:i w:val="0"/>
          <w:sz w:val="22"/>
        </w:rPr>
        <w:t>Once confirmed, the employee:</w:t>
      </w:r>
    </w:p>
    <w:p>
      <w:pPr>
        <w:pStyle w:val="ListBullet2"/>
        <w:spacing w:line="276" w:lineRule="auto"/>
        <w:ind w:left="1020"/>
      </w:pPr>
      <w:r>
        <w:rPr>
          <w:rFonts w:ascii="Cambria" w:hAnsi="Cambria"/>
          <w:b w:val="0"/>
          <w:i w:val="0"/>
          <w:sz w:val="22"/>
        </w:rPr>
        <w:t>Becomes a permanent member of the University staff in the respective cadre.</w:t>
      </w:r>
    </w:p>
    <w:p>
      <w:pPr>
        <w:pStyle w:val="ListBullet2"/>
        <w:spacing w:line="276" w:lineRule="auto"/>
        <w:ind w:left="1020"/>
      </w:pPr>
      <w:r>
        <w:rPr>
          <w:rFonts w:ascii="Cambria" w:hAnsi="Cambria"/>
          <w:b w:val="0"/>
          <w:i w:val="0"/>
          <w:sz w:val="22"/>
        </w:rPr>
        <w:t>Becomes eligible for annual increments, promotions, and long-term benefits (leave, gratuity, provident fund, etc.).</w:t>
      </w:r>
    </w:p>
    <w:p>
      <w:pPr>
        <w:pStyle w:val="ListBullet2"/>
        <w:spacing w:line="276" w:lineRule="auto"/>
        <w:ind w:left="1020"/>
      </w:pPr>
      <w:r>
        <w:rPr>
          <w:rFonts w:ascii="Cambria" w:hAnsi="Cambria"/>
          <w:b w:val="0"/>
          <w:i w:val="0"/>
          <w:sz w:val="22"/>
        </w:rPr>
        <w:t>Gains seniority rights within the cadre as per University regulations.</w:t>
      </w:r>
    </w:p>
    <w:p>
      <w:pPr>
        <w:pStyle w:val="ListBullet2"/>
        <w:spacing w:line="276" w:lineRule="auto"/>
        <w:ind w:left="1020"/>
      </w:pPr>
      <w:r>
        <w:rPr>
          <w:rFonts w:ascii="Cambria" w:hAnsi="Cambria"/>
          <w:b w:val="0"/>
          <w:i w:val="0"/>
          <w:sz w:val="22"/>
        </w:rPr>
        <w:t>Is bound by all service, conduct, and disciplinary rules applicable to permanent staff.</w:t>
      </w:r>
    </w:p>
    <w:p>
      <w:pPr>
        <w:keepNext/>
        <w:spacing w:before="200" w:after="120"/>
      </w:pPr>
      <w:r>
        <w:rPr>
          <w:rFonts w:ascii="Cambria" w:hAnsi="Cambria"/>
          <w:b/>
          <w:color w:val="1F3A5F"/>
          <w:sz w:val="27"/>
        </w:rPr>
        <w:t>6. Non-Confirmation or Termination</w:t>
      </w:r>
    </w:p>
    <w:p>
      <w:pPr>
        <w:pStyle w:val="ListBullet"/>
        <w:spacing w:line="276" w:lineRule="auto"/>
        <w:ind w:left="510"/>
      </w:pPr>
      <w:r>
        <w:rPr>
          <w:rFonts w:ascii="Cambria" w:hAnsi="Cambria"/>
          <w:b w:val="0"/>
          <w:i w:val="0"/>
          <w:sz w:val="22"/>
        </w:rPr>
        <w:t>If the probationer's performance or conduct is found unsatisfactory:</w:t>
      </w:r>
    </w:p>
    <w:p>
      <w:pPr>
        <w:pStyle w:val="ListBullet2"/>
        <w:spacing w:line="276" w:lineRule="auto"/>
        <w:ind w:left="1020"/>
      </w:pPr>
      <w:r>
        <w:rPr>
          <w:rFonts w:ascii="Cambria" w:hAnsi="Cambria"/>
          <w:b w:val="0"/>
          <w:i w:val="0"/>
          <w:sz w:val="22"/>
        </w:rPr>
        <w:t>The Appointing Authority may either extend the probation or terminate the service, with due notice and justification.</w:t>
      </w:r>
    </w:p>
    <w:p>
      <w:pPr>
        <w:pStyle w:val="ListBullet2"/>
        <w:spacing w:line="276" w:lineRule="auto"/>
        <w:ind w:left="1020"/>
      </w:pPr>
      <w:r>
        <w:rPr>
          <w:rFonts w:ascii="Cambria" w:hAnsi="Cambria"/>
          <w:b w:val="0"/>
          <w:i w:val="0"/>
          <w:sz w:val="22"/>
        </w:rPr>
        <w:t>The employee shall be informed in writing of the reasons for non-confirmation.</w:t>
      </w:r>
    </w:p>
    <w:p>
      <w:pPr>
        <w:pStyle w:val="ListBullet2"/>
        <w:spacing w:line="276" w:lineRule="auto"/>
        <w:ind w:left="1020"/>
      </w:pPr>
      <w:r>
        <w:rPr>
          <w:rFonts w:ascii="Cambria" w:hAnsi="Cambria"/>
          <w:b w:val="0"/>
          <w:i w:val="0"/>
          <w:sz w:val="22"/>
        </w:rPr>
        <w:t>Termination during or after probation shall follow the Disciplinary and Grievance Policy procedures.</w:t>
      </w:r>
    </w:p>
    <w:p>
      <w:pPr>
        <w:keepNext/>
        <w:spacing w:before="200" w:after="120"/>
      </w:pPr>
      <w:r>
        <w:rPr>
          <w:rFonts w:ascii="Cambria" w:hAnsi="Cambria"/>
          <w:b/>
          <w:color w:val="1F3A5F"/>
          <w:sz w:val="27"/>
        </w:rPr>
        <w:t>7.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927"/>
            <w:shd w:val="clear" w:color="auto" w:fill="1F3A5F"/>
          </w:tcPr>
          <w:p>
            <w:pPr>
              <w:spacing w:after="40" w:before="40"/>
            </w:pPr>
            <w:r/>
            <w:r>
              <w:rPr>
                <w:rFonts w:ascii="Cambria" w:hAnsi="Cambria"/>
                <w:b/>
                <w:i w:val="0"/>
                <w:color w:val="FFFFFF"/>
                <w:sz w:val="22"/>
              </w:rPr>
              <w:t>Clause</w:t>
            </w:r>
          </w:p>
        </w:tc>
        <w:tc>
          <w:tcPr>
            <w:tcW w:type="dxa" w:w="4876"/>
            <w:shd w:val="clear" w:color="auto" w:fill="1F3A5F"/>
          </w:tcPr>
          <w:p>
            <w:pPr>
              <w:spacing w:after="40" w:before="40"/>
            </w:pPr>
            <w:r/>
            <w:r>
              <w:rPr>
                <w:rFonts w:ascii="Cambria" w:hAnsi="Cambria"/>
                <w:b/>
                <w:i w:val="0"/>
                <w:color w:val="FFFFFF"/>
                <w:sz w:val="22"/>
              </w:rPr>
              <w:t>Provision</w:t>
            </w:r>
          </w:p>
        </w:tc>
        <w:tc>
          <w:tcPr>
            <w:tcW w:type="dxa" w:w="2608"/>
            <w:shd w:val="clear" w:color="auto" w:fill="1F3A5F"/>
          </w:tcPr>
          <w:p>
            <w:pPr>
              <w:spacing w:after="40" w:before="40"/>
            </w:pPr>
            <w:r/>
            <w:r>
              <w:rPr>
                <w:rFonts w:ascii="Cambria" w:hAnsi="Cambria"/>
                <w:b/>
                <w:i w:val="0"/>
                <w:color w:val="FFFFFF"/>
                <w:sz w:val="22"/>
              </w:rPr>
              <w:t>Authority</w:t>
            </w:r>
          </w:p>
        </w:tc>
      </w:tr>
      <w:tr>
        <w:tc>
          <w:tcPr>
            <w:tcW w:type="dxa" w:w="1927"/>
          </w:tcPr>
          <w:p>
            <w:pPr>
              <w:spacing w:after="40" w:before="40"/>
            </w:pPr>
            <w:r/>
            <w:r>
              <w:rPr>
                <w:rFonts w:ascii="Cambria" w:hAnsi="Cambria"/>
                <w:b w:val="0"/>
                <w:i w:val="0"/>
                <w:sz w:val="22"/>
              </w:rPr>
              <w:t>Eligibility</w:t>
            </w:r>
          </w:p>
        </w:tc>
        <w:tc>
          <w:tcPr>
            <w:tcW w:type="dxa" w:w="4876"/>
          </w:tcPr>
          <w:p>
            <w:pPr>
              <w:spacing w:after="40" w:before="40"/>
            </w:pPr>
            <w:r/>
            <w:r>
              <w:rPr>
                <w:rFonts w:ascii="Cambria" w:hAnsi="Cambria"/>
                <w:b w:val="0"/>
                <w:i w:val="0"/>
                <w:sz w:val="22"/>
              </w:rPr>
              <w:t>Completion of probation or extended probation</w:t>
            </w:r>
          </w:p>
        </w:tc>
        <w:tc>
          <w:tcPr>
            <w:tcW w:type="dxa" w:w="2608"/>
          </w:tcPr>
          <w:p>
            <w:pPr>
              <w:spacing w:after="40" w:before="40"/>
            </w:pPr>
            <w:r/>
            <w:r>
              <w:rPr>
                <w:rFonts w:ascii="Cambria" w:hAnsi="Cambria"/>
                <w:b w:val="0"/>
                <w:i w:val="0"/>
                <w:sz w:val="22"/>
              </w:rPr>
              <w:t>Registrar / Appointing Authority</w:t>
            </w:r>
          </w:p>
        </w:tc>
      </w:tr>
      <w:tr>
        <w:tc>
          <w:tcPr>
            <w:tcW w:type="dxa" w:w="1927"/>
            <w:shd w:val="clear" w:color="auto" w:fill="F0F2F5"/>
          </w:tcPr>
          <w:p>
            <w:pPr>
              <w:spacing w:after="40" w:before="40"/>
            </w:pPr>
            <w:r/>
            <w:r>
              <w:rPr>
                <w:rFonts w:ascii="Cambria" w:hAnsi="Cambria"/>
                <w:b w:val="0"/>
                <w:i w:val="0"/>
                <w:sz w:val="22"/>
              </w:rPr>
              <w:t>Basis of Confirmation</w:t>
            </w:r>
          </w:p>
        </w:tc>
        <w:tc>
          <w:tcPr>
            <w:tcW w:type="dxa" w:w="4876"/>
            <w:shd w:val="clear" w:color="auto" w:fill="F0F2F5"/>
          </w:tcPr>
          <w:p>
            <w:pPr>
              <w:spacing w:after="40" w:before="40"/>
            </w:pPr>
            <w:r/>
            <w:r>
              <w:rPr>
                <w:rFonts w:ascii="Cambria" w:hAnsi="Cambria"/>
                <w:b w:val="0"/>
                <w:i w:val="0"/>
                <w:sz w:val="22"/>
              </w:rPr>
              <w:t>Satisfactory performance, conduct, and record</w:t>
            </w:r>
          </w:p>
        </w:tc>
        <w:tc>
          <w:tcPr>
            <w:tcW w:type="dxa" w:w="2608"/>
            <w:shd w:val="clear" w:color="auto" w:fill="F0F2F5"/>
          </w:tcPr>
          <w:p>
            <w:pPr>
              <w:spacing w:after="40" w:before="40"/>
            </w:pPr>
            <w:r/>
            <w:r>
              <w:rPr>
                <w:rFonts w:ascii="Cambria" w:hAnsi="Cambria"/>
                <w:b w:val="0"/>
                <w:i w:val="0"/>
                <w:sz w:val="22"/>
              </w:rPr>
              <w:t>HoD / Dean / HRD</w:t>
            </w:r>
          </w:p>
        </w:tc>
      </w:tr>
      <w:tr>
        <w:tc>
          <w:tcPr>
            <w:tcW w:type="dxa" w:w="1927"/>
          </w:tcPr>
          <w:p>
            <w:pPr>
              <w:spacing w:after="40" w:before="40"/>
            </w:pPr>
            <w:r/>
            <w:r>
              <w:rPr>
                <w:rFonts w:ascii="Cambria" w:hAnsi="Cambria"/>
                <w:b w:val="0"/>
                <w:i w:val="0"/>
                <w:sz w:val="22"/>
              </w:rPr>
              <w:t>Decision &amp; Order</w:t>
            </w:r>
          </w:p>
        </w:tc>
        <w:tc>
          <w:tcPr>
            <w:tcW w:type="dxa" w:w="4876"/>
          </w:tcPr>
          <w:p>
            <w:pPr>
              <w:spacing w:after="40" w:before="40"/>
            </w:pPr>
            <w:r/>
            <w:r>
              <w:rPr>
                <w:rFonts w:ascii="Cambria" w:hAnsi="Cambria"/>
                <w:b w:val="0"/>
                <w:i w:val="0"/>
                <w:sz w:val="22"/>
              </w:rPr>
              <w:t>Formal written confirmation issued</w:t>
            </w:r>
          </w:p>
        </w:tc>
        <w:tc>
          <w:tcPr>
            <w:tcW w:type="dxa" w:w="2608"/>
          </w:tcPr>
          <w:p>
            <w:pPr>
              <w:spacing w:after="40" w:before="40"/>
            </w:pPr>
            <w:r/>
            <w:r>
              <w:rPr>
                <w:rFonts w:ascii="Cambria" w:hAnsi="Cambria"/>
                <w:b w:val="0"/>
                <w:i w:val="0"/>
                <w:sz w:val="22"/>
              </w:rPr>
              <w:t>Appointing Authority</w:t>
            </w:r>
          </w:p>
        </w:tc>
      </w:tr>
      <w:tr>
        <w:tc>
          <w:tcPr>
            <w:tcW w:type="dxa" w:w="1927"/>
            <w:shd w:val="clear" w:color="auto" w:fill="F0F2F5"/>
          </w:tcPr>
          <w:p>
            <w:pPr>
              <w:spacing w:after="40" w:before="40"/>
            </w:pPr>
            <w:r/>
            <w:r>
              <w:rPr>
                <w:rFonts w:ascii="Cambria" w:hAnsi="Cambria"/>
                <w:b w:val="0"/>
                <w:i w:val="0"/>
                <w:sz w:val="22"/>
              </w:rPr>
              <w:t>Effective Date</w:t>
            </w:r>
          </w:p>
        </w:tc>
        <w:tc>
          <w:tcPr>
            <w:tcW w:type="dxa" w:w="4876"/>
            <w:shd w:val="clear" w:color="auto" w:fill="F0F2F5"/>
          </w:tcPr>
          <w:p>
            <w:pPr>
              <w:spacing w:after="40" w:before="40"/>
            </w:pPr>
            <w:r/>
            <w:r>
              <w:rPr>
                <w:rFonts w:ascii="Cambria" w:hAnsi="Cambria"/>
                <w:b w:val="0"/>
                <w:i w:val="0"/>
                <w:sz w:val="22"/>
              </w:rPr>
              <w:t>From the day following successful completion of probation</w:t>
            </w:r>
          </w:p>
        </w:tc>
        <w:tc>
          <w:tcPr>
            <w:tcW w:type="dxa" w:w="2608"/>
            <w:shd w:val="clear" w:color="auto" w:fill="F0F2F5"/>
          </w:tcPr>
          <w:p>
            <w:pPr>
              <w:spacing w:after="40" w:before="40"/>
            </w:pPr>
            <w:r/>
            <w:r>
              <w:rPr>
                <w:rFonts w:ascii="Cambria" w:hAnsi="Cambria"/>
                <w:b w:val="0"/>
                <w:i w:val="0"/>
                <w:sz w:val="22"/>
              </w:rPr>
              <w:t>HRD / Registrar</w:t>
            </w:r>
          </w:p>
        </w:tc>
      </w:tr>
      <w:tr>
        <w:tc>
          <w:tcPr>
            <w:tcW w:type="dxa" w:w="1927"/>
          </w:tcPr>
          <w:p>
            <w:pPr>
              <w:spacing w:after="40" w:before="40"/>
            </w:pPr>
            <w:r/>
            <w:r>
              <w:rPr>
                <w:rFonts w:ascii="Cambria" w:hAnsi="Cambria"/>
                <w:b w:val="0"/>
                <w:i w:val="0"/>
                <w:sz w:val="22"/>
              </w:rPr>
              <w:t>Non-Confirmation</w:t>
            </w:r>
          </w:p>
        </w:tc>
        <w:tc>
          <w:tcPr>
            <w:tcW w:type="dxa" w:w="4876"/>
          </w:tcPr>
          <w:p>
            <w:pPr>
              <w:spacing w:after="40" w:before="40"/>
            </w:pPr>
            <w:r/>
            <w:r>
              <w:rPr>
                <w:rFonts w:ascii="Cambria" w:hAnsi="Cambria"/>
                <w:b w:val="0"/>
                <w:i w:val="0"/>
                <w:sz w:val="22"/>
              </w:rPr>
              <w:t>Extension or termination with reasoned order</w:t>
            </w:r>
          </w:p>
        </w:tc>
        <w:tc>
          <w:tcPr>
            <w:tcW w:type="dxa" w:w="2608"/>
          </w:tcPr>
          <w:p>
            <w:pPr>
              <w:spacing w:after="40" w:before="40"/>
            </w:pPr>
            <w:r/>
            <w:r>
              <w:rPr>
                <w:rFonts w:ascii="Cambria" w:hAnsi="Cambria"/>
                <w:b w:val="0"/>
                <w:i w:val="0"/>
                <w:sz w:val="22"/>
              </w:rPr>
              <w:t>Appointing Authority</w:t>
            </w:r>
          </w:p>
        </w:tc>
      </w:tr>
    </w:tbl>
    <w:p>
      <w:pPr>
        <w:spacing w:after="40"/>
      </w:pPr>
    </w:p>
    <w:p>
      <w:pPr>
        <w:keepNext/>
        <w:spacing w:before="200" w:after="120"/>
      </w:pPr>
      <w:r>
        <w:rPr>
          <w:rFonts w:ascii="Cambria" w:hAnsi="Cambria"/>
          <w:b/>
          <w:color w:val="1F3A5F"/>
          <w:sz w:val="27"/>
        </w:rPr>
        <w:t>8. Policy Principles</w:t>
      </w:r>
    </w:p>
    <w:p>
      <w:pPr>
        <w:pStyle w:val="ListBullet"/>
        <w:spacing w:line="276" w:lineRule="auto"/>
        <w:ind w:left="510"/>
      </w:pPr>
      <w:r>
        <w:rPr>
          <w:rFonts w:ascii="Cambria" w:hAnsi="Cambria"/>
          <w:b w:val="0"/>
          <w:i w:val="0"/>
          <w:sz w:val="22"/>
        </w:rPr>
        <w:t>Confirmation signifies the University's confidence in the employee's capabilities and integrity.</w:t>
      </w:r>
    </w:p>
    <w:p>
      <w:pPr>
        <w:pStyle w:val="ListBullet"/>
        <w:spacing w:line="276" w:lineRule="auto"/>
        <w:ind w:left="510"/>
      </w:pPr>
      <w:r>
        <w:rPr>
          <w:rFonts w:ascii="Cambria" w:hAnsi="Cambria"/>
          <w:b w:val="0"/>
          <w:i w:val="0"/>
          <w:sz w:val="22"/>
        </w:rPr>
        <w:t>The process shall be objective, fair, and evidence-based, with proper documentation.</w:t>
      </w:r>
    </w:p>
    <w:p>
      <w:pPr>
        <w:pStyle w:val="ListBullet"/>
        <w:spacing w:line="276" w:lineRule="auto"/>
        <w:ind w:left="510"/>
      </w:pPr>
      <w:r>
        <w:rPr>
          <w:rFonts w:ascii="Cambria" w:hAnsi="Cambria"/>
          <w:b w:val="0"/>
          <w:i w:val="0"/>
          <w:sz w:val="22"/>
        </w:rPr>
        <w:t>The institution retains the right to withhold or defer confirmation if performance standards are not met.</w:t>
      </w:r>
    </w:p>
    <w:p>
      <w:pPr>
        <w:pStyle w:val="ListBullet"/>
        <w:spacing w:line="276" w:lineRule="auto"/>
        <w:ind w:left="510"/>
      </w:pPr>
      <w:r>
        <w:rPr>
          <w:rFonts w:ascii="Cambria" w:hAnsi="Cambria"/>
          <w:b w:val="0"/>
          <w:i w:val="0"/>
          <w:sz w:val="22"/>
        </w:rPr>
        <w:t>Written confirmation is mandatory for validity — no employee shall claim permanent status without such order.</w:t>
      </w:r>
    </w:p>
    <w:p>
      <w:pPr>
        <w:pStyle w:val="ListBullet"/>
        <w:spacing w:line="276" w:lineRule="auto"/>
        <w:ind w:left="510"/>
      </w:pPr>
      <w:r>
        <w:rPr>
          <w:rFonts w:ascii="Cambria" w:hAnsi="Cambria"/>
          <w:b w:val="0"/>
          <w:i w:val="0"/>
          <w:sz w:val="22"/>
        </w:rPr>
        <w:t>The policy promotes accountability and reinforces a culture of excellence, responsibility, and transparency in staff management.</w:t>
      </w:r>
    </w:p>
    <w:p>
      <w:pPr>
        <w:keepNext/>
        <w:spacing w:before="280" w:after="160"/>
      </w:pPr>
      <w:r>
        <w:rPr>
          <w:rFonts w:ascii="Cambria" w:hAnsi="Cambria"/>
          <w:b/>
          <w:color w:val="1F3A5F"/>
          <w:sz w:val="32"/>
        </w:rPr>
        <w:t>21. Termination of Service Policy</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specify the conditions, authority, and procedures for termination of employment during probation, temporary service, or contractual tenure.</w:t>
      </w:r>
    </w:p>
    <w:p>
      <w:pPr>
        <w:pStyle w:val="ListBullet"/>
        <w:spacing w:line="276" w:lineRule="auto"/>
        <w:ind w:left="510"/>
      </w:pPr>
      <w:r>
        <w:rPr>
          <w:rFonts w:ascii="Cambria" w:hAnsi="Cambria"/>
          <w:b w:val="0"/>
          <w:i w:val="0"/>
          <w:sz w:val="22"/>
        </w:rPr>
        <w:t>The policy ensures that termination decisions are carried out lawfully, fairly, and transparently, maintaining institutional efficiency and accountability.</w:t>
      </w:r>
    </w:p>
    <w:p>
      <w:pPr>
        <w:keepNext/>
        <w:spacing w:before="200" w:after="120"/>
      </w:pPr>
      <w:r>
        <w:rPr>
          <w:rFonts w:ascii="Cambria" w:hAnsi="Cambria"/>
          <w:b/>
          <w:color w:val="1F3A5F"/>
          <w:sz w:val="27"/>
        </w:rPr>
        <w:t>1. Termination of Probationary Employees</w:t>
      </w:r>
    </w:p>
    <w:p>
      <w:pPr>
        <w:pStyle w:val="ListBullet"/>
        <w:spacing w:line="276" w:lineRule="auto"/>
        <w:ind w:left="510"/>
      </w:pPr>
      <w:r>
        <w:rPr>
          <w:rFonts w:ascii="Cambria" w:hAnsi="Cambria"/>
          <w:b w:val="0"/>
          <w:i w:val="0"/>
          <w:sz w:val="22"/>
        </w:rPr>
        <w:t>Clause (a):</w:t>
      </w:r>
    </w:p>
    <w:p>
      <w:pPr>
        <w:pStyle w:val="ListBullet2"/>
        <w:spacing w:line="276" w:lineRule="auto"/>
        <w:ind w:left="1020"/>
      </w:pPr>
      <w:r>
        <w:rPr>
          <w:rFonts w:ascii="Cambria" w:hAnsi="Cambria"/>
          <w:b w:val="0"/>
          <w:i w:val="0"/>
          <w:sz w:val="22"/>
        </w:rPr>
        <w:t>The services of a probationer may be terminated by the Appointing Authority at any time during the period of probation, or at the end of it, if the employee is found:</w:t>
      </w:r>
    </w:p>
    <w:p>
      <w:pPr>
        <w:pStyle w:val="ListBullet2"/>
        <w:spacing w:line="276" w:lineRule="auto"/>
        <w:ind w:left="1474"/>
      </w:pPr>
      <w:r>
        <w:rPr>
          <w:rFonts w:ascii="Cambria" w:hAnsi="Cambria"/>
          <w:b w:val="0"/>
          <w:i w:val="0"/>
          <w:sz w:val="22"/>
        </w:rPr>
        <w:t>Unsuitable for the post, or</w:t>
      </w:r>
    </w:p>
    <w:p>
      <w:pPr>
        <w:pStyle w:val="ListBullet2"/>
        <w:spacing w:line="276" w:lineRule="auto"/>
        <w:ind w:left="1474"/>
      </w:pPr>
      <w:r>
        <w:rPr>
          <w:rFonts w:ascii="Cambria" w:hAnsi="Cambria"/>
          <w:b w:val="0"/>
          <w:i w:val="0"/>
          <w:sz w:val="22"/>
        </w:rPr>
        <w:t>Unsatisfactory in work, discipline, or conduct.</w:t>
      </w:r>
    </w:p>
    <w:p>
      <w:pPr>
        <w:pStyle w:val="ListBullet2"/>
        <w:spacing w:line="276" w:lineRule="auto"/>
        <w:ind w:left="1020"/>
      </w:pPr>
      <w:r>
        <w:rPr>
          <w:rFonts w:ascii="Cambria" w:hAnsi="Cambria"/>
          <w:b w:val="0"/>
          <w:i w:val="0"/>
          <w:sz w:val="22"/>
        </w:rPr>
        <w:t>Such termination shall be effected by giving the employee one month's notice or one month's salary in lieu of notice.</w:t>
      </w:r>
    </w:p>
    <w:p>
      <w:pPr>
        <w:pStyle w:val="ListBullet2"/>
        <w:spacing w:line="276" w:lineRule="auto"/>
        <w:ind w:left="1020"/>
      </w:pPr>
      <w:r>
        <w:rPr>
          <w:rFonts w:ascii="Cambria" w:hAnsi="Cambria"/>
          <w:b w:val="0"/>
          <w:i w:val="0"/>
          <w:sz w:val="22"/>
        </w:rPr>
        <w:t>No formal disciplinary proceedings are required in such cases, as probation is an evaluation period, not a confirmed tenure.</w:t>
      </w:r>
    </w:p>
    <w:p>
      <w:pPr>
        <w:pStyle w:val="ListBullet2"/>
        <w:spacing w:line="276" w:lineRule="auto"/>
        <w:ind w:left="1020"/>
      </w:pPr>
      <w:r>
        <w:rPr>
          <w:rFonts w:ascii="Cambria" w:hAnsi="Cambria"/>
          <w:b w:val="0"/>
          <w:i w:val="0"/>
          <w:sz w:val="22"/>
        </w:rPr>
        <w:t>The decision of the Appointing Authority shall be final and binding, subject to the employee's right to representation or appeal as per University Grievance Policy.</w:t>
      </w:r>
    </w:p>
    <w:p>
      <w:pPr>
        <w:keepNext/>
        <w:spacing w:before="200" w:after="120"/>
      </w:pPr>
      <w:r>
        <w:rPr>
          <w:rFonts w:ascii="Cambria" w:hAnsi="Cambria"/>
          <w:b/>
          <w:color w:val="1F3A5F"/>
          <w:sz w:val="27"/>
        </w:rPr>
        <w:t>2. Termination of Temporary or Ad-hoc Employees</w:t>
      </w:r>
    </w:p>
    <w:p>
      <w:pPr>
        <w:pStyle w:val="ListBullet"/>
        <w:spacing w:line="276" w:lineRule="auto"/>
        <w:ind w:left="510"/>
      </w:pPr>
      <w:r>
        <w:rPr>
          <w:rFonts w:ascii="Cambria" w:hAnsi="Cambria"/>
          <w:b w:val="0"/>
          <w:i w:val="0"/>
          <w:sz w:val="22"/>
        </w:rPr>
        <w:t>Clause (b):</w:t>
      </w:r>
    </w:p>
    <w:p>
      <w:pPr>
        <w:pStyle w:val="ListBullet2"/>
        <w:spacing w:line="276" w:lineRule="auto"/>
        <w:ind w:left="1020"/>
      </w:pPr>
      <w:r>
        <w:rPr>
          <w:rFonts w:ascii="Cambria" w:hAnsi="Cambria"/>
          <w:b w:val="0"/>
          <w:i w:val="0"/>
          <w:sz w:val="22"/>
        </w:rPr>
        <w:t>The Appointing Authority shall have the power to terminate the services of any temporary or ad-hoc employee:</w:t>
      </w:r>
    </w:p>
    <w:p>
      <w:pPr>
        <w:pStyle w:val="ListBullet2"/>
        <w:spacing w:line="276" w:lineRule="auto"/>
        <w:ind w:left="1474"/>
      </w:pPr>
      <w:r>
        <w:rPr>
          <w:rFonts w:ascii="Cambria" w:hAnsi="Cambria"/>
          <w:b w:val="0"/>
          <w:i w:val="0"/>
          <w:sz w:val="22"/>
        </w:rPr>
        <w:t>Without assigning any reason, and</w:t>
      </w:r>
    </w:p>
    <w:p>
      <w:pPr>
        <w:pStyle w:val="ListBullet2"/>
        <w:spacing w:line="276" w:lineRule="auto"/>
        <w:ind w:left="1474"/>
      </w:pPr>
      <w:r>
        <w:rPr>
          <w:rFonts w:ascii="Cambria" w:hAnsi="Cambria"/>
          <w:b w:val="0"/>
          <w:i w:val="0"/>
          <w:sz w:val="22"/>
        </w:rPr>
        <w:t>Without any prior notice or compensation.</w:t>
      </w:r>
    </w:p>
    <w:p>
      <w:pPr>
        <w:pStyle w:val="ListBullet2"/>
        <w:spacing w:line="276" w:lineRule="auto"/>
        <w:ind w:left="1020"/>
      </w:pPr>
      <w:r>
        <w:rPr>
          <w:rFonts w:ascii="Cambria" w:hAnsi="Cambria"/>
          <w:b w:val="0"/>
          <w:i w:val="0"/>
          <w:sz w:val="22"/>
        </w:rPr>
        <w:t>Such appointments are made purely on a temporary or need-based basis, and carry no claim for permanent absorption or continuation.</w:t>
      </w:r>
    </w:p>
    <w:p>
      <w:pPr>
        <w:pStyle w:val="ListBullet2"/>
        <w:spacing w:line="276" w:lineRule="auto"/>
        <w:ind w:left="1020"/>
      </w:pPr>
      <w:r>
        <w:rPr>
          <w:rFonts w:ascii="Cambria" w:hAnsi="Cambria"/>
          <w:b w:val="0"/>
          <w:i w:val="0"/>
          <w:sz w:val="22"/>
        </w:rPr>
        <w:t>The termination may occur in the following instances:</w:t>
      </w:r>
    </w:p>
    <w:p>
      <w:pPr>
        <w:pStyle w:val="ListBullet2"/>
        <w:spacing w:line="276" w:lineRule="auto"/>
        <w:ind w:left="1474"/>
      </w:pPr>
      <w:r>
        <w:rPr>
          <w:rFonts w:ascii="Cambria" w:hAnsi="Cambria"/>
          <w:b w:val="0"/>
          <w:i w:val="0"/>
          <w:sz w:val="22"/>
        </w:rPr>
        <w:t>On completion of the assigned task or project.</w:t>
      </w:r>
    </w:p>
    <w:p>
      <w:pPr>
        <w:pStyle w:val="ListBullet2"/>
        <w:spacing w:line="276" w:lineRule="auto"/>
        <w:ind w:left="1474"/>
      </w:pPr>
      <w:r>
        <w:rPr>
          <w:rFonts w:ascii="Cambria" w:hAnsi="Cambria"/>
          <w:b w:val="0"/>
          <w:i w:val="0"/>
          <w:sz w:val="22"/>
        </w:rPr>
        <w:t>When the post ceases to exist or is abolished.</w:t>
      </w:r>
    </w:p>
    <w:p>
      <w:pPr>
        <w:pStyle w:val="ListBullet2"/>
        <w:spacing w:line="276" w:lineRule="auto"/>
        <w:ind w:left="1474"/>
      </w:pPr>
      <w:r>
        <w:rPr>
          <w:rFonts w:ascii="Cambria" w:hAnsi="Cambria"/>
          <w:b w:val="0"/>
          <w:i w:val="0"/>
          <w:sz w:val="22"/>
        </w:rPr>
        <w:t>If the employee's services are no longer required in the interest of the institution.</w:t>
      </w:r>
    </w:p>
    <w:p>
      <w:pPr>
        <w:pStyle w:val="ListBullet2"/>
        <w:spacing w:line="276" w:lineRule="auto"/>
        <w:ind w:left="1020"/>
      </w:pPr>
      <w:r>
        <w:rPr>
          <w:rFonts w:ascii="Cambria" w:hAnsi="Cambria"/>
          <w:b w:val="0"/>
          <w:i w:val="0"/>
          <w:sz w:val="22"/>
        </w:rPr>
        <w:t>Temporary staff are expected to acknowledge this condition at the time of appointment.</w:t>
      </w:r>
    </w:p>
    <w:p>
      <w:pPr>
        <w:keepNext/>
        <w:spacing w:before="200" w:after="120"/>
      </w:pPr>
      <w:r>
        <w:rPr>
          <w:rFonts w:ascii="Cambria" w:hAnsi="Cambria"/>
          <w:b/>
          <w:color w:val="1F3A5F"/>
          <w:sz w:val="27"/>
        </w:rPr>
        <w:t>3. Termination of Contractual / Tenure-Based Employees</w:t>
      </w:r>
    </w:p>
    <w:p>
      <w:pPr>
        <w:pStyle w:val="ListBullet"/>
        <w:spacing w:line="276" w:lineRule="auto"/>
        <w:ind w:left="510"/>
      </w:pPr>
      <w:r>
        <w:rPr>
          <w:rFonts w:ascii="Cambria" w:hAnsi="Cambria"/>
          <w:b w:val="0"/>
          <w:i w:val="0"/>
          <w:sz w:val="22"/>
        </w:rPr>
        <w:t>Clause (c):</w:t>
      </w:r>
    </w:p>
    <w:p>
      <w:pPr>
        <w:pStyle w:val="ListBullet2"/>
        <w:spacing w:line="276" w:lineRule="auto"/>
        <w:ind w:left="1020"/>
      </w:pPr>
      <w:r>
        <w:rPr>
          <w:rFonts w:ascii="Cambria" w:hAnsi="Cambria"/>
          <w:b w:val="0"/>
          <w:i w:val="0"/>
          <w:sz w:val="22"/>
        </w:rPr>
        <w:t>The services of an employee appointed on a contract or tenure basis shall automatically cease on the expiry of the contract period or tenure specified in the appointment order.</w:t>
      </w:r>
    </w:p>
    <w:p>
      <w:pPr>
        <w:pStyle w:val="ListBullet2"/>
        <w:spacing w:line="276" w:lineRule="auto"/>
        <w:ind w:left="1020"/>
      </w:pPr>
      <w:r>
        <w:rPr>
          <w:rFonts w:ascii="Cambria" w:hAnsi="Cambria"/>
          <w:b w:val="0"/>
          <w:i w:val="0"/>
          <w:sz w:val="22"/>
        </w:rPr>
        <w:t>The termination shall be automatic and without notice, unless the contract provides otherwise.</w:t>
      </w:r>
    </w:p>
    <w:p>
      <w:pPr>
        <w:pStyle w:val="ListBullet2"/>
        <w:spacing w:line="276" w:lineRule="auto"/>
        <w:ind w:left="1020"/>
      </w:pPr>
      <w:r>
        <w:rPr>
          <w:rFonts w:ascii="Cambria" w:hAnsi="Cambria"/>
          <w:b w:val="0"/>
          <w:i w:val="0"/>
          <w:sz w:val="22"/>
        </w:rPr>
        <w:t>Extension or renewal of contract shall be made only through a written order issued by the competent authority before the expiry date.</w:t>
      </w:r>
    </w:p>
    <w:p>
      <w:pPr>
        <w:pStyle w:val="ListBullet2"/>
        <w:spacing w:line="276" w:lineRule="auto"/>
        <w:ind w:left="1020"/>
      </w:pPr>
      <w:r>
        <w:rPr>
          <w:rFonts w:ascii="Cambria" w:hAnsi="Cambria"/>
          <w:b w:val="0"/>
          <w:i w:val="0"/>
          <w:sz w:val="22"/>
        </w:rPr>
        <w:t>The University is under no obligation to extend or renew the contract beyond its stipulated term.</w:t>
      </w:r>
    </w:p>
    <w:p>
      <w:pPr>
        <w:pStyle w:val="ListBullet2"/>
        <w:spacing w:line="276" w:lineRule="auto"/>
        <w:ind w:left="1020"/>
      </w:pPr>
      <w:r>
        <w:rPr>
          <w:rFonts w:ascii="Cambria" w:hAnsi="Cambria"/>
          <w:b w:val="0"/>
          <w:i w:val="0"/>
          <w:sz w:val="22"/>
        </w:rPr>
        <w:t>Termination before the expiry of the contract may occur:</w:t>
      </w:r>
    </w:p>
    <w:p>
      <w:pPr>
        <w:pStyle w:val="ListBullet2"/>
        <w:spacing w:line="276" w:lineRule="auto"/>
        <w:ind w:left="1474"/>
      </w:pPr>
      <w:r>
        <w:rPr>
          <w:rFonts w:ascii="Cambria" w:hAnsi="Cambria"/>
          <w:b w:val="0"/>
          <w:i w:val="0"/>
          <w:sz w:val="22"/>
        </w:rPr>
        <w:t>For violation of contract terms, misconduct, or poor performance.</w:t>
      </w:r>
    </w:p>
    <w:p>
      <w:pPr>
        <w:pStyle w:val="ListBullet2"/>
        <w:spacing w:line="276" w:lineRule="auto"/>
        <w:ind w:left="1474"/>
      </w:pPr>
      <w:r>
        <w:rPr>
          <w:rFonts w:ascii="Cambria" w:hAnsi="Cambria"/>
          <w:b w:val="0"/>
          <w:i w:val="0"/>
          <w:sz w:val="22"/>
        </w:rPr>
        <w:t>As per termination clause stated in the contract agreement.</w:t>
      </w:r>
    </w:p>
    <w:p>
      <w:pPr>
        <w:pStyle w:val="ListBullet2"/>
        <w:spacing w:line="276" w:lineRule="auto"/>
        <w:ind w:left="1474"/>
      </w:pPr>
      <w:r>
        <w:rPr>
          <w:rFonts w:ascii="Cambria" w:hAnsi="Cambria"/>
          <w:b w:val="0"/>
          <w:i w:val="0"/>
          <w:sz w:val="22"/>
        </w:rPr>
        <w:t>By mutual consent, with notice period as agreed upon.</w:t>
      </w:r>
    </w:p>
    <w:p>
      <w:pPr>
        <w:keepNext/>
        <w:spacing w:before="200" w:after="120"/>
      </w:pPr>
      <w:r>
        <w:rPr>
          <w:rFonts w:ascii="Cambria" w:hAnsi="Cambria"/>
          <w:b/>
          <w:color w:val="1F3A5F"/>
          <w:sz w:val="27"/>
        </w:rPr>
        <w:t>4. General Provisions and Conditions</w:t>
      </w:r>
    </w:p>
    <w:p>
      <w:pPr>
        <w:pStyle w:val="ListBullet"/>
        <w:spacing w:line="276" w:lineRule="auto"/>
        <w:ind w:left="510"/>
      </w:pPr>
      <w:r>
        <w:rPr>
          <w:rFonts w:ascii="Cambria" w:hAnsi="Cambria"/>
          <w:b w:val="0"/>
          <w:i w:val="0"/>
          <w:sz w:val="22"/>
        </w:rPr>
        <w:t>Termination shall always be approved and recorded in writing by the competent authority (Registrar / BoM).</w:t>
      </w:r>
    </w:p>
    <w:p>
      <w:pPr>
        <w:pStyle w:val="ListBullet"/>
        <w:spacing w:line="276" w:lineRule="auto"/>
        <w:ind w:left="510"/>
      </w:pPr>
      <w:r>
        <w:rPr>
          <w:rFonts w:ascii="Cambria" w:hAnsi="Cambria"/>
          <w:b w:val="0"/>
          <w:i w:val="0"/>
          <w:sz w:val="22"/>
        </w:rPr>
        <w:t>All financial and administrative clearances (salary dues, leave encashment, etc.) must be settled through the HRD and Accounts Department prior to issuing the final relieving order.</w:t>
      </w:r>
    </w:p>
    <w:p>
      <w:pPr>
        <w:pStyle w:val="ListBullet"/>
        <w:spacing w:line="276" w:lineRule="auto"/>
        <w:ind w:left="510"/>
      </w:pPr>
      <w:r>
        <w:rPr>
          <w:rFonts w:ascii="Cambria" w:hAnsi="Cambria"/>
          <w:b w:val="0"/>
          <w:i w:val="0"/>
          <w:sz w:val="22"/>
        </w:rPr>
        <w:t>In cases involving disciplinary misconduct, separate procedures under the Grievance Redressal and Disciplinary Policy shall apply.</w:t>
      </w:r>
    </w:p>
    <w:p>
      <w:pPr>
        <w:pStyle w:val="ListBullet"/>
        <w:spacing w:line="276" w:lineRule="auto"/>
        <w:ind w:left="510"/>
      </w:pPr>
      <w:r>
        <w:rPr>
          <w:rFonts w:ascii="Cambria" w:hAnsi="Cambria"/>
          <w:b w:val="0"/>
          <w:i w:val="0"/>
          <w:sz w:val="22"/>
        </w:rPr>
        <w:t>Termination shall be implemented in compliance with applicable labour and employment laws where relevant.</w:t>
      </w:r>
    </w:p>
    <w:p>
      <w:pPr>
        <w:keepNext/>
        <w:spacing w:before="200" w:after="120"/>
      </w:pPr>
      <w:r>
        <w:rPr>
          <w:rFonts w:ascii="Cambria" w:hAnsi="Cambria"/>
          <w:b/>
          <w:color w:val="1F3A5F"/>
          <w:sz w:val="27"/>
        </w:rPr>
        <w:t>5. Authority and Documentation</w:t>
      </w:r>
    </w:p>
    <w:tbl>
      <w:tblPr>
        <w:tblStyle w:val="TableGrid"/>
        <w:tblW w:type="auto" w:w="0"/>
        <w:jc w:val="center"/>
        <w:tblLook w:firstColumn="1" w:firstRow="1" w:lastColumn="0" w:lastRow="0" w:noHBand="0" w:noVBand="1" w:val="04A0"/>
        <w:tblLayout w:type="fixed"/>
      </w:tblPr>
      <w:tblGrid>
        <w:gridCol w:w="2353"/>
        <w:gridCol w:w="2353"/>
        <w:gridCol w:w="2353"/>
        <w:gridCol w:w="2353"/>
      </w:tblGrid>
      <w:tr>
        <w:tc>
          <w:tcPr>
            <w:tcW w:type="dxa" w:w="1814"/>
            <w:shd w:val="clear" w:color="auto" w:fill="1F3A5F"/>
          </w:tcPr>
          <w:p>
            <w:pPr>
              <w:spacing w:after="40" w:before="40"/>
            </w:pPr>
            <w:r/>
            <w:r>
              <w:rPr>
                <w:rFonts w:ascii="Cambria" w:hAnsi="Cambria"/>
                <w:b/>
                <w:i w:val="0"/>
                <w:color w:val="FFFFFF"/>
                <w:sz w:val="22"/>
              </w:rPr>
              <w:t>Category of Employee</w:t>
            </w:r>
          </w:p>
        </w:tc>
        <w:tc>
          <w:tcPr>
            <w:tcW w:type="dxa" w:w="2721"/>
            <w:shd w:val="clear" w:color="auto" w:fill="1F3A5F"/>
          </w:tcPr>
          <w:p>
            <w:pPr>
              <w:spacing w:after="40" w:before="40"/>
            </w:pPr>
            <w:r/>
            <w:r>
              <w:rPr>
                <w:rFonts w:ascii="Cambria" w:hAnsi="Cambria"/>
                <w:b/>
                <w:i w:val="0"/>
                <w:color w:val="FFFFFF"/>
                <w:sz w:val="22"/>
              </w:rPr>
              <w:t>Reason for Termination</w:t>
            </w:r>
          </w:p>
        </w:tc>
        <w:tc>
          <w:tcPr>
            <w:tcW w:type="dxa" w:w="2438"/>
            <w:shd w:val="clear" w:color="auto" w:fill="1F3A5F"/>
          </w:tcPr>
          <w:p>
            <w:pPr>
              <w:spacing w:after="40" w:before="40"/>
            </w:pPr>
            <w:r/>
            <w:r>
              <w:rPr>
                <w:rFonts w:ascii="Cambria" w:hAnsi="Cambria"/>
                <w:b/>
                <w:i w:val="0"/>
                <w:color w:val="FFFFFF"/>
                <w:sz w:val="22"/>
              </w:rPr>
              <w:t>Notice Requirement</w:t>
            </w:r>
          </w:p>
        </w:tc>
        <w:tc>
          <w:tcPr>
            <w:tcW w:type="dxa" w:w="2438"/>
            <w:shd w:val="clear" w:color="auto" w:fill="1F3A5F"/>
          </w:tcPr>
          <w:p>
            <w:pPr>
              <w:spacing w:after="40" w:before="40"/>
            </w:pPr>
            <w:r/>
            <w:r>
              <w:rPr>
                <w:rFonts w:ascii="Cambria" w:hAnsi="Cambria"/>
                <w:b/>
                <w:i w:val="0"/>
                <w:color w:val="FFFFFF"/>
                <w:sz w:val="22"/>
              </w:rPr>
              <w:t>Authority</w:t>
            </w:r>
          </w:p>
        </w:tc>
      </w:tr>
      <w:tr>
        <w:tc>
          <w:tcPr>
            <w:tcW w:type="dxa" w:w="1814"/>
          </w:tcPr>
          <w:p>
            <w:pPr>
              <w:spacing w:after="40" w:before="40"/>
            </w:pPr>
            <w:r/>
            <w:r>
              <w:rPr>
                <w:rFonts w:ascii="Cambria" w:hAnsi="Cambria"/>
                <w:b w:val="0"/>
                <w:i w:val="0"/>
                <w:sz w:val="22"/>
              </w:rPr>
              <w:t>Probationer</w:t>
            </w:r>
          </w:p>
        </w:tc>
        <w:tc>
          <w:tcPr>
            <w:tcW w:type="dxa" w:w="2721"/>
          </w:tcPr>
          <w:p>
            <w:pPr>
              <w:spacing w:after="40" w:before="40"/>
            </w:pPr>
            <w:r/>
            <w:r>
              <w:rPr>
                <w:rFonts w:ascii="Cambria" w:hAnsi="Cambria"/>
                <w:b w:val="0"/>
                <w:i w:val="0"/>
                <w:sz w:val="22"/>
              </w:rPr>
              <w:t>Unsatisfactory work or non-suitability</w:t>
            </w:r>
          </w:p>
        </w:tc>
        <w:tc>
          <w:tcPr>
            <w:tcW w:type="dxa" w:w="2438"/>
          </w:tcPr>
          <w:p>
            <w:pPr>
              <w:spacing w:after="40" w:before="40"/>
            </w:pPr>
            <w:r/>
            <w:r>
              <w:rPr>
                <w:rFonts w:ascii="Cambria" w:hAnsi="Cambria"/>
                <w:b w:val="0"/>
                <w:i w:val="0"/>
                <w:sz w:val="22"/>
              </w:rPr>
              <w:t>1 month notice or salary in lieu</w:t>
            </w:r>
          </w:p>
        </w:tc>
        <w:tc>
          <w:tcPr>
            <w:tcW w:type="dxa" w:w="2438"/>
          </w:tcPr>
          <w:p>
            <w:pPr>
              <w:spacing w:after="40" w:before="40"/>
            </w:pPr>
            <w:r/>
            <w:r>
              <w:rPr>
                <w:rFonts w:ascii="Cambria" w:hAnsi="Cambria"/>
                <w:b w:val="0"/>
                <w:i w:val="0"/>
                <w:sz w:val="22"/>
              </w:rPr>
              <w:t>Appointing Authority</w:t>
            </w:r>
          </w:p>
        </w:tc>
      </w:tr>
      <w:tr>
        <w:tc>
          <w:tcPr>
            <w:tcW w:type="dxa" w:w="1814"/>
            <w:shd w:val="clear" w:color="auto" w:fill="F0F2F5"/>
          </w:tcPr>
          <w:p>
            <w:pPr>
              <w:spacing w:after="40" w:before="40"/>
            </w:pPr>
            <w:r/>
            <w:r>
              <w:rPr>
                <w:rFonts w:ascii="Cambria" w:hAnsi="Cambria"/>
                <w:b w:val="0"/>
                <w:i w:val="0"/>
                <w:sz w:val="22"/>
              </w:rPr>
              <w:t>Temporary / Ad-hoc</w:t>
            </w:r>
          </w:p>
        </w:tc>
        <w:tc>
          <w:tcPr>
            <w:tcW w:type="dxa" w:w="2721"/>
            <w:shd w:val="clear" w:color="auto" w:fill="F0F2F5"/>
          </w:tcPr>
          <w:p>
            <w:pPr>
              <w:spacing w:after="40" w:before="40"/>
            </w:pPr>
            <w:r/>
            <w:r>
              <w:rPr>
                <w:rFonts w:ascii="Cambria" w:hAnsi="Cambria"/>
                <w:b w:val="0"/>
                <w:i w:val="0"/>
                <w:sz w:val="22"/>
              </w:rPr>
              <w:t>End of requirement or institutional discretion</w:t>
            </w:r>
          </w:p>
        </w:tc>
        <w:tc>
          <w:tcPr>
            <w:tcW w:type="dxa" w:w="2438"/>
            <w:shd w:val="clear" w:color="auto" w:fill="F0F2F5"/>
          </w:tcPr>
          <w:p>
            <w:pPr>
              <w:spacing w:after="40" w:before="40"/>
            </w:pPr>
            <w:r/>
            <w:r>
              <w:rPr>
                <w:rFonts w:ascii="Cambria" w:hAnsi="Cambria"/>
                <w:b w:val="0"/>
                <w:i w:val="0"/>
                <w:sz w:val="22"/>
              </w:rPr>
              <w:t>No notice required</w:t>
            </w:r>
          </w:p>
        </w:tc>
        <w:tc>
          <w:tcPr>
            <w:tcW w:type="dxa" w:w="2438"/>
            <w:shd w:val="clear" w:color="auto" w:fill="F0F2F5"/>
          </w:tcPr>
          <w:p>
            <w:pPr>
              <w:spacing w:after="40" w:before="40"/>
            </w:pPr>
            <w:r/>
            <w:r>
              <w:rPr>
                <w:rFonts w:ascii="Cambria" w:hAnsi="Cambria"/>
                <w:b w:val="0"/>
                <w:i w:val="0"/>
                <w:sz w:val="22"/>
              </w:rPr>
              <w:t>Appointing Authority</w:t>
            </w:r>
          </w:p>
        </w:tc>
      </w:tr>
      <w:tr>
        <w:tc>
          <w:tcPr>
            <w:tcW w:type="dxa" w:w="1814"/>
          </w:tcPr>
          <w:p>
            <w:pPr>
              <w:spacing w:after="40" w:before="40"/>
            </w:pPr>
            <w:r/>
            <w:r>
              <w:rPr>
                <w:rFonts w:ascii="Cambria" w:hAnsi="Cambria"/>
                <w:b w:val="0"/>
                <w:i w:val="0"/>
                <w:sz w:val="22"/>
              </w:rPr>
              <w:t>Contract / Tenure</w:t>
            </w:r>
          </w:p>
        </w:tc>
        <w:tc>
          <w:tcPr>
            <w:tcW w:type="dxa" w:w="2721"/>
          </w:tcPr>
          <w:p>
            <w:pPr>
              <w:spacing w:after="40" w:before="40"/>
            </w:pPr>
            <w:r/>
            <w:r>
              <w:rPr>
                <w:rFonts w:ascii="Cambria" w:hAnsi="Cambria"/>
                <w:b w:val="0"/>
                <w:i w:val="0"/>
                <w:sz w:val="22"/>
              </w:rPr>
              <w:t>Expiry of contract or tenure</w:t>
            </w:r>
          </w:p>
        </w:tc>
        <w:tc>
          <w:tcPr>
            <w:tcW w:type="dxa" w:w="2438"/>
          </w:tcPr>
          <w:p>
            <w:pPr>
              <w:spacing w:after="40" w:before="40"/>
            </w:pPr>
            <w:r/>
            <w:r>
              <w:rPr>
                <w:rFonts w:ascii="Cambria" w:hAnsi="Cambria"/>
                <w:b w:val="0"/>
                <w:i w:val="0"/>
                <w:sz w:val="22"/>
              </w:rPr>
              <w:t>Not applicable (automatic cessation)</w:t>
            </w:r>
          </w:p>
        </w:tc>
        <w:tc>
          <w:tcPr>
            <w:tcW w:type="dxa" w:w="2438"/>
          </w:tcPr>
          <w:p>
            <w:pPr>
              <w:spacing w:after="40" w:before="40"/>
            </w:pPr>
            <w:r/>
            <w:r>
              <w:rPr>
                <w:rFonts w:ascii="Cambria" w:hAnsi="Cambria"/>
                <w:b w:val="0"/>
                <w:i w:val="0"/>
                <w:sz w:val="22"/>
              </w:rPr>
              <w:t>Appointing Authority / BoM</w:t>
            </w:r>
          </w:p>
        </w:tc>
      </w:tr>
      <w:tr>
        <w:tc>
          <w:tcPr>
            <w:tcW w:type="dxa" w:w="1814"/>
            <w:shd w:val="clear" w:color="auto" w:fill="F0F2F5"/>
          </w:tcPr>
          <w:p>
            <w:pPr>
              <w:spacing w:after="40" w:before="40"/>
            </w:pPr>
            <w:r/>
            <w:r>
              <w:rPr>
                <w:rFonts w:ascii="Cambria" w:hAnsi="Cambria"/>
                <w:b w:val="0"/>
                <w:i w:val="0"/>
                <w:sz w:val="22"/>
              </w:rPr>
              <w:t>Project Staff</w:t>
            </w:r>
          </w:p>
        </w:tc>
        <w:tc>
          <w:tcPr>
            <w:tcW w:type="dxa" w:w="2721"/>
            <w:shd w:val="clear" w:color="auto" w:fill="F0F2F5"/>
          </w:tcPr>
          <w:p>
            <w:pPr>
              <w:spacing w:after="40" w:before="40"/>
            </w:pPr>
            <w:r/>
            <w:r>
              <w:rPr>
                <w:rFonts w:ascii="Cambria" w:hAnsi="Cambria"/>
                <w:b w:val="0"/>
                <w:i w:val="0"/>
                <w:sz w:val="22"/>
              </w:rPr>
              <w:t>Project completion or fund withdrawal</w:t>
            </w:r>
          </w:p>
        </w:tc>
        <w:tc>
          <w:tcPr>
            <w:tcW w:type="dxa" w:w="2438"/>
            <w:shd w:val="clear" w:color="auto" w:fill="F0F2F5"/>
          </w:tcPr>
          <w:p>
            <w:pPr>
              <w:spacing w:after="40" w:before="40"/>
            </w:pPr>
            <w:r/>
            <w:r>
              <w:rPr>
                <w:rFonts w:ascii="Cambria" w:hAnsi="Cambria"/>
                <w:b w:val="0"/>
                <w:i w:val="0"/>
                <w:sz w:val="22"/>
              </w:rPr>
              <w:t>As per project agreement</w:t>
            </w:r>
          </w:p>
        </w:tc>
        <w:tc>
          <w:tcPr>
            <w:tcW w:type="dxa" w:w="2438"/>
            <w:shd w:val="clear" w:color="auto" w:fill="F0F2F5"/>
          </w:tcPr>
          <w:p>
            <w:pPr>
              <w:spacing w:after="40" w:before="40"/>
            </w:pPr>
            <w:r/>
            <w:r>
              <w:rPr>
                <w:rFonts w:ascii="Cambria" w:hAnsi="Cambria"/>
                <w:b w:val="0"/>
                <w:i w:val="0"/>
                <w:sz w:val="22"/>
              </w:rPr>
              <w:t>Registrar / Dean (Research)</w:t>
            </w:r>
          </w:p>
        </w:tc>
      </w:tr>
    </w:tbl>
    <w:p>
      <w:pPr>
        <w:spacing w:after="40"/>
      </w:pPr>
    </w:p>
    <w:p>
      <w:pPr>
        <w:keepNext/>
        <w:spacing w:before="200" w:after="120"/>
      </w:pPr>
      <w:r>
        <w:rPr>
          <w:rFonts w:ascii="Cambria" w:hAnsi="Cambria"/>
          <w:b/>
          <w:color w:val="1F3A5F"/>
          <w:sz w:val="27"/>
        </w:rPr>
        <w:t>6. Relieving and Exit Procedure</w:t>
      </w:r>
    </w:p>
    <w:p>
      <w:pPr>
        <w:pStyle w:val="ListBullet"/>
        <w:spacing w:line="276" w:lineRule="auto"/>
        <w:ind w:left="510"/>
      </w:pPr>
      <w:r>
        <w:rPr>
          <w:rFonts w:ascii="Cambria" w:hAnsi="Cambria"/>
          <w:b w:val="0"/>
          <w:i w:val="0"/>
          <w:sz w:val="22"/>
        </w:rPr>
        <w:t>Before final separation, the employee must:</w:t>
      </w:r>
    </w:p>
    <w:p>
      <w:pPr>
        <w:pStyle w:val="ListBullet2"/>
        <w:spacing w:line="276" w:lineRule="auto"/>
        <w:ind w:left="1020"/>
      </w:pPr>
      <w:r>
        <w:rPr>
          <w:rFonts w:ascii="Cambria" w:hAnsi="Cambria"/>
          <w:b w:val="0"/>
          <w:i w:val="0"/>
          <w:sz w:val="22"/>
        </w:rPr>
        <w:t>Submit resignation clearance and handover certificate from concerned department.</w:t>
      </w:r>
    </w:p>
    <w:p>
      <w:pPr>
        <w:pStyle w:val="ListBullet2"/>
        <w:spacing w:line="276" w:lineRule="auto"/>
        <w:ind w:left="1020"/>
      </w:pPr>
      <w:r>
        <w:rPr>
          <w:rFonts w:ascii="Cambria" w:hAnsi="Cambria"/>
          <w:b w:val="0"/>
          <w:i w:val="0"/>
          <w:sz w:val="22"/>
        </w:rPr>
        <w:t>Return all University property (ID card, equipment, documents, etc.).</w:t>
      </w:r>
    </w:p>
    <w:p>
      <w:pPr>
        <w:pStyle w:val="ListBullet2"/>
        <w:spacing w:line="276" w:lineRule="auto"/>
        <w:ind w:left="1020"/>
      </w:pPr>
      <w:r>
        <w:rPr>
          <w:rFonts w:ascii="Cambria" w:hAnsi="Cambria"/>
          <w:b w:val="0"/>
          <w:i w:val="0"/>
          <w:sz w:val="22"/>
        </w:rPr>
        <w:t>Complete exit formalities through HRD and Finance sections.</w:t>
      </w:r>
    </w:p>
    <w:p>
      <w:pPr>
        <w:pStyle w:val="ListBullet2"/>
        <w:spacing w:line="276" w:lineRule="auto"/>
        <w:ind w:left="1020"/>
      </w:pPr>
      <w:r>
        <w:rPr>
          <w:rFonts w:ascii="Cambria" w:hAnsi="Cambria"/>
          <w:b w:val="0"/>
          <w:i w:val="0"/>
          <w:sz w:val="22"/>
        </w:rPr>
        <w:t>Receive Relieving and Service Certificate after clearance verification.</w:t>
      </w:r>
    </w:p>
    <w:p>
      <w:pPr>
        <w:keepNext/>
        <w:spacing w:before="200" w:after="120"/>
      </w:pPr>
      <w:r>
        <w:rPr>
          <w:rFonts w:ascii="Cambria" w:hAnsi="Cambria"/>
          <w:b/>
          <w:color w:val="1F3A5F"/>
          <w:sz w:val="27"/>
        </w:rPr>
        <w:t>7. Policy Principles</w:t>
      </w:r>
    </w:p>
    <w:p>
      <w:pPr>
        <w:pStyle w:val="ListBullet"/>
        <w:spacing w:line="276" w:lineRule="auto"/>
        <w:ind w:left="510"/>
      </w:pPr>
      <w:r>
        <w:rPr>
          <w:rFonts w:ascii="Cambria" w:hAnsi="Cambria"/>
          <w:b w:val="0"/>
          <w:i w:val="0"/>
          <w:sz w:val="22"/>
        </w:rPr>
        <w:t>Termination shall always be guided by fairness, non-discrimination, and compliance with law.</w:t>
      </w:r>
    </w:p>
    <w:p>
      <w:pPr>
        <w:pStyle w:val="ListBullet"/>
        <w:spacing w:line="276" w:lineRule="auto"/>
        <w:ind w:left="510"/>
      </w:pPr>
      <w:r>
        <w:rPr>
          <w:rFonts w:ascii="Cambria" w:hAnsi="Cambria"/>
          <w:b w:val="0"/>
          <w:i w:val="0"/>
          <w:sz w:val="22"/>
        </w:rPr>
        <w:t>The probation clause enables early correction of unsuitable appointments.</w:t>
      </w:r>
    </w:p>
    <w:p>
      <w:pPr>
        <w:pStyle w:val="ListBullet"/>
        <w:spacing w:line="276" w:lineRule="auto"/>
        <w:ind w:left="510"/>
      </w:pPr>
      <w:r>
        <w:rPr>
          <w:rFonts w:ascii="Cambria" w:hAnsi="Cambria"/>
          <w:b w:val="0"/>
          <w:i w:val="0"/>
          <w:sz w:val="22"/>
        </w:rPr>
        <w:t>Temporary and contractual appointments remain time-bound and non-permanent, preserving flexibility in workforce management.</w:t>
      </w:r>
    </w:p>
    <w:p>
      <w:pPr>
        <w:pStyle w:val="ListBullet"/>
        <w:spacing w:line="276" w:lineRule="auto"/>
        <w:ind w:left="510"/>
      </w:pPr>
      <w:r>
        <w:rPr>
          <w:rFonts w:ascii="Cambria" w:hAnsi="Cambria"/>
          <w:b w:val="0"/>
          <w:i w:val="0"/>
          <w:sz w:val="22"/>
        </w:rPr>
        <w:t>Employees have the right to dignified exit and settlement of all legitimate dues.</w:t>
      </w:r>
    </w:p>
    <w:p>
      <w:pPr>
        <w:pStyle w:val="ListBullet"/>
        <w:spacing w:line="276" w:lineRule="auto"/>
        <w:ind w:left="510"/>
      </w:pPr>
      <w:r>
        <w:rPr>
          <w:rFonts w:ascii="Cambria" w:hAnsi="Cambria"/>
          <w:b w:val="0"/>
          <w:i w:val="0"/>
          <w:sz w:val="22"/>
        </w:rPr>
        <w:t>The University maintains the right to act in the best interest of academic and administrative efficiency, while upholding ethical and transparent practices.</w:t>
      </w:r>
    </w:p>
    <w:p>
      <w:pPr>
        <w:keepNext/>
        <w:spacing w:before="280" w:after="160"/>
      </w:pPr>
      <w:r>
        <w:rPr>
          <w:rFonts w:ascii="Cambria" w:hAnsi="Cambria"/>
          <w:b/>
          <w:color w:val="1F3A5F"/>
          <w:sz w:val="32"/>
        </w:rPr>
        <w:t>22. Non-Confirmation After Probation Policy</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define the status and service implications of an employee who has completed the prescribed probationary period but has neither been confirmed nor formally extended in writing.</w:t>
      </w:r>
    </w:p>
    <w:p>
      <w:pPr>
        <w:pStyle w:val="ListBullet"/>
        <w:spacing w:line="276" w:lineRule="auto"/>
        <w:ind w:left="510"/>
      </w:pPr>
      <w:r>
        <w:rPr>
          <w:rFonts w:ascii="Cambria" w:hAnsi="Cambria"/>
          <w:b w:val="0"/>
          <w:i w:val="0"/>
          <w:sz w:val="22"/>
        </w:rPr>
        <w:t>This clause ensures administrative clarity and procedural fairness in handling cases of non-confirmation by default while maintaining institutional flexibility.</w:t>
      </w:r>
    </w:p>
    <w:p>
      <w:pPr>
        <w:keepNext/>
        <w:spacing w:before="200" w:after="120"/>
      </w:pPr>
      <w:r>
        <w:rPr>
          <w:rFonts w:ascii="Cambria" w:hAnsi="Cambria"/>
          <w:b/>
          <w:color w:val="1F3A5F"/>
          <w:sz w:val="27"/>
        </w:rPr>
        <w:t>1. Status of Employee After Probation Period</w:t>
      </w:r>
    </w:p>
    <w:p>
      <w:pPr>
        <w:pStyle w:val="ListBullet"/>
        <w:spacing w:line="276" w:lineRule="auto"/>
        <w:ind w:left="510"/>
      </w:pPr>
      <w:r>
        <w:rPr>
          <w:rFonts w:ascii="Cambria" w:hAnsi="Cambria"/>
          <w:b w:val="0"/>
          <w:i w:val="0"/>
          <w:sz w:val="22"/>
        </w:rPr>
        <w:t>If an employee completes the period of probation and no formal order of confirmation is issued by the Appointing Authority, and no written extension of probation is communicated, the employee shall be deemed to have been continued on a temporary basis.</w:t>
      </w:r>
    </w:p>
    <w:p>
      <w:pPr>
        <w:pStyle w:val="ListBullet"/>
        <w:spacing w:line="276" w:lineRule="auto"/>
        <w:ind w:left="510"/>
      </w:pPr>
      <w:r>
        <w:rPr>
          <w:rFonts w:ascii="Cambria" w:hAnsi="Cambria"/>
          <w:b w:val="0"/>
          <w:i w:val="0"/>
          <w:sz w:val="22"/>
        </w:rPr>
        <w:t>Such continuation shall not confer any permanent or substantive right to the post.</w:t>
      </w:r>
    </w:p>
    <w:p>
      <w:pPr>
        <w:pStyle w:val="ListBullet"/>
        <w:spacing w:line="276" w:lineRule="auto"/>
        <w:ind w:left="510"/>
      </w:pPr>
      <w:r>
        <w:rPr>
          <w:rFonts w:ascii="Cambria" w:hAnsi="Cambria"/>
          <w:b w:val="0"/>
          <w:i w:val="0"/>
          <w:sz w:val="22"/>
        </w:rPr>
        <w:t>The employee will continue to perform all duties of the post, subject to periodic review by the competent authority.</w:t>
      </w:r>
    </w:p>
    <w:p>
      <w:pPr>
        <w:keepNext/>
        <w:spacing w:before="200" w:after="120"/>
      </w:pPr>
      <w:r>
        <w:rPr>
          <w:rFonts w:ascii="Cambria" w:hAnsi="Cambria"/>
          <w:b/>
          <w:color w:val="1F3A5F"/>
          <w:sz w:val="27"/>
        </w:rPr>
        <w:t>2. Termination Under Temporary Status</w:t>
      </w:r>
    </w:p>
    <w:p>
      <w:pPr>
        <w:pStyle w:val="ListBullet"/>
        <w:spacing w:line="276" w:lineRule="auto"/>
        <w:ind w:left="510"/>
      </w:pPr>
      <w:r>
        <w:rPr>
          <w:rFonts w:ascii="Cambria" w:hAnsi="Cambria"/>
          <w:b w:val="0"/>
          <w:i w:val="0"/>
          <w:sz w:val="22"/>
        </w:rPr>
        <w:t>In this deemed temporary status, the Appointing Authority shall have the power to terminate the services of the employee by giving:</w:t>
      </w:r>
    </w:p>
    <w:p>
      <w:pPr>
        <w:pStyle w:val="ListBullet2"/>
        <w:spacing w:line="276" w:lineRule="auto"/>
        <w:ind w:left="1020"/>
      </w:pPr>
      <w:r>
        <w:rPr>
          <w:rFonts w:ascii="Cambria" w:hAnsi="Cambria"/>
          <w:b w:val="0"/>
          <w:i w:val="0"/>
          <w:sz w:val="22"/>
        </w:rPr>
        <w:t>One month's notice, or</w:t>
      </w:r>
    </w:p>
    <w:p>
      <w:pPr>
        <w:pStyle w:val="ListBullet2"/>
        <w:spacing w:line="276" w:lineRule="auto"/>
        <w:ind w:left="1020"/>
      </w:pPr>
      <w:r>
        <w:rPr>
          <w:rFonts w:ascii="Cambria" w:hAnsi="Cambria"/>
          <w:b w:val="0"/>
          <w:i w:val="0"/>
          <w:sz w:val="22"/>
        </w:rPr>
        <w:t>One month's salary in lieu of notice.</w:t>
      </w:r>
    </w:p>
    <w:p>
      <w:pPr>
        <w:pStyle w:val="ListBullet"/>
        <w:spacing w:line="276" w:lineRule="auto"/>
        <w:ind w:left="510"/>
      </w:pPr>
      <w:r>
        <w:rPr>
          <w:rFonts w:ascii="Cambria" w:hAnsi="Cambria"/>
          <w:b w:val="0"/>
          <w:i w:val="0"/>
          <w:sz w:val="22"/>
        </w:rPr>
        <w:t>No specific reasons are required to be recorded for such termination, as the employee has not yet attained confirmed or permanent status.</w:t>
      </w:r>
    </w:p>
    <w:p>
      <w:pPr>
        <w:pStyle w:val="ListBullet"/>
        <w:spacing w:line="276" w:lineRule="auto"/>
        <w:ind w:left="510"/>
      </w:pPr>
      <w:r>
        <w:rPr>
          <w:rFonts w:ascii="Cambria" w:hAnsi="Cambria"/>
          <w:b w:val="0"/>
          <w:i w:val="0"/>
          <w:sz w:val="22"/>
        </w:rPr>
        <w:t>The termination order shall be issued in writing and duly communicated to the employee.</w:t>
      </w:r>
    </w:p>
    <w:p>
      <w:pPr>
        <w:keepNext/>
        <w:spacing w:before="200" w:after="120"/>
      </w:pPr>
      <w:r>
        <w:rPr>
          <w:rFonts w:ascii="Cambria" w:hAnsi="Cambria"/>
          <w:b/>
          <w:color w:val="1F3A5F"/>
          <w:sz w:val="27"/>
        </w:rPr>
        <w:t>3. Conditions Governing Non-Confirmation</w:t>
      </w:r>
    </w:p>
    <w:p>
      <w:pPr>
        <w:pStyle w:val="ListBullet"/>
        <w:spacing w:line="276" w:lineRule="auto"/>
        <w:ind w:left="510"/>
      </w:pPr>
      <w:r>
        <w:rPr>
          <w:rFonts w:ascii="Cambria" w:hAnsi="Cambria"/>
          <w:b w:val="0"/>
          <w:i w:val="0"/>
          <w:sz w:val="22"/>
        </w:rPr>
        <w:t>The following conditions shall apply:</w:t>
      </w:r>
    </w:p>
    <w:p>
      <w:pPr>
        <w:pStyle w:val="ListBullet2"/>
        <w:spacing w:line="276" w:lineRule="auto"/>
        <w:ind w:left="1020"/>
      </w:pPr>
      <w:r>
        <w:rPr>
          <w:rFonts w:ascii="Cambria" w:hAnsi="Cambria"/>
          <w:b w:val="0"/>
          <w:i w:val="0"/>
          <w:sz w:val="22"/>
        </w:rPr>
        <w:t>The employee shall continue in service on temporary basis only until a decision regarding confirmation or termination is taken.</w:t>
      </w:r>
    </w:p>
    <w:p>
      <w:pPr>
        <w:pStyle w:val="ListBullet2"/>
        <w:spacing w:line="276" w:lineRule="auto"/>
        <w:ind w:left="1020"/>
      </w:pPr>
      <w:r>
        <w:rPr>
          <w:rFonts w:ascii="Cambria" w:hAnsi="Cambria"/>
          <w:b w:val="0"/>
          <w:i w:val="0"/>
          <w:sz w:val="22"/>
        </w:rPr>
        <w:t>The University reserves the right to review performance and conduct before taking a final decision.</w:t>
      </w:r>
    </w:p>
    <w:p>
      <w:pPr>
        <w:pStyle w:val="ListBullet2"/>
        <w:spacing w:line="276" w:lineRule="auto"/>
        <w:ind w:left="1020"/>
      </w:pPr>
      <w:r>
        <w:rPr>
          <w:rFonts w:ascii="Cambria" w:hAnsi="Cambria"/>
          <w:b w:val="0"/>
          <w:i w:val="0"/>
          <w:sz w:val="22"/>
        </w:rPr>
        <w:t>The period of service under this temporary continuation shall not count as confirmed service unless regularized by an express confirmation order.</w:t>
      </w:r>
    </w:p>
    <w:p>
      <w:pPr>
        <w:pStyle w:val="ListBullet2"/>
        <w:spacing w:line="276" w:lineRule="auto"/>
        <w:ind w:left="1020"/>
      </w:pPr>
      <w:r>
        <w:rPr>
          <w:rFonts w:ascii="Cambria" w:hAnsi="Cambria"/>
          <w:b w:val="0"/>
          <w:i w:val="0"/>
          <w:sz w:val="22"/>
        </w:rPr>
        <w:t>The employee shall continue to be governed by all relevant service and conduct rules during this interim period.</w:t>
      </w:r>
    </w:p>
    <w:p>
      <w:pPr>
        <w:keepNext/>
        <w:spacing w:before="200" w:after="120"/>
      </w:pPr>
      <w:r>
        <w:rPr>
          <w:rFonts w:ascii="Cambria" w:hAnsi="Cambria"/>
          <w:b/>
          <w:color w:val="1F3A5F"/>
          <w:sz w:val="27"/>
        </w:rPr>
        <w:t>4. Authority and Procedure</w:t>
      </w:r>
    </w:p>
    <w:p>
      <w:pPr>
        <w:pStyle w:val="ListBullet"/>
        <w:spacing w:line="276" w:lineRule="auto"/>
        <w:ind w:left="510"/>
      </w:pPr>
      <w:r>
        <w:rPr>
          <w:rFonts w:ascii="Cambria" w:hAnsi="Cambria"/>
          <w:b w:val="0"/>
          <w:i w:val="0"/>
          <w:sz w:val="22"/>
        </w:rPr>
        <w:t>Monitoring:</w:t>
      </w:r>
    </w:p>
    <w:p>
      <w:pPr>
        <w:pStyle w:val="ListBullet2"/>
        <w:spacing w:line="276" w:lineRule="auto"/>
        <w:ind w:left="1020"/>
      </w:pPr>
      <w:r>
        <w:rPr>
          <w:rFonts w:ascii="Cambria" w:hAnsi="Cambria"/>
          <w:b w:val="0"/>
          <w:i w:val="0"/>
          <w:sz w:val="22"/>
        </w:rPr>
        <w:t>The HRD Cell shall maintain a register of probation completion dates and ensure timely initiation of confirmation proceedings.</w:t>
      </w:r>
    </w:p>
    <w:p>
      <w:pPr>
        <w:pStyle w:val="ListBullet"/>
        <w:spacing w:line="276" w:lineRule="auto"/>
        <w:ind w:left="510"/>
      </w:pPr>
      <w:r>
        <w:rPr>
          <w:rFonts w:ascii="Cambria" w:hAnsi="Cambria"/>
          <w:b w:val="0"/>
          <w:i w:val="0"/>
          <w:sz w:val="22"/>
        </w:rPr>
        <w:t>Reporting:</w:t>
      </w:r>
    </w:p>
    <w:p>
      <w:pPr>
        <w:pStyle w:val="ListBullet2"/>
        <w:spacing w:line="276" w:lineRule="auto"/>
        <w:ind w:left="1020"/>
      </w:pPr>
      <w:r>
        <w:rPr>
          <w:rFonts w:ascii="Cambria" w:hAnsi="Cambria"/>
          <w:b w:val="0"/>
          <w:i w:val="0"/>
          <w:sz w:val="22"/>
        </w:rPr>
        <w:t>The Head of Department / Dean shall submit a performance evaluation at the end of probation to facilitate the confirmation decision.</w:t>
      </w:r>
    </w:p>
    <w:p>
      <w:pPr>
        <w:pStyle w:val="ListBullet"/>
        <w:spacing w:line="276" w:lineRule="auto"/>
        <w:ind w:left="510"/>
      </w:pPr>
      <w:r>
        <w:rPr>
          <w:rFonts w:ascii="Cambria" w:hAnsi="Cambria"/>
          <w:b w:val="0"/>
          <w:i w:val="0"/>
          <w:sz w:val="22"/>
        </w:rPr>
        <w:t>Decision Timeline:</w:t>
      </w:r>
    </w:p>
    <w:p>
      <w:pPr>
        <w:pStyle w:val="ListBullet2"/>
        <w:spacing w:line="276" w:lineRule="auto"/>
        <w:ind w:left="1020"/>
      </w:pPr>
      <w:r>
        <w:rPr>
          <w:rFonts w:ascii="Cambria" w:hAnsi="Cambria"/>
          <w:b w:val="0"/>
          <w:i w:val="0"/>
          <w:sz w:val="22"/>
        </w:rPr>
        <w:t>If no decision is made within 30 days of probation expiry, HRD shall notify the Appointing Authority for necessary action to avoid procedural lapses.</w:t>
      </w:r>
    </w:p>
    <w:p>
      <w:pPr>
        <w:pStyle w:val="ListBullet"/>
        <w:spacing w:line="276" w:lineRule="auto"/>
        <w:ind w:left="510"/>
      </w:pPr>
      <w:r>
        <w:rPr>
          <w:rFonts w:ascii="Cambria" w:hAnsi="Cambria"/>
          <w:b w:val="0"/>
          <w:i w:val="0"/>
          <w:sz w:val="22"/>
        </w:rPr>
        <w:t>Termination / Continuation Order:</w:t>
      </w:r>
    </w:p>
    <w:p>
      <w:pPr>
        <w:pStyle w:val="ListBullet2"/>
        <w:spacing w:line="276" w:lineRule="auto"/>
        <w:ind w:left="1020"/>
      </w:pPr>
      <w:r>
        <w:rPr>
          <w:rFonts w:ascii="Cambria" w:hAnsi="Cambria"/>
          <w:b w:val="0"/>
          <w:i w:val="0"/>
          <w:sz w:val="22"/>
        </w:rPr>
        <w:t>Any order of continuation or termination must be signed by the Appointing Authority and recorded in the employee's service file.</w:t>
      </w:r>
    </w:p>
    <w:p>
      <w:pPr>
        <w:keepNext/>
        <w:spacing w:before="200" w:after="120"/>
      </w:pPr>
      <w:r>
        <w:rPr>
          <w:rFonts w:ascii="Cambria" w:hAnsi="Cambria"/>
          <w:b/>
          <w:color w:val="1F3A5F"/>
          <w:sz w:val="27"/>
        </w:rPr>
        <w:t>5.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927"/>
            <w:shd w:val="clear" w:color="auto" w:fill="1F3A5F"/>
          </w:tcPr>
          <w:p>
            <w:pPr>
              <w:spacing w:after="40" w:before="40"/>
            </w:pPr>
            <w:r/>
            <w:r>
              <w:rPr>
                <w:rFonts w:ascii="Cambria" w:hAnsi="Cambria"/>
                <w:b/>
                <w:i w:val="0"/>
                <w:color w:val="FFFFFF"/>
                <w:sz w:val="22"/>
              </w:rPr>
              <w:t>Clause</w:t>
            </w:r>
          </w:p>
        </w:tc>
        <w:tc>
          <w:tcPr>
            <w:tcW w:type="dxa" w:w="4876"/>
            <w:shd w:val="clear" w:color="auto" w:fill="1F3A5F"/>
          </w:tcPr>
          <w:p>
            <w:pPr>
              <w:spacing w:after="40" w:before="40"/>
            </w:pPr>
            <w:r/>
            <w:r>
              <w:rPr>
                <w:rFonts w:ascii="Cambria" w:hAnsi="Cambria"/>
                <w:b/>
                <w:i w:val="0"/>
                <w:color w:val="FFFFFF"/>
                <w:sz w:val="22"/>
              </w:rPr>
              <w:t>Provision</w:t>
            </w:r>
          </w:p>
        </w:tc>
        <w:tc>
          <w:tcPr>
            <w:tcW w:type="dxa" w:w="2608"/>
            <w:shd w:val="clear" w:color="auto" w:fill="1F3A5F"/>
          </w:tcPr>
          <w:p>
            <w:pPr>
              <w:spacing w:after="40" w:before="40"/>
            </w:pPr>
            <w:r/>
            <w:r>
              <w:rPr>
                <w:rFonts w:ascii="Cambria" w:hAnsi="Cambria"/>
                <w:b/>
                <w:i w:val="0"/>
                <w:color w:val="FFFFFF"/>
                <w:sz w:val="22"/>
              </w:rPr>
              <w:t>Authority</w:t>
            </w:r>
          </w:p>
        </w:tc>
      </w:tr>
      <w:tr>
        <w:tc>
          <w:tcPr>
            <w:tcW w:type="dxa" w:w="1927"/>
          </w:tcPr>
          <w:p>
            <w:pPr>
              <w:spacing w:after="40" w:before="40"/>
            </w:pPr>
            <w:r/>
            <w:r>
              <w:rPr>
                <w:rFonts w:ascii="Cambria" w:hAnsi="Cambria"/>
                <w:b w:val="0"/>
                <w:i w:val="0"/>
                <w:sz w:val="22"/>
              </w:rPr>
              <w:t>Non-Confirmation</w:t>
            </w:r>
          </w:p>
        </w:tc>
        <w:tc>
          <w:tcPr>
            <w:tcW w:type="dxa" w:w="4876"/>
          </w:tcPr>
          <w:p>
            <w:pPr>
              <w:spacing w:after="40" w:before="40"/>
            </w:pPr>
            <w:r/>
            <w:r>
              <w:rPr>
                <w:rFonts w:ascii="Cambria" w:hAnsi="Cambria"/>
                <w:b w:val="0"/>
                <w:i w:val="0"/>
                <w:sz w:val="22"/>
              </w:rPr>
              <w:t>Employee continued on temporary basis after probation without written order</w:t>
            </w:r>
          </w:p>
        </w:tc>
        <w:tc>
          <w:tcPr>
            <w:tcW w:type="dxa" w:w="2608"/>
          </w:tcPr>
          <w:p>
            <w:pPr>
              <w:spacing w:after="40" w:before="40"/>
            </w:pPr>
            <w:r/>
            <w:r>
              <w:rPr>
                <w:rFonts w:ascii="Cambria" w:hAnsi="Cambria"/>
                <w:b w:val="0"/>
                <w:i w:val="0"/>
                <w:sz w:val="22"/>
              </w:rPr>
              <w:t>Registrar / HRD</w:t>
            </w:r>
          </w:p>
        </w:tc>
      </w:tr>
      <w:tr>
        <w:tc>
          <w:tcPr>
            <w:tcW w:type="dxa" w:w="1927"/>
            <w:shd w:val="clear" w:color="auto" w:fill="F0F2F5"/>
          </w:tcPr>
          <w:p>
            <w:pPr>
              <w:spacing w:after="40" w:before="40"/>
            </w:pPr>
            <w:r/>
            <w:r>
              <w:rPr>
                <w:rFonts w:ascii="Cambria" w:hAnsi="Cambria"/>
                <w:b w:val="0"/>
                <w:i w:val="0"/>
                <w:sz w:val="22"/>
              </w:rPr>
              <w:t>Termination Power</w:t>
            </w:r>
          </w:p>
        </w:tc>
        <w:tc>
          <w:tcPr>
            <w:tcW w:type="dxa" w:w="4876"/>
            <w:shd w:val="clear" w:color="auto" w:fill="F0F2F5"/>
          </w:tcPr>
          <w:p>
            <w:pPr>
              <w:spacing w:after="40" w:before="40"/>
            </w:pPr>
            <w:r/>
            <w:r>
              <w:rPr>
                <w:rFonts w:ascii="Cambria" w:hAnsi="Cambria"/>
                <w:b w:val="0"/>
                <w:i w:val="0"/>
                <w:sz w:val="22"/>
              </w:rPr>
              <w:t>May terminate by giving one month's notice or salary in lieu</w:t>
            </w:r>
          </w:p>
        </w:tc>
        <w:tc>
          <w:tcPr>
            <w:tcW w:type="dxa" w:w="2608"/>
            <w:shd w:val="clear" w:color="auto" w:fill="F0F2F5"/>
          </w:tcPr>
          <w:p>
            <w:pPr>
              <w:spacing w:after="40" w:before="40"/>
            </w:pPr>
            <w:r/>
            <w:r>
              <w:rPr>
                <w:rFonts w:ascii="Cambria" w:hAnsi="Cambria"/>
                <w:b w:val="0"/>
                <w:i w:val="0"/>
                <w:sz w:val="22"/>
              </w:rPr>
              <w:t>Appointing Authority</w:t>
            </w:r>
          </w:p>
        </w:tc>
      </w:tr>
      <w:tr>
        <w:tc>
          <w:tcPr>
            <w:tcW w:type="dxa" w:w="1927"/>
          </w:tcPr>
          <w:p>
            <w:pPr>
              <w:spacing w:after="40" w:before="40"/>
            </w:pPr>
            <w:r/>
            <w:r>
              <w:rPr>
                <w:rFonts w:ascii="Cambria" w:hAnsi="Cambria"/>
                <w:b w:val="0"/>
                <w:i w:val="0"/>
                <w:sz w:val="22"/>
              </w:rPr>
              <w:t>Rights During Temporary Continuation</w:t>
            </w:r>
          </w:p>
        </w:tc>
        <w:tc>
          <w:tcPr>
            <w:tcW w:type="dxa" w:w="4876"/>
          </w:tcPr>
          <w:p>
            <w:pPr>
              <w:spacing w:after="40" w:before="40"/>
            </w:pPr>
            <w:r/>
            <w:r>
              <w:rPr>
                <w:rFonts w:ascii="Cambria" w:hAnsi="Cambria"/>
                <w:b w:val="0"/>
                <w:i w:val="0"/>
                <w:sz w:val="22"/>
              </w:rPr>
              <w:t>No claim to permanency or seniority</w:t>
            </w:r>
          </w:p>
        </w:tc>
        <w:tc>
          <w:tcPr>
            <w:tcW w:type="dxa" w:w="2608"/>
          </w:tcPr>
          <w:p>
            <w:pPr>
              <w:spacing w:after="40" w:before="40"/>
            </w:pPr>
            <w:r/>
            <w:r>
              <w:rPr>
                <w:rFonts w:ascii="Cambria" w:hAnsi="Cambria"/>
                <w:b w:val="0"/>
                <w:i w:val="0"/>
                <w:sz w:val="22"/>
              </w:rPr>
              <w:t>Registrar</w:t>
            </w:r>
          </w:p>
        </w:tc>
      </w:tr>
      <w:tr>
        <w:tc>
          <w:tcPr>
            <w:tcW w:type="dxa" w:w="1927"/>
            <w:shd w:val="clear" w:color="auto" w:fill="F0F2F5"/>
          </w:tcPr>
          <w:p>
            <w:pPr>
              <w:spacing w:after="40" w:before="40"/>
            </w:pPr>
            <w:r/>
            <w:r>
              <w:rPr>
                <w:rFonts w:ascii="Cambria" w:hAnsi="Cambria"/>
                <w:b w:val="0"/>
                <w:i w:val="0"/>
                <w:sz w:val="22"/>
              </w:rPr>
              <w:t>Documentation</w:t>
            </w:r>
          </w:p>
        </w:tc>
        <w:tc>
          <w:tcPr>
            <w:tcW w:type="dxa" w:w="4876"/>
            <w:shd w:val="clear" w:color="auto" w:fill="F0F2F5"/>
          </w:tcPr>
          <w:p>
            <w:pPr>
              <w:spacing w:after="40" w:before="40"/>
            </w:pPr>
            <w:r/>
            <w:r>
              <w:rPr>
                <w:rFonts w:ascii="Cambria" w:hAnsi="Cambria"/>
                <w:b w:val="0"/>
                <w:i w:val="0"/>
                <w:sz w:val="22"/>
              </w:rPr>
              <w:t>Written order mandatory for continuation or termination</w:t>
            </w:r>
          </w:p>
        </w:tc>
        <w:tc>
          <w:tcPr>
            <w:tcW w:type="dxa" w:w="2608"/>
            <w:shd w:val="clear" w:color="auto" w:fill="F0F2F5"/>
          </w:tcPr>
          <w:p>
            <w:pPr>
              <w:spacing w:after="40" w:before="40"/>
            </w:pPr>
            <w:r/>
            <w:r>
              <w:rPr>
                <w:rFonts w:ascii="Cambria" w:hAnsi="Cambria"/>
                <w:b w:val="0"/>
                <w:i w:val="0"/>
                <w:sz w:val="22"/>
              </w:rPr>
              <w:t>HRD / BoM</w:t>
            </w:r>
          </w:p>
        </w:tc>
      </w:tr>
      <w:tr>
        <w:tc>
          <w:tcPr>
            <w:tcW w:type="dxa" w:w="1927"/>
          </w:tcPr>
          <w:p>
            <w:pPr>
              <w:spacing w:after="40" w:before="40"/>
            </w:pPr>
            <w:r/>
            <w:r>
              <w:rPr>
                <w:rFonts w:ascii="Cambria" w:hAnsi="Cambria"/>
                <w:b w:val="0"/>
                <w:i w:val="0"/>
                <w:sz w:val="22"/>
              </w:rPr>
              <w:t>Performance Review</w:t>
            </w:r>
          </w:p>
        </w:tc>
        <w:tc>
          <w:tcPr>
            <w:tcW w:type="dxa" w:w="4876"/>
          </w:tcPr>
          <w:p>
            <w:pPr>
              <w:spacing w:after="40" w:before="40"/>
            </w:pPr>
            <w:r/>
            <w:r>
              <w:rPr>
                <w:rFonts w:ascii="Cambria" w:hAnsi="Cambria"/>
                <w:b w:val="0"/>
                <w:i w:val="0"/>
                <w:sz w:val="22"/>
              </w:rPr>
              <w:t>Continuous monitoring until decision taken</w:t>
            </w:r>
          </w:p>
        </w:tc>
        <w:tc>
          <w:tcPr>
            <w:tcW w:type="dxa" w:w="2608"/>
          </w:tcPr>
          <w:p>
            <w:pPr>
              <w:spacing w:after="40" w:before="40"/>
            </w:pPr>
            <w:r/>
            <w:r>
              <w:rPr>
                <w:rFonts w:ascii="Cambria" w:hAnsi="Cambria"/>
                <w:b w:val="0"/>
                <w:i w:val="0"/>
                <w:sz w:val="22"/>
              </w:rPr>
              <w:t>HoD / Dean / HRD</w:t>
            </w:r>
          </w:p>
        </w:tc>
      </w:tr>
    </w:tbl>
    <w:p>
      <w:pPr>
        <w:spacing w:after="40"/>
      </w:pPr>
    </w:p>
    <w:p>
      <w:pPr>
        <w:keepNext/>
        <w:spacing w:before="200" w:after="120"/>
      </w:pPr>
      <w:r>
        <w:rPr>
          <w:rFonts w:ascii="Cambria" w:hAnsi="Cambria"/>
          <w:b/>
          <w:color w:val="1F3A5F"/>
          <w:sz w:val="27"/>
        </w:rPr>
        <w:t>6. Policy Principles</w:t>
      </w:r>
    </w:p>
    <w:p>
      <w:pPr>
        <w:pStyle w:val="ListBullet"/>
        <w:spacing w:line="276" w:lineRule="auto"/>
        <w:ind w:left="510"/>
      </w:pPr>
      <w:r>
        <w:rPr>
          <w:rFonts w:ascii="Cambria" w:hAnsi="Cambria"/>
          <w:b w:val="0"/>
          <w:i w:val="0"/>
          <w:sz w:val="22"/>
        </w:rPr>
        <w:t>Silence or administrative delay in confirmation shall not automatically confer permanent status.</w:t>
      </w:r>
    </w:p>
    <w:p>
      <w:pPr>
        <w:pStyle w:val="ListBullet"/>
        <w:spacing w:line="276" w:lineRule="auto"/>
        <w:ind w:left="510"/>
      </w:pPr>
      <w:r>
        <w:rPr>
          <w:rFonts w:ascii="Cambria" w:hAnsi="Cambria"/>
          <w:b w:val="0"/>
          <w:i w:val="0"/>
          <w:sz w:val="22"/>
        </w:rPr>
        <w:t>Continuation beyond probation without explicit confirmation is purely temporary and conditional.</w:t>
      </w:r>
    </w:p>
    <w:p>
      <w:pPr>
        <w:pStyle w:val="ListBullet"/>
        <w:spacing w:line="276" w:lineRule="auto"/>
        <w:ind w:left="510"/>
      </w:pPr>
      <w:r>
        <w:rPr>
          <w:rFonts w:ascii="Cambria" w:hAnsi="Cambria"/>
          <w:b w:val="0"/>
          <w:i w:val="0"/>
          <w:sz w:val="22"/>
        </w:rPr>
        <w:t>The University ensures fairness and procedural propriety while maintaining flexibility to terminate unsuitable employees.</w:t>
      </w:r>
    </w:p>
    <w:p>
      <w:pPr>
        <w:pStyle w:val="ListBullet"/>
        <w:spacing w:line="276" w:lineRule="auto"/>
        <w:ind w:left="510"/>
      </w:pPr>
      <w:r>
        <w:rPr>
          <w:rFonts w:ascii="Cambria" w:hAnsi="Cambria"/>
          <w:b w:val="0"/>
          <w:i w:val="0"/>
          <w:sz w:val="22"/>
        </w:rPr>
        <w:t>This provision safeguards institutional standards and prevents automatic regularization of service through oversight.</w:t>
      </w:r>
    </w:p>
    <w:p>
      <w:pPr>
        <w:pStyle w:val="ListBullet"/>
        <w:spacing w:line="276" w:lineRule="auto"/>
        <w:ind w:left="510"/>
      </w:pPr>
      <w:r>
        <w:rPr>
          <w:rFonts w:ascii="Cambria" w:hAnsi="Cambria"/>
          <w:b w:val="0"/>
          <w:i w:val="0"/>
          <w:sz w:val="22"/>
        </w:rPr>
        <w:t>Written documentation and timely decisions by the competent authority are essential to uphold accountability and transparency.</w:t>
      </w:r>
    </w:p>
    <w:p>
      <w:pPr>
        <w:keepNext/>
        <w:spacing w:before="280" w:after="160"/>
      </w:pPr>
      <w:r>
        <w:rPr>
          <w:rFonts w:ascii="Cambria" w:hAnsi="Cambria"/>
          <w:b/>
          <w:color w:val="1F3A5F"/>
          <w:sz w:val="32"/>
        </w:rPr>
        <w:t>23. Termination of Service on Medical Grounds Policy</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outline the procedure and authority for terminating the services of a permanent employee on medical grounds, ensuring both institutional efficiency and humane treatment of the affected employee.</w:t>
      </w:r>
    </w:p>
    <w:p>
      <w:pPr>
        <w:pStyle w:val="ListBullet"/>
        <w:spacing w:line="276" w:lineRule="auto"/>
        <w:ind w:left="510"/>
      </w:pPr>
      <w:r>
        <w:rPr>
          <w:rFonts w:ascii="Cambria" w:hAnsi="Cambria"/>
          <w:b w:val="0"/>
          <w:i w:val="0"/>
          <w:sz w:val="22"/>
        </w:rPr>
        <w:t>This provision ensures that decisions based on medical incapacity are handled with fairness, dignity, and compliance with applicable regulations.</w:t>
      </w:r>
    </w:p>
    <w:p>
      <w:pPr>
        <w:keepNext/>
        <w:spacing w:before="200" w:after="120"/>
      </w:pPr>
      <w:r>
        <w:rPr>
          <w:rFonts w:ascii="Cambria" w:hAnsi="Cambria"/>
          <w:b/>
          <w:color w:val="1F3A5F"/>
          <w:sz w:val="27"/>
        </w:rPr>
        <w:t>1. Authority for Termination</w:t>
      </w:r>
    </w:p>
    <w:p>
      <w:pPr>
        <w:pStyle w:val="ListBullet"/>
        <w:spacing w:line="276" w:lineRule="auto"/>
        <w:ind w:left="510"/>
      </w:pPr>
      <w:r>
        <w:rPr>
          <w:rFonts w:ascii="Cambria" w:hAnsi="Cambria"/>
          <w:b w:val="0"/>
          <w:i w:val="0"/>
          <w:sz w:val="22"/>
        </w:rPr>
        <w:t>The Board of Management (BoM) shall have the exclusive power to terminate the services of any member of the permanent staff on medical grounds.</w:t>
      </w:r>
    </w:p>
    <w:p>
      <w:pPr>
        <w:pStyle w:val="ListBullet"/>
        <w:spacing w:line="276" w:lineRule="auto"/>
        <w:ind w:left="510"/>
      </w:pPr>
      <w:r>
        <w:rPr>
          <w:rFonts w:ascii="Cambria" w:hAnsi="Cambria"/>
          <w:b w:val="0"/>
          <w:i w:val="0"/>
          <w:sz w:val="22"/>
        </w:rPr>
        <w:t>Such action may be taken only after receiving a formal medical certificate issued by a medical authority nominated by the Board.</w:t>
      </w:r>
    </w:p>
    <w:p>
      <w:pPr>
        <w:pStyle w:val="ListBullet"/>
        <w:spacing w:line="276" w:lineRule="auto"/>
        <w:ind w:left="510"/>
      </w:pPr>
      <w:r>
        <w:rPr>
          <w:rFonts w:ascii="Cambria" w:hAnsi="Cambria"/>
          <w:b w:val="0"/>
          <w:i w:val="0"/>
          <w:sz w:val="22"/>
        </w:rPr>
        <w:t>The medical certificate must clearly state that the employee is medically unfit to continue discharging the duties of their post, either:</w:t>
      </w:r>
    </w:p>
    <w:p>
      <w:pPr>
        <w:pStyle w:val="ListBullet2"/>
        <w:spacing w:line="276" w:lineRule="auto"/>
        <w:ind w:left="1020"/>
      </w:pPr>
      <w:r>
        <w:rPr>
          <w:rFonts w:ascii="Cambria" w:hAnsi="Cambria"/>
          <w:b w:val="0"/>
          <w:i w:val="0"/>
          <w:sz w:val="22"/>
        </w:rPr>
        <w:t>Permanently, or</w:t>
      </w:r>
    </w:p>
    <w:p>
      <w:pPr>
        <w:pStyle w:val="ListBullet2"/>
        <w:spacing w:line="276" w:lineRule="auto"/>
        <w:ind w:left="1020"/>
      </w:pPr>
      <w:r>
        <w:rPr>
          <w:rFonts w:ascii="Cambria" w:hAnsi="Cambria"/>
          <w:b w:val="0"/>
          <w:i w:val="0"/>
          <w:sz w:val="22"/>
        </w:rPr>
        <w:t>For an indefinite period, rendering continuation impracticable.</w:t>
      </w:r>
    </w:p>
    <w:p>
      <w:pPr>
        <w:keepNext/>
        <w:spacing w:before="200" w:after="120"/>
      </w:pPr>
      <w:r>
        <w:rPr>
          <w:rFonts w:ascii="Cambria" w:hAnsi="Cambria"/>
          <w:b/>
          <w:color w:val="1F3A5F"/>
          <w:sz w:val="27"/>
        </w:rPr>
        <w:t>2. Notice Period and Compensation</w:t>
      </w:r>
    </w:p>
    <w:p>
      <w:pPr>
        <w:pStyle w:val="ListBullet"/>
        <w:spacing w:line="276" w:lineRule="auto"/>
        <w:ind w:left="510"/>
      </w:pPr>
      <w:r>
        <w:rPr>
          <w:rFonts w:ascii="Cambria" w:hAnsi="Cambria"/>
          <w:b w:val="0"/>
          <w:i w:val="0"/>
          <w:sz w:val="22"/>
        </w:rPr>
        <w:t>When termination is recommended on medical grounds, the Board shall:</w:t>
      </w:r>
    </w:p>
    <w:p>
      <w:pPr>
        <w:pStyle w:val="ListBullet2"/>
        <w:spacing w:line="276" w:lineRule="auto"/>
        <w:ind w:left="1020"/>
      </w:pPr>
      <w:r>
        <w:rPr>
          <w:rFonts w:ascii="Cambria" w:hAnsi="Cambria"/>
          <w:b w:val="0"/>
          <w:i w:val="0"/>
          <w:sz w:val="22"/>
        </w:rPr>
        <w:t>Provide the employee three months' written notice, or</w:t>
      </w:r>
    </w:p>
    <w:p>
      <w:pPr>
        <w:pStyle w:val="ListBullet2"/>
        <w:spacing w:line="276" w:lineRule="auto"/>
        <w:ind w:left="1020"/>
      </w:pPr>
      <w:r>
        <w:rPr>
          <w:rFonts w:ascii="Cambria" w:hAnsi="Cambria"/>
          <w:b w:val="0"/>
          <w:i w:val="0"/>
          <w:sz w:val="22"/>
        </w:rPr>
        <w:t>Pay three months' salary in lieu of such notice.</w:t>
      </w:r>
    </w:p>
    <w:p>
      <w:pPr>
        <w:pStyle w:val="ListBullet"/>
        <w:spacing w:line="276" w:lineRule="auto"/>
        <w:ind w:left="510"/>
      </w:pPr>
      <w:r>
        <w:rPr>
          <w:rFonts w:ascii="Cambria" w:hAnsi="Cambria"/>
          <w:b w:val="0"/>
          <w:i w:val="0"/>
          <w:sz w:val="22"/>
        </w:rPr>
        <w:t>“Salary” includes basic pay and admissible allowances last drawn by the employee.</w:t>
      </w:r>
    </w:p>
    <w:p>
      <w:pPr>
        <w:pStyle w:val="ListBullet"/>
        <w:spacing w:line="276" w:lineRule="auto"/>
        <w:ind w:left="510"/>
      </w:pPr>
      <w:r>
        <w:rPr>
          <w:rFonts w:ascii="Cambria" w:hAnsi="Cambria"/>
          <w:b w:val="0"/>
          <w:i w:val="0"/>
          <w:sz w:val="22"/>
        </w:rPr>
        <w:t>The payment in lieu of notice shall be made in full and final settlement of the employee's dues at the time of termination.</w:t>
      </w:r>
    </w:p>
    <w:p>
      <w:pPr>
        <w:keepNext/>
        <w:spacing w:before="200" w:after="120"/>
      </w:pPr>
      <w:r>
        <w:rPr>
          <w:rFonts w:ascii="Cambria" w:hAnsi="Cambria"/>
          <w:b/>
          <w:color w:val="1F3A5F"/>
          <w:sz w:val="27"/>
        </w:rPr>
        <w:t>3. Procedure for Termination on Medical Grounds</w:t>
      </w:r>
    </w:p>
    <w:p>
      <w:pPr>
        <w:pStyle w:val="ListBullet"/>
        <w:spacing w:line="276" w:lineRule="auto"/>
        <w:ind w:left="510"/>
      </w:pPr>
      <w:r>
        <w:rPr>
          <w:rFonts w:ascii="Cambria" w:hAnsi="Cambria"/>
          <w:b w:val="0"/>
          <w:i w:val="0"/>
          <w:sz w:val="22"/>
        </w:rPr>
        <w:t>Medical Examination:</w:t>
      </w:r>
    </w:p>
    <w:p>
      <w:pPr>
        <w:pStyle w:val="ListBullet2"/>
        <w:spacing w:line="276" w:lineRule="auto"/>
        <w:ind w:left="1020"/>
      </w:pPr>
      <w:r>
        <w:rPr>
          <w:rFonts w:ascii="Cambria" w:hAnsi="Cambria"/>
          <w:b w:val="0"/>
          <w:i w:val="0"/>
          <w:sz w:val="22"/>
        </w:rPr>
        <w:t>The concerned employee shall be referred to a Board-nominated medical practitioner or panel for comprehensive examination.</w:t>
      </w:r>
    </w:p>
    <w:p>
      <w:pPr>
        <w:pStyle w:val="ListBullet2"/>
        <w:spacing w:line="276" w:lineRule="auto"/>
        <w:ind w:left="1020"/>
      </w:pPr>
      <w:r>
        <w:rPr>
          <w:rFonts w:ascii="Cambria" w:hAnsi="Cambria"/>
          <w:b w:val="0"/>
          <w:i w:val="0"/>
          <w:sz w:val="22"/>
        </w:rPr>
        <w:t>The medical report must explicitly state:</w:t>
      </w:r>
    </w:p>
    <w:p>
      <w:pPr>
        <w:pStyle w:val="ListBullet2"/>
        <w:spacing w:line="276" w:lineRule="auto"/>
        <w:ind w:left="1474"/>
      </w:pPr>
      <w:r>
        <w:rPr>
          <w:rFonts w:ascii="Cambria" w:hAnsi="Cambria"/>
          <w:b w:val="0"/>
          <w:i w:val="0"/>
          <w:sz w:val="22"/>
        </w:rPr>
        <w:t>Nature of illness or disability,</w:t>
      </w:r>
    </w:p>
    <w:p>
      <w:pPr>
        <w:pStyle w:val="ListBullet2"/>
        <w:spacing w:line="276" w:lineRule="auto"/>
        <w:ind w:left="1474"/>
      </w:pPr>
      <w:r>
        <w:rPr>
          <w:rFonts w:ascii="Cambria" w:hAnsi="Cambria"/>
          <w:b w:val="0"/>
          <w:i w:val="0"/>
          <w:sz w:val="22"/>
        </w:rPr>
        <w:t>Likelihood of recovery, and</w:t>
      </w:r>
    </w:p>
    <w:p>
      <w:pPr>
        <w:pStyle w:val="ListBullet2"/>
        <w:spacing w:line="276" w:lineRule="auto"/>
        <w:ind w:left="1474"/>
      </w:pPr>
      <w:r>
        <w:rPr>
          <w:rFonts w:ascii="Cambria" w:hAnsi="Cambria"/>
          <w:b w:val="0"/>
          <w:i w:val="0"/>
          <w:sz w:val="22"/>
        </w:rPr>
        <w:t>Recommendation on fitness to continue in employment.</w:t>
      </w:r>
    </w:p>
    <w:p>
      <w:pPr>
        <w:pStyle w:val="ListBullet"/>
        <w:spacing w:line="276" w:lineRule="auto"/>
        <w:ind w:left="510"/>
      </w:pPr>
      <w:r>
        <w:rPr>
          <w:rFonts w:ascii="Cambria" w:hAnsi="Cambria"/>
          <w:b w:val="0"/>
          <w:i w:val="0"/>
          <w:sz w:val="22"/>
        </w:rPr>
        <w:t>Communication of Findings:</w:t>
      </w:r>
    </w:p>
    <w:p>
      <w:pPr>
        <w:pStyle w:val="ListBullet2"/>
        <w:spacing w:line="276" w:lineRule="auto"/>
        <w:ind w:left="1020"/>
      </w:pPr>
      <w:r>
        <w:rPr>
          <w:rFonts w:ascii="Cambria" w:hAnsi="Cambria"/>
          <w:b w:val="0"/>
          <w:i w:val="0"/>
          <w:sz w:val="22"/>
        </w:rPr>
        <w:t>The HRD Cell shall communicate the medical findings to the Board of Management through the Registrar.</w:t>
      </w:r>
    </w:p>
    <w:p>
      <w:pPr>
        <w:pStyle w:val="ListBullet"/>
        <w:spacing w:line="276" w:lineRule="auto"/>
        <w:ind w:left="510"/>
      </w:pPr>
      <w:r>
        <w:rPr>
          <w:rFonts w:ascii="Cambria" w:hAnsi="Cambria"/>
          <w:b w:val="0"/>
          <w:i w:val="0"/>
          <w:sz w:val="22"/>
        </w:rPr>
        <w:t>Board Review:</w:t>
      </w:r>
    </w:p>
    <w:p>
      <w:pPr>
        <w:pStyle w:val="ListBullet2"/>
        <w:spacing w:line="276" w:lineRule="auto"/>
        <w:ind w:left="1020"/>
      </w:pPr>
      <w:r>
        <w:rPr>
          <w:rFonts w:ascii="Cambria" w:hAnsi="Cambria"/>
          <w:b w:val="0"/>
          <w:i w:val="0"/>
          <w:sz w:val="22"/>
        </w:rPr>
        <w:t>The Board shall review the medical certificate and service record before taking a decision.</w:t>
      </w:r>
    </w:p>
    <w:p>
      <w:pPr>
        <w:pStyle w:val="ListBullet2"/>
        <w:spacing w:line="276" w:lineRule="auto"/>
        <w:ind w:left="1020"/>
      </w:pPr>
      <w:r>
        <w:rPr>
          <w:rFonts w:ascii="Cambria" w:hAnsi="Cambria"/>
          <w:b w:val="0"/>
          <w:i w:val="0"/>
          <w:sz w:val="22"/>
        </w:rPr>
        <w:t>The employee shall be given an opportunity to represent or appeal, if desired, before the final decision.</w:t>
      </w:r>
    </w:p>
    <w:p>
      <w:pPr>
        <w:pStyle w:val="ListBullet"/>
        <w:spacing w:line="276" w:lineRule="auto"/>
        <w:ind w:left="510"/>
      </w:pPr>
      <w:r>
        <w:rPr>
          <w:rFonts w:ascii="Cambria" w:hAnsi="Cambria"/>
          <w:b w:val="0"/>
          <w:i w:val="0"/>
          <w:sz w:val="22"/>
        </w:rPr>
        <w:t>Final Order:</w:t>
      </w:r>
    </w:p>
    <w:p>
      <w:pPr>
        <w:pStyle w:val="ListBullet2"/>
        <w:spacing w:line="276" w:lineRule="auto"/>
        <w:ind w:left="1020"/>
      </w:pPr>
      <w:r>
        <w:rPr>
          <w:rFonts w:ascii="Cambria" w:hAnsi="Cambria"/>
          <w:b w:val="0"/>
          <w:i w:val="0"/>
          <w:sz w:val="22"/>
        </w:rPr>
        <w:t>Upon satisfaction that the employee is medically unfit for further service, the Board shall issue a written termination order, clearly mentioning:</w:t>
      </w:r>
    </w:p>
    <w:p>
      <w:pPr>
        <w:pStyle w:val="ListBullet2"/>
        <w:spacing w:line="276" w:lineRule="auto"/>
        <w:ind w:left="1474"/>
      </w:pPr>
      <w:r>
        <w:rPr>
          <w:rFonts w:ascii="Cambria" w:hAnsi="Cambria"/>
          <w:b w:val="0"/>
          <w:i w:val="0"/>
          <w:sz w:val="22"/>
        </w:rPr>
        <w:t>Effective date of termination,</w:t>
      </w:r>
    </w:p>
    <w:p>
      <w:pPr>
        <w:pStyle w:val="ListBullet2"/>
        <w:spacing w:line="276" w:lineRule="auto"/>
        <w:ind w:left="1474"/>
      </w:pPr>
      <w:r>
        <w:rPr>
          <w:rFonts w:ascii="Cambria" w:hAnsi="Cambria"/>
          <w:b w:val="0"/>
          <w:i w:val="0"/>
          <w:sz w:val="22"/>
        </w:rPr>
        <w:t>Medical authority's certification, and</w:t>
      </w:r>
    </w:p>
    <w:p>
      <w:pPr>
        <w:pStyle w:val="ListBullet2"/>
        <w:spacing w:line="276" w:lineRule="auto"/>
        <w:ind w:left="1474"/>
      </w:pPr>
      <w:r>
        <w:rPr>
          <w:rFonts w:ascii="Cambria" w:hAnsi="Cambria"/>
          <w:b w:val="0"/>
          <w:i w:val="0"/>
          <w:sz w:val="22"/>
        </w:rPr>
        <w:t>Notice pay / compensation details.</w:t>
      </w:r>
    </w:p>
    <w:p>
      <w:pPr>
        <w:pStyle w:val="ListBullet"/>
        <w:spacing w:line="276" w:lineRule="auto"/>
        <w:ind w:left="510"/>
      </w:pPr>
      <w:r>
        <w:rPr>
          <w:rFonts w:ascii="Cambria" w:hAnsi="Cambria"/>
          <w:b w:val="0"/>
          <w:i w:val="0"/>
          <w:sz w:val="22"/>
        </w:rPr>
        <w:t>Record Maintenance:</w:t>
      </w:r>
    </w:p>
    <w:p>
      <w:pPr>
        <w:pStyle w:val="ListBullet2"/>
        <w:spacing w:line="276" w:lineRule="auto"/>
        <w:ind w:left="1020"/>
      </w:pPr>
      <w:r>
        <w:rPr>
          <w:rFonts w:ascii="Cambria" w:hAnsi="Cambria"/>
          <w:b w:val="0"/>
          <w:i w:val="0"/>
          <w:sz w:val="22"/>
        </w:rPr>
        <w:t>The HRD Cell shall file all related documents — medical certificate, Board resolution, and payment details — in the employee's service record.</w:t>
      </w:r>
    </w:p>
    <w:p>
      <w:pPr>
        <w:keepNext/>
        <w:spacing w:before="200" w:after="120"/>
      </w:pPr>
      <w:r>
        <w:rPr>
          <w:rFonts w:ascii="Cambria" w:hAnsi="Cambria"/>
          <w:b/>
          <w:color w:val="1F3A5F"/>
          <w:sz w:val="27"/>
        </w:rPr>
        <w:t>4. Post-Termination Benefits</w:t>
      </w:r>
    </w:p>
    <w:p>
      <w:pPr>
        <w:pStyle w:val="ListBullet"/>
        <w:spacing w:line="276" w:lineRule="auto"/>
        <w:ind w:left="510"/>
      </w:pPr>
      <w:r>
        <w:rPr>
          <w:rFonts w:ascii="Cambria" w:hAnsi="Cambria"/>
          <w:b w:val="0"/>
          <w:i w:val="0"/>
          <w:sz w:val="22"/>
        </w:rPr>
        <w:t>Employees terminated on certified medical grounds shall be eligible for:</w:t>
      </w:r>
    </w:p>
    <w:p>
      <w:pPr>
        <w:pStyle w:val="ListBullet2"/>
        <w:spacing w:line="276" w:lineRule="auto"/>
        <w:ind w:left="1020"/>
      </w:pPr>
      <w:r>
        <w:rPr>
          <w:rFonts w:ascii="Cambria" w:hAnsi="Cambria"/>
          <w:b w:val="0"/>
          <w:i w:val="0"/>
          <w:sz w:val="22"/>
        </w:rPr>
        <w:t>Gratuity, provident fund, and earned leave encashment as per University and statutory rules.</w:t>
      </w:r>
    </w:p>
    <w:p>
      <w:pPr>
        <w:pStyle w:val="ListBullet2"/>
        <w:spacing w:line="276" w:lineRule="auto"/>
        <w:ind w:left="1020"/>
      </w:pPr>
      <w:r>
        <w:rPr>
          <w:rFonts w:ascii="Cambria" w:hAnsi="Cambria"/>
          <w:b w:val="0"/>
          <w:i w:val="0"/>
          <w:sz w:val="22"/>
        </w:rPr>
        <w:t>Consideration for compassionate assistance (if applicable) under the University's welfare scheme.</w:t>
      </w:r>
    </w:p>
    <w:p>
      <w:pPr>
        <w:pStyle w:val="ListBullet"/>
        <w:spacing w:line="276" w:lineRule="auto"/>
        <w:ind w:left="510"/>
      </w:pPr>
      <w:r>
        <w:rPr>
          <w:rFonts w:ascii="Cambria" w:hAnsi="Cambria"/>
          <w:b w:val="0"/>
          <w:i w:val="0"/>
          <w:sz w:val="22"/>
        </w:rPr>
        <w:t>Such termination shall not be treated as disciplinary action, and the employee's record shall reflect “medically relieved from service” rather than “dismissed” or “terminated.”</w:t>
      </w:r>
    </w:p>
    <w:p>
      <w:pPr>
        <w:keepNext/>
        <w:spacing w:before="200" w:after="120"/>
      </w:pPr>
      <w:r>
        <w:rPr>
          <w:rFonts w:ascii="Cambria" w:hAnsi="Cambria"/>
          <w:b/>
          <w:color w:val="1F3A5F"/>
          <w:sz w:val="27"/>
        </w:rPr>
        <w:t>5. Protection of Employee Rights</w:t>
      </w:r>
    </w:p>
    <w:p>
      <w:pPr>
        <w:pStyle w:val="ListBullet"/>
        <w:spacing w:line="276" w:lineRule="auto"/>
        <w:ind w:left="510"/>
      </w:pPr>
      <w:r>
        <w:rPr>
          <w:rFonts w:ascii="Cambria" w:hAnsi="Cambria"/>
          <w:b w:val="0"/>
          <w:i w:val="0"/>
          <w:sz w:val="22"/>
        </w:rPr>
        <w:t>The process shall uphold confidentiality, dignity, and non-discrimination.</w:t>
      </w:r>
    </w:p>
    <w:p>
      <w:pPr>
        <w:pStyle w:val="ListBullet"/>
        <w:spacing w:line="276" w:lineRule="auto"/>
        <w:ind w:left="510"/>
      </w:pPr>
      <w:r>
        <w:rPr>
          <w:rFonts w:ascii="Cambria" w:hAnsi="Cambria"/>
          <w:b w:val="0"/>
          <w:i w:val="0"/>
          <w:sz w:val="22"/>
        </w:rPr>
        <w:t>The employee shall be informed of:</w:t>
      </w:r>
    </w:p>
    <w:p>
      <w:pPr>
        <w:pStyle w:val="ListBullet2"/>
        <w:spacing w:line="276" w:lineRule="auto"/>
        <w:ind w:left="1020"/>
      </w:pPr>
      <w:r>
        <w:rPr>
          <w:rFonts w:ascii="Cambria" w:hAnsi="Cambria"/>
          <w:b w:val="0"/>
          <w:i w:val="0"/>
          <w:sz w:val="22"/>
        </w:rPr>
        <w:t>The right to submit a second medical opinion within a specified time frame (normally 15 days).</w:t>
      </w:r>
    </w:p>
    <w:p>
      <w:pPr>
        <w:pStyle w:val="ListBullet2"/>
        <w:spacing w:line="276" w:lineRule="auto"/>
        <w:ind w:left="1020"/>
      </w:pPr>
      <w:r>
        <w:rPr>
          <w:rFonts w:ascii="Cambria" w:hAnsi="Cambria"/>
          <w:b w:val="0"/>
          <w:i w:val="0"/>
          <w:sz w:val="22"/>
        </w:rPr>
        <w:t>The right to appeal to the Board of Management before final termination.</w:t>
      </w:r>
    </w:p>
    <w:p>
      <w:pPr>
        <w:pStyle w:val="ListBullet"/>
        <w:spacing w:line="276" w:lineRule="auto"/>
        <w:ind w:left="510"/>
      </w:pPr>
      <w:r>
        <w:rPr>
          <w:rFonts w:ascii="Cambria" w:hAnsi="Cambria"/>
          <w:b w:val="0"/>
          <w:i w:val="0"/>
          <w:sz w:val="22"/>
        </w:rPr>
        <w:t>The institution shall maintain sensitivity and fairness throughout the process, recognizing that medical incapacity is not a fault but a condition beyond the employee's control.</w:t>
      </w:r>
    </w:p>
    <w:p>
      <w:pPr>
        <w:keepNext/>
        <w:spacing w:before="200" w:after="120"/>
      </w:pPr>
      <w:r>
        <w:rPr>
          <w:rFonts w:ascii="Cambria" w:hAnsi="Cambria"/>
          <w:b/>
          <w:color w:val="1F3A5F"/>
          <w:sz w:val="27"/>
        </w:rPr>
        <w:t>6.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927"/>
            <w:shd w:val="clear" w:color="auto" w:fill="1F3A5F"/>
          </w:tcPr>
          <w:p>
            <w:pPr>
              <w:spacing w:after="40" w:before="40"/>
            </w:pPr>
            <w:r/>
            <w:r>
              <w:rPr>
                <w:rFonts w:ascii="Cambria" w:hAnsi="Cambria"/>
                <w:b/>
                <w:i w:val="0"/>
                <w:color w:val="FFFFFF"/>
                <w:sz w:val="22"/>
              </w:rPr>
              <w:t>Clause</w:t>
            </w:r>
          </w:p>
        </w:tc>
        <w:tc>
          <w:tcPr>
            <w:tcW w:type="dxa" w:w="4876"/>
            <w:shd w:val="clear" w:color="auto" w:fill="1F3A5F"/>
          </w:tcPr>
          <w:p>
            <w:pPr>
              <w:spacing w:after="40" w:before="40"/>
            </w:pPr>
            <w:r/>
            <w:r>
              <w:rPr>
                <w:rFonts w:ascii="Cambria" w:hAnsi="Cambria"/>
                <w:b/>
                <w:i w:val="0"/>
                <w:color w:val="FFFFFF"/>
                <w:sz w:val="22"/>
              </w:rPr>
              <w:t>Provision</w:t>
            </w:r>
          </w:p>
        </w:tc>
        <w:tc>
          <w:tcPr>
            <w:tcW w:type="dxa" w:w="2608"/>
            <w:shd w:val="clear" w:color="auto" w:fill="1F3A5F"/>
          </w:tcPr>
          <w:p>
            <w:pPr>
              <w:spacing w:after="40" w:before="40"/>
            </w:pPr>
            <w:r/>
            <w:r>
              <w:rPr>
                <w:rFonts w:ascii="Cambria" w:hAnsi="Cambria"/>
                <w:b/>
                <w:i w:val="0"/>
                <w:color w:val="FFFFFF"/>
                <w:sz w:val="22"/>
              </w:rPr>
              <w:t>Authority</w:t>
            </w:r>
          </w:p>
        </w:tc>
      </w:tr>
      <w:tr>
        <w:tc>
          <w:tcPr>
            <w:tcW w:type="dxa" w:w="1927"/>
          </w:tcPr>
          <w:p>
            <w:pPr>
              <w:spacing w:after="40" w:before="40"/>
            </w:pPr>
            <w:r/>
            <w:r>
              <w:rPr>
                <w:rFonts w:ascii="Cambria" w:hAnsi="Cambria"/>
                <w:b w:val="0"/>
                <w:i w:val="0"/>
                <w:sz w:val="22"/>
              </w:rPr>
              <w:t>Applicability</w:t>
            </w:r>
          </w:p>
        </w:tc>
        <w:tc>
          <w:tcPr>
            <w:tcW w:type="dxa" w:w="4876"/>
          </w:tcPr>
          <w:p>
            <w:pPr>
              <w:spacing w:after="40" w:before="40"/>
            </w:pPr>
            <w:r/>
            <w:r>
              <w:rPr>
                <w:rFonts w:ascii="Cambria" w:hAnsi="Cambria"/>
                <w:b w:val="0"/>
                <w:i w:val="0"/>
                <w:sz w:val="22"/>
              </w:rPr>
              <w:t>Permanent employees declared medically unfit</w:t>
            </w:r>
          </w:p>
        </w:tc>
        <w:tc>
          <w:tcPr>
            <w:tcW w:type="dxa" w:w="2608"/>
          </w:tcPr>
          <w:p>
            <w:pPr>
              <w:spacing w:after="40" w:before="40"/>
            </w:pPr>
            <w:r/>
            <w:r>
              <w:rPr>
                <w:rFonts w:ascii="Cambria" w:hAnsi="Cambria"/>
                <w:b w:val="0"/>
                <w:i w:val="0"/>
                <w:sz w:val="22"/>
              </w:rPr>
              <w:t>BoM</w:t>
            </w:r>
          </w:p>
        </w:tc>
      </w:tr>
      <w:tr>
        <w:tc>
          <w:tcPr>
            <w:tcW w:type="dxa" w:w="1927"/>
            <w:shd w:val="clear" w:color="auto" w:fill="F0F2F5"/>
          </w:tcPr>
          <w:p>
            <w:pPr>
              <w:spacing w:after="40" w:before="40"/>
            </w:pPr>
            <w:r/>
            <w:r>
              <w:rPr>
                <w:rFonts w:ascii="Cambria" w:hAnsi="Cambria"/>
                <w:b w:val="0"/>
                <w:i w:val="0"/>
                <w:sz w:val="22"/>
              </w:rPr>
              <w:t>Medical Certification</w:t>
            </w:r>
          </w:p>
        </w:tc>
        <w:tc>
          <w:tcPr>
            <w:tcW w:type="dxa" w:w="4876"/>
            <w:shd w:val="clear" w:color="auto" w:fill="F0F2F5"/>
          </w:tcPr>
          <w:p>
            <w:pPr>
              <w:spacing w:after="40" w:before="40"/>
            </w:pPr>
            <w:r/>
            <w:r>
              <w:rPr>
                <w:rFonts w:ascii="Cambria" w:hAnsi="Cambria"/>
                <w:b w:val="0"/>
                <w:i w:val="0"/>
                <w:sz w:val="22"/>
              </w:rPr>
              <w:t>By medical authority nominated by the Board</w:t>
            </w:r>
          </w:p>
        </w:tc>
        <w:tc>
          <w:tcPr>
            <w:tcW w:type="dxa" w:w="2608"/>
            <w:shd w:val="clear" w:color="auto" w:fill="F0F2F5"/>
          </w:tcPr>
          <w:p>
            <w:pPr>
              <w:spacing w:after="40" w:before="40"/>
            </w:pPr>
            <w:r/>
            <w:r>
              <w:rPr>
                <w:rFonts w:ascii="Cambria" w:hAnsi="Cambria"/>
                <w:b w:val="0"/>
                <w:i w:val="0"/>
                <w:sz w:val="22"/>
              </w:rPr>
              <w:t>Nominated Medical Officer</w:t>
            </w:r>
          </w:p>
        </w:tc>
      </w:tr>
      <w:tr>
        <w:tc>
          <w:tcPr>
            <w:tcW w:type="dxa" w:w="1927"/>
          </w:tcPr>
          <w:p>
            <w:pPr>
              <w:spacing w:after="40" w:before="40"/>
            </w:pPr>
            <w:r/>
            <w:r>
              <w:rPr>
                <w:rFonts w:ascii="Cambria" w:hAnsi="Cambria"/>
                <w:b w:val="0"/>
                <w:i w:val="0"/>
                <w:sz w:val="22"/>
              </w:rPr>
              <w:t>Notice Period</w:t>
            </w:r>
          </w:p>
        </w:tc>
        <w:tc>
          <w:tcPr>
            <w:tcW w:type="dxa" w:w="4876"/>
          </w:tcPr>
          <w:p>
            <w:pPr>
              <w:spacing w:after="40" w:before="40"/>
            </w:pPr>
            <w:r/>
            <w:r>
              <w:rPr>
                <w:rFonts w:ascii="Cambria" w:hAnsi="Cambria"/>
                <w:b w:val="0"/>
                <w:i w:val="0"/>
                <w:sz w:val="22"/>
              </w:rPr>
              <w:t>3 months' notice or 3 months' salary in lieu</w:t>
            </w:r>
          </w:p>
        </w:tc>
        <w:tc>
          <w:tcPr>
            <w:tcW w:type="dxa" w:w="2608"/>
          </w:tcPr>
          <w:p>
            <w:pPr>
              <w:spacing w:after="40" w:before="40"/>
            </w:pPr>
            <w:r/>
            <w:r>
              <w:rPr>
                <w:rFonts w:ascii="Cambria" w:hAnsi="Cambria"/>
                <w:b w:val="0"/>
                <w:i w:val="0"/>
                <w:sz w:val="22"/>
              </w:rPr>
              <w:t>BoM / Registrar</w:t>
            </w:r>
          </w:p>
        </w:tc>
      </w:tr>
      <w:tr>
        <w:tc>
          <w:tcPr>
            <w:tcW w:type="dxa" w:w="1927"/>
            <w:shd w:val="clear" w:color="auto" w:fill="F0F2F5"/>
          </w:tcPr>
          <w:p>
            <w:pPr>
              <w:spacing w:after="40" w:before="40"/>
            </w:pPr>
            <w:r/>
            <w:r>
              <w:rPr>
                <w:rFonts w:ascii="Cambria" w:hAnsi="Cambria"/>
                <w:b w:val="0"/>
                <w:i w:val="0"/>
                <w:sz w:val="22"/>
              </w:rPr>
              <w:t>Right to Appeal</w:t>
            </w:r>
          </w:p>
        </w:tc>
        <w:tc>
          <w:tcPr>
            <w:tcW w:type="dxa" w:w="4876"/>
            <w:shd w:val="clear" w:color="auto" w:fill="F0F2F5"/>
          </w:tcPr>
          <w:p>
            <w:pPr>
              <w:spacing w:after="40" w:before="40"/>
            </w:pPr>
            <w:r/>
            <w:r>
              <w:rPr>
                <w:rFonts w:ascii="Cambria" w:hAnsi="Cambria"/>
                <w:b w:val="0"/>
                <w:i w:val="0"/>
                <w:sz w:val="22"/>
              </w:rPr>
              <w:t>Before final decision</w:t>
            </w:r>
          </w:p>
        </w:tc>
        <w:tc>
          <w:tcPr>
            <w:tcW w:type="dxa" w:w="2608"/>
            <w:shd w:val="clear" w:color="auto" w:fill="F0F2F5"/>
          </w:tcPr>
          <w:p>
            <w:pPr>
              <w:spacing w:after="40" w:before="40"/>
            </w:pPr>
            <w:r/>
            <w:r>
              <w:rPr>
                <w:rFonts w:ascii="Cambria" w:hAnsi="Cambria"/>
                <w:b w:val="0"/>
                <w:i w:val="0"/>
                <w:sz w:val="22"/>
              </w:rPr>
              <w:t>Employee / BoM</w:t>
            </w:r>
          </w:p>
        </w:tc>
      </w:tr>
      <w:tr>
        <w:tc>
          <w:tcPr>
            <w:tcW w:type="dxa" w:w="1927"/>
          </w:tcPr>
          <w:p>
            <w:pPr>
              <w:spacing w:after="40" w:before="40"/>
            </w:pPr>
            <w:r/>
            <w:r>
              <w:rPr>
                <w:rFonts w:ascii="Cambria" w:hAnsi="Cambria"/>
                <w:b w:val="0"/>
                <w:i w:val="0"/>
                <w:sz w:val="22"/>
              </w:rPr>
              <w:t>Eligible Benefits</w:t>
            </w:r>
          </w:p>
        </w:tc>
        <w:tc>
          <w:tcPr>
            <w:tcW w:type="dxa" w:w="4876"/>
          </w:tcPr>
          <w:p>
            <w:pPr>
              <w:spacing w:after="40" w:before="40"/>
            </w:pPr>
            <w:r/>
            <w:r>
              <w:rPr>
                <w:rFonts w:ascii="Cambria" w:hAnsi="Cambria"/>
                <w:b w:val="0"/>
                <w:i w:val="0"/>
                <w:sz w:val="22"/>
              </w:rPr>
              <w:t>PF, gratuity, leave encashment</w:t>
            </w:r>
          </w:p>
        </w:tc>
        <w:tc>
          <w:tcPr>
            <w:tcW w:type="dxa" w:w="2608"/>
          </w:tcPr>
          <w:p>
            <w:pPr>
              <w:spacing w:after="40" w:before="40"/>
            </w:pPr>
            <w:r/>
            <w:r>
              <w:rPr>
                <w:rFonts w:ascii="Cambria" w:hAnsi="Cambria"/>
                <w:b w:val="0"/>
                <w:i w:val="0"/>
                <w:sz w:val="22"/>
              </w:rPr>
              <w:t>HRD / Accounts</w:t>
            </w:r>
          </w:p>
        </w:tc>
      </w:tr>
      <w:tr>
        <w:tc>
          <w:tcPr>
            <w:tcW w:type="dxa" w:w="1927"/>
            <w:shd w:val="clear" w:color="auto" w:fill="F0F2F5"/>
          </w:tcPr>
          <w:p>
            <w:pPr>
              <w:spacing w:after="40" w:before="40"/>
            </w:pPr>
            <w:r/>
            <w:r>
              <w:rPr>
                <w:rFonts w:ascii="Cambria" w:hAnsi="Cambria"/>
                <w:b w:val="0"/>
                <w:i w:val="0"/>
                <w:sz w:val="22"/>
              </w:rPr>
              <w:t>Record Entry</w:t>
            </w:r>
          </w:p>
        </w:tc>
        <w:tc>
          <w:tcPr>
            <w:tcW w:type="dxa" w:w="4876"/>
            <w:shd w:val="clear" w:color="auto" w:fill="F0F2F5"/>
          </w:tcPr>
          <w:p>
            <w:pPr>
              <w:spacing w:after="40" w:before="40"/>
            </w:pPr>
            <w:r/>
            <w:r>
              <w:rPr>
                <w:rFonts w:ascii="Cambria" w:hAnsi="Cambria"/>
                <w:b w:val="0"/>
                <w:i w:val="0"/>
                <w:sz w:val="22"/>
              </w:rPr>
              <w:t>“Medically relieved from service” (not disciplinary)</w:t>
            </w:r>
          </w:p>
        </w:tc>
        <w:tc>
          <w:tcPr>
            <w:tcW w:type="dxa" w:w="2608"/>
            <w:shd w:val="clear" w:color="auto" w:fill="F0F2F5"/>
          </w:tcPr>
          <w:p>
            <w:pPr>
              <w:spacing w:after="40" w:before="40"/>
            </w:pPr>
            <w:r/>
            <w:r>
              <w:rPr>
                <w:rFonts w:ascii="Cambria" w:hAnsi="Cambria"/>
                <w:b w:val="0"/>
                <w:i w:val="0"/>
                <w:sz w:val="22"/>
              </w:rPr>
              <w:t>HRD Department</w:t>
            </w:r>
          </w:p>
        </w:tc>
      </w:tr>
    </w:tbl>
    <w:p>
      <w:pPr>
        <w:spacing w:after="40"/>
      </w:pPr>
    </w:p>
    <w:p>
      <w:pPr>
        <w:keepNext/>
        <w:spacing w:before="200" w:after="120"/>
      </w:pPr>
      <w:r>
        <w:rPr>
          <w:rFonts w:ascii="Cambria" w:hAnsi="Cambria"/>
          <w:b/>
          <w:color w:val="1F3A5F"/>
          <w:sz w:val="27"/>
        </w:rPr>
        <w:t>7. Policy Principles</w:t>
      </w:r>
    </w:p>
    <w:p>
      <w:pPr>
        <w:pStyle w:val="ListBullet"/>
        <w:spacing w:line="276" w:lineRule="auto"/>
        <w:ind w:left="510"/>
      </w:pPr>
      <w:r>
        <w:rPr>
          <w:rFonts w:ascii="Cambria" w:hAnsi="Cambria"/>
          <w:b w:val="0"/>
          <w:i w:val="0"/>
          <w:sz w:val="22"/>
        </w:rPr>
        <w:t>The University is committed to humane and lawful management of employment affected by medical incapacity.</w:t>
      </w:r>
    </w:p>
    <w:p>
      <w:pPr>
        <w:pStyle w:val="ListBullet"/>
        <w:spacing w:line="276" w:lineRule="auto"/>
        <w:ind w:left="510"/>
      </w:pPr>
      <w:r>
        <w:rPr>
          <w:rFonts w:ascii="Cambria" w:hAnsi="Cambria"/>
          <w:b w:val="0"/>
          <w:i w:val="0"/>
          <w:sz w:val="22"/>
        </w:rPr>
        <w:t>Termination on medical grounds shall be a last resort, considered only when the employee's condition makes continued service impossible.</w:t>
      </w:r>
    </w:p>
    <w:p>
      <w:pPr>
        <w:pStyle w:val="ListBullet"/>
        <w:spacing w:line="276" w:lineRule="auto"/>
        <w:ind w:left="510"/>
      </w:pPr>
      <w:r>
        <w:rPr>
          <w:rFonts w:ascii="Cambria" w:hAnsi="Cambria"/>
          <w:b w:val="0"/>
          <w:i w:val="0"/>
          <w:sz w:val="22"/>
        </w:rPr>
        <w:t>The decision shall be supported by certified medical evidence and approved by the highest governing body to ensure procedural integrity.</w:t>
      </w:r>
    </w:p>
    <w:p>
      <w:pPr>
        <w:pStyle w:val="ListBullet"/>
        <w:spacing w:line="276" w:lineRule="auto"/>
        <w:ind w:left="510"/>
      </w:pPr>
      <w:r>
        <w:rPr>
          <w:rFonts w:ascii="Cambria" w:hAnsi="Cambria"/>
          <w:b w:val="0"/>
          <w:i w:val="0"/>
          <w:sz w:val="22"/>
        </w:rPr>
        <w:t>The policy balances institutional responsibility and employee welfare, aligning with principles of fairness, compassion, and transparency.</w:t>
      </w:r>
    </w:p>
    <w:p>
      <w:pPr>
        <w:keepNext/>
        <w:spacing w:before="280" w:after="160"/>
      </w:pPr>
      <w:r>
        <w:rPr>
          <w:rFonts w:ascii="Cambria" w:hAnsi="Cambria"/>
          <w:b/>
          <w:color w:val="1F3A5F"/>
          <w:sz w:val="32"/>
        </w:rPr>
        <w:t>24. Termination of Service on Grounds of Retrenchment or Economy Policy</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define the authority, conditions, and procedures under which the University may terminate the services of a permanent employee due to retrenchment, organizational restructuring, or financial constraints.</w:t>
      </w:r>
    </w:p>
    <w:p>
      <w:pPr>
        <w:pStyle w:val="ListBullet"/>
        <w:spacing w:line="276" w:lineRule="auto"/>
        <w:ind w:left="510"/>
      </w:pPr>
      <w:r>
        <w:rPr>
          <w:rFonts w:ascii="Cambria" w:hAnsi="Cambria"/>
          <w:b w:val="0"/>
          <w:i w:val="0"/>
          <w:sz w:val="22"/>
        </w:rPr>
        <w:t>The policy ensures such actions are taken lawfully, transparently, and with due compensation, while maintaining institutional sustainability and fairness.</w:t>
      </w:r>
    </w:p>
    <w:p>
      <w:pPr>
        <w:keepNext/>
        <w:spacing w:before="200" w:after="120"/>
      </w:pPr>
      <w:r>
        <w:rPr>
          <w:rFonts w:ascii="Cambria" w:hAnsi="Cambria"/>
          <w:b/>
          <w:color w:val="1F3A5F"/>
          <w:sz w:val="27"/>
        </w:rPr>
        <w:t>1. Authority for Termination</w:t>
      </w:r>
    </w:p>
    <w:p>
      <w:pPr>
        <w:pStyle w:val="ListBullet"/>
        <w:spacing w:line="276" w:lineRule="auto"/>
        <w:ind w:left="510"/>
      </w:pPr>
      <w:r>
        <w:rPr>
          <w:rFonts w:ascii="Cambria" w:hAnsi="Cambria"/>
          <w:b w:val="0"/>
          <w:i w:val="0"/>
          <w:sz w:val="22"/>
        </w:rPr>
        <w:t>The Board of Management (BoM) shall have the exclusive power to terminate the service of any permanent member of the staff on the following grounds:</w:t>
      </w:r>
    </w:p>
    <w:p>
      <w:pPr>
        <w:spacing w:line="276" w:lineRule="auto"/>
        <w:ind w:left="357" w:hanging="357"/>
      </w:pPr>
      <w:r>
        <w:rPr>
          <w:rFonts w:ascii="Cambria" w:hAnsi="Cambria"/>
          <w:b w:val="0"/>
          <w:i w:val="0"/>
          <w:sz w:val="22"/>
        </w:rPr>
        <w:t xml:space="preserve">1. </w:t>
      </w:r>
      <w:r>
        <w:rPr>
          <w:rFonts w:ascii="Cambria" w:hAnsi="Cambria"/>
          <w:b/>
          <w:i w:val="0"/>
          <w:sz w:val="22"/>
        </w:rPr>
        <w:t>Retrenchment</w:t>
      </w:r>
      <w:r>
        <w:rPr>
          <w:rFonts w:ascii="Cambria" w:hAnsi="Cambria"/>
          <w:b w:val="0"/>
          <w:i w:val="0"/>
          <w:sz w:val="22"/>
        </w:rPr>
        <w:t xml:space="preserve"> – when a post is abolished or declared surplus due to reorganization, downsizing, or redundancy.</w:t>
      </w:r>
    </w:p>
    <w:p>
      <w:pPr>
        <w:spacing w:line="276" w:lineRule="auto"/>
        <w:ind w:left="357" w:hanging="357"/>
      </w:pPr>
      <w:r>
        <w:rPr>
          <w:rFonts w:ascii="Cambria" w:hAnsi="Cambria"/>
          <w:b w:val="0"/>
          <w:i w:val="0"/>
          <w:sz w:val="22"/>
        </w:rPr>
        <w:t xml:space="preserve">2. </w:t>
      </w:r>
      <w:r>
        <w:rPr>
          <w:rFonts w:ascii="Cambria" w:hAnsi="Cambria"/>
          <w:b/>
          <w:i w:val="0"/>
          <w:sz w:val="22"/>
        </w:rPr>
        <w:t>Economy Measures</w:t>
      </w:r>
      <w:r>
        <w:rPr>
          <w:rFonts w:ascii="Cambria" w:hAnsi="Cambria"/>
          <w:b w:val="0"/>
          <w:i w:val="0"/>
          <w:sz w:val="22"/>
        </w:rPr>
        <w:t xml:space="preserve"> – when financial exigencies or budgetary constraints necessitate reduction of workforce or expenditure.</w:t>
      </w:r>
    </w:p>
    <w:p>
      <w:pPr>
        <w:pStyle w:val="ListBullet"/>
        <w:spacing w:line="276" w:lineRule="auto"/>
        <w:ind w:left="510"/>
      </w:pPr>
      <w:r>
        <w:rPr>
          <w:rFonts w:ascii="Cambria" w:hAnsi="Cambria"/>
          <w:b w:val="0"/>
          <w:i w:val="0"/>
          <w:sz w:val="22"/>
        </w:rPr>
        <w:t>Such termination shall be approved through a formal resolution of the BoM and executed by the Registrar on behalf of the Board.</w:t>
      </w:r>
    </w:p>
    <w:p>
      <w:pPr>
        <w:keepNext/>
        <w:spacing w:before="200" w:after="120"/>
      </w:pPr>
      <w:r>
        <w:rPr>
          <w:rFonts w:ascii="Cambria" w:hAnsi="Cambria"/>
          <w:b/>
          <w:color w:val="1F3A5F"/>
          <w:sz w:val="27"/>
        </w:rPr>
        <w:t>2. Notice and Compensation</w:t>
      </w:r>
    </w:p>
    <w:p>
      <w:pPr>
        <w:pStyle w:val="ListBullet"/>
        <w:spacing w:line="276" w:lineRule="auto"/>
        <w:ind w:left="510"/>
      </w:pPr>
      <w:r>
        <w:rPr>
          <w:rFonts w:ascii="Cambria" w:hAnsi="Cambria"/>
          <w:b w:val="0"/>
          <w:i w:val="0"/>
          <w:sz w:val="22"/>
        </w:rPr>
        <w:t>The employee whose service is terminated under this clause shall be given:</w:t>
      </w:r>
    </w:p>
    <w:p>
      <w:pPr>
        <w:pStyle w:val="ListBullet2"/>
        <w:spacing w:line="276" w:lineRule="auto"/>
        <w:ind w:left="1020"/>
      </w:pPr>
      <w:r>
        <w:rPr>
          <w:rFonts w:ascii="Cambria" w:hAnsi="Cambria"/>
          <w:b w:val="0"/>
          <w:i w:val="0"/>
          <w:sz w:val="22"/>
        </w:rPr>
        <w:t>Three (3) months' written notice, or</w:t>
      </w:r>
    </w:p>
    <w:p>
      <w:pPr>
        <w:pStyle w:val="ListBullet2"/>
        <w:spacing w:line="276" w:lineRule="auto"/>
        <w:ind w:left="1020"/>
      </w:pPr>
      <w:r>
        <w:rPr>
          <w:rFonts w:ascii="Cambria" w:hAnsi="Cambria"/>
          <w:b w:val="0"/>
          <w:i w:val="0"/>
          <w:sz w:val="22"/>
        </w:rPr>
        <w:t>Three (3) months' salary in lieu of such notice.</w:t>
      </w:r>
    </w:p>
    <w:p>
      <w:pPr>
        <w:pStyle w:val="ListBullet"/>
        <w:spacing w:line="276" w:lineRule="auto"/>
        <w:ind w:left="510"/>
      </w:pPr>
      <w:r>
        <w:rPr>
          <w:rFonts w:ascii="Cambria" w:hAnsi="Cambria"/>
          <w:b w:val="0"/>
          <w:i w:val="0"/>
          <w:sz w:val="22"/>
        </w:rPr>
        <w:t>The term “salary” shall include basic pay and admissible allowances last drawn by the employee.</w:t>
      </w:r>
    </w:p>
    <w:p>
      <w:pPr>
        <w:pStyle w:val="ListBullet"/>
        <w:spacing w:line="276" w:lineRule="auto"/>
        <w:ind w:left="510"/>
      </w:pPr>
      <w:r>
        <w:rPr>
          <w:rFonts w:ascii="Cambria" w:hAnsi="Cambria"/>
          <w:b w:val="0"/>
          <w:i w:val="0"/>
          <w:sz w:val="22"/>
        </w:rPr>
        <w:t>Payment in lieu of notice shall be made in one lump sum at the time of issue of the termination order.</w:t>
      </w:r>
    </w:p>
    <w:p>
      <w:pPr>
        <w:keepNext/>
        <w:spacing w:before="200" w:after="120"/>
      </w:pPr>
      <w:r>
        <w:rPr>
          <w:rFonts w:ascii="Cambria" w:hAnsi="Cambria"/>
          <w:b/>
          <w:color w:val="1F3A5F"/>
          <w:sz w:val="27"/>
        </w:rPr>
        <w:t>3. Conditions Governing Retrenchment</w:t>
      </w:r>
    </w:p>
    <w:p>
      <w:pPr>
        <w:pStyle w:val="ListBullet"/>
        <w:spacing w:line="276" w:lineRule="auto"/>
        <w:ind w:left="510"/>
      </w:pPr>
      <w:r>
        <w:rPr>
          <w:rFonts w:ascii="Cambria" w:hAnsi="Cambria"/>
          <w:b w:val="0"/>
          <w:i w:val="0"/>
          <w:sz w:val="22"/>
        </w:rPr>
        <w:t>Retrenchment or termination on economic grounds may be undertaken only after:</w:t>
      </w:r>
    </w:p>
    <w:p>
      <w:pPr>
        <w:spacing w:line="276" w:lineRule="auto"/>
        <w:ind w:left="357" w:hanging="357"/>
      </w:pPr>
      <w:r>
        <w:rPr>
          <w:rFonts w:ascii="Cambria" w:hAnsi="Cambria"/>
          <w:b w:val="0"/>
          <w:i w:val="0"/>
          <w:sz w:val="22"/>
        </w:rPr>
        <w:t xml:space="preserve">1. </w:t>
      </w:r>
      <w:r>
        <w:rPr>
          <w:rFonts w:ascii="Cambria" w:hAnsi="Cambria"/>
          <w:b w:val="0"/>
          <w:i w:val="0"/>
          <w:sz w:val="22"/>
        </w:rPr>
        <w:t>Reviewing all possible alternatives (redeployment, reassignment, cost optimization).</w:t>
      </w:r>
    </w:p>
    <w:p>
      <w:pPr>
        <w:spacing w:line="276" w:lineRule="auto"/>
        <w:ind w:left="357" w:hanging="357"/>
      </w:pPr>
      <w:r>
        <w:rPr>
          <w:rFonts w:ascii="Cambria" w:hAnsi="Cambria"/>
          <w:b w:val="0"/>
          <w:i w:val="0"/>
          <w:sz w:val="22"/>
        </w:rPr>
        <w:t xml:space="preserve">2. </w:t>
      </w:r>
      <w:r>
        <w:rPr>
          <w:rFonts w:ascii="Cambria" w:hAnsi="Cambria"/>
          <w:b w:val="0"/>
          <w:i w:val="0"/>
          <w:sz w:val="22"/>
        </w:rPr>
        <w:t>Ensuring that such action is in the best interest of the University and its long-term sustainability.</w:t>
      </w:r>
    </w:p>
    <w:p>
      <w:pPr>
        <w:spacing w:line="276" w:lineRule="auto"/>
        <w:ind w:left="357" w:hanging="357"/>
      </w:pPr>
      <w:r>
        <w:rPr>
          <w:rFonts w:ascii="Cambria" w:hAnsi="Cambria"/>
          <w:b w:val="0"/>
          <w:i w:val="0"/>
          <w:sz w:val="22"/>
        </w:rPr>
        <w:t xml:space="preserve">3. </w:t>
      </w:r>
      <w:r>
        <w:rPr>
          <w:rFonts w:ascii="Cambria" w:hAnsi="Cambria"/>
          <w:b w:val="0"/>
          <w:i w:val="0"/>
          <w:sz w:val="22"/>
        </w:rPr>
        <w:t>Obtaining prior approval and justification in writing from the Board of Management.</w:t>
      </w:r>
    </w:p>
    <w:p>
      <w:pPr>
        <w:spacing w:line="276" w:lineRule="auto"/>
        <w:ind w:left="357" w:hanging="357"/>
      </w:pPr>
      <w:r>
        <w:rPr>
          <w:rFonts w:ascii="Cambria" w:hAnsi="Cambria"/>
          <w:b w:val="0"/>
          <w:i w:val="0"/>
          <w:sz w:val="22"/>
        </w:rPr>
        <w:t xml:space="preserve">4. </w:t>
      </w:r>
      <w:r>
        <w:rPr>
          <w:rFonts w:ascii="Cambria" w:hAnsi="Cambria"/>
          <w:b w:val="0"/>
          <w:i w:val="0"/>
          <w:sz w:val="22"/>
        </w:rPr>
        <w:t>Providing reasonable opportunity for the affected employee to be considered for alternative employment within the University, if available.</w:t>
      </w:r>
    </w:p>
    <w:p>
      <w:pPr>
        <w:keepNext/>
        <w:spacing w:before="200" w:after="120"/>
      </w:pPr>
      <w:r>
        <w:rPr>
          <w:rFonts w:ascii="Cambria" w:hAnsi="Cambria"/>
          <w:b/>
          <w:color w:val="1F3A5F"/>
          <w:sz w:val="27"/>
        </w:rPr>
        <w:t>4. Procedure</w:t>
      </w:r>
    </w:p>
    <w:p>
      <w:pPr>
        <w:pStyle w:val="ListBullet"/>
        <w:spacing w:line="276" w:lineRule="auto"/>
        <w:ind w:left="510"/>
      </w:pPr>
      <w:r>
        <w:rPr>
          <w:rFonts w:ascii="Cambria" w:hAnsi="Cambria"/>
          <w:b w:val="0"/>
          <w:i w:val="0"/>
          <w:sz w:val="22"/>
        </w:rPr>
        <w:t>Identification of Redundancy:</w:t>
      </w:r>
    </w:p>
    <w:p>
      <w:pPr>
        <w:pStyle w:val="ListBullet2"/>
        <w:spacing w:line="276" w:lineRule="auto"/>
        <w:ind w:left="1020"/>
      </w:pPr>
      <w:r>
        <w:rPr>
          <w:rFonts w:ascii="Cambria" w:hAnsi="Cambria"/>
          <w:b w:val="0"/>
          <w:i w:val="0"/>
          <w:sz w:val="22"/>
        </w:rPr>
        <w:t>The Head of Department / Administrative Officer shall identify posts or services that have become redundant or financially unsustainable.</w:t>
      </w:r>
    </w:p>
    <w:p>
      <w:pPr>
        <w:pStyle w:val="ListBullet"/>
        <w:spacing w:line="276" w:lineRule="auto"/>
        <w:ind w:left="510"/>
      </w:pPr>
      <w:r>
        <w:rPr>
          <w:rFonts w:ascii="Cambria" w:hAnsi="Cambria"/>
          <w:b w:val="0"/>
          <w:i w:val="0"/>
          <w:sz w:val="22"/>
        </w:rPr>
        <w:t>Review by HRD and Finance Committee:</w:t>
      </w:r>
    </w:p>
    <w:p>
      <w:pPr>
        <w:pStyle w:val="ListBullet2"/>
        <w:spacing w:line="276" w:lineRule="auto"/>
        <w:ind w:left="1020"/>
      </w:pPr>
      <w:r>
        <w:rPr>
          <w:rFonts w:ascii="Cambria" w:hAnsi="Cambria"/>
          <w:b w:val="0"/>
          <w:i w:val="0"/>
          <w:sz w:val="22"/>
        </w:rPr>
        <w:t>The proposal shall be examined jointly by the HRD Cell and Finance Committee for justification and impact assessment.</w:t>
      </w:r>
    </w:p>
    <w:p>
      <w:pPr>
        <w:pStyle w:val="ListBullet"/>
        <w:spacing w:line="276" w:lineRule="auto"/>
        <w:ind w:left="510"/>
      </w:pPr>
      <w:r>
        <w:rPr>
          <w:rFonts w:ascii="Cambria" w:hAnsi="Cambria"/>
          <w:b w:val="0"/>
          <w:i w:val="0"/>
          <w:sz w:val="22"/>
        </w:rPr>
        <w:t>Approval by BoM:</w:t>
      </w:r>
    </w:p>
    <w:p>
      <w:pPr>
        <w:pStyle w:val="ListBullet2"/>
        <w:spacing w:line="276" w:lineRule="auto"/>
        <w:ind w:left="1020"/>
      </w:pPr>
      <w:r>
        <w:rPr>
          <w:rFonts w:ascii="Cambria" w:hAnsi="Cambria"/>
          <w:b w:val="0"/>
          <w:i w:val="0"/>
          <w:sz w:val="22"/>
        </w:rPr>
        <w:t>The Board shall pass a formal resolution authorizing the termination under retrenchment or economy measures.</w:t>
      </w:r>
    </w:p>
    <w:p>
      <w:pPr>
        <w:pStyle w:val="ListBullet"/>
        <w:spacing w:line="276" w:lineRule="auto"/>
        <w:ind w:left="510"/>
      </w:pPr>
      <w:r>
        <w:rPr>
          <w:rFonts w:ascii="Cambria" w:hAnsi="Cambria"/>
          <w:b w:val="0"/>
          <w:i w:val="0"/>
          <w:sz w:val="22"/>
        </w:rPr>
        <w:t>Notice / Compensation:</w:t>
      </w:r>
    </w:p>
    <w:p>
      <w:pPr>
        <w:pStyle w:val="ListBullet2"/>
        <w:spacing w:line="276" w:lineRule="auto"/>
        <w:ind w:left="1020"/>
      </w:pPr>
      <w:r>
        <w:rPr>
          <w:rFonts w:ascii="Cambria" w:hAnsi="Cambria"/>
          <w:b w:val="0"/>
          <w:i w:val="0"/>
          <w:sz w:val="22"/>
        </w:rPr>
        <w:t>The employee shall be given three months' written notice or salary in lieu, as per the Board's decision.</w:t>
      </w:r>
    </w:p>
    <w:p>
      <w:pPr>
        <w:pStyle w:val="ListBullet"/>
        <w:spacing w:line="276" w:lineRule="auto"/>
        <w:ind w:left="510"/>
      </w:pPr>
      <w:r>
        <w:rPr>
          <w:rFonts w:ascii="Cambria" w:hAnsi="Cambria"/>
          <w:b w:val="0"/>
          <w:i w:val="0"/>
          <w:sz w:val="22"/>
        </w:rPr>
        <w:t>Relieving and Settlement:</w:t>
      </w:r>
    </w:p>
    <w:p>
      <w:pPr>
        <w:pStyle w:val="ListBullet2"/>
        <w:spacing w:line="276" w:lineRule="auto"/>
        <w:ind w:left="1020"/>
      </w:pPr>
      <w:r>
        <w:rPr>
          <w:rFonts w:ascii="Cambria" w:hAnsi="Cambria"/>
          <w:b w:val="0"/>
          <w:i w:val="0"/>
          <w:sz w:val="22"/>
        </w:rPr>
        <w:t>The employee shall complete exit formalities and receive all statutory dues including:</w:t>
      </w:r>
    </w:p>
    <w:p>
      <w:pPr>
        <w:pStyle w:val="ListBullet2"/>
        <w:spacing w:line="276" w:lineRule="auto"/>
        <w:ind w:left="1474"/>
      </w:pPr>
      <w:r>
        <w:rPr>
          <w:rFonts w:ascii="Cambria" w:hAnsi="Cambria"/>
          <w:b w:val="0"/>
          <w:i w:val="0"/>
          <w:sz w:val="22"/>
        </w:rPr>
        <w:t>Provident Fund (PF)</w:t>
      </w:r>
    </w:p>
    <w:p>
      <w:pPr>
        <w:pStyle w:val="ListBullet2"/>
        <w:spacing w:line="276" w:lineRule="auto"/>
        <w:ind w:left="1474"/>
      </w:pPr>
      <w:r>
        <w:rPr>
          <w:rFonts w:ascii="Cambria" w:hAnsi="Cambria"/>
          <w:b w:val="0"/>
          <w:i w:val="0"/>
          <w:sz w:val="22"/>
        </w:rPr>
        <w:t>Gratuity</w:t>
      </w:r>
    </w:p>
    <w:p>
      <w:pPr>
        <w:pStyle w:val="ListBullet2"/>
        <w:spacing w:line="276" w:lineRule="auto"/>
        <w:ind w:left="1474"/>
      </w:pPr>
      <w:r>
        <w:rPr>
          <w:rFonts w:ascii="Cambria" w:hAnsi="Cambria"/>
          <w:b w:val="0"/>
          <w:i w:val="0"/>
          <w:sz w:val="22"/>
        </w:rPr>
        <w:t>Leave encashment</w:t>
      </w:r>
    </w:p>
    <w:p>
      <w:pPr>
        <w:pStyle w:val="ListBullet2"/>
        <w:spacing w:line="276" w:lineRule="auto"/>
        <w:ind w:left="1474"/>
      </w:pPr>
      <w:r>
        <w:rPr>
          <w:rFonts w:ascii="Cambria" w:hAnsi="Cambria"/>
          <w:b w:val="0"/>
          <w:i w:val="0"/>
          <w:sz w:val="22"/>
        </w:rPr>
        <w:t>Any other admissible benefits</w:t>
      </w:r>
    </w:p>
    <w:p>
      <w:pPr>
        <w:keepNext/>
        <w:spacing w:before="200" w:after="120"/>
      </w:pPr>
      <w:r>
        <w:rPr>
          <w:rFonts w:ascii="Cambria" w:hAnsi="Cambria"/>
          <w:b/>
          <w:color w:val="1F3A5F"/>
          <w:sz w:val="27"/>
        </w:rPr>
        <w:t>5. Priority Consideration for Reemployment</w:t>
      </w:r>
    </w:p>
    <w:p>
      <w:pPr>
        <w:pStyle w:val="ListBullet"/>
        <w:spacing w:line="276" w:lineRule="auto"/>
        <w:ind w:left="510"/>
      </w:pPr>
      <w:r>
        <w:rPr>
          <w:rFonts w:ascii="Cambria" w:hAnsi="Cambria"/>
          <w:b w:val="0"/>
          <w:i w:val="0"/>
          <w:sz w:val="22"/>
        </w:rPr>
        <w:t>If a position similar to the retrenched employee's post is reintroduced within one year, the retrenched employee shall be given first preference for reappointment, provided he/she remains eligible and medically fit.</w:t>
      </w:r>
    </w:p>
    <w:p>
      <w:pPr>
        <w:keepNext/>
        <w:spacing w:before="200" w:after="120"/>
      </w:pPr>
      <w:r>
        <w:rPr>
          <w:rFonts w:ascii="Cambria" w:hAnsi="Cambria"/>
          <w:b/>
          <w:color w:val="1F3A5F"/>
          <w:sz w:val="27"/>
        </w:rPr>
        <w:t>6. Records and Documentation</w:t>
      </w:r>
    </w:p>
    <w:p>
      <w:pPr>
        <w:pStyle w:val="ListBullet"/>
        <w:spacing w:line="276" w:lineRule="auto"/>
        <w:ind w:left="510"/>
      </w:pPr>
      <w:r>
        <w:rPr>
          <w:rFonts w:ascii="Cambria" w:hAnsi="Cambria"/>
          <w:b w:val="0"/>
          <w:i w:val="0"/>
          <w:sz w:val="22"/>
        </w:rPr>
        <w:t>The HRD Department shall maintain:</w:t>
      </w:r>
    </w:p>
    <w:p>
      <w:pPr>
        <w:pStyle w:val="ListBullet2"/>
        <w:spacing w:line="276" w:lineRule="auto"/>
        <w:ind w:left="1020"/>
      </w:pPr>
      <w:r>
        <w:rPr>
          <w:rFonts w:ascii="Cambria" w:hAnsi="Cambria"/>
          <w:b w:val="0"/>
          <w:i w:val="0"/>
          <w:sz w:val="22"/>
        </w:rPr>
        <w:t>Copy of the BoM resolution approving retrenchment.</w:t>
      </w:r>
    </w:p>
    <w:p>
      <w:pPr>
        <w:pStyle w:val="ListBullet2"/>
        <w:spacing w:line="276" w:lineRule="auto"/>
        <w:ind w:left="1020"/>
      </w:pPr>
      <w:r>
        <w:rPr>
          <w:rFonts w:ascii="Cambria" w:hAnsi="Cambria"/>
          <w:b w:val="0"/>
          <w:i w:val="0"/>
          <w:sz w:val="22"/>
        </w:rPr>
        <w:t>Employee's service record and financial settlement details.</w:t>
      </w:r>
    </w:p>
    <w:p>
      <w:pPr>
        <w:pStyle w:val="ListBullet2"/>
        <w:spacing w:line="276" w:lineRule="auto"/>
        <w:ind w:left="1020"/>
      </w:pPr>
      <w:r>
        <w:rPr>
          <w:rFonts w:ascii="Cambria" w:hAnsi="Cambria"/>
          <w:b w:val="0"/>
          <w:i w:val="0"/>
          <w:sz w:val="22"/>
        </w:rPr>
        <w:t>Notice and termination orders.</w:t>
      </w:r>
    </w:p>
    <w:p>
      <w:pPr>
        <w:pStyle w:val="ListBullet2"/>
        <w:spacing w:line="276" w:lineRule="auto"/>
        <w:ind w:left="1020"/>
      </w:pPr>
      <w:r>
        <w:rPr>
          <w:rFonts w:ascii="Cambria" w:hAnsi="Cambria"/>
          <w:b w:val="0"/>
          <w:i w:val="0"/>
          <w:sz w:val="22"/>
        </w:rPr>
        <w:t>Retrenchment justification and correspondence files.</w:t>
      </w:r>
    </w:p>
    <w:p>
      <w:pPr>
        <w:pStyle w:val="ListBullet"/>
        <w:spacing w:line="276" w:lineRule="auto"/>
        <w:ind w:left="510"/>
      </w:pPr>
      <w:r>
        <w:rPr>
          <w:rFonts w:ascii="Cambria" w:hAnsi="Cambria"/>
          <w:b w:val="0"/>
          <w:i w:val="0"/>
          <w:sz w:val="22"/>
        </w:rPr>
        <w:t>Records shall be preserved for a minimum of 10 years for audit and accreditation purposes (NAAC / ISO).</w:t>
      </w:r>
    </w:p>
    <w:p>
      <w:pPr>
        <w:keepNext/>
        <w:spacing w:before="200" w:after="120"/>
      </w:pPr>
      <w:r>
        <w:rPr>
          <w:rFonts w:ascii="Cambria" w:hAnsi="Cambria"/>
          <w:b/>
          <w:color w:val="1F3A5F"/>
          <w:sz w:val="27"/>
        </w:rPr>
        <w:t>7. Legal and Statutory Compliance</w:t>
      </w:r>
    </w:p>
    <w:p>
      <w:pPr>
        <w:pStyle w:val="ListBullet"/>
        <w:spacing w:line="276" w:lineRule="auto"/>
        <w:ind w:left="510"/>
      </w:pPr>
      <w:r>
        <w:rPr>
          <w:rFonts w:ascii="Cambria" w:hAnsi="Cambria"/>
          <w:b w:val="0"/>
          <w:i w:val="0"/>
          <w:sz w:val="22"/>
        </w:rPr>
        <w:t>The University shall comply with relevant provisions of:</w:t>
      </w:r>
    </w:p>
    <w:p>
      <w:pPr>
        <w:pStyle w:val="ListBullet2"/>
        <w:spacing w:line="276" w:lineRule="auto"/>
        <w:ind w:left="1020"/>
      </w:pPr>
      <w:r>
        <w:rPr>
          <w:rFonts w:ascii="Cambria" w:hAnsi="Cambria"/>
          <w:b w:val="0"/>
          <w:i w:val="0"/>
          <w:sz w:val="22"/>
        </w:rPr>
        <w:t>Industrial Disputes Act, 1947 (as applicable).</w:t>
      </w:r>
    </w:p>
    <w:p>
      <w:pPr>
        <w:pStyle w:val="ListBullet2"/>
        <w:spacing w:line="276" w:lineRule="auto"/>
        <w:ind w:left="1020"/>
      </w:pPr>
      <w:r>
        <w:rPr>
          <w:rFonts w:ascii="Cambria" w:hAnsi="Cambria"/>
          <w:b w:val="0"/>
          <w:i w:val="0"/>
          <w:sz w:val="22"/>
        </w:rPr>
        <w:t>State Employment Laws and Labour Codes.</w:t>
      </w:r>
    </w:p>
    <w:p>
      <w:pPr>
        <w:pStyle w:val="ListBullet2"/>
        <w:spacing w:line="276" w:lineRule="auto"/>
        <w:ind w:left="1020"/>
      </w:pPr>
      <w:r>
        <w:rPr>
          <w:rFonts w:ascii="Cambria" w:hAnsi="Cambria"/>
          <w:b w:val="0"/>
          <w:i w:val="0"/>
          <w:sz w:val="22"/>
        </w:rPr>
        <w:t>UGC / AICTE Service Guidelines for Higher Education Institutions.</w:t>
      </w:r>
    </w:p>
    <w:p>
      <w:pPr>
        <w:pStyle w:val="ListBullet"/>
        <w:spacing w:line="276" w:lineRule="auto"/>
        <w:ind w:left="510"/>
      </w:pPr>
      <w:r>
        <w:rPr>
          <w:rFonts w:ascii="Cambria" w:hAnsi="Cambria"/>
          <w:b w:val="0"/>
          <w:i w:val="0"/>
          <w:sz w:val="22"/>
        </w:rPr>
        <w:t>The termination shall not be arbitrary or discriminatory, and employees shall be treated with fairness and respect.</w:t>
      </w:r>
    </w:p>
    <w:p>
      <w:pPr>
        <w:keepNext/>
        <w:spacing w:before="200" w:after="120"/>
      </w:pPr>
      <w:r>
        <w:rPr>
          <w:rFonts w:ascii="Cambria" w:hAnsi="Cambria"/>
          <w:b/>
          <w:color w:val="1F3A5F"/>
          <w:sz w:val="27"/>
        </w:rPr>
        <w:t>8.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927"/>
            <w:shd w:val="clear" w:color="auto" w:fill="1F3A5F"/>
          </w:tcPr>
          <w:p>
            <w:pPr>
              <w:spacing w:after="40" w:before="40"/>
            </w:pPr>
            <w:r/>
            <w:r>
              <w:rPr>
                <w:rFonts w:ascii="Cambria" w:hAnsi="Cambria"/>
                <w:b/>
                <w:i w:val="0"/>
                <w:color w:val="FFFFFF"/>
                <w:sz w:val="22"/>
              </w:rPr>
              <w:t>Clause</w:t>
            </w:r>
          </w:p>
        </w:tc>
        <w:tc>
          <w:tcPr>
            <w:tcW w:type="dxa" w:w="4876"/>
            <w:shd w:val="clear" w:color="auto" w:fill="1F3A5F"/>
          </w:tcPr>
          <w:p>
            <w:pPr>
              <w:spacing w:after="40" w:before="40"/>
            </w:pPr>
            <w:r/>
            <w:r>
              <w:rPr>
                <w:rFonts w:ascii="Cambria" w:hAnsi="Cambria"/>
                <w:b/>
                <w:i w:val="0"/>
                <w:color w:val="FFFFFF"/>
                <w:sz w:val="22"/>
              </w:rPr>
              <w:t>Provision</w:t>
            </w:r>
          </w:p>
        </w:tc>
        <w:tc>
          <w:tcPr>
            <w:tcW w:type="dxa" w:w="2608"/>
            <w:shd w:val="clear" w:color="auto" w:fill="1F3A5F"/>
          </w:tcPr>
          <w:p>
            <w:pPr>
              <w:spacing w:after="40" w:before="40"/>
            </w:pPr>
            <w:r/>
            <w:r>
              <w:rPr>
                <w:rFonts w:ascii="Cambria" w:hAnsi="Cambria"/>
                <w:b/>
                <w:i w:val="0"/>
                <w:color w:val="FFFFFF"/>
                <w:sz w:val="22"/>
              </w:rPr>
              <w:t>Competent Authority</w:t>
            </w:r>
          </w:p>
        </w:tc>
      </w:tr>
      <w:tr>
        <w:tc>
          <w:tcPr>
            <w:tcW w:type="dxa" w:w="1927"/>
          </w:tcPr>
          <w:p>
            <w:pPr>
              <w:spacing w:after="40" w:before="40"/>
            </w:pPr>
            <w:r/>
            <w:r>
              <w:rPr>
                <w:rFonts w:ascii="Cambria" w:hAnsi="Cambria"/>
                <w:b w:val="0"/>
                <w:i w:val="0"/>
                <w:sz w:val="22"/>
              </w:rPr>
              <w:t>Grounds for Termination</w:t>
            </w:r>
          </w:p>
        </w:tc>
        <w:tc>
          <w:tcPr>
            <w:tcW w:type="dxa" w:w="4876"/>
          </w:tcPr>
          <w:p>
            <w:pPr>
              <w:spacing w:after="40" w:before="40"/>
            </w:pPr>
            <w:r/>
            <w:r>
              <w:rPr>
                <w:rFonts w:ascii="Cambria" w:hAnsi="Cambria"/>
                <w:b w:val="0"/>
                <w:i w:val="0"/>
                <w:sz w:val="22"/>
              </w:rPr>
              <w:t>Retrenchment or economy measures</w:t>
            </w:r>
          </w:p>
        </w:tc>
        <w:tc>
          <w:tcPr>
            <w:tcW w:type="dxa" w:w="2608"/>
          </w:tcPr>
          <w:p>
            <w:pPr>
              <w:spacing w:after="40" w:before="40"/>
            </w:pPr>
            <w:r/>
            <w:r>
              <w:rPr>
                <w:rFonts w:ascii="Cambria" w:hAnsi="Cambria"/>
                <w:b w:val="0"/>
                <w:i w:val="0"/>
                <w:sz w:val="22"/>
              </w:rPr>
              <w:t>Board of Management</w:t>
            </w:r>
          </w:p>
        </w:tc>
      </w:tr>
      <w:tr>
        <w:tc>
          <w:tcPr>
            <w:tcW w:type="dxa" w:w="1927"/>
            <w:shd w:val="clear" w:color="auto" w:fill="F0F2F5"/>
          </w:tcPr>
          <w:p>
            <w:pPr>
              <w:spacing w:after="40" w:before="40"/>
            </w:pPr>
            <w:r/>
            <w:r>
              <w:rPr>
                <w:rFonts w:ascii="Cambria" w:hAnsi="Cambria"/>
                <w:b w:val="0"/>
                <w:i w:val="0"/>
                <w:sz w:val="22"/>
              </w:rPr>
              <w:t>Notice Period</w:t>
            </w:r>
          </w:p>
        </w:tc>
        <w:tc>
          <w:tcPr>
            <w:tcW w:type="dxa" w:w="4876"/>
            <w:shd w:val="clear" w:color="auto" w:fill="F0F2F5"/>
          </w:tcPr>
          <w:p>
            <w:pPr>
              <w:spacing w:after="40" w:before="40"/>
            </w:pPr>
            <w:r/>
            <w:r>
              <w:rPr>
                <w:rFonts w:ascii="Cambria" w:hAnsi="Cambria"/>
                <w:b w:val="0"/>
                <w:i w:val="0"/>
                <w:sz w:val="22"/>
              </w:rPr>
              <w:t>3 months' written notice</w:t>
            </w:r>
          </w:p>
        </w:tc>
        <w:tc>
          <w:tcPr>
            <w:tcW w:type="dxa" w:w="2608"/>
            <w:shd w:val="clear" w:color="auto" w:fill="F0F2F5"/>
          </w:tcPr>
          <w:p>
            <w:pPr>
              <w:spacing w:after="40" w:before="40"/>
            </w:pPr>
            <w:r/>
            <w:r>
              <w:rPr>
                <w:rFonts w:ascii="Cambria" w:hAnsi="Cambria"/>
                <w:b w:val="0"/>
                <w:i w:val="0"/>
                <w:sz w:val="22"/>
              </w:rPr>
              <w:t>Registrar / BoM</w:t>
            </w:r>
          </w:p>
        </w:tc>
      </w:tr>
      <w:tr>
        <w:tc>
          <w:tcPr>
            <w:tcW w:type="dxa" w:w="1927"/>
          </w:tcPr>
          <w:p>
            <w:pPr>
              <w:spacing w:after="40" w:before="40"/>
            </w:pPr>
            <w:r/>
            <w:r>
              <w:rPr>
                <w:rFonts w:ascii="Cambria" w:hAnsi="Cambria"/>
                <w:b w:val="0"/>
                <w:i w:val="0"/>
                <w:sz w:val="22"/>
              </w:rPr>
              <w:t>Compensation Option</w:t>
            </w:r>
          </w:p>
        </w:tc>
        <w:tc>
          <w:tcPr>
            <w:tcW w:type="dxa" w:w="4876"/>
          </w:tcPr>
          <w:p>
            <w:pPr>
              <w:spacing w:after="40" w:before="40"/>
            </w:pPr>
            <w:r/>
            <w:r>
              <w:rPr>
                <w:rFonts w:ascii="Cambria" w:hAnsi="Cambria"/>
                <w:b w:val="0"/>
                <w:i w:val="0"/>
                <w:sz w:val="22"/>
              </w:rPr>
              <w:t>3 months' salary in lieu of notice</w:t>
            </w:r>
          </w:p>
        </w:tc>
        <w:tc>
          <w:tcPr>
            <w:tcW w:type="dxa" w:w="2608"/>
          </w:tcPr>
          <w:p>
            <w:pPr>
              <w:spacing w:after="40" w:before="40"/>
            </w:pPr>
            <w:r/>
            <w:r>
              <w:rPr>
                <w:rFonts w:ascii="Cambria" w:hAnsi="Cambria"/>
                <w:b w:val="0"/>
                <w:i w:val="0"/>
                <w:sz w:val="22"/>
              </w:rPr>
              <w:t>BoM</w:t>
            </w:r>
          </w:p>
        </w:tc>
      </w:tr>
      <w:tr>
        <w:tc>
          <w:tcPr>
            <w:tcW w:type="dxa" w:w="1927"/>
            <w:shd w:val="clear" w:color="auto" w:fill="F0F2F5"/>
          </w:tcPr>
          <w:p>
            <w:pPr>
              <w:spacing w:after="40" w:before="40"/>
            </w:pPr>
            <w:r/>
            <w:r>
              <w:rPr>
                <w:rFonts w:ascii="Cambria" w:hAnsi="Cambria"/>
                <w:b w:val="0"/>
                <w:i w:val="0"/>
                <w:sz w:val="22"/>
              </w:rPr>
              <w:t>Reemployment Priority</w:t>
            </w:r>
          </w:p>
        </w:tc>
        <w:tc>
          <w:tcPr>
            <w:tcW w:type="dxa" w:w="4876"/>
            <w:shd w:val="clear" w:color="auto" w:fill="F0F2F5"/>
          </w:tcPr>
          <w:p>
            <w:pPr>
              <w:spacing w:after="40" w:before="40"/>
            </w:pPr>
            <w:r/>
            <w:r>
              <w:rPr>
                <w:rFonts w:ascii="Cambria" w:hAnsi="Cambria"/>
                <w:b w:val="0"/>
                <w:i w:val="0"/>
                <w:sz w:val="22"/>
              </w:rPr>
              <w:t>Preference for reappointment within 1 year</w:t>
            </w:r>
          </w:p>
        </w:tc>
        <w:tc>
          <w:tcPr>
            <w:tcW w:type="dxa" w:w="2608"/>
            <w:shd w:val="clear" w:color="auto" w:fill="F0F2F5"/>
          </w:tcPr>
          <w:p>
            <w:pPr>
              <w:spacing w:after="40" w:before="40"/>
            </w:pPr>
            <w:r/>
            <w:r>
              <w:rPr>
                <w:rFonts w:ascii="Cambria" w:hAnsi="Cambria"/>
                <w:b w:val="0"/>
                <w:i w:val="0"/>
                <w:sz w:val="22"/>
              </w:rPr>
              <w:t>Registrar / HRD</w:t>
            </w:r>
          </w:p>
        </w:tc>
      </w:tr>
      <w:tr>
        <w:tc>
          <w:tcPr>
            <w:tcW w:type="dxa" w:w="1927"/>
          </w:tcPr>
          <w:p>
            <w:pPr>
              <w:spacing w:after="40" w:before="40"/>
            </w:pPr>
            <w:r/>
            <w:r>
              <w:rPr>
                <w:rFonts w:ascii="Cambria" w:hAnsi="Cambria"/>
                <w:b w:val="0"/>
                <w:i w:val="0"/>
                <w:sz w:val="22"/>
              </w:rPr>
              <w:t>Benefits Payable</w:t>
            </w:r>
          </w:p>
        </w:tc>
        <w:tc>
          <w:tcPr>
            <w:tcW w:type="dxa" w:w="4876"/>
          </w:tcPr>
          <w:p>
            <w:pPr>
              <w:spacing w:after="40" w:before="40"/>
            </w:pPr>
            <w:r/>
            <w:r>
              <w:rPr>
                <w:rFonts w:ascii="Cambria" w:hAnsi="Cambria"/>
                <w:b w:val="0"/>
                <w:i w:val="0"/>
                <w:sz w:val="22"/>
              </w:rPr>
              <w:t>PF, gratuity, leave encashment</w:t>
            </w:r>
          </w:p>
        </w:tc>
        <w:tc>
          <w:tcPr>
            <w:tcW w:type="dxa" w:w="2608"/>
          </w:tcPr>
          <w:p>
            <w:pPr>
              <w:spacing w:after="40" w:before="40"/>
            </w:pPr>
            <w:r/>
            <w:r>
              <w:rPr>
                <w:rFonts w:ascii="Cambria" w:hAnsi="Cambria"/>
                <w:b w:val="0"/>
                <w:i w:val="0"/>
                <w:sz w:val="22"/>
              </w:rPr>
              <w:t>HRD / Finance</w:t>
            </w:r>
          </w:p>
        </w:tc>
      </w:tr>
      <w:tr>
        <w:tc>
          <w:tcPr>
            <w:tcW w:type="dxa" w:w="1927"/>
            <w:shd w:val="clear" w:color="auto" w:fill="F0F2F5"/>
          </w:tcPr>
          <w:p>
            <w:pPr>
              <w:spacing w:after="40" w:before="40"/>
            </w:pPr>
            <w:r/>
            <w:r>
              <w:rPr>
                <w:rFonts w:ascii="Cambria" w:hAnsi="Cambria"/>
                <w:b w:val="0"/>
                <w:i w:val="0"/>
                <w:sz w:val="22"/>
              </w:rPr>
              <w:t>Record Retention</w:t>
            </w:r>
          </w:p>
        </w:tc>
        <w:tc>
          <w:tcPr>
            <w:tcW w:type="dxa" w:w="4876"/>
            <w:shd w:val="clear" w:color="auto" w:fill="F0F2F5"/>
          </w:tcPr>
          <w:p>
            <w:pPr>
              <w:spacing w:after="40" w:before="40"/>
            </w:pPr>
            <w:r/>
            <w:r>
              <w:rPr>
                <w:rFonts w:ascii="Cambria" w:hAnsi="Cambria"/>
                <w:b w:val="0"/>
                <w:i w:val="0"/>
                <w:sz w:val="22"/>
              </w:rPr>
              <w:t>10 years (for audit &amp; verification)</w:t>
            </w:r>
          </w:p>
        </w:tc>
        <w:tc>
          <w:tcPr>
            <w:tcW w:type="dxa" w:w="2608"/>
            <w:shd w:val="clear" w:color="auto" w:fill="F0F2F5"/>
          </w:tcPr>
          <w:p>
            <w:pPr>
              <w:spacing w:after="40" w:before="40"/>
            </w:pPr>
            <w:r/>
            <w:r>
              <w:rPr>
                <w:rFonts w:ascii="Cambria" w:hAnsi="Cambria"/>
                <w:b w:val="0"/>
                <w:i w:val="0"/>
                <w:sz w:val="22"/>
              </w:rPr>
              <w:t>HRD Department</w:t>
            </w:r>
          </w:p>
        </w:tc>
      </w:tr>
    </w:tbl>
    <w:p>
      <w:pPr>
        <w:spacing w:after="40"/>
      </w:pPr>
    </w:p>
    <w:p>
      <w:pPr>
        <w:keepNext/>
        <w:spacing w:before="200" w:after="120"/>
      </w:pPr>
      <w:r>
        <w:rPr>
          <w:rFonts w:ascii="Cambria" w:hAnsi="Cambria"/>
          <w:b/>
          <w:color w:val="1F3A5F"/>
          <w:sz w:val="27"/>
        </w:rPr>
        <w:t>9. Policy Principles</w:t>
      </w:r>
    </w:p>
    <w:p>
      <w:pPr>
        <w:pStyle w:val="ListBullet"/>
        <w:spacing w:line="276" w:lineRule="auto"/>
        <w:ind w:left="510"/>
      </w:pPr>
      <w:r>
        <w:rPr>
          <w:rFonts w:ascii="Cambria" w:hAnsi="Cambria"/>
          <w:b w:val="0"/>
          <w:i w:val="0"/>
          <w:sz w:val="22"/>
        </w:rPr>
        <w:t>Retrenchment or termination for economy reasons shall be a measure of last resort, not a routine practice.</w:t>
      </w:r>
    </w:p>
    <w:p>
      <w:pPr>
        <w:pStyle w:val="ListBullet"/>
        <w:spacing w:line="276" w:lineRule="auto"/>
        <w:ind w:left="510"/>
      </w:pPr>
      <w:r>
        <w:rPr>
          <w:rFonts w:ascii="Cambria" w:hAnsi="Cambria"/>
          <w:b w:val="0"/>
          <w:i w:val="0"/>
          <w:sz w:val="22"/>
        </w:rPr>
        <w:t>The University is committed to handling such cases with compassion, transparency, and procedural justice.</w:t>
      </w:r>
    </w:p>
    <w:p>
      <w:pPr>
        <w:pStyle w:val="ListBullet"/>
        <w:spacing w:line="276" w:lineRule="auto"/>
        <w:ind w:left="510"/>
      </w:pPr>
      <w:r>
        <w:rPr>
          <w:rFonts w:ascii="Cambria" w:hAnsi="Cambria"/>
          <w:b w:val="0"/>
          <w:i w:val="0"/>
          <w:sz w:val="22"/>
        </w:rPr>
        <w:t>Employees affected by retrenchment will receive adequate notice, fair compensation, and support for transition or reemployment.</w:t>
      </w:r>
    </w:p>
    <w:p>
      <w:pPr>
        <w:pStyle w:val="ListBullet"/>
        <w:spacing w:line="276" w:lineRule="auto"/>
        <w:ind w:left="510"/>
      </w:pPr>
      <w:r>
        <w:rPr>
          <w:rFonts w:ascii="Cambria" w:hAnsi="Cambria"/>
          <w:b w:val="0"/>
          <w:i w:val="0"/>
          <w:sz w:val="22"/>
        </w:rPr>
        <w:t>The BoM's decision will be guided by both institutional needs and human considerations, ensuring balance between financial prudence and employee welfare.</w:t>
      </w:r>
    </w:p>
    <w:p>
      <w:pPr>
        <w:pStyle w:val="ListBullet"/>
        <w:spacing w:line="276" w:lineRule="auto"/>
        <w:ind w:left="510"/>
      </w:pPr>
      <w:r>
        <w:rPr>
          <w:rFonts w:ascii="Cambria" w:hAnsi="Cambria"/>
          <w:b w:val="0"/>
          <w:i w:val="0"/>
          <w:sz w:val="22"/>
        </w:rPr>
        <w:t>All actions under this policy shall reflect the University's core values of ethics, empathy, and accountability.</w:t>
      </w:r>
    </w:p>
    <w:p>
      <w:pPr>
        <w:keepNext/>
        <w:spacing w:before="280" w:after="160"/>
      </w:pPr>
      <w:r>
        <w:rPr>
          <w:rFonts w:ascii="Cambria" w:hAnsi="Cambria"/>
          <w:b/>
          <w:color w:val="1F3A5F"/>
          <w:sz w:val="32"/>
        </w:rPr>
        <w:t>25. Termination of Service on Disciplinary Grounds Policy</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define the authority, grounds, and procedure for terminating the services of a permanent employee on disciplinary grounds such as willful insubordination, misconduct, or serious violation of institutional norms.</w:t>
      </w:r>
    </w:p>
    <w:p>
      <w:pPr>
        <w:pStyle w:val="ListBullet"/>
        <w:spacing w:line="276" w:lineRule="auto"/>
        <w:ind w:left="510"/>
      </w:pPr>
      <w:r>
        <w:rPr>
          <w:rFonts w:ascii="Cambria" w:hAnsi="Cambria"/>
          <w:b w:val="0"/>
          <w:i w:val="0"/>
          <w:sz w:val="22"/>
        </w:rPr>
        <w:t>This policy ensures that disciplinary terminations are executed fairly, lawfully, and in accordance with due process, protecting both institutional integrity and the principles of natural justice.</w:t>
      </w:r>
    </w:p>
    <w:p>
      <w:pPr>
        <w:keepNext/>
        <w:spacing w:before="200" w:after="120"/>
      </w:pPr>
      <w:r>
        <w:rPr>
          <w:rFonts w:ascii="Cambria" w:hAnsi="Cambria"/>
          <w:b/>
          <w:color w:val="1F3A5F"/>
          <w:sz w:val="27"/>
        </w:rPr>
        <w:t>1. Authority for Termination</w:t>
      </w:r>
    </w:p>
    <w:p>
      <w:pPr>
        <w:pStyle w:val="ListBullet"/>
        <w:spacing w:line="276" w:lineRule="auto"/>
        <w:ind w:left="510"/>
      </w:pPr>
      <w:r>
        <w:rPr>
          <w:rFonts w:ascii="Cambria" w:hAnsi="Cambria"/>
          <w:b w:val="0"/>
          <w:i w:val="0"/>
          <w:sz w:val="22"/>
        </w:rPr>
        <w:t>The Board of Management (BoM) shall have the absolute power to terminate the services of any permanent employee of the University without any notice in proven cases of:</w:t>
      </w:r>
    </w:p>
    <w:p>
      <w:pPr>
        <w:pStyle w:val="ListBullet2"/>
        <w:spacing w:line="276" w:lineRule="auto"/>
        <w:ind w:left="1020"/>
      </w:pPr>
      <w:r>
        <w:rPr>
          <w:rFonts w:ascii="Cambria" w:hAnsi="Cambria"/>
          <w:b w:val="0"/>
          <w:i w:val="0"/>
          <w:sz w:val="22"/>
        </w:rPr>
        <w:t>Willful insubordination or defiance of lawful orders of superiors.</w:t>
      </w:r>
    </w:p>
    <w:p>
      <w:pPr>
        <w:pStyle w:val="ListBullet2"/>
        <w:spacing w:line="276" w:lineRule="auto"/>
        <w:ind w:left="1020"/>
      </w:pPr>
      <w:r>
        <w:rPr>
          <w:rFonts w:ascii="Cambria" w:hAnsi="Cambria"/>
          <w:b w:val="0"/>
          <w:i w:val="0"/>
          <w:sz w:val="22"/>
        </w:rPr>
        <w:t>Acts of indiscipline that disrupt academic or administrative order.</w:t>
      </w:r>
    </w:p>
    <w:p>
      <w:pPr>
        <w:pStyle w:val="ListBullet2"/>
        <w:spacing w:line="276" w:lineRule="auto"/>
        <w:ind w:left="1020"/>
      </w:pPr>
      <w:r>
        <w:rPr>
          <w:rFonts w:ascii="Cambria" w:hAnsi="Cambria"/>
          <w:b w:val="0"/>
          <w:i w:val="0"/>
          <w:sz w:val="22"/>
        </w:rPr>
        <w:t>Disobedience, negligence, or dereliction of duty.</w:t>
      </w:r>
    </w:p>
    <w:p>
      <w:pPr>
        <w:pStyle w:val="ListBullet2"/>
        <w:spacing w:line="276" w:lineRule="auto"/>
        <w:ind w:left="1020"/>
      </w:pPr>
      <w:r>
        <w:rPr>
          <w:rFonts w:ascii="Cambria" w:hAnsi="Cambria"/>
          <w:b w:val="0"/>
          <w:i w:val="0"/>
          <w:sz w:val="22"/>
        </w:rPr>
        <w:t>Resort to malpractices, fraud, falsification of records, corruption, or misuse of position.</w:t>
      </w:r>
    </w:p>
    <w:p>
      <w:pPr>
        <w:pStyle w:val="ListBullet2"/>
        <w:spacing w:line="276" w:lineRule="auto"/>
        <w:ind w:left="1020"/>
      </w:pPr>
      <w:r>
        <w:rPr>
          <w:rFonts w:ascii="Cambria" w:hAnsi="Cambria"/>
          <w:b w:val="0"/>
          <w:i w:val="0"/>
          <w:sz w:val="22"/>
        </w:rPr>
        <w:t>Engagement in activities prejudicial to the interests or reputation of the University.</w:t>
      </w:r>
    </w:p>
    <w:p>
      <w:pPr>
        <w:pStyle w:val="ListBullet"/>
        <w:spacing w:line="276" w:lineRule="auto"/>
        <w:ind w:left="510"/>
      </w:pPr>
      <w:r>
        <w:rPr>
          <w:rFonts w:ascii="Cambria" w:hAnsi="Cambria"/>
          <w:b w:val="0"/>
          <w:i w:val="0"/>
          <w:sz w:val="22"/>
        </w:rPr>
        <w:t>Such termination shall be considered a disciplinary measure of last resort, following due inquiry and formal approval of the BoM.</w:t>
      </w:r>
    </w:p>
    <w:p>
      <w:pPr>
        <w:keepNext/>
        <w:spacing w:before="200" w:after="120"/>
      </w:pPr>
      <w:r>
        <w:rPr>
          <w:rFonts w:ascii="Cambria" w:hAnsi="Cambria"/>
          <w:b/>
          <w:color w:val="1F3A5F"/>
          <w:sz w:val="27"/>
        </w:rPr>
        <w:t>2. Grounds for Disciplinary Termination</w:t>
      </w:r>
    </w:p>
    <w:tbl>
      <w:tblPr>
        <w:tblStyle w:val="TableGrid"/>
        <w:tblW w:type="auto" w:w="0"/>
        <w:jc w:val="center"/>
        <w:tblLook w:firstColumn="1" w:firstRow="1" w:lastColumn="0" w:lastRow="0" w:noHBand="0" w:noVBand="1" w:val="04A0"/>
        <w:tblLayout w:type="fixed"/>
      </w:tblPr>
      <w:tblGrid>
        <w:gridCol w:w="4706"/>
        <w:gridCol w:w="4706"/>
      </w:tblGrid>
      <w:tr>
        <w:tc>
          <w:tcPr>
            <w:tcW w:type="dxa" w:w="2835"/>
            <w:shd w:val="clear" w:color="auto" w:fill="1F3A5F"/>
          </w:tcPr>
          <w:p>
            <w:pPr>
              <w:spacing w:after="40" w:before="40"/>
            </w:pPr>
            <w:r/>
            <w:r>
              <w:rPr>
                <w:rFonts w:ascii="Cambria" w:hAnsi="Cambria"/>
                <w:b/>
                <w:i w:val="0"/>
                <w:color w:val="FFFFFF"/>
                <w:sz w:val="22"/>
              </w:rPr>
              <w:t>Category of Misconduct</w:t>
            </w:r>
          </w:p>
        </w:tc>
        <w:tc>
          <w:tcPr>
            <w:tcW w:type="dxa" w:w="6577"/>
            <w:shd w:val="clear" w:color="auto" w:fill="1F3A5F"/>
          </w:tcPr>
          <w:p>
            <w:pPr>
              <w:spacing w:after="40" w:before="40"/>
            </w:pPr>
            <w:r/>
            <w:r>
              <w:rPr>
                <w:rFonts w:ascii="Cambria" w:hAnsi="Cambria"/>
                <w:b/>
                <w:i w:val="0"/>
                <w:color w:val="FFFFFF"/>
                <w:sz w:val="22"/>
              </w:rPr>
              <w:t>Illustrative Examples</w:t>
            </w:r>
          </w:p>
        </w:tc>
      </w:tr>
      <w:tr>
        <w:tc>
          <w:tcPr>
            <w:tcW w:type="dxa" w:w="2835"/>
          </w:tcPr>
          <w:p>
            <w:pPr>
              <w:spacing w:after="40" w:before="40"/>
            </w:pPr>
            <w:r/>
            <w:r>
              <w:rPr>
                <w:rFonts w:ascii="Cambria" w:hAnsi="Cambria"/>
                <w:b w:val="0"/>
                <w:i w:val="0"/>
                <w:sz w:val="22"/>
              </w:rPr>
              <w:t>Insubordination / Defiance</w:t>
            </w:r>
          </w:p>
        </w:tc>
        <w:tc>
          <w:tcPr>
            <w:tcW w:type="dxa" w:w="6577"/>
          </w:tcPr>
          <w:p>
            <w:pPr>
              <w:spacing w:after="40" w:before="40"/>
            </w:pPr>
            <w:r/>
            <w:r>
              <w:rPr>
                <w:rFonts w:ascii="Cambria" w:hAnsi="Cambria"/>
                <w:b w:val="0"/>
                <w:i w:val="0"/>
                <w:sz w:val="22"/>
              </w:rPr>
              <w:t>Refusal to carry out lawful instructions of higher authority, or deliberate obstruction of work.</w:t>
            </w:r>
          </w:p>
        </w:tc>
      </w:tr>
      <w:tr>
        <w:tc>
          <w:tcPr>
            <w:tcW w:type="dxa" w:w="2835"/>
            <w:shd w:val="clear" w:color="auto" w:fill="F0F2F5"/>
          </w:tcPr>
          <w:p>
            <w:pPr>
              <w:spacing w:after="40" w:before="40"/>
            </w:pPr>
            <w:r/>
            <w:r>
              <w:rPr>
                <w:rFonts w:ascii="Cambria" w:hAnsi="Cambria"/>
                <w:b w:val="0"/>
                <w:i w:val="0"/>
                <w:sz w:val="22"/>
              </w:rPr>
              <w:t>Indiscipline / Misconduct</w:t>
            </w:r>
          </w:p>
        </w:tc>
        <w:tc>
          <w:tcPr>
            <w:tcW w:type="dxa" w:w="6577"/>
            <w:shd w:val="clear" w:color="auto" w:fill="F0F2F5"/>
          </w:tcPr>
          <w:p>
            <w:pPr>
              <w:spacing w:after="40" w:before="40"/>
            </w:pPr>
            <w:r/>
            <w:r>
              <w:rPr>
                <w:rFonts w:ascii="Cambria" w:hAnsi="Cambria"/>
                <w:b w:val="0"/>
                <w:i w:val="0"/>
                <w:sz w:val="22"/>
              </w:rPr>
              <w:t>Abusive behaviour, threats, or disruption of institutional harmony.</w:t>
            </w:r>
          </w:p>
        </w:tc>
      </w:tr>
      <w:tr>
        <w:tc>
          <w:tcPr>
            <w:tcW w:type="dxa" w:w="2835"/>
          </w:tcPr>
          <w:p>
            <w:pPr>
              <w:spacing w:after="40" w:before="40"/>
            </w:pPr>
            <w:r/>
            <w:r>
              <w:rPr>
                <w:rFonts w:ascii="Cambria" w:hAnsi="Cambria"/>
                <w:b w:val="0"/>
                <w:i w:val="0"/>
                <w:sz w:val="22"/>
              </w:rPr>
              <w:t>Negligence / Dereliction</w:t>
            </w:r>
          </w:p>
        </w:tc>
        <w:tc>
          <w:tcPr>
            <w:tcW w:type="dxa" w:w="6577"/>
          </w:tcPr>
          <w:p>
            <w:pPr>
              <w:spacing w:after="40" w:before="40"/>
            </w:pPr>
            <w:r/>
            <w:r>
              <w:rPr>
                <w:rFonts w:ascii="Cambria" w:hAnsi="Cambria"/>
                <w:b w:val="0"/>
                <w:i w:val="0"/>
                <w:sz w:val="22"/>
              </w:rPr>
              <w:t>Persistent failure to perform assigned duties, negligence in academic evaluation or administration.</w:t>
            </w:r>
          </w:p>
        </w:tc>
      </w:tr>
      <w:tr>
        <w:tc>
          <w:tcPr>
            <w:tcW w:type="dxa" w:w="2835"/>
            <w:shd w:val="clear" w:color="auto" w:fill="F0F2F5"/>
          </w:tcPr>
          <w:p>
            <w:pPr>
              <w:spacing w:after="40" w:before="40"/>
            </w:pPr>
            <w:r/>
            <w:r>
              <w:rPr>
                <w:rFonts w:ascii="Cambria" w:hAnsi="Cambria"/>
                <w:b w:val="0"/>
                <w:i w:val="0"/>
                <w:sz w:val="22"/>
              </w:rPr>
              <w:t>Malpractices</w:t>
            </w:r>
          </w:p>
        </w:tc>
        <w:tc>
          <w:tcPr>
            <w:tcW w:type="dxa" w:w="6577"/>
            <w:shd w:val="clear" w:color="auto" w:fill="F0F2F5"/>
          </w:tcPr>
          <w:p>
            <w:pPr>
              <w:spacing w:after="40" w:before="40"/>
            </w:pPr>
            <w:r/>
            <w:r>
              <w:rPr>
                <w:rFonts w:ascii="Cambria" w:hAnsi="Cambria"/>
                <w:b w:val="0"/>
                <w:i w:val="0"/>
                <w:sz w:val="22"/>
              </w:rPr>
              <w:t>Cheating, plagiarism, falsifying data, unauthorized disclosure of confidential information.</w:t>
            </w:r>
          </w:p>
        </w:tc>
      </w:tr>
      <w:tr>
        <w:tc>
          <w:tcPr>
            <w:tcW w:type="dxa" w:w="2835"/>
          </w:tcPr>
          <w:p>
            <w:pPr>
              <w:spacing w:after="40" w:before="40"/>
            </w:pPr>
            <w:r/>
            <w:r>
              <w:rPr>
                <w:rFonts w:ascii="Cambria" w:hAnsi="Cambria"/>
                <w:b w:val="0"/>
                <w:i w:val="0"/>
                <w:sz w:val="22"/>
              </w:rPr>
              <w:t>Corruption / Misuse of Authority</w:t>
            </w:r>
          </w:p>
        </w:tc>
        <w:tc>
          <w:tcPr>
            <w:tcW w:type="dxa" w:w="6577"/>
          </w:tcPr>
          <w:p>
            <w:pPr>
              <w:spacing w:after="40" w:before="40"/>
            </w:pPr>
            <w:r/>
            <w:r>
              <w:rPr>
                <w:rFonts w:ascii="Cambria" w:hAnsi="Cambria"/>
                <w:b w:val="0"/>
                <w:i w:val="0"/>
                <w:sz w:val="22"/>
              </w:rPr>
              <w:t>Accepting bribes, misuse of funds, conflict of interest violations.</w:t>
            </w:r>
          </w:p>
        </w:tc>
      </w:tr>
      <w:tr>
        <w:tc>
          <w:tcPr>
            <w:tcW w:type="dxa" w:w="2835"/>
            <w:shd w:val="clear" w:color="auto" w:fill="F0F2F5"/>
          </w:tcPr>
          <w:p>
            <w:pPr>
              <w:spacing w:after="40" w:before="40"/>
            </w:pPr>
            <w:r/>
            <w:r>
              <w:rPr>
                <w:rFonts w:ascii="Cambria" w:hAnsi="Cambria"/>
                <w:b w:val="0"/>
                <w:i w:val="0"/>
                <w:sz w:val="22"/>
              </w:rPr>
              <w:t>Moral Turpitude</w:t>
            </w:r>
          </w:p>
        </w:tc>
        <w:tc>
          <w:tcPr>
            <w:tcW w:type="dxa" w:w="6577"/>
            <w:shd w:val="clear" w:color="auto" w:fill="F0F2F5"/>
          </w:tcPr>
          <w:p>
            <w:pPr>
              <w:spacing w:after="40" w:before="40"/>
            </w:pPr>
            <w:r/>
            <w:r>
              <w:rPr>
                <w:rFonts w:ascii="Cambria" w:hAnsi="Cambria"/>
                <w:b w:val="0"/>
                <w:i w:val="0"/>
                <w:sz w:val="22"/>
              </w:rPr>
              <w:t>Behaviour violating ethical or moral standards expected from University employees.</w:t>
            </w:r>
          </w:p>
        </w:tc>
      </w:tr>
    </w:tbl>
    <w:p>
      <w:pPr>
        <w:spacing w:after="40"/>
      </w:pPr>
    </w:p>
    <w:p>
      <w:pPr>
        <w:keepNext/>
        <w:spacing w:before="200" w:after="120"/>
      </w:pPr>
      <w:r>
        <w:rPr>
          <w:rFonts w:ascii="Cambria" w:hAnsi="Cambria"/>
          <w:b/>
          <w:color w:val="1F3A5F"/>
          <w:sz w:val="27"/>
        </w:rPr>
        <w:t>3. Disciplinary Procedure</w:t>
      </w:r>
    </w:p>
    <w:p>
      <w:pPr>
        <w:jc w:val="both"/>
      </w:pPr>
      <w:r>
        <w:rPr>
          <w:rFonts w:ascii="Cambria" w:hAnsi="Cambria"/>
          <w:i w:val="0"/>
          <w:sz w:val="22"/>
        </w:rPr>
        <w:t>To ensure fairness and transparency, the following due process shall be followed before imposing termination on disciplinary grounds:</w:t>
      </w:r>
    </w:p>
    <w:p>
      <w:pPr>
        <w:pStyle w:val="ListBullet"/>
        <w:spacing w:line="276" w:lineRule="auto"/>
        <w:ind w:left="510"/>
      </w:pPr>
      <w:r>
        <w:rPr>
          <w:rFonts w:ascii="Cambria" w:hAnsi="Cambria"/>
          <w:b w:val="0"/>
          <w:i w:val="0"/>
          <w:sz w:val="22"/>
        </w:rPr>
        <w:t>Preliminary Assessment:</w:t>
      </w:r>
    </w:p>
    <w:p>
      <w:pPr>
        <w:pStyle w:val="ListBullet2"/>
        <w:spacing w:line="276" w:lineRule="auto"/>
        <w:ind w:left="1020"/>
      </w:pPr>
      <w:r>
        <w:rPr>
          <w:rFonts w:ascii="Cambria" w:hAnsi="Cambria"/>
          <w:b w:val="0"/>
          <w:i w:val="0"/>
          <w:sz w:val="22"/>
        </w:rPr>
        <w:t>Upon receipt of a complaint or report of misconduct, a Preliminary Inquiry Committee shall be constituted by the Registrar or Vice-Chancellor to determine if a prima facie case exists.</w:t>
      </w:r>
    </w:p>
    <w:p>
      <w:pPr>
        <w:pStyle w:val="ListBullet"/>
        <w:spacing w:line="276" w:lineRule="auto"/>
        <w:ind w:left="510"/>
      </w:pPr>
      <w:r>
        <w:rPr>
          <w:rFonts w:ascii="Cambria" w:hAnsi="Cambria"/>
          <w:b w:val="0"/>
          <w:i w:val="0"/>
          <w:sz w:val="22"/>
        </w:rPr>
        <w:t>Charge Sheet and Explanation:</w:t>
      </w:r>
    </w:p>
    <w:p>
      <w:pPr>
        <w:pStyle w:val="ListBullet2"/>
        <w:spacing w:line="276" w:lineRule="auto"/>
        <w:ind w:left="1020"/>
      </w:pPr>
      <w:r>
        <w:rPr>
          <w:rFonts w:ascii="Cambria" w:hAnsi="Cambria"/>
          <w:b w:val="0"/>
          <w:i w:val="0"/>
          <w:sz w:val="22"/>
        </w:rPr>
        <w:t>If prima facie evidence exists, the employee shall be served a written charge sheet outlining specific allegations and given 10 working days to submit a written explanation.</w:t>
      </w:r>
    </w:p>
    <w:p>
      <w:pPr>
        <w:pStyle w:val="ListBullet"/>
        <w:spacing w:line="276" w:lineRule="auto"/>
        <w:ind w:left="510"/>
      </w:pPr>
      <w:r>
        <w:rPr>
          <w:rFonts w:ascii="Cambria" w:hAnsi="Cambria"/>
          <w:b w:val="0"/>
          <w:i w:val="0"/>
          <w:sz w:val="22"/>
        </w:rPr>
        <w:t>Formal Inquiry:</w:t>
      </w:r>
    </w:p>
    <w:p>
      <w:pPr>
        <w:pStyle w:val="ListBullet2"/>
        <w:spacing w:line="276" w:lineRule="auto"/>
        <w:ind w:left="1020"/>
      </w:pPr>
      <w:r>
        <w:rPr>
          <w:rFonts w:ascii="Cambria" w:hAnsi="Cambria"/>
          <w:b w:val="0"/>
          <w:i w:val="0"/>
          <w:sz w:val="22"/>
        </w:rPr>
        <w:t>If the explanation is unsatisfactory, a Disciplinary Inquiry Committee shall be constituted to conduct a formal hearing.</w:t>
      </w:r>
    </w:p>
    <w:p>
      <w:pPr>
        <w:pStyle w:val="ListBullet2"/>
        <w:spacing w:line="276" w:lineRule="auto"/>
        <w:ind w:left="1020"/>
      </w:pPr>
      <w:r>
        <w:rPr>
          <w:rFonts w:ascii="Cambria" w:hAnsi="Cambria"/>
          <w:b w:val="0"/>
          <w:i w:val="0"/>
          <w:sz w:val="22"/>
        </w:rPr>
        <w:t>The committee shall include:</w:t>
      </w:r>
    </w:p>
    <w:p>
      <w:pPr>
        <w:pStyle w:val="ListBullet2"/>
        <w:spacing w:line="276" w:lineRule="auto"/>
        <w:ind w:left="1474"/>
      </w:pPr>
      <w:r>
        <w:rPr>
          <w:rFonts w:ascii="Cambria" w:hAnsi="Cambria"/>
          <w:b w:val="0"/>
          <w:i w:val="0"/>
          <w:sz w:val="22"/>
        </w:rPr>
        <w:t>One senior faculty member (Chairperson),</w:t>
      </w:r>
    </w:p>
    <w:p>
      <w:pPr>
        <w:pStyle w:val="ListBullet2"/>
        <w:spacing w:line="276" w:lineRule="auto"/>
        <w:ind w:left="1474"/>
      </w:pPr>
      <w:r>
        <w:rPr>
          <w:rFonts w:ascii="Cambria" w:hAnsi="Cambria"/>
          <w:b w:val="0"/>
          <w:i w:val="0"/>
          <w:sz w:val="22"/>
        </w:rPr>
        <w:t>One administrative officer, and</w:t>
      </w:r>
    </w:p>
    <w:p>
      <w:pPr>
        <w:pStyle w:val="ListBullet2"/>
        <w:spacing w:line="276" w:lineRule="auto"/>
        <w:ind w:left="1474"/>
      </w:pPr>
      <w:r>
        <w:rPr>
          <w:rFonts w:ascii="Cambria" w:hAnsi="Cambria"/>
          <w:b w:val="0"/>
          <w:i w:val="0"/>
          <w:sz w:val="22"/>
        </w:rPr>
        <w:t>One external or legal expert (if required).</w:t>
      </w:r>
    </w:p>
    <w:p>
      <w:pPr>
        <w:pStyle w:val="ListBullet2"/>
        <w:spacing w:line="276" w:lineRule="auto"/>
        <w:ind w:left="1020"/>
      </w:pPr>
      <w:r>
        <w:rPr>
          <w:rFonts w:ascii="Cambria" w:hAnsi="Cambria"/>
          <w:b w:val="0"/>
          <w:i w:val="0"/>
          <w:sz w:val="22"/>
        </w:rPr>
        <w:t>Both sides (employee and institution) shall have an opportunity to present evidence, witnesses, and defence.</w:t>
      </w:r>
    </w:p>
    <w:p>
      <w:pPr>
        <w:pStyle w:val="ListBullet"/>
        <w:spacing w:line="276" w:lineRule="auto"/>
        <w:ind w:left="510"/>
      </w:pPr>
      <w:r>
        <w:rPr>
          <w:rFonts w:ascii="Cambria" w:hAnsi="Cambria"/>
          <w:b w:val="0"/>
          <w:i w:val="0"/>
          <w:sz w:val="22"/>
        </w:rPr>
        <w:t>Findings and Recommendation:</w:t>
      </w:r>
    </w:p>
    <w:p>
      <w:pPr>
        <w:pStyle w:val="ListBullet2"/>
        <w:spacing w:line="276" w:lineRule="auto"/>
        <w:ind w:left="1020"/>
      </w:pPr>
      <w:r>
        <w:rPr>
          <w:rFonts w:ascii="Cambria" w:hAnsi="Cambria"/>
          <w:b w:val="0"/>
          <w:i w:val="0"/>
          <w:sz w:val="22"/>
        </w:rPr>
        <w:t>The Inquiry Committee shall submit its report and findings to the Registrar within 30 days of initiation.</w:t>
      </w:r>
    </w:p>
    <w:p>
      <w:pPr>
        <w:pStyle w:val="ListBullet2"/>
        <w:spacing w:line="276" w:lineRule="auto"/>
        <w:ind w:left="1020"/>
      </w:pPr>
      <w:r>
        <w:rPr>
          <w:rFonts w:ascii="Cambria" w:hAnsi="Cambria"/>
          <w:b w:val="0"/>
          <w:i w:val="0"/>
          <w:sz w:val="22"/>
        </w:rPr>
        <w:t>If the charges are proven, the report shall recommend an appropriate penalty, which may include termination.</w:t>
      </w:r>
    </w:p>
    <w:p>
      <w:pPr>
        <w:pStyle w:val="ListBullet"/>
        <w:spacing w:line="276" w:lineRule="auto"/>
        <w:ind w:left="510"/>
      </w:pPr>
      <w:r>
        <w:rPr>
          <w:rFonts w:ascii="Cambria" w:hAnsi="Cambria"/>
          <w:b w:val="0"/>
          <w:i w:val="0"/>
          <w:sz w:val="22"/>
        </w:rPr>
        <w:t>Final Decision by BoM:</w:t>
      </w:r>
    </w:p>
    <w:p>
      <w:pPr>
        <w:pStyle w:val="ListBullet2"/>
        <w:spacing w:line="276" w:lineRule="auto"/>
        <w:ind w:left="1020"/>
      </w:pPr>
      <w:r>
        <w:rPr>
          <w:rFonts w:ascii="Cambria" w:hAnsi="Cambria"/>
          <w:b w:val="0"/>
          <w:i w:val="0"/>
          <w:sz w:val="22"/>
        </w:rPr>
        <w:t>The Board of Management shall review the inquiry report and, if satisfied, approve the termination without notice under disciplinary grounds.</w:t>
      </w:r>
    </w:p>
    <w:p>
      <w:pPr>
        <w:pStyle w:val="ListBullet2"/>
        <w:spacing w:line="276" w:lineRule="auto"/>
        <w:ind w:left="1020"/>
      </w:pPr>
      <w:r>
        <w:rPr>
          <w:rFonts w:ascii="Cambria" w:hAnsi="Cambria"/>
          <w:b w:val="0"/>
          <w:i w:val="0"/>
          <w:sz w:val="22"/>
        </w:rPr>
        <w:t>The decision shall be final and binding.</w:t>
      </w:r>
    </w:p>
    <w:p>
      <w:pPr>
        <w:keepNext/>
        <w:spacing w:before="200" w:after="120"/>
      </w:pPr>
      <w:r>
        <w:rPr>
          <w:rFonts w:ascii="Cambria" w:hAnsi="Cambria"/>
          <w:b/>
          <w:color w:val="1F3A5F"/>
          <w:sz w:val="27"/>
        </w:rPr>
        <w:t>4. Nature of Penalties</w:t>
      </w:r>
    </w:p>
    <w:p>
      <w:pPr>
        <w:jc w:val="both"/>
      </w:pPr>
      <w:r>
        <w:rPr>
          <w:rFonts w:ascii="Cambria" w:hAnsi="Cambria"/>
          <w:i w:val="0"/>
          <w:sz w:val="22"/>
        </w:rPr>
        <w:t>Depending on the gravity of misconduct, the following penalties may be imposed:</w:t>
      </w:r>
    </w:p>
    <w:tbl>
      <w:tblPr>
        <w:tblStyle w:val="TableGrid"/>
        <w:tblW w:type="auto" w:w="0"/>
        <w:jc w:val="center"/>
        <w:tblLook w:firstColumn="1" w:firstRow="1" w:lastColumn="0" w:lastRow="0" w:noHBand="0" w:noVBand="1" w:val="04A0"/>
        <w:tblLayout w:type="fixed"/>
      </w:tblPr>
      <w:tblGrid>
        <w:gridCol w:w="4706"/>
        <w:gridCol w:w="4706"/>
      </w:tblGrid>
      <w:tr>
        <w:tc>
          <w:tcPr>
            <w:tcW w:type="dxa" w:w="2835"/>
            <w:shd w:val="clear" w:color="auto" w:fill="1F3A5F"/>
          </w:tcPr>
          <w:p>
            <w:pPr>
              <w:spacing w:after="40" w:before="40"/>
            </w:pPr>
            <w:r/>
            <w:r>
              <w:rPr>
                <w:rFonts w:ascii="Cambria" w:hAnsi="Cambria"/>
                <w:b/>
                <w:i w:val="0"/>
                <w:color w:val="FFFFFF"/>
                <w:sz w:val="22"/>
              </w:rPr>
              <w:t>Category</w:t>
            </w:r>
          </w:p>
        </w:tc>
        <w:tc>
          <w:tcPr>
            <w:tcW w:type="dxa" w:w="6577"/>
            <w:shd w:val="clear" w:color="auto" w:fill="1F3A5F"/>
          </w:tcPr>
          <w:p>
            <w:pPr>
              <w:spacing w:after="40" w:before="40"/>
            </w:pPr>
            <w:r/>
            <w:r>
              <w:rPr>
                <w:rFonts w:ascii="Cambria" w:hAnsi="Cambria"/>
                <w:b/>
                <w:i w:val="0"/>
                <w:color w:val="FFFFFF"/>
                <w:sz w:val="22"/>
              </w:rPr>
              <w:t>Penalty Type</w:t>
            </w:r>
          </w:p>
        </w:tc>
      </w:tr>
      <w:tr>
        <w:tc>
          <w:tcPr>
            <w:tcW w:type="dxa" w:w="2835"/>
          </w:tcPr>
          <w:p>
            <w:pPr>
              <w:spacing w:after="40" w:before="40"/>
            </w:pPr>
            <w:r/>
            <w:r>
              <w:rPr>
                <w:rFonts w:ascii="Cambria" w:hAnsi="Cambria"/>
                <w:b w:val="0"/>
                <w:i w:val="0"/>
                <w:sz w:val="22"/>
              </w:rPr>
              <w:t>Minor Misconduct</w:t>
            </w:r>
          </w:p>
        </w:tc>
        <w:tc>
          <w:tcPr>
            <w:tcW w:type="dxa" w:w="6577"/>
          </w:tcPr>
          <w:p>
            <w:pPr>
              <w:spacing w:after="40" w:before="40"/>
            </w:pPr>
            <w:r/>
            <w:r>
              <w:rPr>
                <w:rFonts w:ascii="Cambria" w:hAnsi="Cambria"/>
                <w:b w:val="0"/>
                <w:i w:val="0"/>
                <w:sz w:val="22"/>
              </w:rPr>
              <w:t>Warning, written reprimand, or withholding of increment.</w:t>
            </w:r>
          </w:p>
        </w:tc>
      </w:tr>
      <w:tr>
        <w:tc>
          <w:tcPr>
            <w:tcW w:type="dxa" w:w="2835"/>
            <w:shd w:val="clear" w:color="auto" w:fill="F0F2F5"/>
          </w:tcPr>
          <w:p>
            <w:pPr>
              <w:spacing w:after="40" w:before="40"/>
            </w:pPr>
            <w:r/>
            <w:r>
              <w:rPr>
                <w:rFonts w:ascii="Cambria" w:hAnsi="Cambria"/>
                <w:b w:val="0"/>
                <w:i w:val="0"/>
                <w:sz w:val="22"/>
              </w:rPr>
              <w:t>Major Misconduct</w:t>
            </w:r>
          </w:p>
        </w:tc>
        <w:tc>
          <w:tcPr>
            <w:tcW w:type="dxa" w:w="6577"/>
            <w:shd w:val="clear" w:color="auto" w:fill="F0F2F5"/>
          </w:tcPr>
          <w:p>
            <w:pPr>
              <w:spacing w:after="40" w:before="40"/>
            </w:pPr>
            <w:r/>
            <w:r>
              <w:rPr>
                <w:rFonts w:ascii="Cambria" w:hAnsi="Cambria"/>
                <w:b w:val="0"/>
                <w:i w:val="0"/>
                <w:sz w:val="22"/>
              </w:rPr>
              <w:t>Suspension, demotion, or termination without notice.</w:t>
            </w:r>
          </w:p>
        </w:tc>
      </w:tr>
      <w:tr>
        <w:tc>
          <w:tcPr>
            <w:tcW w:type="dxa" w:w="2835"/>
          </w:tcPr>
          <w:p>
            <w:pPr>
              <w:spacing w:after="40" w:before="40"/>
            </w:pPr>
            <w:r/>
            <w:r>
              <w:rPr>
                <w:rFonts w:ascii="Cambria" w:hAnsi="Cambria"/>
                <w:b w:val="0"/>
                <w:i w:val="0"/>
                <w:sz w:val="22"/>
              </w:rPr>
              <w:t>Grievous Misconduct</w:t>
            </w:r>
          </w:p>
        </w:tc>
        <w:tc>
          <w:tcPr>
            <w:tcW w:type="dxa" w:w="6577"/>
          </w:tcPr>
          <w:p>
            <w:pPr>
              <w:spacing w:after="40" w:before="40"/>
            </w:pPr>
            <w:r/>
            <w:r>
              <w:rPr>
                <w:rFonts w:ascii="Cambria" w:hAnsi="Cambria"/>
                <w:b w:val="0"/>
                <w:i w:val="0"/>
                <w:sz w:val="22"/>
              </w:rPr>
              <w:t>Dismissal without notice or compensation, with disqualification from future employment.</w:t>
            </w:r>
          </w:p>
        </w:tc>
      </w:tr>
    </w:tbl>
    <w:p>
      <w:pPr>
        <w:spacing w:after="40"/>
      </w:pPr>
    </w:p>
    <w:p>
      <w:pPr>
        <w:keepNext/>
        <w:spacing w:before="200" w:after="120"/>
      </w:pPr>
      <w:r>
        <w:rPr>
          <w:rFonts w:ascii="Cambria" w:hAnsi="Cambria"/>
          <w:b/>
          <w:color w:val="1F3A5F"/>
          <w:sz w:val="27"/>
        </w:rPr>
        <w:t>5. Effects of Termination on Disciplinary Grounds</w:t>
      </w:r>
    </w:p>
    <w:p>
      <w:pPr>
        <w:pStyle w:val="ListBullet"/>
        <w:spacing w:line="276" w:lineRule="auto"/>
        <w:ind w:left="510"/>
      </w:pPr>
      <w:r>
        <w:rPr>
          <w:rFonts w:ascii="Cambria" w:hAnsi="Cambria"/>
          <w:b w:val="0"/>
          <w:i w:val="0"/>
          <w:sz w:val="22"/>
        </w:rPr>
        <w:t>The employee shall forfeit all rights to continuation of service, promotion, or reinstatement.</w:t>
      </w:r>
    </w:p>
    <w:p>
      <w:pPr>
        <w:pStyle w:val="ListBullet"/>
        <w:spacing w:line="276" w:lineRule="auto"/>
        <w:ind w:left="510"/>
      </w:pPr>
      <w:r>
        <w:rPr>
          <w:rFonts w:ascii="Cambria" w:hAnsi="Cambria"/>
          <w:b w:val="0"/>
          <w:i w:val="0"/>
          <w:sz w:val="22"/>
        </w:rPr>
        <w:t>The employee shall not be entitled to notice pay or severance benefits, except statutory dues such as provident fund or gratuity as per law.</w:t>
      </w:r>
    </w:p>
    <w:p>
      <w:pPr>
        <w:pStyle w:val="ListBullet"/>
        <w:spacing w:line="276" w:lineRule="auto"/>
        <w:ind w:left="510"/>
      </w:pPr>
      <w:r>
        <w:rPr>
          <w:rFonts w:ascii="Cambria" w:hAnsi="Cambria"/>
          <w:b w:val="0"/>
          <w:i w:val="0"/>
          <w:sz w:val="22"/>
        </w:rPr>
        <w:t>The termination order shall specify that it is “on disciplinary grounds” following the findings of a formal inquiry.</w:t>
      </w:r>
    </w:p>
    <w:p>
      <w:pPr>
        <w:pStyle w:val="ListBullet"/>
        <w:spacing w:line="276" w:lineRule="auto"/>
        <w:ind w:left="510"/>
      </w:pPr>
      <w:r>
        <w:rPr>
          <w:rFonts w:ascii="Cambria" w:hAnsi="Cambria"/>
          <w:b w:val="0"/>
          <w:i w:val="0"/>
          <w:sz w:val="22"/>
        </w:rPr>
        <w:t>Such termination shall be recorded in the Service Register and relevant HRD records.</w:t>
      </w:r>
    </w:p>
    <w:p>
      <w:pPr>
        <w:keepNext/>
        <w:spacing w:before="200" w:after="120"/>
      </w:pPr>
      <w:r>
        <w:rPr>
          <w:rFonts w:ascii="Cambria" w:hAnsi="Cambria"/>
          <w:b/>
          <w:color w:val="1F3A5F"/>
          <w:sz w:val="27"/>
        </w:rPr>
        <w:t>6. Right to Appeal</w:t>
      </w:r>
    </w:p>
    <w:p>
      <w:pPr>
        <w:pStyle w:val="ListBullet"/>
        <w:spacing w:line="276" w:lineRule="auto"/>
        <w:ind w:left="510"/>
      </w:pPr>
      <w:r>
        <w:rPr>
          <w:rFonts w:ascii="Cambria" w:hAnsi="Cambria"/>
          <w:b w:val="0"/>
          <w:i w:val="0"/>
          <w:sz w:val="22"/>
        </w:rPr>
        <w:t>The terminated employee may appeal the decision of the BoM within 30 days of receipt of the termination order.</w:t>
      </w:r>
    </w:p>
    <w:p>
      <w:pPr>
        <w:pStyle w:val="ListBullet"/>
        <w:spacing w:line="276" w:lineRule="auto"/>
        <w:ind w:left="510"/>
      </w:pPr>
      <w:r>
        <w:rPr>
          <w:rFonts w:ascii="Cambria" w:hAnsi="Cambria"/>
          <w:b w:val="0"/>
          <w:i w:val="0"/>
          <w:sz w:val="22"/>
        </w:rPr>
        <w:t>The appeal shall be submitted to the Chancellor / Appellate Authority through the Registrar.</w:t>
      </w:r>
    </w:p>
    <w:p>
      <w:pPr>
        <w:pStyle w:val="ListBullet"/>
        <w:spacing w:line="276" w:lineRule="auto"/>
        <w:ind w:left="510"/>
      </w:pPr>
      <w:r>
        <w:rPr>
          <w:rFonts w:ascii="Cambria" w:hAnsi="Cambria"/>
          <w:b w:val="0"/>
          <w:i w:val="0"/>
          <w:sz w:val="22"/>
        </w:rPr>
        <w:t>The decision of the Appellate Authority shall be final and conclusive.</w:t>
      </w:r>
    </w:p>
    <w:p>
      <w:pPr>
        <w:keepNext/>
        <w:spacing w:before="200" w:after="120"/>
      </w:pPr>
      <w:r>
        <w:rPr>
          <w:rFonts w:ascii="Cambria" w:hAnsi="Cambria"/>
          <w:b/>
          <w:color w:val="1F3A5F"/>
          <w:sz w:val="27"/>
        </w:rPr>
        <w:t>7. Confidentiality and Record Maintenance</w:t>
      </w:r>
    </w:p>
    <w:p>
      <w:pPr>
        <w:pStyle w:val="ListBullet"/>
        <w:spacing w:line="276" w:lineRule="auto"/>
        <w:ind w:left="510"/>
      </w:pPr>
      <w:r>
        <w:rPr>
          <w:rFonts w:ascii="Cambria" w:hAnsi="Cambria"/>
          <w:b w:val="0"/>
          <w:i w:val="0"/>
          <w:sz w:val="22"/>
        </w:rPr>
        <w:t>All proceedings, reports, and evidence related to disciplinary termination shall remain strictly confidential.</w:t>
      </w:r>
    </w:p>
    <w:p>
      <w:pPr>
        <w:pStyle w:val="ListBullet"/>
        <w:spacing w:line="276" w:lineRule="auto"/>
        <w:ind w:left="510"/>
      </w:pPr>
      <w:r>
        <w:rPr>
          <w:rFonts w:ascii="Cambria" w:hAnsi="Cambria"/>
          <w:b w:val="0"/>
          <w:i w:val="0"/>
          <w:sz w:val="22"/>
        </w:rPr>
        <w:t>HRD shall maintain:</w:t>
      </w:r>
    </w:p>
    <w:p>
      <w:pPr>
        <w:pStyle w:val="ListBullet2"/>
        <w:spacing w:line="276" w:lineRule="auto"/>
        <w:ind w:left="1020"/>
      </w:pPr>
      <w:r>
        <w:rPr>
          <w:rFonts w:ascii="Cambria" w:hAnsi="Cambria"/>
          <w:b w:val="0"/>
          <w:i w:val="0"/>
          <w:sz w:val="22"/>
        </w:rPr>
        <w:t>Charge sheet, inquiry report, and termination order.</w:t>
      </w:r>
    </w:p>
    <w:p>
      <w:pPr>
        <w:pStyle w:val="ListBullet2"/>
        <w:spacing w:line="276" w:lineRule="auto"/>
        <w:ind w:left="1020"/>
      </w:pPr>
      <w:r>
        <w:rPr>
          <w:rFonts w:ascii="Cambria" w:hAnsi="Cambria"/>
          <w:b w:val="0"/>
          <w:i w:val="0"/>
          <w:sz w:val="22"/>
        </w:rPr>
        <w:t>Record of notices, hearings, and communications.</w:t>
      </w:r>
    </w:p>
    <w:p>
      <w:pPr>
        <w:pStyle w:val="ListBullet2"/>
        <w:spacing w:line="276" w:lineRule="auto"/>
        <w:ind w:left="1020"/>
      </w:pPr>
      <w:r>
        <w:rPr>
          <w:rFonts w:ascii="Cambria" w:hAnsi="Cambria"/>
          <w:b w:val="0"/>
          <w:i w:val="0"/>
          <w:sz w:val="22"/>
        </w:rPr>
        <w:t>Final resolution or appellate decision.</w:t>
      </w:r>
    </w:p>
    <w:p>
      <w:pPr>
        <w:pStyle w:val="ListBullet"/>
        <w:spacing w:line="276" w:lineRule="auto"/>
        <w:ind w:left="510"/>
      </w:pPr>
      <w:r>
        <w:rPr>
          <w:rFonts w:ascii="Cambria" w:hAnsi="Cambria"/>
          <w:b w:val="0"/>
          <w:i w:val="0"/>
          <w:sz w:val="22"/>
        </w:rPr>
        <w:t>Documents shall be preserved for a minimum of 10 years for legal and audit purposes.</w:t>
      </w:r>
    </w:p>
    <w:p>
      <w:pPr>
        <w:keepNext/>
        <w:spacing w:before="200" w:after="120"/>
      </w:pPr>
      <w:r>
        <w:rPr>
          <w:rFonts w:ascii="Cambria" w:hAnsi="Cambria"/>
          <w:b/>
          <w:color w:val="1F3A5F"/>
          <w:sz w:val="27"/>
        </w:rPr>
        <w:t>8.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927"/>
            <w:shd w:val="clear" w:color="auto" w:fill="1F3A5F"/>
          </w:tcPr>
          <w:p>
            <w:pPr>
              <w:spacing w:after="40" w:before="40"/>
            </w:pPr>
            <w:r/>
            <w:r>
              <w:rPr>
                <w:rFonts w:ascii="Cambria" w:hAnsi="Cambria"/>
                <w:b/>
                <w:i w:val="0"/>
                <w:color w:val="FFFFFF"/>
                <w:sz w:val="22"/>
              </w:rPr>
              <w:t>Clause</w:t>
            </w:r>
          </w:p>
        </w:tc>
        <w:tc>
          <w:tcPr>
            <w:tcW w:type="dxa" w:w="4876"/>
            <w:shd w:val="clear" w:color="auto" w:fill="1F3A5F"/>
          </w:tcPr>
          <w:p>
            <w:pPr>
              <w:spacing w:after="40" w:before="40"/>
            </w:pPr>
            <w:r/>
            <w:r>
              <w:rPr>
                <w:rFonts w:ascii="Cambria" w:hAnsi="Cambria"/>
                <w:b/>
                <w:i w:val="0"/>
                <w:color w:val="FFFFFF"/>
                <w:sz w:val="22"/>
              </w:rPr>
              <w:t>Provision</w:t>
            </w:r>
          </w:p>
        </w:tc>
        <w:tc>
          <w:tcPr>
            <w:tcW w:type="dxa" w:w="2608"/>
            <w:shd w:val="clear" w:color="auto" w:fill="1F3A5F"/>
          </w:tcPr>
          <w:p>
            <w:pPr>
              <w:spacing w:after="40" w:before="40"/>
            </w:pPr>
            <w:r/>
            <w:r>
              <w:rPr>
                <w:rFonts w:ascii="Cambria" w:hAnsi="Cambria"/>
                <w:b/>
                <w:i w:val="0"/>
                <w:color w:val="FFFFFF"/>
                <w:sz w:val="22"/>
              </w:rPr>
              <w:t>Competent Authority</w:t>
            </w:r>
          </w:p>
        </w:tc>
      </w:tr>
      <w:tr>
        <w:tc>
          <w:tcPr>
            <w:tcW w:type="dxa" w:w="1927"/>
          </w:tcPr>
          <w:p>
            <w:pPr>
              <w:spacing w:after="40" w:before="40"/>
            </w:pPr>
            <w:r/>
            <w:r>
              <w:rPr>
                <w:rFonts w:ascii="Cambria" w:hAnsi="Cambria"/>
                <w:b w:val="0"/>
                <w:i w:val="0"/>
                <w:sz w:val="22"/>
              </w:rPr>
              <w:t>Authority</w:t>
            </w:r>
          </w:p>
        </w:tc>
        <w:tc>
          <w:tcPr>
            <w:tcW w:type="dxa" w:w="4876"/>
          </w:tcPr>
          <w:p>
            <w:pPr>
              <w:spacing w:after="40" w:before="40"/>
            </w:pPr>
            <w:r/>
            <w:r>
              <w:rPr>
                <w:rFonts w:ascii="Cambria" w:hAnsi="Cambria"/>
                <w:b w:val="0"/>
                <w:i w:val="0"/>
                <w:sz w:val="22"/>
              </w:rPr>
              <w:t>BoM may terminate permanent employees on disciplinary grounds</w:t>
            </w:r>
          </w:p>
        </w:tc>
        <w:tc>
          <w:tcPr>
            <w:tcW w:type="dxa" w:w="2608"/>
          </w:tcPr>
          <w:p>
            <w:pPr>
              <w:spacing w:after="40" w:before="40"/>
            </w:pPr>
            <w:r/>
            <w:r>
              <w:rPr>
                <w:rFonts w:ascii="Cambria" w:hAnsi="Cambria"/>
                <w:b w:val="0"/>
                <w:i w:val="0"/>
                <w:sz w:val="22"/>
              </w:rPr>
              <w:t>Board of Management</w:t>
            </w:r>
          </w:p>
        </w:tc>
      </w:tr>
      <w:tr>
        <w:tc>
          <w:tcPr>
            <w:tcW w:type="dxa" w:w="1927"/>
            <w:shd w:val="clear" w:color="auto" w:fill="F0F2F5"/>
          </w:tcPr>
          <w:p>
            <w:pPr>
              <w:spacing w:after="40" w:before="40"/>
            </w:pPr>
            <w:r/>
            <w:r>
              <w:rPr>
                <w:rFonts w:ascii="Cambria" w:hAnsi="Cambria"/>
                <w:b w:val="0"/>
                <w:i w:val="0"/>
                <w:sz w:val="22"/>
              </w:rPr>
              <w:t>Grounds</w:t>
            </w:r>
          </w:p>
        </w:tc>
        <w:tc>
          <w:tcPr>
            <w:tcW w:type="dxa" w:w="4876"/>
            <w:shd w:val="clear" w:color="auto" w:fill="F0F2F5"/>
          </w:tcPr>
          <w:p>
            <w:pPr>
              <w:spacing w:after="40" w:before="40"/>
            </w:pPr>
            <w:r/>
            <w:r>
              <w:rPr>
                <w:rFonts w:ascii="Cambria" w:hAnsi="Cambria"/>
                <w:b w:val="0"/>
                <w:i w:val="0"/>
                <w:sz w:val="22"/>
              </w:rPr>
              <w:t>Insubordination, indiscipline, malpractice, defiance, or corruption</w:t>
            </w:r>
          </w:p>
        </w:tc>
        <w:tc>
          <w:tcPr>
            <w:tcW w:type="dxa" w:w="2608"/>
            <w:shd w:val="clear" w:color="auto" w:fill="F0F2F5"/>
          </w:tcPr>
          <w:p>
            <w:pPr>
              <w:spacing w:after="40" w:before="40"/>
            </w:pPr>
            <w:r/>
            <w:r>
              <w:rPr>
                <w:rFonts w:ascii="Cambria" w:hAnsi="Cambria"/>
                <w:b w:val="0"/>
                <w:i w:val="0"/>
                <w:sz w:val="22"/>
              </w:rPr>
              <w:t>BoM</w:t>
            </w:r>
          </w:p>
        </w:tc>
      </w:tr>
      <w:tr>
        <w:tc>
          <w:tcPr>
            <w:tcW w:type="dxa" w:w="1927"/>
          </w:tcPr>
          <w:p>
            <w:pPr>
              <w:spacing w:after="40" w:before="40"/>
            </w:pPr>
            <w:r/>
            <w:r>
              <w:rPr>
                <w:rFonts w:ascii="Cambria" w:hAnsi="Cambria"/>
                <w:b w:val="0"/>
                <w:i w:val="0"/>
                <w:sz w:val="22"/>
              </w:rPr>
              <w:t>Notice Requirement</w:t>
            </w:r>
          </w:p>
        </w:tc>
        <w:tc>
          <w:tcPr>
            <w:tcW w:type="dxa" w:w="4876"/>
          </w:tcPr>
          <w:p>
            <w:pPr>
              <w:spacing w:after="40" w:before="40"/>
            </w:pPr>
            <w:r/>
            <w:r>
              <w:rPr>
                <w:rFonts w:ascii="Cambria" w:hAnsi="Cambria"/>
                <w:b w:val="0"/>
                <w:i w:val="0"/>
                <w:sz w:val="22"/>
              </w:rPr>
              <w:t>Not applicable (termination without notice)</w:t>
            </w:r>
          </w:p>
        </w:tc>
        <w:tc>
          <w:tcPr>
            <w:tcW w:type="dxa" w:w="2608"/>
          </w:tcPr>
          <w:p>
            <w:pPr>
              <w:spacing w:after="40" w:before="40"/>
            </w:pPr>
            <w:r/>
            <w:r>
              <w:rPr>
                <w:rFonts w:ascii="Cambria" w:hAnsi="Cambria"/>
                <w:b w:val="0"/>
                <w:i w:val="0"/>
                <w:sz w:val="22"/>
              </w:rPr>
              <w:t>BoM</w:t>
            </w:r>
          </w:p>
        </w:tc>
      </w:tr>
      <w:tr>
        <w:tc>
          <w:tcPr>
            <w:tcW w:type="dxa" w:w="1927"/>
            <w:shd w:val="clear" w:color="auto" w:fill="F0F2F5"/>
          </w:tcPr>
          <w:p>
            <w:pPr>
              <w:spacing w:after="40" w:before="40"/>
            </w:pPr>
            <w:r/>
            <w:r>
              <w:rPr>
                <w:rFonts w:ascii="Cambria" w:hAnsi="Cambria"/>
                <w:b w:val="0"/>
                <w:i w:val="0"/>
                <w:sz w:val="22"/>
              </w:rPr>
              <w:t>Due Process</w:t>
            </w:r>
          </w:p>
        </w:tc>
        <w:tc>
          <w:tcPr>
            <w:tcW w:type="dxa" w:w="4876"/>
            <w:shd w:val="clear" w:color="auto" w:fill="F0F2F5"/>
          </w:tcPr>
          <w:p>
            <w:pPr>
              <w:spacing w:after="40" w:before="40"/>
            </w:pPr>
            <w:r/>
            <w:r>
              <w:rPr>
                <w:rFonts w:ascii="Cambria" w:hAnsi="Cambria"/>
                <w:b w:val="0"/>
                <w:i w:val="0"/>
                <w:sz w:val="22"/>
              </w:rPr>
              <w:t>Preliminary inquiry, charge sheet, formal inquiry, final approval</w:t>
            </w:r>
          </w:p>
        </w:tc>
        <w:tc>
          <w:tcPr>
            <w:tcW w:type="dxa" w:w="2608"/>
            <w:shd w:val="clear" w:color="auto" w:fill="F0F2F5"/>
          </w:tcPr>
          <w:p>
            <w:pPr>
              <w:spacing w:after="40" w:before="40"/>
            </w:pPr>
            <w:r/>
            <w:r>
              <w:rPr>
                <w:rFonts w:ascii="Cambria" w:hAnsi="Cambria"/>
                <w:b w:val="0"/>
                <w:i w:val="0"/>
                <w:sz w:val="22"/>
              </w:rPr>
              <w:t>Registrar / BoM</w:t>
            </w:r>
          </w:p>
        </w:tc>
      </w:tr>
      <w:tr>
        <w:tc>
          <w:tcPr>
            <w:tcW w:type="dxa" w:w="1927"/>
          </w:tcPr>
          <w:p>
            <w:pPr>
              <w:spacing w:after="40" w:before="40"/>
            </w:pPr>
            <w:r/>
            <w:r>
              <w:rPr>
                <w:rFonts w:ascii="Cambria" w:hAnsi="Cambria"/>
                <w:b w:val="0"/>
                <w:i w:val="0"/>
                <w:sz w:val="22"/>
              </w:rPr>
              <w:t>Right to Appeal</w:t>
            </w:r>
          </w:p>
        </w:tc>
        <w:tc>
          <w:tcPr>
            <w:tcW w:type="dxa" w:w="4876"/>
          </w:tcPr>
          <w:p>
            <w:pPr>
              <w:spacing w:after="40" w:before="40"/>
            </w:pPr>
            <w:r/>
            <w:r>
              <w:rPr>
                <w:rFonts w:ascii="Cambria" w:hAnsi="Cambria"/>
                <w:b w:val="0"/>
                <w:i w:val="0"/>
                <w:sz w:val="22"/>
              </w:rPr>
              <w:t>Within 30 days to Chancellor or Appellate Authority</w:t>
            </w:r>
          </w:p>
        </w:tc>
        <w:tc>
          <w:tcPr>
            <w:tcW w:type="dxa" w:w="2608"/>
          </w:tcPr>
          <w:p>
            <w:pPr>
              <w:spacing w:after="40" w:before="40"/>
            </w:pPr>
            <w:r/>
            <w:r>
              <w:rPr>
                <w:rFonts w:ascii="Cambria" w:hAnsi="Cambria"/>
                <w:b w:val="0"/>
                <w:i w:val="0"/>
                <w:sz w:val="22"/>
              </w:rPr>
              <w:t>Terminated Employee</w:t>
            </w:r>
          </w:p>
        </w:tc>
      </w:tr>
      <w:tr>
        <w:tc>
          <w:tcPr>
            <w:tcW w:type="dxa" w:w="1927"/>
            <w:shd w:val="clear" w:color="auto" w:fill="F0F2F5"/>
          </w:tcPr>
          <w:p>
            <w:pPr>
              <w:spacing w:after="40" w:before="40"/>
            </w:pPr>
            <w:r/>
            <w:r>
              <w:rPr>
                <w:rFonts w:ascii="Cambria" w:hAnsi="Cambria"/>
                <w:b w:val="0"/>
                <w:i w:val="0"/>
                <w:sz w:val="22"/>
              </w:rPr>
              <w:t>Record Retention</w:t>
            </w:r>
          </w:p>
        </w:tc>
        <w:tc>
          <w:tcPr>
            <w:tcW w:type="dxa" w:w="4876"/>
            <w:shd w:val="clear" w:color="auto" w:fill="F0F2F5"/>
          </w:tcPr>
          <w:p>
            <w:pPr>
              <w:spacing w:after="40" w:before="40"/>
            </w:pPr>
            <w:r/>
            <w:r>
              <w:rPr>
                <w:rFonts w:ascii="Cambria" w:hAnsi="Cambria"/>
                <w:b w:val="0"/>
                <w:i w:val="0"/>
                <w:sz w:val="22"/>
              </w:rPr>
              <w:t>10 years (in HRD and Legal archives)</w:t>
            </w:r>
          </w:p>
        </w:tc>
        <w:tc>
          <w:tcPr>
            <w:tcW w:type="dxa" w:w="2608"/>
            <w:shd w:val="clear" w:color="auto" w:fill="F0F2F5"/>
          </w:tcPr>
          <w:p>
            <w:pPr>
              <w:spacing w:after="40" w:before="40"/>
            </w:pPr>
            <w:r/>
            <w:r>
              <w:rPr>
                <w:rFonts w:ascii="Cambria" w:hAnsi="Cambria"/>
                <w:b w:val="0"/>
                <w:i w:val="0"/>
                <w:sz w:val="22"/>
              </w:rPr>
              <w:t>HRD / Registrar</w:t>
            </w:r>
          </w:p>
        </w:tc>
      </w:tr>
    </w:tbl>
    <w:p>
      <w:pPr>
        <w:spacing w:after="40"/>
      </w:pPr>
    </w:p>
    <w:p>
      <w:pPr>
        <w:keepNext/>
        <w:spacing w:before="200" w:after="120"/>
      </w:pPr>
      <w:r>
        <w:rPr>
          <w:rFonts w:ascii="Cambria" w:hAnsi="Cambria"/>
          <w:b/>
          <w:color w:val="1F3A5F"/>
          <w:sz w:val="27"/>
        </w:rPr>
        <w:t>9. Policy Principles</w:t>
      </w:r>
    </w:p>
    <w:p>
      <w:pPr>
        <w:pStyle w:val="ListBullet"/>
        <w:spacing w:line="276" w:lineRule="auto"/>
        <w:ind w:left="510"/>
      </w:pPr>
      <w:r>
        <w:rPr>
          <w:rFonts w:ascii="Cambria" w:hAnsi="Cambria"/>
          <w:b w:val="0"/>
          <w:i w:val="0"/>
          <w:sz w:val="22"/>
        </w:rPr>
        <w:t>The University shall uphold discipline, integrity, and ethical conduct as fundamental values.</w:t>
      </w:r>
    </w:p>
    <w:p>
      <w:pPr>
        <w:pStyle w:val="ListBullet"/>
        <w:spacing w:line="276" w:lineRule="auto"/>
        <w:ind w:left="510"/>
      </w:pPr>
      <w:r>
        <w:rPr>
          <w:rFonts w:ascii="Cambria" w:hAnsi="Cambria"/>
          <w:b w:val="0"/>
          <w:i w:val="0"/>
          <w:sz w:val="22"/>
        </w:rPr>
        <w:t>Termination without notice shall occur only in cases of proven major misconduct, supported by formal inquiry findings.</w:t>
      </w:r>
    </w:p>
    <w:p>
      <w:pPr>
        <w:pStyle w:val="ListBullet"/>
        <w:spacing w:line="276" w:lineRule="auto"/>
        <w:ind w:left="510"/>
      </w:pPr>
      <w:r>
        <w:rPr>
          <w:rFonts w:ascii="Cambria" w:hAnsi="Cambria"/>
          <w:b w:val="0"/>
          <w:i w:val="0"/>
          <w:sz w:val="22"/>
        </w:rPr>
        <w:t>All disciplinary actions shall adhere to natural justice, ensuring opportunity for defence and fair hearing.</w:t>
      </w:r>
    </w:p>
    <w:p>
      <w:pPr>
        <w:pStyle w:val="ListBullet"/>
        <w:spacing w:line="276" w:lineRule="auto"/>
        <w:ind w:left="510"/>
      </w:pPr>
      <w:r>
        <w:rPr>
          <w:rFonts w:ascii="Cambria" w:hAnsi="Cambria"/>
          <w:b w:val="0"/>
          <w:i w:val="0"/>
          <w:sz w:val="22"/>
        </w:rPr>
        <w:t>The Board's decision shall reflect both institutional interest and procedural fairness.</w:t>
      </w:r>
    </w:p>
    <w:p>
      <w:pPr>
        <w:pStyle w:val="ListBullet"/>
        <w:spacing w:line="276" w:lineRule="auto"/>
        <w:ind w:left="510"/>
      </w:pPr>
      <w:r>
        <w:rPr>
          <w:rFonts w:ascii="Cambria" w:hAnsi="Cambria"/>
          <w:b w:val="0"/>
          <w:i w:val="0"/>
          <w:sz w:val="22"/>
        </w:rPr>
        <w:t>The policy reinforces the University's commitment to maintaining a professional, accountable, and corruption-free environment.</w:t>
      </w:r>
    </w:p>
    <w:p>
      <w:pPr>
        <w:keepNext/>
        <w:spacing w:before="280" w:after="160"/>
      </w:pPr>
      <w:r>
        <w:rPr>
          <w:rFonts w:ascii="Cambria" w:hAnsi="Cambria"/>
          <w:b/>
          <w:color w:val="1F3A5F"/>
          <w:sz w:val="32"/>
        </w:rPr>
        <w:t>26. Resignation, Notice, and Relieving Policy</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define the rules, conditions, and procedures governing the resignation of University employees, ensuring that separations occur in an orderly, transparent, and responsible manner.</w:t>
      </w:r>
    </w:p>
    <w:p>
      <w:pPr>
        <w:pStyle w:val="ListBullet"/>
        <w:spacing w:line="276" w:lineRule="auto"/>
        <w:ind w:left="510"/>
      </w:pPr>
      <w:r>
        <w:rPr>
          <w:rFonts w:ascii="Cambria" w:hAnsi="Cambria"/>
          <w:b w:val="0"/>
          <w:i w:val="0"/>
          <w:sz w:val="22"/>
        </w:rPr>
        <w:t>This policy safeguards the interests of both the institution and the employee, maintaining academic and administrative continuity.</w:t>
      </w:r>
    </w:p>
    <w:p>
      <w:pPr>
        <w:keepNext/>
        <w:spacing w:before="200" w:after="120"/>
      </w:pPr>
      <w:r>
        <w:rPr>
          <w:rFonts w:ascii="Cambria" w:hAnsi="Cambria"/>
          <w:b/>
          <w:color w:val="1F3A5F"/>
          <w:sz w:val="27"/>
        </w:rPr>
        <w:t>1. Eligibility and Authority</w:t>
      </w:r>
    </w:p>
    <w:p>
      <w:pPr>
        <w:pStyle w:val="ListBullet"/>
        <w:spacing w:line="276" w:lineRule="auto"/>
        <w:ind w:left="510"/>
      </w:pPr>
      <w:r>
        <w:rPr>
          <w:rFonts w:ascii="Cambria" w:hAnsi="Cambria"/>
          <w:b w:val="0"/>
          <w:i w:val="0"/>
          <w:sz w:val="22"/>
        </w:rPr>
        <w:t>This policy applies to all categories of employees — permanent, probationary, contractual, and temporary staff.</w:t>
      </w:r>
    </w:p>
    <w:p>
      <w:pPr>
        <w:pStyle w:val="ListBullet"/>
        <w:spacing w:line="276" w:lineRule="auto"/>
        <w:ind w:left="510"/>
      </w:pPr>
      <w:r>
        <w:rPr>
          <w:rFonts w:ascii="Cambria" w:hAnsi="Cambria"/>
          <w:b w:val="0"/>
          <w:i w:val="0"/>
          <w:sz w:val="22"/>
        </w:rPr>
        <w:t>The Appointing Authority (Registrar / Vice-Chancellor / Board of Management, as applicable) is empowered to accept or reject resignations based on institutional requirements.</w:t>
      </w:r>
    </w:p>
    <w:p>
      <w:pPr>
        <w:pStyle w:val="ListBullet"/>
        <w:spacing w:line="276" w:lineRule="auto"/>
        <w:ind w:left="510"/>
      </w:pPr>
      <w:r>
        <w:rPr>
          <w:rFonts w:ascii="Cambria" w:hAnsi="Cambria"/>
          <w:b w:val="0"/>
          <w:i w:val="0"/>
          <w:sz w:val="22"/>
        </w:rPr>
        <w:t>The resignation shall be submitted in writing and addressed to the competent authority through the proper channel (Head of Department → Dean → Registrar).</w:t>
      </w:r>
    </w:p>
    <w:p>
      <w:pPr>
        <w:keepNext/>
        <w:spacing w:before="200" w:after="120"/>
      </w:pPr>
      <w:r>
        <w:rPr>
          <w:rFonts w:ascii="Cambria" w:hAnsi="Cambria"/>
          <w:b/>
          <w:color w:val="1F3A5F"/>
          <w:sz w:val="27"/>
        </w:rPr>
        <w:t>2. Notice Period Requirement</w:t>
      </w:r>
    </w:p>
    <w:p>
      <w:pPr>
        <w:pStyle w:val="ListBullet"/>
        <w:spacing w:line="276" w:lineRule="auto"/>
        <w:ind w:left="510"/>
      </w:pPr>
      <w:r>
        <w:rPr>
          <w:rFonts w:ascii="Cambria" w:hAnsi="Cambria"/>
          <w:b w:val="0"/>
          <w:i w:val="0"/>
          <w:sz w:val="22"/>
        </w:rPr>
        <w:t>Clause I:</w:t>
      </w:r>
    </w:p>
    <w:p>
      <w:pPr>
        <w:pStyle w:val="ListBullet2"/>
        <w:spacing w:line="276" w:lineRule="auto"/>
        <w:ind w:left="1020"/>
      </w:pPr>
      <w:r>
        <w:rPr>
          <w:rFonts w:ascii="Cambria" w:hAnsi="Cambria"/>
          <w:b w:val="0"/>
          <w:i w:val="0"/>
          <w:sz w:val="22"/>
        </w:rPr>
        <w:t>A permanent employee may resign from his/her post and terminate the engagement with the University by giving:</w:t>
      </w:r>
    </w:p>
    <w:p>
      <w:pPr>
        <w:pStyle w:val="ListBullet2"/>
        <w:spacing w:line="276" w:lineRule="auto"/>
        <w:ind w:left="1474"/>
      </w:pPr>
      <w:r>
        <w:rPr>
          <w:rFonts w:ascii="Cambria" w:hAnsi="Cambria"/>
          <w:b w:val="0"/>
          <w:i w:val="0"/>
          <w:sz w:val="22"/>
        </w:rPr>
        <w:t>Three (3) months' written notice, or</w:t>
      </w:r>
    </w:p>
    <w:p>
      <w:pPr>
        <w:pStyle w:val="ListBullet2"/>
        <w:spacing w:line="276" w:lineRule="auto"/>
        <w:ind w:left="1474"/>
      </w:pPr>
      <w:r>
        <w:rPr>
          <w:rFonts w:ascii="Cambria" w:hAnsi="Cambria"/>
          <w:b w:val="0"/>
          <w:i w:val="0"/>
          <w:sz w:val="22"/>
        </w:rPr>
        <w:t>Such notice period as specified in the appointment order.</w:t>
      </w:r>
    </w:p>
    <w:p>
      <w:pPr>
        <w:pStyle w:val="ListBullet2"/>
        <w:spacing w:line="276" w:lineRule="auto"/>
        <w:ind w:left="1020"/>
      </w:pPr>
      <w:r>
        <w:rPr>
          <w:rFonts w:ascii="Cambria" w:hAnsi="Cambria"/>
          <w:b w:val="0"/>
          <w:i w:val="0"/>
          <w:sz w:val="22"/>
        </w:rPr>
        <w:t>Alternatively, the employee may pay salary in lieu of notice, subject to acceptance by the Appointing Authority.</w:t>
      </w:r>
    </w:p>
    <w:p>
      <w:pPr>
        <w:pStyle w:val="ListBullet"/>
        <w:spacing w:line="276" w:lineRule="auto"/>
        <w:ind w:left="510"/>
      </w:pPr>
      <w:r>
        <w:rPr>
          <w:rFonts w:ascii="Cambria" w:hAnsi="Cambria"/>
          <w:b w:val="0"/>
          <w:i w:val="0"/>
          <w:sz w:val="22"/>
        </w:rPr>
        <w:t>The notice period ensures smooth transition, completion of responsibilities, and minimal disruption to institutional activities.</w:t>
      </w:r>
    </w:p>
    <w:p>
      <w:pPr>
        <w:keepNext/>
        <w:spacing w:before="200" w:after="120"/>
      </w:pPr>
      <w:r>
        <w:rPr>
          <w:rFonts w:ascii="Cambria" w:hAnsi="Cambria"/>
          <w:b/>
          <w:color w:val="1F3A5F"/>
          <w:sz w:val="27"/>
        </w:rPr>
        <w:t>3. Conditions Governing Relieving</w:t>
      </w:r>
    </w:p>
    <w:p>
      <w:pPr>
        <w:pStyle w:val="ListBullet"/>
        <w:spacing w:line="276" w:lineRule="auto"/>
        <w:ind w:left="510"/>
      </w:pPr>
      <w:r>
        <w:rPr>
          <w:rFonts w:ascii="Cambria" w:hAnsi="Cambria"/>
          <w:b w:val="0"/>
          <w:i w:val="0"/>
          <w:sz w:val="22"/>
        </w:rPr>
        <w:t>Resignation shall take effect only after formal acceptance by the competent authority.</w:t>
      </w:r>
    </w:p>
    <w:p>
      <w:pPr>
        <w:pStyle w:val="ListBullet"/>
        <w:spacing w:line="276" w:lineRule="auto"/>
        <w:ind w:left="510"/>
      </w:pPr>
      <w:r>
        <w:rPr>
          <w:rFonts w:ascii="Cambria" w:hAnsi="Cambria"/>
          <w:b w:val="0"/>
          <w:i w:val="0"/>
          <w:sz w:val="22"/>
        </w:rPr>
        <w:t>Even after the notice period expires, an employee shall be relieved from service only under the following conditions:</w:t>
      </w:r>
    </w:p>
    <w:p>
      <w:pPr>
        <w:pStyle w:val="ListBullet2"/>
        <w:spacing w:line="276" w:lineRule="auto"/>
        <w:ind w:left="1020"/>
      </w:pPr>
      <w:r>
        <w:rPr>
          <w:rFonts w:ascii="Cambria" w:hAnsi="Cambria"/>
          <w:b w:val="0"/>
          <w:i w:val="0"/>
          <w:sz w:val="22"/>
        </w:rPr>
        <w:t>At the end of the academic semester or academic year (in case of teaching staff).</w:t>
      </w:r>
    </w:p>
    <w:p>
      <w:pPr>
        <w:pStyle w:val="ListBullet2"/>
        <w:spacing w:line="276" w:lineRule="auto"/>
        <w:ind w:left="1020"/>
      </w:pPr>
      <w:r>
        <w:rPr>
          <w:rFonts w:ascii="Cambria" w:hAnsi="Cambria"/>
          <w:b w:val="0"/>
          <w:i w:val="0"/>
          <w:sz w:val="22"/>
        </w:rPr>
        <w:t>Upon completion of assigned syllabus, courses, or projects.</w:t>
      </w:r>
    </w:p>
    <w:p>
      <w:pPr>
        <w:pStyle w:val="ListBullet2"/>
        <w:spacing w:line="276" w:lineRule="auto"/>
        <w:ind w:left="1020"/>
      </w:pPr>
      <w:r>
        <w:rPr>
          <w:rFonts w:ascii="Cambria" w:hAnsi="Cambria"/>
          <w:b w:val="0"/>
          <w:i w:val="0"/>
          <w:sz w:val="22"/>
        </w:rPr>
        <w:t>After ensuring that all institutional duties and responsibilities are satisfactorily completed.</w:t>
      </w:r>
    </w:p>
    <w:p>
      <w:pPr>
        <w:pStyle w:val="ListBullet"/>
        <w:spacing w:line="276" w:lineRule="auto"/>
        <w:ind w:left="510"/>
      </w:pPr>
      <w:r>
        <w:rPr>
          <w:rFonts w:ascii="Cambria" w:hAnsi="Cambria"/>
          <w:b w:val="0"/>
          <w:i w:val="0"/>
          <w:sz w:val="22"/>
        </w:rPr>
        <w:t>The Appointing Authority may, for sufficient and recorded reasons, waive or reduce the notice period, especially in cases of health emergencies, family obligations, or higher study opportunities.</w:t>
      </w:r>
    </w:p>
    <w:p>
      <w:pPr>
        <w:keepNext/>
        <w:spacing w:before="200" w:after="120"/>
      </w:pPr>
      <w:r>
        <w:rPr>
          <w:rFonts w:ascii="Cambria" w:hAnsi="Cambria"/>
          <w:b/>
          <w:color w:val="1F3A5F"/>
          <w:sz w:val="27"/>
        </w:rPr>
        <w:t>4. Non-Acceptance of Resignation</w:t>
      </w:r>
    </w:p>
    <w:p>
      <w:pPr>
        <w:pStyle w:val="ListBullet"/>
        <w:spacing w:line="276" w:lineRule="auto"/>
        <w:ind w:left="510"/>
      </w:pPr>
      <w:r>
        <w:rPr>
          <w:rFonts w:ascii="Cambria" w:hAnsi="Cambria"/>
          <w:b w:val="0"/>
          <w:i w:val="0"/>
          <w:sz w:val="22"/>
        </w:rPr>
        <w:t>Clause II:</w:t>
      </w:r>
    </w:p>
    <w:p>
      <w:pPr>
        <w:pStyle w:val="ListBullet2"/>
        <w:spacing w:line="276" w:lineRule="auto"/>
        <w:ind w:left="1020"/>
      </w:pPr>
      <w:r>
        <w:rPr>
          <w:rFonts w:ascii="Cambria" w:hAnsi="Cambria"/>
          <w:b w:val="0"/>
          <w:i w:val="0"/>
          <w:sz w:val="22"/>
        </w:rPr>
        <w:t>Requests for resignation shall not be accepted in the following situations:</w:t>
      </w:r>
    </w:p>
    <w:p>
      <w:pPr>
        <w:pStyle w:val="ListBullet2"/>
        <w:spacing w:line="276" w:lineRule="auto"/>
        <w:ind w:left="1928"/>
      </w:pPr>
      <w:r>
        <w:rPr>
          <w:rFonts w:ascii="Cambria" w:hAnsi="Cambria"/>
          <w:b w:val="0"/>
          <w:i w:val="0"/>
          <w:sz w:val="22"/>
        </w:rPr>
        <w:t>1. When the employee is absenting from duty in an unauthorized manner or has not reported for work without sanction of leave.</w:t>
      </w:r>
    </w:p>
    <w:p>
      <w:pPr>
        <w:pStyle w:val="ListBullet2"/>
        <w:spacing w:line="276" w:lineRule="auto"/>
        <w:ind w:left="1928"/>
      </w:pPr>
      <w:r>
        <w:rPr>
          <w:rFonts w:ascii="Cambria" w:hAnsi="Cambria"/>
          <w:b w:val="0"/>
          <w:i w:val="0"/>
          <w:sz w:val="22"/>
        </w:rPr>
        <w:t>2. When the employee is under suspension or pending disciplinary inquiry for misconduct or violation of service rules.</w:t>
      </w:r>
    </w:p>
    <w:p>
      <w:pPr>
        <w:pStyle w:val="ListBullet2"/>
        <w:spacing w:line="276" w:lineRule="auto"/>
        <w:ind w:left="1020"/>
      </w:pPr>
      <w:r>
        <w:rPr>
          <w:rFonts w:ascii="Cambria" w:hAnsi="Cambria"/>
          <w:b w:val="0"/>
          <w:i w:val="0"/>
          <w:sz w:val="22"/>
        </w:rPr>
        <w:t>In such cases, the resignation will be kept in abeyance until the matter is resolved and clearance obtained from the Disciplinary Committee or Board of Management.</w:t>
      </w:r>
    </w:p>
    <w:p>
      <w:pPr>
        <w:keepNext/>
        <w:spacing w:before="200" w:after="120"/>
      </w:pPr>
      <w:r>
        <w:rPr>
          <w:rFonts w:ascii="Cambria" w:hAnsi="Cambria"/>
          <w:b/>
          <w:color w:val="1F3A5F"/>
          <w:sz w:val="27"/>
        </w:rPr>
        <w:t>5. Relieving and Clearance Procedure</w:t>
      </w:r>
    </w:p>
    <w:p>
      <w:pPr>
        <w:jc w:val="both"/>
      </w:pPr>
      <w:r>
        <w:rPr>
          <w:rFonts w:ascii="Cambria" w:hAnsi="Cambria"/>
          <w:i w:val="0"/>
          <w:sz w:val="22"/>
        </w:rPr>
        <w:t>Before an employee is formally relieved, the following steps must be completed:</w:t>
      </w:r>
    </w:p>
    <w:p>
      <w:pPr>
        <w:pStyle w:val="ListBullet"/>
        <w:spacing w:line="276" w:lineRule="auto"/>
        <w:ind w:left="510"/>
      </w:pPr>
      <w:r>
        <w:rPr>
          <w:rFonts w:ascii="Cambria" w:hAnsi="Cambria"/>
          <w:b w:val="0"/>
          <w:i w:val="0"/>
          <w:sz w:val="22"/>
        </w:rPr>
        <w:t>Submission of Resignation:</w:t>
      </w:r>
    </w:p>
    <w:p>
      <w:pPr>
        <w:pStyle w:val="ListBullet2"/>
        <w:spacing w:line="276" w:lineRule="auto"/>
        <w:ind w:left="1020"/>
      </w:pPr>
      <w:r>
        <w:rPr>
          <w:rFonts w:ascii="Cambria" w:hAnsi="Cambria"/>
          <w:b w:val="0"/>
          <w:i w:val="0"/>
          <w:sz w:val="22"/>
        </w:rPr>
        <w:t>Resignation must be submitted in writing, clearly mentioning reasons and proposed date of relief.</w:t>
      </w:r>
    </w:p>
    <w:p>
      <w:pPr>
        <w:pStyle w:val="ListBullet"/>
        <w:spacing w:line="276" w:lineRule="auto"/>
        <w:ind w:left="510"/>
      </w:pPr>
      <w:r>
        <w:rPr>
          <w:rFonts w:ascii="Cambria" w:hAnsi="Cambria"/>
          <w:b w:val="0"/>
          <w:i w:val="0"/>
          <w:sz w:val="22"/>
        </w:rPr>
        <w:t>Departmental Clearance:</w:t>
      </w:r>
    </w:p>
    <w:p>
      <w:pPr>
        <w:pStyle w:val="ListBullet2"/>
        <w:spacing w:line="276" w:lineRule="auto"/>
        <w:ind w:left="1020"/>
      </w:pPr>
      <w:r>
        <w:rPr>
          <w:rFonts w:ascii="Cambria" w:hAnsi="Cambria"/>
          <w:b w:val="0"/>
          <w:i w:val="0"/>
          <w:sz w:val="22"/>
        </w:rPr>
        <w:t>Obtain clearance certificates from:</w:t>
      </w:r>
    </w:p>
    <w:p>
      <w:pPr>
        <w:pStyle w:val="ListBullet2"/>
        <w:spacing w:line="276" w:lineRule="auto"/>
        <w:ind w:left="1474"/>
      </w:pPr>
      <w:r>
        <w:rPr>
          <w:rFonts w:ascii="Cambria" w:hAnsi="Cambria"/>
          <w:b w:val="0"/>
          <w:i w:val="0"/>
          <w:sz w:val="22"/>
        </w:rPr>
        <w:t>Head of Department / Section (for work completion),</w:t>
      </w:r>
    </w:p>
    <w:p>
      <w:pPr>
        <w:pStyle w:val="ListBullet2"/>
        <w:spacing w:line="276" w:lineRule="auto"/>
        <w:ind w:left="1474"/>
      </w:pPr>
      <w:r>
        <w:rPr>
          <w:rFonts w:ascii="Cambria" w:hAnsi="Cambria"/>
          <w:b w:val="0"/>
          <w:i w:val="0"/>
          <w:sz w:val="22"/>
        </w:rPr>
        <w:t>Accounts Department (for financial dues),</w:t>
      </w:r>
    </w:p>
    <w:p>
      <w:pPr>
        <w:pStyle w:val="ListBullet2"/>
        <w:spacing w:line="276" w:lineRule="auto"/>
        <w:ind w:left="1474"/>
      </w:pPr>
      <w:r>
        <w:rPr>
          <w:rFonts w:ascii="Cambria" w:hAnsi="Cambria"/>
          <w:b w:val="0"/>
          <w:i w:val="0"/>
          <w:sz w:val="22"/>
        </w:rPr>
        <w:t>Library (for return of books),</w:t>
      </w:r>
    </w:p>
    <w:p>
      <w:pPr>
        <w:pStyle w:val="ListBullet2"/>
        <w:spacing w:line="276" w:lineRule="auto"/>
        <w:ind w:left="1474"/>
      </w:pPr>
      <w:r>
        <w:rPr>
          <w:rFonts w:ascii="Cambria" w:hAnsi="Cambria"/>
          <w:b w:val="0"/>
          <w:i w:val="0"/>
          <w:sz w:val="22"/>
        </w:rPr>
        <w:t>IT &amp; Assets Section (for institutional property).</w:t>
      </w:r>
    </w:p>
    <w:p>
      <w:pPr>
        <w:pStyle w:val="ListBullet"/>
        <w:spacing w:line="276" w:lineRule="auto"/>
        <w:ind w:left="510"/>
      </w:pPr>
      <w:r>
        <w:rPr>
          <w:rFonts w:ascii="Cambria" w:hAnsi="Cambria"/>
          <w:b w:val="0"/>
          <w:i w:val="0"/>
          <w:sz w:val="22"/>
        </w:rPr>
        <w:t>Final Approval:</w:t>
      </w:r>
    </w:p>
    <w:p>
      <w:pPr>
        <w:pStyle w:val="ListBullet2"/>
        <w:spacing w:line="276" w:lineRule="auto"/>
        <w:ind w:left="1020"/>
      </w:pPr>
      <w:r>
        <w:rPr>
          <w:rFonts w:ascii="Cambria" w:hAnsi="Cambria"/>
          <w:b w:val="0"/>
          <w:i w:val="0"/>
          <w:sz w:val="22"/>
        </w:rPr>
        <w:t>The Registrar shall issue the Formal Relieving Order only after confirmation that all dues and handover procedures are completed.</w:t>
      </w:r>
    </w:p>
    <w:p>
      <w:pPr>
        <w:pStyle w:val="ListBullet"/>
        <w:spacing w:line="276" w:lineRule="auto"/>
        <w:ind w:left="510"/>
      </w:pPr>
      <w:r>
        <w:rPr>
          <w:rFonts w:ascii="Cambria" w:hAnsi="Cambria"/>
          <w:b w:val="0"/>
          <w:i w:val="0"/>
          <w:sz w:val="22"/>
        </w:rPr>
        <w:t>Experience and Service Certificate:</w:t>
      </w:r>
    </w:p>
    <w:p>
      <w:pPr>
        <w:pStyle w:val="ListBullet2"/>
        <w:spacing w:line="276" w:lineRule="auto"/>
        <w:ind w:left="1020"/>
      </w:pPr>
      <w:r>
        <w:rPr>
          <w:rFonts w:ascii="Cambria" w:hAnsi="Cambria"/>
          <w:b w:val="0"/>
          <w:i w:val="0"/>
          <w:sz w:val="22"/>
        </w:rPr>
        <w:t>Upon relieving, the HRD Department shall issue the employee's Service Certificate and Experience Letter, indicating tenure and conduct.</w:t>
      </w:r>
    </w:p>
    <w:p>
      <w:pPr>
        <w:keepNext/>
        <w:spacing w:before="200" w:after="120"/>
      </w:pPr>
      <w:r>
        <w:rPr>
          <w:rFonts w:ascii="Cambria" w:hAnsi="Cambria"/>
          <w:b/>
          <w:color w:val="1F3A5F"/>
          <w:sz w:val="27"/>
        </w:rPr>
        <w:t>6. Notice Pay Settlement</w:t>
      </w:r>
    </w:p>
    <w:p>
      <w:pPr>
        <w:pStyle w:val="ListBullet"/>
        <w:spacing w:line="276" w:lineRule="auto"/>
        <w:ind w:left="510"/>
      </w:pPr>
      <w:r>
        <w:rPr>
          <w:rFonts w:ascii="Cambria" w:hAnsi="Cambria"/>
          <w:b w:val="0"/>
          <w:i w:val="0"/>
          <w:sz w:val="22"/>
        </w:rPr>
        <w:t>If the employee requests to be relieved before the expiry of the notice period, he/she shall pay salary equivalent to the unserved portion of the notice period.</w:t>
      </w:r>
    </w:p>
    <w:p>
      <w:pPr>
        <w:pStyle w:val="ListBullet"/>
        <w:spacing w:line="276" w:lineRule="auto"/>
        <w:ind w:left="510"/>
      </w:pPr>
      <w:r>
        <w:rPr>
          <w:rFonts w:ascii="Cambria" w:hAnsi="Cambria"/>
          <w:b w:val="0"/>
          <w:i w:val="0"/>
          <w:sz w:val="22"/>
        </w:rPr>
        <w:t>The Appointing Authority may waive part or full notice pay for valid reasons.</w:t>
      </w:r>
    </w:p>
    <w:p>
      <w:pPr>
        <w:pStyle w:val="ListBullet"/>
        <w:spacing w:line="276" w:lineRule="auto"/>
        <w:ind w:left="510"/>
      </w:pPr>
      <w:r>
        <w:rPr>
          <w:rFonts w:ascii="Cambria" w:hAnsi="Cambria"/>
          <w:b w:val="0"/>
          <w:i w:val="0"/>
          <w:sz w:val="22"/>
        </w:rPr>
        <w:t>The Accounts Department shall verify all dues, recoveries, and settlements before the final clearance is issued.</w:t>
      </w:r>
    </w:p>
    <w:p>
      <w:pPr>
        <w:keepNext/>
        <w:spacing w:before="200" w:after="120"/>
      </w:pPr>
      <w:r>
        <w:rPr>
          <w:rFonts w:ascii="Cambria" w:hAnsi="Cambria"/>
          <w:b/>
          <w:color w:val="1F3A5F"/>
          <w:sz w:val="27"/>
        </w:rPr>
        <w:t>7. Special Provisions for Different Employee Categories</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494"/>
            <w:shd w:val="clear" w:color="auto" w:fill="1F3A5F"/>
          </w:tcPr>
          <w:p>
            <w:pPr>
              <w:spacing w:after="40" w:before="40"/>
            </w:pPr>
            <w:r/>
            <w:r>
              <w:rPr>
                <w:rFonts w:ascii="Cambria" w:hAnsi="Cambria"/>
                <w:b/>
                <w:i w:val="0"/>
                <w:color w:val="FFFFFF"/>
                <w:sz w:val="22"/>
              </w:rPr>
              <w:t>Category</w:t>
            </w:r>
          </w:p>
        </w:tc>
        <w:tc>
          <w:tcPr>
            <w:tcW w:type="dxa" w:w="2154"/>
            <w:shd w:val="clear" w:color="auto" w:fill="1F3A5F"/>
          </w:tcPr>
          <w:p>
            <w:pPr>
              <w:spacing w:after="40" w:before="40"/>
            </w:pPr>
            <w:r/>
            <w:r>
              <w:rPr>
                <w:rFonts w:ascii="Cambria" w:hAnsi="Cambria"/>
                <w:b/>
                <w:i w:val="0"/>
                <w:color w:val="FFFFFF"/>
                <w:sz w:val="22"/>
              </w:rPr>
              <w:t>Notice Requirement</w:t>
            </w:r>
          </w:p>
        </w:tc>
        <w:tc>
          <w:tcPr>
            <w:tcW w:type="dxa" w:w="4762"/>
            <w:shd w:val="clear" w:color="auto" w:fill="1F3A5F"/>
          </w:tcPr>
          <w:p>
            <w:pPr>
              <w:spacing w:after="40" w:before="40"/>
            </w:pPr>
            <w:r/>
            <w:r>
              <w:rPr>
                <w:rFonts w:ascii="Cambria" w:hAnsi="Cambria"/>
                <w:b/>
                <w:i w:val="0"/>
                <w:color w:val="FFFFFF"/>
                <w:sz w:val="22"/>
              </w:rPr>
              <w:t>Additional Conditions</w:t>
            </w:r>
          </w:p>
        </w:tc>
      </w:tr>
      <w:tr>
        <w:tc>
          <w:tcPr>
            <w:tcW w:type="dxa" w:w="2494"/>
          </w:tcPr>
          <w:p>
            <w:pPr>
              <w:spacing w:after="40" w:before="40"/>
            </w:pPr>
            <w:r/>
            <w:r>
              <w:rPr>
                <w:rFonts w:ascii="Cambria" w:hAnsi="Cambria"/>
                <w:b w:val="0"/>
                <w:i w:val="0"/>
                <w:sz w:val="22"/>
              </w:rPr>
              <w:t>Permanent Employee</w:t>
            </w:r>
          </w:p>
        </w:tc>
        <w:tc>
          <w:tcPr>
            <w:tcW w:type="dxa" w:w="2154"/>
          </w:tcPr>
          <w:p>
            <w:pPr>
              <w:spacing w:after="40" w:before="40"/>
            </w:pPr>
            <w:r/>
            <w:r>
              <w:rPr>
                <w:rFonts w:ascii="Cambria" w:hAnsi="Cambria"/>
                <w:b w:val="0"/>
                <w:i w:val="0"/>
                <w:sz w:val="22"/>
              </w:rPr>
              <w:t>3 months or as specified</w:t>
            </w:r>
          </w:p>
        </w:tc>
        <w:tc>
          <w:tcPr>
            <w:tcW w:type="dxa" w:w="4762"/>
          </w:tcPr>
          <w:p>
            <w:pPr>
              <w:spacing w:after="40" w:before="40"/>
            </w:pPr>
            <w:r/>
            <w:r>
              <w:rPr>
                <w:rFonts w:ascii="Cambria" w:hAnsi="Cambria"/>
                <w:b w:val="0"/>
                <w:i w:val="0"/>
                <w:sz w:val="22"/>
              </w:rPr>
              <w:t>Relieved only after completion of academic duties</w:t>
            </w:r>
          </w:p>
        </w:tc>
      </w:tr>
      <w:tr>
        <w:tc>
          <w:tcPr>
            <w:tcW w:type="dxa" w:w="2494"/>
            <w:shd w:val="clear" w:color="auto" w:fill="F0F2F5"/>
          </w:tcPr>
          <w:p>
            <w:pPr>
              <w:spacing w:after="40" w:before="40"/>
            </w:pPr>
            <w:r/>
            <w:r>
              <w:rPr>
                <w:rFonts w:ascii="Cambria" w:hAnsi="Cambria"/>
                <w:b w:val="0"/>
                <w:i w:val="0"/>
                <w:sz w:val="22"/>
              </w:rPr>
              <w:t>Probationer / Temporary Employee</w:t>
            </w:r>
          </w:p>
        </w:tc>
        <w:tc>
          <w:tcPr>
            <w:tcW w:type="dxa" w:w="2154"/>
            <w:shd w:val="clear" w:color="auto" w:fill="F0F2F5"/>
          </w:tcPr>
          <w:p>
            <w:pPr>
              <w:spacing w:after="40" w:before="40"/>
            </w:pPr>
            <w:r/>
            <w:r>
              <w:rPr>
                <w:rFonts w:ascii="Cambria" w:hAnsi="Cambria"/>
                <w:b w:val="0"/>
                <w:i w:val="0"/>
                <w:sz w:val="22"/>
              </w:rPr>
              <w:t>1 month</w:t>
            </w:r>
          </w:p>
        </w:tc>
        <w:tc>
          <w:tcPr>
            <w:tcW w:type="dxa" w:w="4762"/>
            <w:shd w:val="clear" w:color="auto" w:fill="F0F2F5"/>
          </w:tcPr>
          <w:p>
            <w:pPr>
              <w:spacing w:after="40" w:before="40"/>
            </w:pPr>
            <w:r/>
            <w:r>
              <w:rPr>
                <w:rFonts w:ascii="Cambria" w:hAnsi="Cambria"/>
                <w:b w:val="0"/>
                <w:i w:val="0"/>
                <w:sz w:val="22"/>
              </w:rPr>
              <w:t>Subject to approval of Appointing Authority</w:t>
            </w:r>
          </w:p>
        </w:tc>
      </w:tr>
      <w:tr>
        <w:tc>
          <w:tcPr>
            <w:tcW w:type="dxa" w:w="2494"/>
          </w:tcPr>
          <w:p>
            <w:pPr>
              <w:spacing w:after="40" w:before="40"/>
            </w:pPr>
            <w:r/>
            <w:r>
              <w:rPr>
                <w:rFonts w:ascii="Cambria" w:hAnsi="Cambria"/>
                <w:b w:val="0"/>
                <w:i w:val="0"/>
                <w:sz w:val="22"/>
              </w:rPr>
              <w:t>Contract Employee</w:t>
            </w:r>
          </w:p>
        </w:tc>
        <w:tc>
          <w:tcPr>
            <w:tcW w:type="dxa" w:w="2154"/>
          </w:tcPr>
          <w:p>
            <w:pPr>
              <w:spacing w:after="40" w:before="40"/>
            </w:pPr>
            <w:r/>
            <w:r>
              <w:rPr>
                <w:rFonts w:ascii="Cambria" w:hAnsi="Cambria"/>
                <w:b w:val="0"/>
                <w:i w:val="0"/>
                <w:sz w:val="22"/>
              </w:rPr>
              <w:t>As per contract clause</w:t>
            </w:r>
          </w:p>
        </w:tc>
        <w:tc>
          <w:tcPr>
            <w:tcW w:type="dxa" w:w="4762"/>
          </w:tcPr>
          <w:p>
            <w:pPr>
              <w:spacing w:after="40" w:before="40"/>
            </w:pPr>
            <w:r/>
            <w:r>
              <w:rPr>
                <w:rFonts w:ascii="Cambria" w:hAnsi="Cambria"/>
                <w:b w:val="0"/>
                <w:i w:val="0"/>
                <w:sz w:val="22"/>
              </w:rPr>
              <w:t>Termination or resignation governed by contract terms</w:t>
            </w:r>
          </w:p>
        </w:tc>
      </w:tr>
      <w:tr>
        <w:tc>
          <w:tcPr>
            <w:tcW w:type="dxa" w:w="2494"/>
            <w:shd w:val="clear" w:color="auto" w:fill="F0F2F5"/>
          </w:tcPr>
          <w:p>
            <w:pPr>
              <w:spacing w:after="40" w:before="40"/>
            </w:pPr>
            <w:r/>
            <w:r>
              <w:rPr>
                <w:rFonts w:ascii="Cambria" w:hAnsi="Cambria"/>
                <w:b w:val="0"/>
                <w:i w:val="0"/>
                <w:sz w:val="22"/>
              </w:rPr>
              <w:t>Project / Sponsored Staff</w:t>
            </w:r>
          </w:p>
        </w:tc>
        <w:tc>
          <w:tcPr>
            <w:tcW w:type="dxa" w:w="2154"/>
            <w:shd w:val="clear" w:color="auto" w:fill="F0F2F5"/>
          </w:tcPr>
          <w:p>
            <w:pPr>
              <w:spacing w:after="40" w:before="40"/>
            </w:pPr>
            <w:r/>
            <w:r>
              <w:rPr>
                <w:rFonts w:ascii="Cambria" w:hAnsi="Cambria"/>
                <w:b w:val="0"/>
                <w:i w:val="0"/>
                <w:sz w:val="22"/>
              </w:rPr>
              <w:t>1 month or project policy</w:t>
            </w:r>
          </w:p>
        </w:tc>
        <w:tc>
          <w:tcPr>
            <w:tcW w:type="dxa" w:w="4762"/>
            <w:shd w:val="clear" w:color="auto" w:fill="F0F2F5"/>
          </w:tcPr>
          <w:p>
            <w:pPr>
              <w:spacing w:after="40" w:before="40"/>
            </w:pPr>
            <w:r/>
            <w:r>
              <w:rPr>
                <w:rFonts w:ascii="Cambria" w:hAnsi="Cambria"/>
                <w:b w:val="0"/>
                <w:i w:val="0"/>
                <w:sz w:val="22"/>
              </w:rPr>
              <w:t>Must hand over project assets and data before exit</w:t>
            </w:r>
          </w:p>
        </w:tc>
      </w:tr>
    </w:tbl>
    <w:p>
      <w:pPr>
        <w:spacing w:after="40"/>
      </w:pPr>
    </w:p>
    <w:p>
      <w:pPr>
        <w:keepNext/>
        <w:spacing w:before="200" w:after="120"/>
      </w:pPr>
      <w:r>
        <w:rPr>
          <w:rFonts w:ascii="Cambria" w:hAnsi="Cambria"/>
          <w:b/>
          <w:color w:val="1F3A5F"/>
          <w:sz w:val="27"/>
        </w:rPr>
        <w:t>8. Record and Documentation</w:t>
      </w:r>
    </w:p>
    <w:p>
      <w:pPr>
        <w:pStyle w:val="ListBullet"/>
        <w:spacing w:line="276" w:lineRule="auto"/>
        <w:ind w:left="510"/>
      </w:pPr>
      <w:r>
        <w:rPr>
          <w:rFonts w:ascii="Cambria" w:hAnsi="Cambria"/>
          <w:b w:val="0"/>
          <w:i w:val="0"/>
          <w:sz w:val="22"/>
        </w:rPr>
        <w:t>HRD shall maintain:</w:t>
      </w:r>
    </w:p>
    <w:p>
      <w:pPr>
        <w:pStyle w:val="ListBullet2"/>
        <w:spacing w:line="276" w:lineRule="auto"/>
        <w:ind w:left="1020"/>
      </w:pPr>
      <w:r>
        <w:rPr>
          <w:rFonts w:ascii="Cambria" w:hAnsi="Cambria"/>
          <w:b w:val="0"/>
          <w:i w:val="0"/>
          <w:sz w:val="22"/>
        </w:rPr>
        <w:t>Resignation letter, acknowledgment, and acceptance order.</w:t>
      </w:r>
    </w:p>
    <w:p>
      <w:pPr>
        <w:pStyle w:val="ListBullet2"/>
        <w:spacing w:line="276" w:lineRule="auto"/>
        <w:ind w:left="1020"/>
      </w:pPr>
      <w:r>
        <w:rPr>
          <w:rFonts w:ascii="Cambria" w:hAnsi="Cambria"/>
          <w:b w:val="0"/>
          <w:i w:val="0"/>
          <w:sz w:val="22"/>
        </w:rPr>
        <w:t>Clearance certificates and relieving letter.</w:t>
      </w:r>
    </w:p>
    <w:p>
      <w:pPr>
        <w:pStyle w:val="ListBullet2"/>
        <w:spacing w:line="276" w:lineRule="auto"/>
        <w:ind w:left="1020"/>
      </w:pPr>
      <w:r>
        <w:rPr>
          <w:rFonts w:ascii="Cambria" w:hAnsi="Cambria"/>
          <w:b w:val="0"/>
          <w:i w:val="0"/>
          <w:sz w:val="22"/>
        </w:rPr>
        <w:t>Record of notice pay / salary recovery.</w:t>
      </w:r>
    </w:p>
    <w:p>
      <w:pPr>
        <w:pStyle w:val="ListBullet"/>
        <w:spacing w:line="276" w:lineRule="auto"/>
        <w:ind w:left="510"/>
      </w:pPr>
      <w:r>
        <w:rPr>
          <w:rFonts w:ascii="Cambria" w:hAnsi="Cambria"/>
          <w:b w:val="0"/>
          <w:i w:val="0"/>
          <w:sz w:val="22"/>
        </w:rPr>
        <w:t>All records shall be retained for minimum 10 years for audit, accreditation (NAAC, NBA, ISO), and legal compliance.</w:t>
      </w:r>
    </w:p>
    <w:p>
      <w:pPr>
        <w:keepNext/>
        <w:spacing w:before="200" w:after="120"/>
      </w:pPr>
      <w:r>
        <w:rPr>
          <w:rFonts w:ascii="Cambria" w:hAnsi="Cambria"/>
          <w:b/>
          <w:color w:val="1F3A5F"/>
          <w:sz w:val="27"/>
        </w:rPr>
        <w:t>9.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927"/>
            <w:shd w:val="clear" w:color="auto" w:fill="1F3A5F"/>
          </w:tcPr>
          <w:p>
            <w:pPr>
              <w:spacing w:after="40" w:before="40"/>
            </w:pPr>
            <w:r/>
            <w:r>
              <w:rPr>
                <w:rFonts w:ascii="Cambria" w:hAnsi="Cambria"/>
                <w:b/>
                <w:i w:val="0"/>
                <w:color w:val="FFFFFF"/>
                <w:sz w:val="22"/>
              </w:rPr>
              <w:t>Clause</w:t>
            </w:r>
          </w:p>
        </w:tc>
        <w:tc>
          <w:tcPr>
            <w:tcW w:type="dxa" w:w="4876"/>
            <w:shd w:val="clear" w:color="auto" w:fill="1F3A5F"/>
          </w:tcPr>
          <w:p>
            <w:pPr>
              <w:spacing w:after="40" w:before="40"/>
            </w:pPr>
            <w:r/>
            <w:r>
              <w:rPr>
                <w:rFonts w:ascii="Cambria" w:hAnsi="Cambria"/>
                <w:b/>
                <w:i w:val="0"/>
                <w:color w:val="FFFFFF"/>
                <w:sz w:val="22"/>
              </w:rPr>
              <w:t>Provision</w:t>
            </w:r>
          </w:p>
        </w:tc>
        <w:tc>
          <w:tcPr>
            <w:tcW w:type="dxa" w:w="2608"/>
            <w:shd w:val="clear" w:color="auto" w:fill="1F3A5F"/>
          </w:tcPr>
          <w:p>
            <w:pPr>
              <w:spacing w:after="40" w:before="40"/>
            </w:pPr>
            <w:r/>
            <w:r>
              <w:rPr>
                <w:rFonts w:ascii="Cambria" w:hAnsi="Cambria"/>
                <w:b/>
                <w:i w:val="0"/>
                <w:color w:val="FFFFFF"/>
                <w:sz w:val="22"/>
              </w:rPr>
              <w:t>Authority</w:t>
            </w:r>
          </w:p>
        </w:tc>
      </w:tr>
      <w:tr>
        <w:tc>
          <w:tcPr>
            <w:tcW w:type="dxa" w:w="1927"/>
          </w:tcPr>
          <w:p>
            <w:pPr>
              <w:spacing w:after="40" w:before="40"/>
            </w:pPr>
            <w:r/>
            <w:r>
              <w:rPr>
                <w:rFonts w:ascii="Cambria" w:hAnsi="Cambria"/>
                <w:b w:val="0"/>
                <w:i w:val="0"/>
                <w:sz w:val="22"/>
              </w:rPr>
              <w:t>Notice Period</w:t>
            </w:r>
          </w:p>
        </w:tc>
        <w:tc>
          <w:tcPr>
            <w:tcW w:type="dxa" w:w="4876"/>
          </w:tcPr>
          <w:p>
            <w:pPr>
              <w:spacing w:after="40" w:before="40"/>
            </w:pPr>
            <w:r/>
            <w:r>
              <w:rPr>
                <w:rFonts w:ascii="Cambria" w:hAnsi="Cambria"/>
                <w:b w:val="0"/>
                <w:i w:val="0"/>
                <w:sz w:val="22"/>
              </w:rPr>
              <w:t>3 months or as per appointment terms</w:t>
            </w:r>
          </w:p>
        </w:tc>
        <w:tc>
          <w:tcPr>
            <w:tcW w:type="dxa" w:w="2608"/>
          </w:tcPr>
          <w:p>
            <w:pPr>
              <w:spacing w:after="40" w:before="40"/>
            </w:pPr>
            <w:r/>
            <w:r>
              <w:rPr>
                <w:rFonts w:ascii="Cambria" w:hAnsi="Cambria"/>
                <w:b w:val="0"/>
                <w:i w:val="0"/>
                <w:sz w:val="22"/>
              </w:rPr>
              <w:t>Appointing Authority</w:t>
            </w:r>
          </w:p>
        </w:tc>
      </w:tr>
      <w:tr>
        <w:tc>
          <w:tcPr>
            <w:tcW w:type="dxa" w:w="1927"/>
            <w:shd w:val="clear" w:color="auto" w:fill="F0F2F5"/>
          </w:tcPr>
          <w:p>
            <w:pPr>
              <w:spacing w:after="40" w:before="40"/>
            </w:pPr>
            <w:r/>
            <w:r>
              <w:rPr>
                <w:rFonts w:ascii="Cambria" w:hAnsi="Cambria"/>
                <w:b w:val="0"/>
                <w:i w:val="0"/>
                <w:sz w:val="22"/>
              </w:rPr>
              <w:t>Relieving Condition</w:t>
            </w:r>
          </w:p>
        </w:tc>
        <w:tc>
          <w:tcPr>
            <w:tcW w:type="dxa" w:w="4876"/>
            <w:shd w:val="clear" w:color="auto" w:fill="F0F2F5"/>
          </w:tcPr>
          <w:p>
            <w:pPr>
              <w:spacing w:after="40" w:before="40"/>
            </w:pPr>
            <w:r/>
            <w:r>
              <w:rPr>
                <w:rFonts w:ascii="Cambria" w:hAnsi="Cambria"/>
                <w:b w:val="0"/>
                <w:i w:val="0"/>
                <w:sz w:val="22"/>
              </w:rPr>
              <w:t>End of semester/academic year or completion of duties</w:t>
            </w:r>
          </w:p>
        </w:tc>
        <w:tc>
          <w:tcPr>
            <w:tcW w:type="dxa" w:w="2608"/>
            <w:shd w:val="clear" w:color="auto" w:fill="F0F2F5"/>
          </w:tcPr>
          <w:p>
            <w:pPr>
              <w:spacing w:after="40" w:before="40"/>
            </w:pPr>
            <w:r/>
            <w:r>
              <w:rPr>
                <w:rFonts w:ascii="Cambria" w:hAnsi="Cambria"/>
                <w:b w:val="0"/>
                <w:i w:val="0"/>
                <w:sz w:val="22"/>
              </w:rPr>
              <w:t>Registrar / HoD</w:t>
            </w:r>
          </w:p>
        </w:tc>
      </w:tr>
      <w:tr>
        <w:tc>
          <w:tcPr>
            <w:tcW w:type="dxa" w:w="1927"/>
          </w:tcPr>
          <w:p>
            <w:pPr>
              <w:spacing w:after="40" w:before="40"/>
            </w:pPr>
            <w:r/>
            <w:r>
              <w:rPr>
                <w:rFonts w:ascii="Cambria" w:hAnsi="Cambria"/>
                <w:b w:val="0"/>
                <w:i w:val="0"/>
                <w:sz w:val="22"/>
              </w:rPr>
              <w:t>Unauthorized Absence / Suspension</w:t>
            </w:r>
          </w:p>
        </w:tc>
        <w:tc>
          <w:tcPr>
            <w:tcW w:type="dxa" w:w="4876"/>
          </w:tcPr>
          <w:p>
            <w:pPr>
              <w:spacing w:after="40" w:before="40"/>
            </w:pPr>
            <w:r/>
            <w:r>
              <w:rPr>
                <w:rFonts w:ascii="Cambria" w:hAnsi="Cambria"/>
                <w:b w:val="0"/>
                <w:i w:val="0"/>
                <w:sz w:val="22"/>
              </w:rPr>
              <w:t>Resignation not accepted</w:t>
            </w:r>
          </w:p>
        </w:tc>
        <w:tc>
          <w:tcPr>
            <w:tcW w:type="dxa" w:w="2608"/>
          </w:tcPr>
          <w:p>
            <w:pPr>
              <w:spacing w:after="40" w:before="40"/>
            </w:pPr>
            <w:r/>
            <w:r>
              <w:rPr>
                <w:rFonts w:ascii="Cambria" w:hAnsi="Cambria"/>
                <w:b w:val="0"/>
                <w:i w:val="0"/>
                <w:sz w:val="22"/>
              </w:rPr>
              <w:t>BoM / Disciplinary Committee</w:t>
            </w:r>
          </w:p>
        </w:tc>
      </w:tr>
      <w:tr>
        <w:tc>
          <w:tcPr>
            <w:tcW w:type="dxa" w:w="1927"/>
            <w:shd w:val="clear" w:color="auto" w:fill="F0F2F5"/>
          </w:tcPr>
          <w:p>
            <w:pPr>
              <w:spacing w:after="40" w:before="40"/>
            </w:pPr>
            <w:r/>
            <w:r>
              <w:rPr>
                <w:rFonts w:ascii="Cambria" w:hAnsi="Cambria"/>
                <w:b w:val="0"/>
                <w:i w:val="0"/>
                <w:sz w:val="22"/>
              </w:rPr>
              <w:t>Notice Waiver</w:t>
            </w:r>
          </w:p>
        </w:tc>
        <w:tc>
          <w:tcPr>
            <w:tcW w:type="dxa" w:w="4876"/>
            <w:shd w:val="clear" w:color="auto" w:fill="F0F2F5"/>
          </w:tcPr>
          <w:p>
            <w:pPr>
              <w:spacing w:after="40" w:before="40"/>
            </w:pPr>
            <w:r/>
            <w:r>
              <w:rPr>
                <w:rFonts w:ascii="Cambria" w:hAnsi="Cambria"/>
                <w:b w:val="0"/>
                <w:i w:val="0"/>
                <w:sz w:val="22"/>
              </w:rPr>
              <w:t>Permissible for valid reasons</w:t>
            </w:r>
          </w:p>
        </w:tc>
        <w:tc>
          <w:tcPr>
            <w:tcW w:type="dxa" w:w="2608"/>
            <w:shd w:val="clear" w:color="auto" w:fill="F0F2F5"/>
          </w:tcPr>
          <w:p>
            <w:pPr>
              <w:spacing w:after="40" w:before="40"/>
            </w:pPr>
            <w:r/>
            <w:r>
              <w:rPr>
                <w:rFonts w:ascii="Cambria" w:hAnsi="Cambria"/>
                <w:b w:val="0"/>
                <w:i w:val="0"/>
                <w:sz w:val="22"/>
              </w:rPr>
              <w:t>Appointing Authority</w:t>
            </w:r>
          </w:p>
        </w:tc>
      </w:tr>
      <w:tr>
        <w:tc>
          <w:tcPr>
            <w:tcW w:type="dxa" w:w="1927"/>
          </w:tcPr>
          <w:p>
            <w:pPr>
              <w:spacing w:after="40" w:before="40"/>
            </w:pPr>
            <w:r/>
            <w:r>
              <w:rPr>
                <w:rFonts w:ascii="Cambria" w:hAnsi="Cambria"/>
                <w:b w:val="0"/>
                <w:i w:val="0"/>
                <w:sz w:val="22"/>
              </w:rPr>
              <w:t>Final Clearance</w:t>
            </w:r>
          </w:p>
        </w:tc>
        <w:tc>
          <w:tcPr>
            <w:tcW w:type="dxa" w:w="4876"/>
          </w:tcPr>
          <w:p>
            <w:pPr>
              <w:spacing w:after="40" w:before="40"/>
            </w:pPr>
            <w:r/>
            <w:r>
              <w:rPr>
                <w:rFonts w:ascii="Cambria" w:hAnsi="Cambria"/>
                <w:b w:val="0"/>
                <w:i w:val="0"/>
                <w:sz w:val="22"/>
              </w:rPr>
              <w:t>After dues, handover, and certifications</w:t>
            </w:r>
          </w:p>
        </w:tc>
        <w:tc>
          <w:tcPr>
            <w:tcW w:type="dxa" w:w="2608"/>
          </w:tcPr>
          <w:p>
            <w:pPr>
              <w:spacing w:after="40" w:before="40"/>
            </w:pPr>
            <w:r/>
            <w:r>
              <w:rPr>
                <w:rFonts w:ascii="Cambria" w:hAnsi="Cambria"/>
                <w:b w:val="0"/>
                <w:i w:val="0"/>
                <w:sz w:val="22"/>
              </w:rPr>
              <w:t>Registrar / HRD</w:t>
            </w:r>
          </w:p>
        </w:tc>
      </w:tr>
    </w:tbl>
    <w:p>
      <w:pPr>
        <w:spacing w:after="40"/>
      </w:pPr>
    </w:p>
    <w:p>
      <w:pPr>
        <w:keepNext/>
        <w:spacing w:before="200" w:after="120"/>
      </w:pPr>
      <w:r>
        <w:rPr>
          <w:rFonts w:ascii="Cambria" w:hAnsi="Cambria"/>
          <w:b/>
          <w:color w:val="1F3A5F"/>
          <w:sz w:val="27"/>
        </w:rPr>
        <w:t>10. Policy Principles</w:t>
      </w:r>
    </w:p>
    <w:p>
      <w:pPr>
        <w:pStyle w:val="ListBullet"/>
        <w:spacing w:line="276" w:lineRule="auto"/>
        <w:ind w:left="510"/>
      </w:pPr>
      <w:r>
        <w:rPr>
          <w:rFonts w:ascii="Cambria" w:hAnsi="Cambria"/>
          <w:b w:val="0"/>
          <w:i w:val="0"/>
          <w:sz w:val="22"/>
        </w:rPr>
        <w:t>Resignation shall be voluntary, written, and duly accepted before it takes effect.</w:t>
      </w:r>
    </w:p>
    <w:p>
      <w:pPr>
        <w:pStyle w:val="ListBullet"/>
        <w:spacing w:line="276" w:lineRule="auto"/>
        <w:ind w:left="510"/>
      </w:pPr>
      <w:r>
        <w:rPr>
          <w:rFonts w:ascii="Cambria" w:hAnsi="Cambria"/>
          <w:b w:val="0"/>
          <w:i w:val="0"/>
          <w:sz w:val="22"/>
        </w:rPr>
        <w:t>Academic continuity and institutional functioning take precedence over personal exit timelines.</w:t>
      </w:r>
    </w:p>
    <w:p>
      <w:pPr>
        <w:pStyle w:val="ListBullet"/>
        <w:spacing w:line="276" w:lineRule="auto"/>
        <w:ind w:left="510"/>
      </w:pPr>
      <w:r>
        <w:rPr>
          <w:rFonts w:ascii="Cambria" w:hAnsi="Cambria"/>
          <w:b w:val="0"/>
          <w:i w:val="0"/>
          <w:sz w:val="22"/>
        </w:rPr>
        <w:t>The University values professional ethics and ensures that resignations are processed respectfully and systematically.</w:t>
      </w:r>
    </w:p>
    <w:p>
      <w:pPr>
        <w:pStyle w:val="ListBullet"/>
        <w:spacing w:line="276" w:lineRule="auto"/>
        <w:ind w:left="510"/>
      </w:pPr>
      <w:r>
        <w:rPr>
          <w:rFonts w:ascii="Cambria" w:hAnsi="Cambria"/>
          <w:b w:val="0"/>
          <w:i w:val="0"/>
          <w:sz w:val="22"/>
        </w:rPr>
        <w:t>Acceptance or rejection of resignation remains the discretion of the competent authority, guided by institutional interests.</w:t>
      </w:r>
    </w:p>
    <w:p>
      <w:pPr>
        <w:pStyle w:val="ListBullet"/>
        <w:spacing w:line="276" w:lineRule="auto"/>
        <w:ind w:left="510"/>
      </w:pPr>
      <w:r>
        <w:rPr>
          <w:rFonts w:ascii="Cambria" w:hAnsi="Cambria"/>
          <w:b w:val="0"/>
          <w:i w:val="0"/>
          <w:sz w:val="22"/>
        </w:rPr>
        <w:t>This policy aligns with the principles of fairness, transparency, and professional accountability in all employment separations.</w:t>
      </w:r>
    </w:p>
    <w:p>
      <w:pPr>
        <w:keepNext/>
        <w:spacing w:before="280" w:after="160"/>
      </w:pPr>
      <w:r>
        <w:rPr>
          <w:rFonts w:ascii="Cambria" w:hAnsi="Cambria"/>
          <w:b/>
          <w:color w:val="1F3A5F"/>
          <w:sz w:val="32"/>
        </w:rPr>
        <w:t>27. Service Agreement / Bond Policy for Employees Granted Higher Start in Pay</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establish the rules and conditions governing employees who are granted a higher initial pay (above the minimum of the prescribed pay scale) at the time of appointment.</w:t>
      </w:r>
    </w:p>
    <w:p>
      <w:pPr>
        <w:pStyle w:val="ListBullet"/>
        <w:spacing w:line="276" w:lineRule="auto"/>
        <w:ind w:left="510"/>
      </w:pPr>
      <w:r>
        <w:rPr>
          <w:rFonts w:ascii="Cambria" w:hAnsi="Cambria"/>
          <w:b w:val="0"/>
          <w:i w:val="0"/>
          <w:sz w:val="22"/>
        </w:rPr>
        <w:t>The policy ensures institutional protection, continuity of service, and accountability when financial or pay-related concessions are granted to attract or retain competent personnel.</w:t>
      </w:r>
    </w:p>
    <w:p>
      <w:pPr>
        <w:keepNext/>
        <w:spacing w:before="200" w:after="120"/>
      </w:pPr>
      <w:r>
        <w:rPr>
          <w:rFonts w:ascii="Cambria" w:hAnsi="Cambria"/>
          <w:b/>
          <w:color w:val="1F3A5F"/>
          <w:sz w:val="27"/>
        </w:rPr>
        <w:t>1. Applicability</w:t>
      </w:r>
    </w:p>
    <w:p>
      <w:pPr>
        <w:pStyle w:val="ListBullet"/>
        <w:spacing w:line="276" w:lineRule="auto"/>
        <w:ind w:left="510"/>
      </w:pPr>
      <w:r>
        <w:rPr>
          <w:rFonts w:ascii="Cambria" w:hAnsi="Cambria"/>
          <w:b w:val="0"/>
          <w:i w:val="0"/>
          <w:sz w:val="22"/>
        </w:rPr>
        <w:t>This policy applies to all employees of the University — teaching, non-teaching, technical, and administrative — who, upon appointment, are:</w:t>
      </w:r>
    </w:p>
    <w:p>
      <w:pPr>
        <w:pStyle w:val="ListBullet2"/>
        <w:spacing w:line="276" w:lineRule="auto"/>
        <w:ind w:left="1020"/>
      </w:pPr>
      <w:r>
        <w:rPr>
          <w:rFonts w:ascii="Cambria" w:hAnsi="Cambria"/>
          <w:b w:val="0"/>
          <w:i w:val="0"/>
          <w:sz w:val="22"/>
        </w:rPr>
        <w:t>Granted a higher start in the pay scale, or</w:t>
      </w:r>
    </w:p>
    <w:p>
      <w:pPr>
        <w:pStyle w:val="ListBullet2"/>
        <w:spacing w:line="276" w:lineRule="auto"/>
        <w:ind w:left="1020"/>
      </w:pPr>
      <w:r>
        <w:rPr>
          <w:rFonts w:ascii="Cambria" w:hAnsi="Cambria"/>
          <w:b w:val="0"/>
          <w:i w:val="0"/>
          <w:sz w:val="22"/>
        </w:rPr>
        <w:t>Offered any special financial concession or incentive at the time of joining.</w:t>
      </w:r>
    </w:p>
    <w:p>
      <w:pPr>
        <w:pStyle w:val="ListBullet"/>
        <w:spacing w:line="276" w:lineRule="auto"/>
        <w:ind w:left="510"/>
      </w:pPr>
      <w:r>
        <w:rPr>
          <w:rFonts w:ascii="Cambria" w:hAnsi="Cambria"/>
          <w:b w:val="0"/>
          <w:i w:val="0"/>
          <w:sz w:val="22"/>
        </w:rPr>
        <w:t>It covers appointments made on a regular, probationary, or tenure basis where the salary exceeds the entry-level scale for that post.</w:t>
      </w:r>
    </w:p>
    <w:p>
      <w:pPr>
        <w:keepNext/>
        <w:spacing w:before="200" w:after="120"/>
      </w:pPr>
      <w:r>
        <w:rPr>
          <w:rFonts w:ascii="Cambria" w:hAnsi="Cambria"/>
          <w:b/>
          <w:color w:val="1F3A5F"/>
          <w:sz w:val="27"/>
        </w:rPr>
        <w:t>2. Requirement to Execute Agreement / Bond</w:t>
      </w:r>
    </w:p>
    <w:p>
      <w:pPr>
        <w:pStyle w:val="ListBullet"/>
        <w:spacing w:line="276" w:lineRule="auto"/>
        <w:ind w:left="510"/>
      </w:pPr>
      <w:r>
        <w:rPr>
          <w:rFonts w:ascii="Cambria" w:hAnsi="Cambria"/>
          <w:b w:val="0"/>
          <w:i w:val="0"/>
          <w:sz w:val="22"/>
        </w:rPr>
        <w:t>Any employee who receives a higher start in the pay scale must execute a Service Agreement / Bond with the University stating that:</w:t>
      </w:r>
    </w:p>
    <w:p>
      <w:pPr>
        <w:pStyle w:val="ListBullet2"/>
        <w:spacing w:line="276" w:lineRule="auto"/>
        <w:ind w:left="1020"/>
      </w:pPr>
      <w:r>
        <w:rPr>
          <w:rFonts w:ascii="Cambria" w:hAnsi="Cambria"/>
          <w:b w:val="0"/>
          <w:i w:val="0"/>
          <w:sz w:val="22"/>
        </w:rPr>
        <w:t>He/she agrees to serve the University for a minimum period of three (3) years, or</w:t>
      </w:r>
    </w:p>
    <w:p>
      <w:pPr>
        <w:pStyle w:val="ListBullet2"/>
        <w:spacing w:line="276" w:lineRule="auto"/>
        <w:ind w:left="1020"/>
      </w:pPr>
      <w:r>
        <w:rPr>
          <w:rFonts w:ascii="Cambria" w:hAnsi="Cambria"/>
          <w:b w:val="0"/>
          <w:i w:val="0"/>
          <w:sz w:val="22"/>
        </w:rPr>
        <w:t>For such other period as may be specifically mentioned in the appointment order or agreement.</w:t>
      </w:r>
    </w:p>
    <w:p>
      <w:pPr>
        <w:pStyle w:val="ListBullet"/>
        <w:spacing w:line="276" w:lineRule="auto"/>
        <w:ind w:left="510"/>
      </w:pPr>
      <w:r>
        <w:rPr>
          <w:rFonts w:ascii="Cambria" w:hAnsi="Cambria"/>
          <w:b w:val="0"/>
          <w:i w:val="0"/>
          <w:sz w:val="22"/>
        </w:rPr>
        <w:t>The bond serves as a commitment to ensure continuity of service and to justify the financial benefit extended by the University.</w:t>
      </w:r>
    </w:p>
    <w:p>
      <w:pPr>
        <w:keepNext/>
        <w:spacing w:before="200" w:after="120"/>
      </w:pPr>
      <w:r>
        <w:rPr>
          <w:rFonts w:ascii="Cambria" w:hAnsi="Cambria"/>
          <w:b/>
          <w:color w:val="1F3A5F"/>
          <w:sz w:val="27"/>
        </w:rPr>
        <w:t>3. Format and Execution of the Agreement</w:t>
      </w:r>
    </w:p>
    <w:p>
      <w:pPr>
        <w:pStyle w:val="ListBullet"/>
        <w:spacing w:line="276" w:lineRule="auto"/>
        <w:ind w:left="510"/>
      </w:pPr>
      <w:r>
        <w:rPr>
          <w:rFonts w:ascii="Cambria" w:hAnsi="Cambria"/>
          <w:b w:val="0"/>
          <w:i w:val="0"/>
          <w:sz w:val="22"/>
        </w:rPr>
        <w:t>Preparation and Contents:</w:t>
      </w:r>
    </w:p>
    <w:p>
      <w:pPr>
        <w:pStyle w:val="ListBullet2"/>
        <w:spacing w:line="276" w:lineRule="auto"/>
        <w:ind w:left="1020"/>
      </w:pPr>
      <w:r>
        <w:rPr>
          <w:rFonts w:ascii="Cambria" w:hAnsi="Cambria"/>
          <w:b w:val="0"/>
          <w:i w:val="0"/>
          <w:sz w:val="22"/>
        </w:rPr>
        <w:t>The bond shall be prepared in the prescribed format approved by the Board of Management (BoM).</w:t>
      </w:r>
    </w:p>
    <w:p>
      <w:pPr>
        <w:pStyle w:val="ListBullet2"/>
        <w:spacing w:line="276" w:lineRule="auto"/>
        <w:ind w:left="1020"/>
      </w:pPr>
      <w:r>
        <w:rPr>
          <w:rFonts w:ascii="Cambria" w:hAnsi="Cambria"/>
          <w:b w:val="0"/>
          <w:i w:val="0"/>
          <w:sz w:val="22"/>
        </w:rPr>
        <w:t>It shall include:</w:t>
      </w:r>
    </w:p>
    <w:p>
      <w:pPr>
        <w:pStyle w:val="ListBullet2"/>
        <w:spacing w:line="276" w:lineRule="auto"/>
        <w:ind w:left="1474"/>
      </w:pPr>
      <w:r>
        <w:rPr>
          <w:rFonts w:ascii="Cambria" w:hAnsi="Cambria"/>
          <w:b w:val="0"/>
          <w:i w:val="0"/>
          <w:sz w:val="22"/>
        </w:rPr>
        <w:t>Employee's name, designation, and department.</w:t>
      </w:r>
    </w:p>
    <w:p>
      <w:pPr>
        <w:pStyle w:val="ListBullet2"/>
        <w:spacing w:line="276" w:lineRule="auto"/>
        <w:ind w:left="1474"/>
      </w:pPr>
      <w:r>
        <w:rPr>
          <w:rFonts w:ascii="Cambria" w:hAnsi="Cambria"/>
          <w:b w:val="0"/>
          <w:i w:val="0"/>
          <w:sz w:val="22"/>
        </w:rPr>
        <w:t>Date of appointment and pay scale offered.</w:t>
      </w:r>
    </w:p>
    <w:p>
      <w:pPr>
        <w:pStyle w:val="ListBullet2"/>
        <w:spacing w:line="276" w:lineRule="auto"/>
        <w:ind w:left="1474"/>
      </w:pPr>
      <w:r>
        <w:rPr>
          <w:rFonts w:ascii="Cambria" w:hAnsi="Cambria"/>
          <w:b w:val="0"/>
          <w:i w:val="0"/>
          <w:sz w:val="22"/>
        </w:rPr>
        <w:t>Details of higher start or financial concession granted.</w:t>
      </w:r>
    </w:p>
    <w:p>
      <w:pPr>
        <w:pStyle w:val="ListBullet2"/>
        <w:spacing w:line="276" w:lineRule="auto"/>
        <w:ind w:left="1474"/>
      </w:pPr>
      <w:r>
        <w:rPr>
          <w:rFonts w:ascii="Cambria" w:hAnsi="Cambria"/>
          <w:b w:val="0"/>
          <w:i w:val="0"/>
          <w:sz w:val="22"/>
        </w:rPr>
        <w:t>Obligatory period of service to be rendered.</w:t>
      </w:r>
    </w:p>
    <w:p>
      <w:pPr>
        <w:pStyle w:val="ListBullet2"/>
        <w:spacing w:line="276" w:lineRule="auto"/>
        <w:ind w:left="1474"/>
      </w:pPr>
      <w:r>
        <w:rPr>
          <w:rFonts w:ascii="Cambria" w:hAnsi="Cambria"/>
          <w:b w:val="0"/>
          <w:i w:val="0"/>
          <w:sz w:val="22"/>
        </w:rPr>
        <w:t>Conditions for recovery in case of premature resignation or termination.</w:t>
      </w:r>
    </w:p>
    <w:p>
      <w:pPr>
        <w:pStyle w:val="ListBullet"/>
        <w:spacing w:line="276" w:lineRule="auto"/>
        <w:ind w:left="510"/>
      </w:pPr>
      <w:r>
        <w:rPr>
          <w:rFonts w:ascii="Cambria" w:hAnsi="Cambria"/>
          <w:b w:val="0"/>
          <w:i w:val="0"/>
          <w:sz w:val="22"/>
        </w:rPr>
        <w:t>Execution:</w:t>
      </w:r>
    </w:p>
    <w:p>
      <w:pPr>
        <w:pStyle w:val="ListBullet2"/>
        <w:spacing w:line="276" w:lineRule="auto"/>
        <w:ind w:left="1020"/>
      </w:pPr>
      <w:r>
        <w:rPr>
          <w:rFonts w:ascii="Cambria" w:hAnsi="Cambria"/>
          <w:b w:val="0"/>
          <w:i w:val="0"/>
          <w:sz w:val="22"/>
        </w:rPr>
        <w:t>The agreement shall be executed:</w:t>
      </w:r>
    </w:p>
    <w:p>
      <w:pPr>
        <w:pStyle w:val="ListBullet2"/>
        <w:spacing w:line="276" w:lineRule="auto"/>
        <w:ind w:left="1474"/>
      </w:pPr>
      <w:r>
        <w:rPr>
          <w:rFonts w:ascii="Cambria" w:hAnsi="Cambria"/>
          <w:b w:val="0"/>
          <w:i w:val="0"/>
          <w:sz w:val="22"/>
        </w:rPr>
        <w:t>On non-judicial stamp paper of the prescribed value.</w:t>
      </w:r>
    </w:p>
    <w:p>
      <w:pPr>
        <w:pStyle w:val="ListBullet2"/>
        <w:spacing w:line="276" w:lineRule="auto"/>
        <w:ind w:left="1474"/>
      </w:pPr>
      <w:r>
        <w:rPr>
          <w:rFonts w:ascii="Cambria" w:hAnsi="Cambria"/>
          <w:b w:val="0"/>
          <w:i w:val="0"/>
          <w:sz w:val="22"/>
        </w:rPr>
        <w:t>Duly signed by the employee and countersigned by the Registrar on behalf of the University.</w:t>
      </w:r>
    </w:p>
    <w:p>
      <w:pPr>
        <w:pStyle w:val="ListBullet2"/>
        <w:spacing w:line="276" w:lineRule="auto"/>
        <w:ind w:left="1020"/>
      </w:pPr>
      <w:r>
        <w:rPr>
          <w:rFonts w:ascii="Cambria" w:hAnsi="Cambria"/>
          <w:b w:val="0"/>
          <w:i w:val="0"/>
          <w:sz w:val="22"/>
        </w:rPr>
        <w:t>Two copies shall be maintained:</w:t>
      </w:r>
    </w:p>
    <w:p>
      <w:pPr>
        <w:pStyle w:val="ListBullet2"/>
        <w:spacing w:line="276" w:lineRule="auto"/>
        <w:ind w:left="1474"/>
      </w:pPr>
      <w:r>
        <w:rPr>
          <w:rFonts w:ascii="Cambria" w:hAnsi="Cambria"/>
          <w:b w:val="0"/>
          <w:i w:val="0"/>
          <w:sz w:val="22"/>
        </w:rPr>
        <w:t>One in the employee's service record.</w:t>
      </w:r>
    </w:p>
    <w:p>
      <w:pPr>
        <w:pStyle w:val="ListBullet2"/>
        <w:spacing w:line="276" w:lineRule="auto"/>
        <w:ind w:left="1474"/>
      </w:pPr>
      <w:r>
        <w:rPr>
          <w:rFonts w:ascii="Cambria" w:hAnsi="Cambria"/>
          <w:b w:val="0"/>
          <w:i w:val="0"/>
          <w:sz w:val="22"/>
        </w:rPr>
        <w:t>One in the HRD Department's confidential file.</w:t>
      </w:r>
    </w:p>
    <w:p>
      <w:pPr>
        <w:keepNext/>
        <w:spacing w:before="200" w:after="120"/>
      </w:pPr>
      <w:r>
        <w:rPr>
          <w:rFonts w:ascii="Cambria" w:hAnsi="Cambria"/>
          <w:b/>
          <w:color w:val="1F3A5F"/>
          <w:sz w:val="27"/>
        </w:rPr>
        <w:t>4. Obligation and Enforcement</w:t>
      </w:r>
    </w:p>
    <w:p>
      <w:pPr>
        <w:pStyle w:val="ListBullet"/>
        <w:spacing w:line="276" w:lineRule="auto"/>
        <w:ind w:left="510"/>
      </w:pPr>
      <w:r>
        <w:rPr>
          <w:rFonts w:ascii="Cambria" w:hAnsi="Cambria"/>
          <w:b w:val="0"/>
          <w:i w:val="0"/>
          <w:sz w:val="22"/>
        </w:rPr>
        <w:t>The employee shall be bound to serve the University for the agreed period unless:</w:t>
      </w:r>
    </w:p>
    <w:p>
      <w:pPr>
        <w:pStyle w:val="ListBullet2"/>
        <w:spacing w:line="276" w:lineRule="auto"/>
        <w:ind w:left="1020"/>
      </w:pPr>
      <w:r>
        <w:rPr>
          <w:rFonts w:ascii="Cambria" w:hAnsi="Cambria"/>
          <w:b w:val="0"/>
          <w:i w:val="0"/>
          <w:sz w:val="22"/>
        </w:rPr>
        <w:t>Released earlier by the Appointing Authority under exceptional circumstances, or</w:t>
      </w:r>
    </w:p>
    <w:p>
      <w:pPr>
        <w:pStyle w:val="ListBullet2"/>
        <w:spacing w:line="276" w:lineRule="auto"/>
        <w:ind w:left="1020"/>
      </w:pPr>
      <w:r>
        <w:rPr>
          <w:rFonts w:ascii="Cambria" w:hAnsi="Cambria"/>
          <w:b w:val="0"/>
          <w:i w:val="0"/>
          <w:sz w:val="22"/>
        </w:rPr>
        <w:t>The bond period is waived in writing by the BoM / Vice-Chancellor.</w:t>
      </w:r>
    </w:p>
    <w:p>
      <w:pPr>
        <w:pStyle w:val="ListBullet"/>
        <w:spacing w:line="276" w:lineRule="auto"/>
        <w:ind w:left="510"/>
      </w:pPr>
      <w:r>
        <w:rPr>
          <w:rFonts w:ascii="Cambria" w:hAnsi="Cambria"/>
          <w:b w:val="0"/>
          <w:i w:val="0"/>
          <w:sz w:val="22"/>
        </w:rPr>
        <w:t>If the employee resigns, discontinues, or leaves before the bond period:</w:t>
      </w:r>
    </w:p>
    <w:p>
      <w:pPr>
        <w:pStyle w:val="ListBullet2"/>
        <w:spacing w:line="276" w:lineRule="auto"/>
        <w:ind w:left="1020"/>
      </w:pPr>
      <w:r>
        <w:rPr>
          <w:rFonts w:ascii="Cambria" w:hAnsi="Cambria"/>
          <w:b w:val="0"/>
          <w:i w:val="0"/>
          <w:sz w:val="22"/>
        </w:rPr>
        <w:t>He/she shall be required to refund the full financial benefit derived from the higher start or any part thereof as determined by the University.</w:t>
      </w:r>
    </w:p>
    <w:p>
      <w:pPr>
        <w:pStyle w:val="ListBullet2"/>
        <w:spacing w:line="276" w:lineRule="auto"/>
        <w:ind w:left="1020"/>
      </w:pPr>
      <w:r>
        <w:rPr>
          <w:rFonts w:ascii="Cambria" w:hAnsi="Cambria"/>
          <w:b w:val="0"/>
          <w:i w:val="0"/>
          <w:sz w:val="22"/>
        </w:rPr>
        <w:t>The recovery amount may include:</w:t>
      </w:r>
    </w:p>
    <w:p>
      <w:pPr>
        <w:pStyle w:val="ListBullet2"/>
        <w:spacing w:line="276" w:lineRule="auto"/>
        <w:ind w:left="1474"/>
      </w:pPr>
      <w:r>
        <w:rPr>
          <w:rFonts w:ascii="Cambria" w:hAnsi="Cambria"/>
          <w:b w:val="0"/>
          <w:i w:val="0"/>
          <w:sz w:val="22"/>
        </w:rPr>
        <w:t>Difference in salary paid due to higher start.</w:t>
      </w:r>
    </w:p>
    <w:p>
      <w:pPr>
        <w:pStyle w:val="ListBullet2"/>
        <w:spacing w:line="276" w:lineRule="auto"/>
        <w:ind w:left="1474"/>
      </w:pPr>
      <w:r>
        <w:rPr>
          <w:rFonts w:ascii="Cambria" w:hAnsi="Cambria"/>
          <w:b w:val="0"/>
          <w:i w:val="0"/>
          <w:sz w:val="22"/>
        </w:rPr>
        <w:t>Cost of training or orientation (if applicable).</w:t>
      </w:r>
    </w:p>
    <w:p>
      <w:pPr>
        <w:pStyle w:val="ListBullet2"/>
        <w:spacing w:line="276" w:lineRule="auto"/>
        <w:ind w:left="1474"/>
      </w:pPr>
      <w:r>
        <w:rPr>
          <w:rFonts w:ascii="Cambria" w:hAnsi="Cambria"/>
          <w:b w:val="0"/>
          <w:i w:val="0"/>
          <w:sz w:val="22"/>
        </w:rPr>
        <w:t>Other related administrative expenses.</w:t>
      </w:r>
    </w:p>
    <w:p>
      <w:pPr>
        <w:keepNext/>
        <w:spacing w:before="200" w:after="120"/>
      </w:pPr>
      <w:r>
        <w:rPr>
          <w:rFonts w:ascii="Cambria" w:hAnsi="Cambria"/>
          <w:b/>
          <w:color w:val="1F3A5F"/>
          <w:sz w:val="27"/>
        </w:rPr>
        <w:t>5. Special Conditions</w:t>
      </w:r>
    </w:p>
    <w:p>
      <w:pPr>
        <w:pStyle w:val="ListBullet"/>
        <w:spacing w:line="276" w:lineRule="auto"/>
        <w:ind w:left="510"/>
      </w:pPr>
      <w:r>
        <w:rPr>
          <w:rFonts w:ascii="Cambria" w:hAnsi="Cambria"/>
          <w:b w:val="0"/>
          <w:i w:val="0"/>
          <w:sz w:val="22"/>
        </w:rPr>
        <w:t>The bond period may be reduced or relaxed under the following conditions:</w:t>
      </w:r>
    </w:p>
    <w:p>
      <w:pPr>
        <w:pStyle w:val="ListBullet2"/>
        <w:spacing w:line="276" w:lineRule="auto"/>
        <w:ind w:left="1020"/>
      </w:pPr>
      <w:r>
        <w:rPr>
          <w:rFonts w:ascii="Cambria" w:hAnsi="Cambria"/>
          <w:b w:val="0"/>
          <w:i w:val="0"/>
          <w:sz w:val="22"/>
        </w:rPr>
        <w:t>Employee resigns on medical or humanitarian grounds certified by competent authority.</w:t>
      </w:r>
    </w:p>
    <w:p>
      <w:pPr>
        <w:pStyle w:val="ListBullet2"/>
        <w:spacing w:line="276" w:lineRule="auto"/>
        <w:ind w:left="1020"/>
      </w:pPr>
      <w:r>
        <w:rPr>
          <w:rFonts w:ascii="Cambria" w:hAnsi="Cambria"/>
          <w:b w:val="0"/>
          <w:i w:val="0"/>
          <w:sz w:val="22"/>
        </w:rPr>
        <w:t>Employee is deputed for higher studies or training under University sponsorship.</w:t>
      </w:r>
    </w:p>
    <w:p>
      <w:pPr>
        <w:pStyle w:val="ListBullet2"/>
        <w:spacing w:line="276" w:lineRule="auto"/>
        <w:ind w:left="1020"/>
      </w:pPr>
      <w:r>
        <w:rPr>
          <w:rFonts w:ascii="Cambria" w:hAnsi="Cambria"/>
          <w:b w:val="0"/>
          <w:i w:val="0"/>
          <w:sz w:val="22"/>
        </w:rPr>
        <w:t>The post itself is abolished or the service is terminated by the University for reasons not attributable to the employee.</w:t>
      </w:r>
    </w:p>
    <w:p>
      <w:pPr>
        <w:pStyle w:val="ListBullet"/>
        <w:spacing w:line="276" w:lineRule="auto"/>
        <w:ind w:left="510"/>
      </w:pPr>
      <w:r>
        <w:rPr>
          <w:rFonts w:ascii="Cambria" w:hAnsi="Cambria"/>
          <w:b w:val="0"/>
          <w:i w:val="0"/>
          <w:sz w:val="22"/>
        </w:rPr>
        <w:t>Any dispute regarding interpretation or enforcement of the bond shall be referred to the Board of Management, whose decision shall be final and binding.</w:t>
      </w:r>
    </w:p>
    <w:p>
      <w:pPr>
        <w:keepNext/>
        <w:spacing w:before="200" w:after="120"/>
      </w:pPr>
      <w:r>
        <w:rPr>
          <w:rFonts w:ascii="Cambria" w:hAnsi="Cambria"/>
          <w:b/>
          <w:color w:val="1F3A5F"/>
          <w:sz w:val="27"/>
        </w:rPr>
        <w:t>6. Administrative Responsibilities</w:t>
      </w:r>
    </w:p>
    <w:tbl>
      <w:tblPr>
        <w:tblStyle w:val="TableGrid"/>
        <w:tblW w:type="auto" w:w="0"/>
        <w:jc w:val="center"/>
        <w:tblLook w:firstColumn="1" w:firstRow="1" w:lastColumn="0" w:lastRow="0" w:noHBand="0" w:noVBand="1" w:val="04A0"/>
        <w:tblLayout w:type="fixed"/>
      </w:tblPr>
      <w:tblGrid>
        <w:gridCol w:w="4706"/>
        <w:gridCol w:w="4706"/>
      </w:tblGrid>
      <w:tr>
        <w:tc>
          <w:tcPr>
            <w:tcW w:type="dxa" w:w="4762"/>
            <w:shd w:val="clear" w:color="auto" w:fill="1F3A5F"/>
          </w:tcPr>
          <w:p>
            <w:pPr>
              <w:spacing w:after="40" w:before="40"/>
            </w:pPr>
            <w:r/>
            <w:r>
              <w:rPr>
                <w:rFonts w:ascii="Cambria" w:hAnsi="Cambria"/>
                <w:b/>
                <w:i w:val="0"/>
                <w:color w:val="FFFFFF"/>
                <w:sz w:val="22"/>
              </w:rPr>
              <w:t>Function</w:t>
            </w:r>
          </w:p>
        </w:tc>
        <w:tc>
          <w:tcPr>
            <w:tcW w:type="dxa" w:w="4649"/>
            <w:shd w:val="clear" w:color="auto" w:fill="1F3A5F"/>
          </w:tcPr>
          <w:p>
            <w:pPr>
              <w:spacing w:after="40" w:before="40"/>
            </w:pPr>
            <w:r/>
            <w:r>
              <w:rPr>
                <w:rFonts w:ascii="Cambria" w:hAnsi="Cambria"/>
                <w:b/>
                <w:i w:val="0"/>
                <w:color w:val="FFFFFF"/>
                <w:sz w:val="22"/>
              </w:rPr>
              <w:t>Responsible Authority</w:t>
            </w:r>
          </w:p>
        </w:tc>
      </w:tr>
      <w:tr>
        <w:tc>
          <w:tcPr>
            <w:tcW w:type="dxa" w:w="4762"/>
          </w:tcPr>
          <w:p>
            <w:pPr>
              <w:spacing w:after="40" w:before="40"/>
            </w:pPr>
            <w:r/>
            <w:r>
              <w:rPr>
                <w:rFonts w:ascii="Cambria" w:hAnsi="Cambria"/>
                <w:b w:val="0"/>
                <w:i w:val="0"/>
                <w:sz w:val="22"/>
              </w:rPr>
              <w:t>Preparation and vetting of bond</w:t>
            </w:r>
          </w:p>
        </w:tc>
        <w:tc>
          <w:tcPr>
            <w:tcW w:type="dxa" w:w="4649"/>
          </w:tcPr>
          <w:p>
            <w:pPr>
              <w:spacing w:after="40" w:before="40"/>
            </w:pPr>
            <w:r/>
            <w:r>
              <w:rPr>
                <w:rFonts w:ascii="Cambria" w:hAnsi="Cambria"/>
                <w:b w:val="0"/>
                <w:i w:val="0"/>
                <w:sz w:val="22"/>
              </w:rPr>
              <w:t>HRD Department / Legal Cell</w:t>
            </w:r>
          </w:p>
        </w:tc>
      </w:tr>
      <w:tr>
        <w:tc>
          <w:tcPr>
            <w:tcW w:type="dxa" w:w="4762"/>
            <w:shd w:val="clear" w:color="auto" w:fill="F0F2F5"/>
          </w:tcPr>
          <w:p>
            <w:pPr>
              <w:spacing w:after="40" w:before="40"/>
            </w:pPr>
            <w:r/>
            <w:r>
              <w:rPr>
                <w:rFonts w:ascii="Cambria" w:hAnsi="Cambria"/>
                <w:b w:val="0"/>
                <w:i w:val="0"/>
                <w:sz w:val="22"/>
              </w:rPr>
              <w:t>Approval and execution</w:t>
            </w:r>
          </w:p>
        </w:tc>
        <w:tc>
          <w:tcPr>
            <w:tcW w:type="dxa" w:w="4649"/>
            <w:shd w:val="clear" w:color="auto" w:fill="F0F2F5"/>
          </w:tcPr>
          <w:p>
            <w:pPr>
              <w:spacing w:after="40" w:before="40"/>
            </w:pPr>
            <w:r/>
            <w:r>
              <w:rPr>
                <w:rFonts w:ascii="Cambria" w:hAnsi="Cambria"/>
                <w:b w:val="0"/>
                <w:i w:val="0"/>
                <w:sz w:val="22"/>
              </w:rPr>
              <w:t>Registrar / Vice-Chancellor</w:t>
            </w:r>
          </w:p>
        </w:tc>
      </w:tr>
      <w:tr>
        <w:tc>
          <w:tcPr>
            <w:tcW w:type="dxa" w:w="4762"/>
          </w:tcPr>
          <w:p>
            <w:pPr>
              <w:spacing w:after="40" w:before="40"/>
            </w:pPr>
            <w:r/>
            <w:r>
              <w:rPr>
                <w:rFonts w:ascii="Cambria" w:hAnsi="Cambria"/>
                <w:b w:val="0"/>
                <w:i w:val="0"/>
                <w:sz w:val="22"/>
              </w:rPr>
              <w:t>Custody of executed bond</w:t>
            </w:r>
          </w:p>
        </w:tc>
        <w:tc>
          <w:tcPr>
            <w:tcW w:type="dxa" w:w="4649"/>
          </w:tcPr>
          <w:p>
            <w:pPr>
              <w:spacing w:after="40" w:before="40"/>
            </w:pPr>
            <w:r/>
            <w:r>
              <w:rPr>
                <w:rFonts w:ascii="Cambria" w:hAnsi="Cambria"/>
                <w:b w:val="0"/>
                <w:i w:val="0"/>
                <w:sz w:val="22"/>
              </w:rPr>
              <w:t>HRD Department</w:t>
            </w:r>
          </w:p>
        </w:tc>
      </w:tr>
      <w:tr>
        <w:tc>
          <w:tcPr>
            <w:tcW w:type="dxa" w:w="4762"/>
            <w:shd w:val="clear" w:color="auto" w:fill="F0F2F5"/>
          </w:tcPr>
          <w:p>
            <w:pPr>
              <w:spacing w:after="40" w:before="40"/>
            </w:pPr>
            <w:r/>
            <w:r>
              <w:rPr>
                <w:rFonts w:ascii="Cambria" w:hAnsi="Cambria"/>
                <w:b w:val="0"/>
                <w:i w:val="0"/>
                <w:sz w:val="22"/>
              </w:rPr>
              <w:t>Enforcement and recovery (if required)</w:t>
            </w:r>
          </w:p>
        </w:tc>
        <w:tc>
          <w:tcPr>
            <w:tcW w:type="dxa" w:w="4649"/>
            <w:shd w:val="clear" w:color="auto" w:fill="F0F2F5"/>
          </w:tcPr>
          <w:p>
            <w:pPr>
              <w:spacing w:after="40" w:before="40"/>
            </w:pPr>
            <w:r/>
            <w:r>
              <w:rPr>
                <w:rFonts w:ascii="Cambria" w:hAnsi="Cambria"/>
                <w:b w:val="0"/>
                <w:i w:val="0"/>
                <w:sz w:val="22"/>
              </w:rPr>
              <w:t>Registrar / Finance Section</w:t>
            </w:r>
          </w:p>
        </w:tc>
      </w:tr>
      <w:tr>
        <w:tc>
          <w:tcPr>
            <w:tcW w:type="dxa" w:w="4762"/>
          </w:tcPr>
          <w:p>
            <w:pPr>
              <w:spacing w:after="40" w:before="40"/>
            </w:pPr>
            <w:r/>
            <w:r>
              <w:rPr>
                <w:rFonts w:ascii="Cambria" w:hAnsi="Cambria"/>
                <w:b w:val="0"/>
                <w:i w:val="0"/>
                <w:sz w:val="22"/>
              </w:rPr>
              <w:t>Waiver or relaxation of conditions</w:t>
            </w:r>
          </w:p>
        </w:tc>
        <w:tc>
          <w:tcPr>
            <w:tcW w:type="dxa" w:w="4649"/>
          </w:tcPr>
          <w:p>
            <w:pPr>
              <w:spacing w:after="40" w:before="40"/>
            </w:pPr>
            <w:r/>
            <w:r>
              <w:rPr>
                <w:rFonts w:ascii="Cambria" w:hAnsi="Cambria"/>
                <w:b w:val="0"/>
                <w:i w:val="0"/>
                <w:sz w:val="22"/>
              </w:rPr>
              <w:t>Board of Management</w:t>
            </w:r>
          </w:p>
        </w:tc>
      </w:tr>
    </w:tbl>
    <w:p>
      <w:pPr>
        <w:spacing w:after="40"/>
      </w:pPr>
    </w:p>
    <w:p>
      <w:pPr>
        <w:keepNext/>
        <w:spacing w:before="200" w:after="120"/>
      </w:pPr>
      <w:r>
        <w:rPr>
          <w:rFonts w:ascii="Cambria" w:hAnsi="Cambria"/>
          <w:b/>
          <w:color w:val="1F3A5F"/>
          <w:sz w:val="27"/>
        </w:rPr>
        <w:t>7.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927"/>
            <w:shd w:val="clear" w:color="auto" w:fill="1F3A5F"/>
          </w:tcPr>
          <w:p>
            <w:pPr>
              <w:spacing w:after="40" w:before="40"/>
            </w:pPr>
            <w:r/>
            <w:r>
              <w:rPr>
                <w:rFonts w:ascii="Cambria" w:hAnsi="Cambria"/>
                <w:b/>
                <w:i w:val="0"/>
                <w:color w:val="FFFFFF"/>
                <w:sz w:val="22"/>
              </w:rPr>
              <w:t>Clause</w:t>
            </w:r>
          </w:p>
        </w:tc>
        <w:tc>
          <w:tcPr>
            <w:tcW w:type="dxa" w:w="4876"/>
            <w:shd w:val="clear" w:color="auto" w:fill="1F3A5F"/>
          </w:tcPr>
          <w:p>
            <w:pPr>
              <w:spacing w:after="40" w:before="40"/>
            </w:pPr>
            <w:r/>
            <w:r>
              <w:rPr>
                <w:rFonts w:ascii="Cambria" w:hAnsi="Cambria"/>
                <w:b/>
                <w:i w:val="0"/>
                <w:color w:val="FFFFFF"/>
                <w:sz w:val="22"/>
              </w:rPr>
              <w:t>Provision</w:t>
            </w:r>
          </w:p>
        </w:tc>
        <w:tc>
          <w:tcPr>
            <w:tcW w:type="dxa" w:w="2608"/>
            <w:shd w:val="clear" w:color="auto" w:fill="1F3A5F"/>
          </w:tcPr>
          <w:p>
            <w:pPr>
              <w:spacing w:after="40" w:before="40"/>
            </w:pPr>
            <w:r/>
            <w:r>
              <w:rPr>
                <w:rFonts w:ascii="Cambria" w:hAnsi="Cambria"/>
                <w:b/>
                <w:i w:val="0"/>
                <w:color w:val="FFFFFF"/>
                <w:sz w:val="22"/>
              </w:rPr>
              <w:t>Authority</w:t>
            </w:r>
          </w:p>
        </w:tc>
      </w:tr>
      <w:tr>
        <w:tc>
          <w:tcPr>
            <w:tcW w:type="dxa" w:w="1927"/>
          </w:tcPr>
          <w:p>
            <w:pPr>
              <w:spacing w:after="40" w:before="40"/>
            </w:pPr>
            <w:r/>
            <w:r>
              <w:rPr>
                <w:rFonts w:ascii="Cambria" w:hAnsi="Cambria"/>
                <w:b w:val="0"/>
                <w:i w:val="0"/>
                <w:sz w:val="22"/>
              </w:rPr>
              <w:t>Applicability</w:t>
            </w:r>
          </w:p>
        </w:tc>
        <w:tc>
          <w:tcPr>
            <w:tcW w:type="dxa" w:w="4876"/>
          </w:tcPr>
          <w:p>
            <w:pPr>
              <w:spacing w:after="40" w:before="40"/>
            </w:pPr>
            <w:r/>
            <w:r>
              <w:rPr>
                <w:rFonts w:ascii="Cambria" w:hAnsi="Cambria"/>
                <w:b w:val="0"/>
                <w:i w:val="0"/>
                <w:sz w:val="22"/>
              </w:rPr>
              <w:t>Employees granted higher start in pay</w:t>
            </w:r>
          </w:p>
        </w:tc>
        <w:tc>
          <w:tcPr>
            <w:tcW w:type="dxa" w:w="2608"/>
          </w:tcPr>
          <w:p>
            <w:pPr>
              <w:spacing w:after="40" w:before="40"/>
            </w:pPr>
            <w:r/>
            <w:r>
              <w:rPr>
                <w:rFonts w:ascii="Cambria" w:hAnsi="Cambria"/>
                <w:b w:val="0"/>
                <w:i w:val="0"/>
                <w:sz w:val="22"/>
              </w:rPr>
              <w:t>BoM / Registrar</w:t>
            </w:r>
          </w:p>
        </w:tc>
      </w:tr>
      <w:tr>
        <w:tc>
          <w:tcPr>
            <w:tcW w:type="dxa" w:w="1927"/>
            <w:shd w:val="clear" w:color="auto" w:fill="F0F2F5"/>
          </w:tcPr>
          <w:p>
            <w:pPr>
              <w:spacing w:after="40" w:before="40"/>
            </w:pPr>
            <w:r/>
            <w:r>
              <w:rPr>
                <w:rFonts w:ascii="Cambria" w:hAnsi="Cambria"/>
                <w:b w:val="0"/>
                <w:i w:val="0"/>
                <w:sz w:val="22"/>
              </w:rPr>
              <w:t>Bond Duration</w:t>
            </w:r>
          </w:p>
        </w:tc>
        <w:tc>
          <w:tcPr>
            <w:tcW w:type="dxa" w:w="4876"/>
            <w:shd w:val="clear" w:color="auto" w:fill="F0F2F5"/>
          </w:tcPr>
          <w:p>
            <w:pPr>
              <w:spacing w:after="40" w:before="40"/>
            </w:pPr>
            <w:r/>
            <w:r>
              <w:rPr>
                <w:rFonts w:ascii="Cambria" w:hAnsi="Cambria"/>
                <w:b w:val="0"/>
                <w:i w:val="0"/>
                <w:sz w:val="22"/>
              </w:rPr>
              <w:t>Minimum 3 years or as per agreement</w:t>
            </w:r>
          </w:p>
        </w:tc>
        <w:tc>
          <w:tcPr>
            <w:tcW w:type="dxa" w:w="2608"/>
            <w:shd w:val="clear" w:color="auto" w:fill="F0F2F5"/>
          </w:tcPr>
          <w:p>
            <w:pPr>
              <w:spacing w:after="40" w:before="40"/>
            </w:pPr>
            <w:r/>
            <w:r>
              <w:rPr>
                <w:rFonts w:ascii="Cambria" w:hAnsi="Cambria"/>
                <w:b w:val="0"/>
                <w:i w:val="0"/>
                <w:sz w:val="22"/>
              </w:rPr>
              <w:t>Appointing Authority</w:t>
            </w:r>
          </w:p>
        </w:tc>
      </w:tr>
      <w:tr>
        <w:tc>
          <w:tcPr>
            <w:tcW w:type="dxa" w:w="1927"/>
          </w:tcPr>
          <w:p>
            <w:pPr>
              <w:spacing w:after="40" w:before="40"/>
            </w:pPr>
            <w:r/>
            <w:r>
              <w:rPr>
                <w:rFonts w:ascii="Cambria" w:hAnsi="Cambria"/>
                <w:b w:val="0"/>
                <w:i w:val="0"/>
                <w:sz w:val="22"/>
              </w:rPr>
              <w:t>Form of Bond</w:t>
            </w:r>
          </w:p>
        </w:tc>
        <w:tc>
          <w:tcPr>
            <w:tcW w:type="dxa" w:w="4876"/>
          </w:tcPr>
          <w:p>
            <w:pPr>
              <w:spacing w:after="40" w:before="40"/>
            </w:pPr>
            <w:r/>
            <w:r>
              <w:rPr>
                <w:rFonts w:ascii="Cambria" w:hAnsi="Cambria"/>
                <w:b w:val="0"/>
                <w:i w:val="0"/>
                <w:sz w:val="22"/>
              </w:rPr>
              <w:t>Written agreement on non-judicial stamp paper</w:t>
            </w:r>
          </w:p>
        </w:tc>
        <w:tc>
          <w:tcPr>
            <w:tcW w:type="dxa" w:w="2608"/>
          </w:tcPr>
          <w:p>
            <w:pPr>
              <w:spacing w:after="40" w:before="40"/>
            </w:pPr>
            <w:r/>
            <w:r>
              <w:rPr>
                <w:rFonts w:ascii="Cambria" w:hAnsi="Cambria"/>
                <w:b w:val="0"/>
                <w:i w:val="0"/>
                <w:sz w:val="22"/>
              </w:rPr>
              <w:t>Registrar / HRD</w:t>
            </w:r>
          </w:p>
        </w:tc>
      </w:tr>
      <w:tr>
        <w:tc>
          <w:tcPr>
            <w:tcW w:type="dxa" w:w="1927"/>
            <w:shd w:val="clear" w:color="auto" w:fill="F0F2F5"/>
          </w:tcPr>
          <w:p>
            <w:pPr>
              <w:spacing w:after="40" w:before="40"/>
            </w:pPr>
            <w:r/>
            <w:r>
              <w:rPr>
                <w:rFonts w:ascii="Cambria" w:hAnsi="Cambria"/>
                <w:b w:val="0"/>
                <w:i w:val="0"/>
                <w:sz w:val="22"/>
              </w:rPr>
              <w:t>Early Exit Consequence</w:t>
            </w:r>
          </w:p>
        </w:tc>
        <w:tc>
          <w:tcPr>
            <w:tcW w:type="dxa" w:w="4876"/>
            <w:shd w:val="clear" w:color="auto" w:fill="F0F2F5"/>
          </w:tcPr>
          <w:p>
            <w:pPr>
              <w:spacing w:after="40" w:before="40"/>
            </w:pPr>
            <w:r/>
            <w:r>
              <w:rPr>
                <w:rFonts w:ascii="Cambria" w:hAnsi="Cambria"/>
                <w:b w:val="0"/>
                <w:i w:val="0"/>
                <w:sz w:val="22"/>
              </w:rPr>
              <w:t>Refund of benefits or pay difference</w:t>
            </w:r>
          </w:p>
        </w:tc>
        <w:tc>
          <w:tcPr>
            <w:tcW w:type="dxa" w:w="2608"/>
            <w:shd w:val="clear" w:color="auto" w:fill="F0F2F5"/>
          </w:tcPr>
          <w:p>
            <w:pPr>
              <w:spacing w:after="40" w:before="40"/>
            </w:pPr>
            <w:r/>
            <w:r>
              <w:rPr>
                <w:rFonts w:ascii="Cambria" w:hAnsi="Cambria"/>
                <w:b w:val="0"/>
                <w:i w:val="0"/>
                <w:sz w:val="22"/>
              </w:rPr>
              <w:t>HRD / Accounts</w:t>
            </w:r>
          </w:p>
        </w:tc>
      </w:tr>
      <w:tr>
        <w:tc>
          <w:tcPr>
            <w:tcW w:type="dxa" w:w="1927"/>
          </w:tcPr>
          <w:p>
            <w:pPr>
              <w:spacing w:after="40" w:before="40"/>
            </w:pPr>
            <w:r/>
            <w:r>
              <w:rPr>
                <w:rFonts w:ascii="Cambria" w:hAnsi="Cambria"/>
                <w:b w:val="0"/>
                <w:i w:val="0"/>
                <w:sz w:val="22"/>
              </w:rPr>
              <w:t>Waiver / Relaxation</w:t>
            </w:r>
          </w:p>
        </w:tc>
        <w:tc>
          <w:tcPr>
            <w:tcW w:type="dxa" w:w="4876"/>
          </w:tcPr>
          <w:p>
            <w:pPr>
              <w:spacing w:after="40" w:before="40"/>
            </w:pPr>
            <w:r/>
            <w:r>
              <w:rPr>
                <w:rFonts w:ascii="Cambria" w:hAnsi="Cambria"/>
                <w:b w:val="0"/>
                <w:i w:val="0"/>
                <w:sz w:val="22"/>
              </w:rPr>
              <w:t>Permitted under special circumstances</w:t>
            </w:r>
          </w:p>
        </w:tc>
        <w:tc>
          <w:tcPr>
            <w:tcW w:type="dxa" w:w="2608"/>
          </w:tcPr>
          <w:p>
            <w:pPr>
              <w:spacing w:after="40" w:before="40"/>
            </w:pPr>
            <w:r/>
            <w:r>
              <w:rPr>
                <w:rFonts w:ascii="Cambria" w:hAnsi="Cambria"/>
                <w:b w:val="0"/>
                <w:i w:val="0"/>
                <w:sz w:val="22"/>
              </w:rPr>
              <w:t>BoM / VC</w:t>
            </w:r>
          </w:p>
        </w:tc>
      </w:tr>
    </w:tbl>
    <w:p>
      <w:pPr>
        <w:spacing w:after="40"/>
      </w:pPr>
    </w:p>
    <w:p>
      <w:pPr>
        <w:keepNext/>
        <w:spacing w:before="200" w:after="120"/>
      </w:pPr>
      <w:r>
        <w:rPr>
          <w:rFonts w:ascii="Cambria" w:hAnsi="Cambria"/>
          <w:b/>
          <w:color w:val="1F3A5F"/>
          <w:sz w:val="27"/>
        </w:rPr>
        <w:t>8. Policy Principles</w:t>
      </w:r>
    </w:p>
    <w:p>
      <w:pPr>
        <w:pStyle w:val="ListBullet"/>
        <w:spacing w:line="276" w:lineRule="auto"/>
        <w:ind w:left="510"/>
      </w:pPr>
      <w:r>
        <w:rPr>
          <w:rFonts w:ascii="Cambria" w:hAnsi="Cambria"/>
          <w:b w:val="0"/>
          <w:i w:val="0"/>
          <w:sz w:val="22"/>
        </w:rPr>
        <w:t>The policy promotes fair compensation with institutional safeguards.</w:t>
      </w:r>
    </w:p>
    <w:p>
      <w:pPr>
        <w:pStyle w:val="ListBullet"/>
        <w:spacing w:line="276" w:lineRule="auto"/>
        <w:ind w:left="510"/>
      </w:pPr>
      <w:r>
        <w:rPr>
          <w:rFonts w:ascii="Cambria" w:hAnsi="Cambria"/>
          <w:b w:val="0"/>
          <w:i w:val="0"/>
          <w:sz w:val="22"/>
        </w:rPr>
        <w:t>It discourages premature separation after receiving financial advantage from the University.</w:t>
      </w:r>
    </w:p>
    <w:p>
      <w:pPr>
        <w:pStyle w:val="ListBullet"/>
        <w:spacing w:line="276" w:lineRule="auto"/>
        <w:ind w:left="510"/>
      </w:pPr>
      <w:r>
        <w:rPr>
          <w:rFonts w:ascii="Cambria" w:hAnsi="Cambria"/>
          <w:b w:val="0"/>
          <w:i w:val="0"/>
          <w:sz w:val="22"/>
        </w:rPr>
        <w:t>All agreements shall uphold the principles of transparency, mutual consent, and legal validity.</w:t>
      </w:r>
    </w:p>
    <w:p>
      <w:pPr>
        <w:pStyle w:val="ListBullet"/>
        <w:spacing w:line="276" w:lineRule="auto"/>
        <w:ind w:left="510"/>
      </w:pPr>
      <w:r>
        <w:rPr>
          <w:rFonts w:ascii="Cambria" w:hAnsi="Cambria"/>
          <w:b w:val="0"/>
          <w:i w:val="0"/>
          <w:sz w:val="22"/>
        </w:rPr>
        <w:t>The policy ensures that the University's investments in talent and compensation yield adequate service return.</w:t>
      </w:r>
    </w:p>
    <w:p>
      <w:pPr>
        <w:pStyle w:val="ListBullet"/>
        <w:spacing w:line="276" w:lineRule="auto"/>
        <w:ind w:left="510"/>
      </w:pPr>
      <w:r>
        <w:rPr>
          <w:rFonts w:ascii="Cambria" w:hAnsi="Cambria"/>
          <w:b w:val="0"/>
          <w:i w:val="0"/>
          <w:sz w:val="22"/>
        </w:rPr>
        <w:t>Enforcement shall always be guided by ethical fairness and due administrative process.</w:t>
      </w:r>
    </w:p>
    <w:p>
      <w:pPr>
        <w:keepNext/>
        <w:spacing w:before="280" w:after="160"/>
      </w:pPr>
      <w:r>
        <w:rPr>
          <w:rFonts w:ascii="Cambria" w:hAnsi="Cambria"/>
          <w:b/>
          <w:color w:val="1F3A5F"/>
          <w:sz w:val="32"/>
        </w:rPr>
        <w:t>28. Automatic Termination Due to Unauthorized Absence Policy</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establish the rules and consequences for prolonged unauthorized absence from duty by any employee of the University.</w:t>
      </w:r>
    </w:p>
    <w:p>
      <w:pPr>
        <w:pStyle w:val="ListBullet"/>
        <w:spacing w:line="276" w:lineRule="auto"/>
        <w:ind w:left="510"/>
      </w:pPr>
      <w:r>
        <w:rPr>
          <w:rFonts w:ascii="Cambria" w:hAnsi="Cambria"/>
          <w:b w:val="0"/>
          <w:i w:val="0"/>
          <w:sz w:val="22"/>
        </w:rPr>
        <w:t>This policy ensures that institutional functioning is not disrupted by prolonged absenteeism and that accountability in service is maintained.</w:t>
      </w:r>
    </w:p>
    <w:p>
      <w:pPr>
        <w:keepNext/>
        <w:spacing w:before="200" w:after="120"/>
      </w:pPr>
      <w:r>
        <w:rPr>
          <w:rFonts w:ascii="Cambria" w:hAnsi="Cambria"/>
          <w:b/>
          <w:color w:val="1F3A5F"/>
          <w:sz w:val="27"/>
        </w:rPr>
        <w:t>1. Applicability</w:t>
      </w:r>
    </w:p>
    <w:p>
      <w:pPr>
        <w:pStyle w:val="ListBullet"/>
        <w:spacing w:line="276" w:lineRule="auto"/>
        <w:ind w:left="510"/>
      </w:pPr>
      <w:r>
        <w:rPr>
          <w:rFonts w:ascii="Cambria" w:hAnsi="Cambria"/>
          <w:b w:val="0"/>
          <w:i w:val="0"/>
          <w:sz w:val="22"/>
        </w:rPr>
        <w:t>This provision applies to all categories of employees — teaching, non-teaching, technical, administrative, probationary, contractual, or permanent — who are on the rolls of the University.</w:t>
      </w:r>
    </w:p>
    <w:p>
      <w:pPr>
        <w:pStyle w:val="ListBullet"/>
        <w:spacing w:line="276" w:lineRule="auto"/>
        <w:ind w:left="510"/>
      </w:pPr>
      <w:r>
        <w:rPr>
          <w:rFonts w:ascii="Cambria" w:hAnsi="Cambria"/>
          <w:b w:val="0"/>
          <w:i w:val="0"/>
          <w:sz w:val="22"/>
        </w:rPr>
        <w:t>It covers cases where an employee remains absent continuously for three (3) months or more without obtaining proper prior permission or sanctioned leave.</w:t>
      </w:r>
    </w:p>
    <w:p>
      <w:pPr>
        <w:keepNext/>
        <w:spacing w:before="200" w:after="120"/>
      </w:pPr>
      <w:r>
        <w:rPr>
          <w:rFonts w:ascii="Cambria" w:hAnsi="Cambria"/>
          <w:b/>
          <w:color w:val="1F3A5F"/>
          <w:sz w:val="27"/>
        </w:rPr>
        <w:t>2. Grounds for Automatic Termination</w:t>
      </w:r>
    </w:p>
    <w:p>
      <w:pPr>
        <w:pStyle w:val="ListBullet"/>
        <w:spacing w:line="276" w:lineRule="auto"/>
        <w:ind w:left="510"/>
      </w:pPr>
      <w:r>
        <w:rPr>
          <w:rFonts w:ascii="Cambria" w:hAnsi="Cambria"/>
          <w:b w:val="0"/>
          <w:i w:val="0"/>
          <w:sz w:val="22"/>
        </w:rPr>
        <w:t>Clause:</w:t>
      </w:r>
    </w:p>
    <w:p>
      <w:pPr>
        <w:ind w:left="567"/>
        <w:jc w:val="both"/>
      </w:pPr>
      <w:r>
        <w:rPr>
          <w:rFonts w:ascii="Cambria" w:hAnsi="Cambria"/>
          <w:b w:val="0"/>
          <w:i/>
          <w:sz w:val="22"/>
        </w:rPr>
        <w:t>An employee who is continuously absent from duty for three months without proper permission shall be deemed to have been terminated from the service and shall be taken out of the rolls.</w:t>
      </w:r>
    </w:p>
    <w:p>
      <w:pPr>
        <w:pStyle w:val="ListBullet"/>
        <w:spacing w:line="276" w:lineRule="auto"/>
        <w:ind w:left="510"/>
      </w:pPr>
      <w:r>
        <w:rPr>
          <w:rFonts w:ascii="Cambria" w:hAnsi="Cambria"/>
          <w:b w:val="0"/>
          <w:i w:val="0"/>
          <w:sz w:val="22"/>
        </w:rPr>
        <w:t>Such absence shall be considered voluntary abandonment of service, and the employee shall automatically forfeit his/her employment with the University.</w:t>
      </w:r>
    </w:p>
    <w:p>
      <w:pPr>
        <w:pStyle w:val="ListBullet"/>
        <w:spacing w:line="276" w:lineRule="auto"/>
        <w:ind w:left="510"/>
      </w:pPr>
      <w:r>
        <w:rPr>
          <w:rFonts w:ascii="Cambria" w:hAnsi="Cambria"/>
          <w:b w:val="0"/>
          <w:i w:val="0"/>
          <w:sz w:val="22"/>
        </w:rPr>
        <w:t>No separate notice or disciplinary inquiry shall be required once the condition of continuous unauthorized absence is established.</w:t>
      </w:r>
    </w:p>
    <w:p>
      <w:pPr>
        <w:keepNext/>
        <w:spacing w:before="200" w:after="120"/>
      </w:pPr>
      <w:r>
        <w:rPr>
          <w:rFonts w:ascii="Cambria" w:hAnsi="Cambria"/>
          <w:b/>
          <w:color w:val="1F3A5F"/>
          <w:sz w:val="27"/>
        </w:rPr>
        <w:t>3. Conditions and Interpretation</w:t>
      </w:r>
    </w:p>
    <w:p>
      <w:pPr>
        <w:pStyle w:val="ListBullet"/>
        <w:spacing w:line="276" w:lineRule="auto"/>
        <w:ind w:left="510"/>
      </w:pPr>
      <w:r>
        <w:rPr>
          <w:rFonts w:ascii="Cambria" w:hAnsi="Cambria"/>
          <w:b w:val="0"/>
          <w:i w:val="0"/>
          <w:sz w:val="22"/>
        </w:rPr>
        <w:t>“Continuous absence” includes:</w:t>
      </w:r>
    </w:p>
    <w:p>
      <w:pPr>
        <w:pStyle w:val="ListBullet2"/>
        <w:spacing w:line="276" w:lineRule="auto"/>
        <w:ind w:left="1020"/>
      </w:pPr>
      <w:r>
        <w:rPr>
          <w:rFonts w:ascii="Cambria" w:hAnsi="Cambria"/>
          <w:b w:val="0"/>
          <w:i w:val="0"/>
          <w:sz w:val="22"/>
        </w:rPr>
        <w:t>Non-reporting for duty after expiry of sanctioned leave.</w:t>
      </w:r>
    </w:p>
    <w:p>
      <w:pPr>
        <w:pStyle w:val="ListBullet2"/>
        <w:spacing w:line="276" w:lineRule="auto"/>
        <w:ind w:left="1020"/>
      </w:pPr>
      <w:r>
        <w:rPr>
          <w:rFonts w:ascii="Cambria" w:hAnsi="Cambria"/>
          <w:b w:val="0"/>
          <w:i w:val="0"/>
          <w:sz w:val="22"/>
        </w:rPr>
        <w:t>Absence without submission or approval of leave application.</w:t>
      </w:r>
    </w:p>
    <w:p>
      <w:pPr>
        <w:pStyle w:val="ListBullet2"/>
        <w:spacing w:line="276" w:lineRule="auto"/>
        <w:ind w:left="1020"/>
      </w:pPr>
      <w:r>
        <w:rPr>
          <w:rFonts w:ascii="Cambria" w:hAnsi="Cambria"/>
          <w:b w:val="0"/>
          <w:i w:val="0"/>
          <w:sz w:val="22"/>
        </w:rPr>
        <w:t>Failure to respond to official communications or reminders from the University.</w:t>
      </w:r>
    </w:p>
    <w:p>
      <w:pPr>
        <w:pStyle w:val="ListBullet"/>
        <w:spacing w:line="276" w:lineRule="auto"/>
        <w:ind w:left="510"/>
      </w:pPr>
      <w:r>
        <w:rPr>
          <w:rFonts w:ascii="Cambria" w:hAnsi="Cambria"/>
          <w:b w:val="0"/>
          <w:i w:val="0"/>
          <w:sz w:val="22"/>
        </w:rPr>
        <w:t>The absence shall be treated as unauthorized and deliberate if:</w:t>
      </w:r>
    </w:p>
    <w:p>
      <w:pPr>
        <w:pStyle w:val="ListBullet2"/>
        <w:spacing w:line="276" w:lineRule="auto"/>
        <w:ind w:left="1020"/>
      </w:pPr>
      <w:r>
        <w:rPr>
          <w:rFonts w:ascii="Cambria" w:hAnsi="Cambria"/>
          <w:b w:val="0"/>
          <w:i w:val="0"/>
          <w:sz w:val="22"/>
        </w:rPr>
        <w:t>The employee fails to provide valid justification or medical certificate within the prescribed time.</w:t>
      </w:r>
    </w:p>
    <w:p>
      <w:pPr>
        <w:pStyle w:val="ListBullet2"/>
        <w:spacing w:line="276" w:lineRule="auto"/>
        <w:ind w:left="1020"/>
      </w:pPr>
      <w:r>
        <w:rPr>
          <w:rFonts w:ascii="Cambria" w:hAnsi="Cambria"/>
          <w:b w:val="0"/>
          <w:i w:val="0"/>
          <w:sz w:val="22"/>
        </w:rPr>
        <w:t>The employee ignores written communication sent by HRD / Registrar requiring explanation or return to duty.</w:t>
      </w:r>
    </w:p>
    <w:p>
      <w:pPr>
        <w:pStyle w:val="ListBullet"/>
        <w:spacing w:line="276" w:lineRule="auto"/>
        <w:ind w:left="510"/>
      </w:pPr>
      <w:r>
        <w:rPr>
          <w:rFonts w:ascii="Cambria" w:hAnsi="Cambria"/>
          <w:b w:val="0"/>
          <w:i w:val="0"/>
          <w:sz w:val="22"/>
        </w:rPr>
        <w:t>The University shall consider such behavior as willful neglect of duty and a breach of service discipline.</w:t>
      </w:r>
    </w:p>
    <w:p>
      <w:pPr>
        <w:keepNext/>
        <w:spacing w:before="200" w:after="120"/>
      </w:pPr>
      <w:r>
        <w:rPr>
          <w:rFonts w:ascii="Cambria" w:hAnsi="Cambria"/>
          <w:b/>
          <w:color w:val="1F3A5F"/>
          <w:sz w:val="27"/>
        </w:rPr>
        <w:t>4. Procedure Before Removal from Rolls</w:t>
      </w:r>
    </w:p>
    <w:p>
      <w:pPr>
        <w:jc w:val="both"/>
      </w:pPr>
      <w:r>
        <w:rPr>
          <w:rFonts w:ascii="Cambria" w:hAnsi="Cambria"/>
          <w:i w:val="0"/>
          <w:sz w:val="22"/>
        </w:rPr>
        <w:t>To ensure fairness and record-based action, the following procedure shall be followed:</w:t>
      </w:r>
    </w:p>
    <w:p>
      <w:pPr>
        <w:pStyle w:val="ListBullet"/>
        <w:spacing w:line="276" w:lineRule="auto"/>
        <w:ind w:left="510"/>
      </w:pPr>
      <w:r>
        <w:rPr>
          <w:rFonts w:ascii="Cambria" w:hAnsi="Cambria"/>
          <w:b w:val="0"/>
          <w:i w:val="0"/>
          <w:sz w:val="22"/>
        </w:rPr>
        <w:t>Monitoring:</w:t>
      </w:r>
    </w:p>
    <w:p>
      <w:pPr>
        <w:pStyle w:val="ListBullet2"/>
        <w:spacing w:line="276" w:lineRule="auto"/>
        <w:ind w:left="1020"/>
      </w:pPr>
      <w:r>
        <w:rPr>
          <w:rFonts w:ascii="Cambria" w:hAnsi="Cambria"/>
          <w:b w:val="0"/>
          <w:i w:val="0"/>
          <w:sz w:val="22"/>
        </w:rPr>
        <w:t>HRD shall maintain attendance and leave records for all staff.</w:t>
      </w:r>
    </w:p>
    <w:p>
      <w:pPr>
        <w:pStyle w:val="ListBullet"/>
        <w:spacing w:line="276" w:lineRule="auto"/>
        <w:ind w:left="510"/>
      </w:pPr>
      <w:r>
        <w:rPr>
          <w:rFonts w:ascii="Cambria" w:hAnsi="Cambria"/>
          <w:b w:val="0"/>
          <w:i w:val="0"/>
          <w:sz w:val="22"/>
        </w:rPr>
        <w:t>First Reminder:</w:t>
      </w:r>
    </w:p>
    <w:p>
      <w:pPr>
        <w:pStyle w:val="ListBullet2"/>
        <w:spacing w:line="276" w:lineRule="auto"/>
        <w:ind w:left="1020"/>
      </w:pPr>
      <w:r>
        <w:rPr>
          <w:rFonts w:ascii="Cambria" w:hAnsi="Cambria"/>
          <w:b w:val="0"/>
          <w:i w:val="0"/>
          <w:sz w:val="22"/>
        </w:rPr>
        <w:t>After 30 days of continuous absence, a written reminder shall be issued to the employee's last known address, directing immediate return or explanation.</w:t>
      </w:r>
    </w:p>
    <w:p>
      <w:pPr>
        <w:pStyle w:val="ListBullet"/>
        <w:spacing w:line="276" w:lineRule="auto"/>
        <w:ind w:left="510"/>
      </w:pPr>
      <w:r>
        <w:rPr>
          <w:rFonts w:ascii="Cambria" w:hAnsi="Cambria"/>
          <w:b w:val="0"/>
          <w:i w:val="0"/>
          <w:sz w:val="22"/>
        </w:rPr>
        <w:t>Final Intimation:</w:t>
      </w:r>
    </w:p>
    <w:p>
      <w:pPr>
        <w:pStyle w:val="ListBullet2"/>
        <w:spacing w:line="276" w:lineRule="auto"/>
        <w:ind w:left="1020"/>
      </w:pPr>
      <w:r>
        <w:rPr>
          <w:rFonts w:ascii="Cambria" w:hAnsi="Cambria"/>
          <w:b w:val="0"/>
          <w:i w:val="0"/>
          <w:sz w:val="22"/>
        </w:rPr>
        <w:t>If there is no response within 60 days, a final notice shall be sent via registered post or email warning of termination after the third month.</w:t>
      </w:r>
    </w:p>
    <w:p>
      <w:pPr>
        <w:pStyle w:val="ListBullet"/>
        <w:spacing w:line="276" w:lineRule="auto"/>
        <w:ind w:left="510"/>
      </w:pPr>
      <w:r>
        <w:rPr>
          <w:rFonts w:ascii="Cambria" w:hAnsi="Cambria"/>
          <w:b w:val="0"/>
          <w:i w:val="0"/>
          <w:sz w:val="22"/>
        </w:rPr>
        <w:t>Removal from Rolls:</w:t>
      </w:r>
    </w:p>
    <w:p>
      <w:pPr>
        <w:pStyle w:val="ListBullet2"/>
        <w:spacing w:line="276" w:lineRule="auto"/>
        <w:ind w:left="1020"/>
      </w:pPr>
      <w:r>
        <w:rPr>
          <w:rFonts w:ascii="Cambria" w:hAnsi="Cambria"/>
          <w:b w:val="0"/>
          <w:i w:val="0"/>
          <w:sz w:val="22"/>
        </w:rPr>
        <w:t>If the employee fails to report for duty or provide valid explanation by the end of 90 days (three months), the Registrar shall issue an order of automatic termination, citing this rule.</w:t>
      </w:r>
    </w:p>
    <w:p>
      <w:pPr>
        <w:pStyle w:val="ListBullet"/>
        <w:spacing w:line="276" w:lineRule="auto"/>
        <w:ind w:left="510"/>
      </w:pPr>
      <w:r>
        <w:rPr>
          <w:rFonts w:ascii="Cambria" w:hAnsi="Cambria"/>
          <w:b w:val="0"/>
          <w:i w:val="0"/>
          <w:sz w:val="22"/>
        </w:rPr>
        <w:t>Intimation to Authorities:</w:t>
      </w:r>
    </w:p>
    <w:p>
      <w:pPr>
        <w:pStyle w:val="ListBullet2"/>
        <w:spacing w:line="276" w:lineRule="auto"/>
        <w:ind w:left="1020"/>
      </w:pPr>
      <w:r>
        <w:rPr>
          <w:rFonts w:ascii="Cambria" w:hAnsi="Cambria"/>
          <w:b w:val="0"/>
          <w:i w:val="0"/>
          <w:sz w:val="22"/>
        </w:rPr>
        <w:t>The removal order shall be communicated to all relevant offices — Accounts, HRD, Department, and Payroll — for necessary action.</w:t>
      </w:r>
    </w:p>
    <w:p>
      <w:pPr>
        <w:keepNext/>
        <w:spacing w:before="200" w:after="120"/>
      </w:pPr>
      <w:r>
        <w:rPr>
          <w:rFonts w:ascii="Cambria" w:hAnsi="Cambria"/>
          <w:b/>
          <w:color w:val="1F3A5F"/>
          <w:sz w:val="27"/>
        </w:rPr>
        <w:t>5. Consequences of Automatic Termination</w:t>
      </w:r>
    </w:p>
    <w:p>
      <w:pPr>
        <w:pStyle w:val="ListBullet"/>
        <w:spacing w:line="276" w:lineRule="auto"/>
        <w:ind w:left="510"/>
      </w:pPr>
      <w:r>
        <w:rPr>
          <w:rFonts w:ascii="Cambria" w:hAnsi="Cambria"/>
          <w:b w:val="0"/>
          <w:i w:val="0"/>
          <w:sz w:val="22"/>
        </w:rPr>
        <w:t>The employee shall cease to be in University service from the date of completion of three months' unauthorized absence.</w:t>
      </w:r>
    </w:p>
    <w:p>
      <w:pPr>
        <w:pStyle w:val="ListBullet"/>
        <w:spacing w:line="276" w:lineRule="auto"/>
        <w:ind w:left="510"/>
      </w:pPr>
      <w:r>
        <w:rPr>
          <w:rFonts w:ascii="Cambria" w:hAnsi="Cambria"/>
          <w:b w:val="0"/>
          <w:i w:val="0"/>
          <w:sz w:val="22"/>
        </w:rPr>
        <w:t>The name shall be struck off from the University rolls without further notice.</w:t>
      </w:r>
    </w:p>
    <w:p>
      <w:pPr>
        <w:pStyle w:val="ListBullet"/>
        <w:spacing w:line="276" w:lineRule="auto"/>
        <w:ind w:left="510"/>
      </w:pPr>
      <w:r>
        <w:rPr>
          <w:rFonts w:ascii="Cambria" w:hAnsi="Cambria"/>
          <w:b w:val="0"/>
          <w:i w:val="0"/>
          <w:sz w:val="22"/>
        </w:rPr>
        <w:t>The employee shall forfeit all claims to:</w:t>
      </w:r>
    </w:p>
    <w:p>
      <w:pPr>
        <w:pStyle w:val="ListBullet2"/>
        <w:spacing w:line="276" w:lineRule="auto"/>
        <w:ind w:left="1020"/>
      </w:pPr>
      <w:r>
        <w:rPr>
          <w:rFonts w:ascii="Cambria" w:hAnsi="Cambria"/>
          <w:b w:val="0"/>
          <w:i w:val="0"/>
          <w:sz w:val="22"/>
        </w:rPr>
        <w:t>Reinstatement or reappointment, unless specifically approved by the Board.</w:t>
      </w:r>
    </w:p>
    <w:p>
      <w:pPr>
        <w:pStyle w:val="ListBullet2"/>
        <w:spacing w:line="276" w:lineRule="auto"/>
        <w:ind w:left="1020"/>
      </w:pPr>
      <w:r>
        <w:rPr>
          <w:rFonts w:ascii="Cambria" w:hAnsi="Cambria"/>
          <w:b w:val="0"/>
          <w:i w:val="0"/>
          <w:sz w:val="22"/>
        </w:rPr>
        <w:t>Salary, allowances, or service benefits for the unauthorized period.</w:t>
      </w:r>
    </w:p>
    <w:p>
      <w:pPr>
        <w:pStyle w:val="ListBullet2"/>
        <w:spacing w:line="276" w:lineRule="auto"/>
        <w:ind w:left="1020"/>
      </w:pPr>
      <w:r>
        <w:rPr>
          <w:rFonts w:ascii="Cambria" w:hAnsi="Cambria"/>
          <w:b w:val="0"/>
          <w:i w:val="0"/>
          <w:sz w:val="22"/>
        </w:rPr>
        <w:t>Continuity of service or seniority.</w:t>
      </w:r>
    </w:p>
    <w:p>
      <w:pPr>
        <w:pStyle w:val="ListBullet"/>
        <w:spacing w:line="276" w:lineRule="auto"/>
        <w:ind w:left="510"/>
      </w:pPr>
      <w:r>
        <w:rPr>
          <w:rFonts w:ascii="Cambria" w:hAnsi="Cambria"/>
          <w:b w:val="0"/>
          <w:i w:val="0"/>
          <w:sz w:val="22"/>
        </w:rPr>
        <w:t>Provident Fund and Gratuity (if applicable) may be settled as per statutory provisions after due verification.</w:t>
      </w:r>
    </w:p>
    <w:p>
      <w:pPr>
        <w:keepNext/>
        <w:spacing w:before="200" w:after="120"/>
      </w:pPr>
      <w:r>
        <w:rPr>
          <w:rFonts w:ascii="Cambria" w:hAnsi="Cambria"/>
          <w:b/>
          <w:color w:val="1F3A5F"/>
          <w:sz w:val="27"/>
        </w:rPr>
        <w:t>6. Reinstatement or Reconsideration</w:t>
      </w:r>
    </w:p>
    <w:p>
      <w:pPr>
        <w:pStyle w:val="ListBullet"/>
        <w:spacing w:line="276" w:lineRule="auto"/>
        <w:ind w:left="510"/>
      </w:pPr>
      <w:r>
        <w:rPr>
          <w:rFonts w:ascii="Cambria" w:hAnsi="Cambria"/>
          <w:b w:val="0"/>
          <w:i w:val="0"/>
          <w:sz w:val="22"/>
        </w:rPr>
        <w:t>Reinstatement after automatic termination may be considered only under exceptional circumstances, such as:</w:t>
      </w:r>
    </w:p>
    <w:p>
      <w:pPr>
        <w:pStyle w:val="ListBullet2"/>
        <w:spacing w:line="276" w:lineRule="auto"/>
        <w:ind w:left="1020"/>
      </w:pPr>
      <w:r>
        <w:rPr>
          <w:rFonts w:ascii="Cambria" w:hAnsi="Cambria"/>
          <w:b w:val="0"/>
          <w:i w:val="0"/>
          <w:sz w:val="22"/>
        </w:rPr>
        <w:t>Proven medical emergency, accident, or calamity.</w:t>
      </w:r>
    </w:p>
    <w:p>
      <w:pPr>
        <w:pStyle w:val="ListBullet2"/>
        <w:spacing w:line="276" w:lineRule="auto"/>
        <w:ind w:left="1020"/>
      </w:pPr>
      <w:r>
        <w:rPr>
          <w:rFonts w:ascii="Cambria" w:hAnsi="Cambria"/>
          <w:b w:val="0"/>
          <w:i w:val="0"/>
          <w:sz w:val="22"/>
        </w:rPr>
        <w:t>Circumstances beyond the employee's control duly supported by evidence.</w:t>
      </w:r>
    </w:p>
    <w:p>
      <w:pPr>
        <w:pStyle w:val="ListBullet"/>
        <w:spacing w:line="276" w:lineRule="auto"/>
        <w:ind w:left="510"/>
      </w:pPr>
      <w:r>
        <w:rPr>
          <w:rFonts w:ascii="Cambria" w:hAnsi="Cambria"/>
          <w:b w:val="0"/>
          <w:i w:val="0"/>
          <w:sz w:val="22"/>
        </w:rPr>
        <w:t>Such reinstatement shall require the explicit approval of the Board of Management, and the absence period may be treated as Extraordinary Leave without pay if permitted.</w:t>
      </w:r>
    </w:p>
    <w:p>
      <w:pPr>
        <w:keepNext/>
        <w:spacing w:before="200" w:after="120"/>
      </w:pPr>
      <w:r>
        <w:rPr>
          <w:rFonts w:ascii="Cambria" w:hAnsi="Cambria"/>
          <w:b/>
          <w:color w:val="1F3A5F"/>
          <w:sz w:val="27"/>
        </w:rPr>
        <w:t>7. Record and Documentation</w:t>
      </w:r>
    </w:p>
    <w:tbl>
      <w:tblPr>
        <w:tblStyle w:val="TableGrid"/>
        <w:tblW w:type="auto" w:w="0"/>
        <w:jc w:val="center"/>
        <w:tblLook w:firstColumn="1" w:firstRow="1" w:lastColumn="0" w:lastRow="0" w:noHBand="0" w:noVBand="1" w:val="04A0"/>
        <w:tblLayout w:type="fixed"/>
      </w:tblPr>
      <w:tblGrid>
        <w:gridCol w:w="4706"/>
        <w:gridCol w:w="4706"/>
      </w:tblGrid>
      <w:tr>
        <w:tc>
          <w:tcPr>
            <w:tcW w:type="dxa" w:w="5896"/>
            <w:shd w:val="clear" w:color="auto" w:fill="1F3A5F"/>
          </w:tcPr>
          <w:p>
            <w:pPr>
              <w:spacing w:after="40" w:before="40"/>
            </w:pPr>
            <w:r/>
            <w:r>
              <w:rPr>
                <w:rFonts w:ascii="Cambria" w:hAnsi="Cambria"/>
                <w:b/>
                <w:i w:val="0"/>
                <w:color w:val="FFFFFF"/>
                <w:sz w:val="22"/>
              </w:rPr>
              <w:t>Document Type</w:t>
            </w:r>
          </w:p>
        </w:tc>
        <w:tc>
          <w:tcPr>
            <w:tcW w:type="dxa" w:w="3515"/>
            <w:shd w:val="clear" w:color="auto" w:fill="1F3A5F"/>
          </w:tcPr>
          <w:p>
            <w:pPr>
              <w:spacing w:after="40" w:before="40"/>
            </w:pPr>
            <w:r/>
            <w:r>
              <w:rPr>
                <w:rFonts w:ascii="Cambria" w:hAnsi="Cambria"/>
                <w:b/>
                <w:i w:val="0"/>
                <w:color w:val="FFFFFF"/>
                <w:sz w:val="22"/>
              </w:rPr>
              <w:t>Maintained By</w:t>
            </w:r>
          </w:p>
        </w:tc>
      </w:tr>
      <w:tr>
        <w:tc>
          <w:tcPr>
            <w:tcW w:type="dxa" w:w="5896"/>
          </w:tcPr>
          <w:p>
            <w:pPr>
              <w:spacing w:after="40" w:before="40"/>
            </w:pPr>
            <w:r/>
            <w:r>
              <w:rPr>
                <w:rFonts w:ascii="Cambria" w:hAnsi="Cambria"/>
                <w:b w:val="0"/>
                <w:i w:val="0"/>
                <w:sz w:val="22"/>
              </w:rPr>
              <w:t>Attendance and leave record</w:t>
            </w:r>
          </w:p>
        </w:tc>
        <w:tc>
          <w:tcPr>
            <w:tcW w:type="dxa" w:w="3515"/>
          </w:tcPr>
          <w:p>
            <w:pPr>
              <w:spacing w:after="40" w:before="40"/>
            </w:pPr>
            <w:r/>
            <w:r>
              <w:rPr>
                <w:rFonts w:ascii="Cambria" w:hAnsi="Cambria"/>
                <w:b w:val="0"/>
                <w:i w:val="0"/>
                <w:sz w:val="22"/>
              </w:rPr>
              <w:t>HRD Department</w:t>
            </w:r>
          </w:p>
        </w:tc>
      </w:tr>
      <w:tr>
        <w:tc>
          <w:tcPr>
            <w:tcW w:type="dxa" w:w="5896"/>
            <w:shd w:val="clear" w:color="auto" w:fill="F0F2F5"/>
          </w:tcPr>
          <w:p>
            <w:pPr>
              <w:spacing w:after="40" w:before="40"/>
            </w:pPr>
            <w:r/>
            <w:r>
              <w:rPr>
                <w:rFonts w:ascii="Cambria" w:hAnsi="Cambria"/>
                <w:b w:val="0"/>
                <w:i w:val="0"/>
                <w:sz w:val="22"/>
              </w:rPr>
              <w:t>Copies of reminders and final notices</w:t>
            </w:r>
          </w:p>
        </w:tc>
        <w:tc>
          <w:tcPr>
            <w:tcW w:type="dxa" w:w="3515"/>
            <w:shd w:val="clear" w:color="auto" w:fill="F0F2F5"/>
          </w:tcPr>
          <w:p>
            <w:pPr>
              <w:spacing w:after="40" w:before="40"/>
            </w:pPr>
            <w:r/>
            <w:r>
              <w:rPr>
                <w:rFonts w:ascii="Cambria" w:hAnsi="Cambria"/>
                <w:b w:val="0"/>
                <w:i w:val="0"/>
                <w:sz w:val="22"/>
              </w:rPr>
              <w:t>Registrar's Office</w:t>
            </w:r>
          </w:p>
        </w:tc>
      </w:tr>
      <w:tr>
        <w:tc>
          <w:tcPr>
            <w:tcW w:type="dxa" w:w="5896"/>
          </w:tcPr>
          <w:p>
            <w:pPr>
              <w:spacing w:after="40" w:before="40"/>
            </w:pPr>
            <w:r/>
            <w:r>
              <w:rPr>
                <w:rFonts w:ascii="Cambria" w:hAnsi="Cambria"/>
                <w:b w:val="0"/>
                <w:i w:val="0"/>
                <w:sz w:val="22"/>
              </w:rPr>
              <w:t>Termination order and service record update</w:t>
            </w:r>
          </w:p>
        </w:tc>
        <w:tc>
          <w:tcPr>
            <w:tcW w:type="dxa" w:w="3515"/>
          </w:tcPr>
          <w:p>
            <w:pPr>
              <w:spacing w:after="40" w:before="40"/>
            </w:pPr>
            <w:r/>
            <w:r>
              <w:rPr>
                <w:rFonts w:ascii="Cambria" w:hAnsi="Cambria"/>
                <w:b w:val="0"/>
                <w:i w:val="0"/>
                <w:sz w:val="22"/>
              </w:rPr>
              <w:t>HRD / Accounts</w:t>
            </w:r>
          </w:p>
        </w:tc>
      </w:tr>
      <w:tr>
        <w:tc>
          <w:tcPr>
            <w:tcW w:type="dxa" w:w="5896"/>
            <w:shd w:val="clear" w:color="auto" w:fill="F0F2F5"/>
          </w:tcPr>
          <w:p>
            <w:pPr>
              <w:spacing w:after="40" w:before="40"/>
            </w:pPr>
            <w:r/>
            <w:r>
              <w:rPr>
                <w:rFonts w:ascii="Cambria" w:hAnsi="Cambria"/>
                <w:b w:val="0"/>
                <w:i w:val="0"/>
                <w:sz w:val="22"/>
              </w:rPr>
              <w:t>Board or Appointing Authority approval (if reinstated)</w:t>
            </w:r>
          </w:p>
        </w:tc>
        <w:tc>
          <w:tcPr>
            <w:tcW w:type="dxa" w:w="3515"/>
            <w:shd w:val="clear" w:color="auto" w:fill="F0F2F5"/>
          </w:tcPr>
          <w:p>
            <w:pPr>
              <w:spacing w:after="40" w:before="40"/>
            </w:pPr>
            <w:r/>
            <w:r>
              <w:rPr>
                <w:rFonts w:ascii="Cambria" w:hAnsi="Cambria"/>
                <w:b w:val="0"/>
                <w:i w:val="0"/>
                <w:sz w:val="22"/>
              </w:rPr>
              <w:t>Registrar / BoM</w:t>
            </w:r>
          </w:p>
        </w:tc>
      </w:tr>
    </w:tbl>
    <w:p>
      <w:pPr>
        <w:spacing w:after="40"/>
      </w:pPr>
    </w:p>
    <w:p>
      <w:pPr>
        <w:jc w:val="both"/>
      </w:pPr>
      <w:r>
        <w:rPr>
          <w:rFonts w:ascii="Cambria" w:hAnsi="Cambria"/>
          <w:i w:val="0"/>
          <w:sz w:val="22"/>
        </w:rPr>
        <w:t>All records shall be preserved for a minimum of 10 years for legal, audit, and accreditation purposes.</w:t>
      </w:r>
    </w:p>
    <w:p>
      <w:pPr>
        <w:keepNext/>
        <w:spacing w:before="200" w:after="120"/>
      </w:pPr>
      <w:r>
        <w:rPr>
          <w:rFonts w:ascii="Cambria" w:hAnsi="Cambria"/>
          <w:b/>
          <w:color w:val="1F3A5F"/>
          <w:sz w:val="27"/>
        </w:rPr>
        <w:t>8.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927"/>
            <w:shd w:val="clear" w:color="auto" w:fill="1F3A5F"/>
          </w:tcPr>
          <w:p>
            <w:pPr>
              <w:spacing w:after="40" w:before="40"/>
            </w:pPr>
            <w:r/>
            <w:r>
              <w:rPr>
                <w:rFonts w:ascii="Cambria" w:hAnsi="Cambria"/>
                <w:b/>
                <w:i w:val="0"/>
                <w:color w:val="FFFFFF"/>
                <w:sz w:val="22"/>
              </w:rPr>
              <w:t>Clause</w:t>
            </w:r>
          </w:p>
        </w:tc>
        <w:tc>
          <w:tcPr>
            <w:tcW w:type="dxa" w:w="4876"/>
            <w:shd w:val="clear" w:color="auto" w:fill="1F3A5F"/>
          </w:tcPr>
          <w:p>
            <w:pPr>
              <w:spacing w:after="40" w:before="40"/>
            </w:pPr>
            <w:r/>
            <w:r>
              <w:rPr>
                <w:rFonts w:ascii="Cambria" w:hAnsi="Cambria"/>
                <w:b/>
                <w:i w:val="0"/>
                <w:color w:val="FFFFFF"/>
                <w:sz w:val="22"/>
              </w:rPr>
              <w:t>Provision</w:t>
            </w:r>
          </w:p>
        </w:tc>
        <w:tc>
          <w:tcPr>
            <w:tcW w:type="dxa" w:w="2608"/>
            <w:shd w:val="clear" w:color="auto" w:fill="1F3A5F"/>
          </w:tcPr>
          <w:p>
            <w:pPr>
              <w:spacing w:after="40" w:before="40"/>
            </w:pPr>
            <w:r/>
            <w:r>
              <w:rPr>
                <w:rFonts w:ascii="Cambria" w:hAnsi="Cambria"/>
                <w:b/>
                <w:i w:val="0"/>
                <w:color w:val="FFFFFF"/>
                <w:sz w:val="22"/>
              </w:rPr>
              <w:t>Authority</w:t>
            </w:r>
          </w:p>
        </w:tc>
      </w:tr>
      <w:tr>
        <w:tc>
          <w:tcPr>
            <w:tcW w:type="dxa" w:w="1927"/>
          </w:tcPr>
          <w:p>
            <w:pPr>
              <w:spacing w:after="40" w:before="40"/>
            </w:pPr>
            <w:r/>
            <w:r>
              <w:rPr>
                <w:rFonts w:ascii="Cambria" w:hAnsi="Cambria"/>
                <w:b w:val="0"/>
                <w:i w:val="0"/>
                <w:sz w:val="22"/>
              </w:rPr>
              <w:t>Trigger Condition</w:t>
            </w:r>
          </w:p>
        </w:tc>
        <w:tc>
          <w:tcPr>
            <w:tcW w:type="dxa" w:w="4876"/>
          </w:tcPr>
          <w:p>
            <w:pPr>
              <w:spacing w:after="40" w:before="40"/>
            </w:pPr>
            <w:r/>
            <w:r>
              <w:rPr>
                <w:rFonts w:ascii="Cambria" w:hAnsi="Cambria"/>
                <w:b w:val="0"/>
                <w:i w:val="0"/>
                <w:sz w:val="22"/>
              </w:rPr>
              <w:t>Continuous absence of 3 months without permission</w:t>
            </w:r>
          </w:p>
        </w:tc>
        <w:tc>
          <w:tcPr>
            <w:tcW w:type="dxa" w:w="2608"/>
          </w:tcPr>
          <w:p>
            <w:pPr>
              <w:spacing w:after="40" w:before="40"/>
            </w:pPr>
            <w:r/>
            <w:r>
              <w:rPr>
                <w:rFonts w:ascii="Cambria" w:hAnsi="Cambria"/>
                <w:b w:val="0"/>
                <w:i w:val="0"/>
                <w:sz w:val="22"/>
              </w:rPr>
              <w:t>Registrar / HRD</w:t>
            </w:r>
          </w:p>
        </w:tc>
      </w:tr>
      <w:tr>
        <w:tc>
          <w:tcPr>
            <w:tcW w:type="dxa" w:w="1927"/>
            <w:shd w:val="clear" w:color="auto" w:fill="F0F2F5"/>
          </w:tcPr>
          <w:p>
            <w:pPr>
              <w:spacing w:after="40" w:before="40"/>
            </w:pPr>
            <w:r/>
            <w:r>
              <w:rPr>
                <w:rFonts w:ascii="Cambria" w:hAnsi="Cambria"/>
                <w:b w:val="0"/>
                <w:i w:val="0"/>
                <w:sz w:val="22"/>
              </w:rPr>
              <w:t>Action</w:t>
            </w:r>
          </w:p>
        </w:tc>
        <w:tc>
          <w:tcPr>
            <w:tcW w:type="dxa" w:w="4876"/>
            <w:shd w:val="clear" w:color="auto" w:fill="F0F2F5"/>
          </w:tcPr>
          <w:p>
            <w:pPr>
              <w:spacing w:after="40" w:before="40"/>
            </w:pPr>
            <w:r/>
            <w:r>
              <w:rPr>
                <w:rFonts w:ascii="Cambria" w:hAnsi="Cambria"/>
                <w:b w:val="0"/>
                <w:i w:val="0"/>
                <w:sz w:val="22"/>
              </w:rPr>
              <w:t>Automatic termination from service and removal from rolls</w:t>
            </w:r>
          </w:p>
        </w:tc>
        <w:tc>
          <w:tcPr>
            <w:tcW w:type="dxa" w:w="2608"/>
            <w:shd w:val="clear" w:color="auto" w:fill="F0F2F5"/>
          </w:tcPr>
          <w:p>
            <w:pPr>
              <w:spacing w:after="40" w:before="40"/>
            </w:pPr>
            <w:r/>
            <w:r>
              <w:rPr>
                <w:rFonts w:ascii="Cambria" w:hAnsi="Cambria"/>
                <w:b w:val="0"/>
                <w:i w:val="0"/>
                <w:sz w:val="22"/>
              </w:rPr>
              <w:t>Registrar / BoM</w:t>
            </w:r>
          </w:p>
        </w:tc>
      </w:tr>
      <w:tr>
        <w:tc>
          <w:tcPr>
            <w:tcW w:type="dxa" w:w="1927"/>
          </w:tcPr>
          <w:p>
            <w:pPr>
              <w:spacing w:after="40" w:before="40"/>
            </w:pPr>
            <w:r/>
            <w:r>
              <w:rPr>
                <w:rFonts w:ascii="Cambria" w:hAnsi="Cambria"/>
                <w:b w:val="0"/>
                <w:i w:val="0"/>
                <w:sz w:val="22"/>
              </w:rPr>
              <w:t>Notice Requirement</w:t>
            </w:r>
          </w:p>
        </w:tc>
        <w:tc>
          <w:tcPr>
            <w:tcW w:type="dxa" w:w="4876"/>
          </w:tcPr>
          <w:p>
            <w:pPr>
              <w:spacing w:after="40" w:before="40"/>
            </w:pPr>
            <w:r/>
            <w:r>
              <w:rPr>
                <w:rFonts w:ascii="Cambria" w:hAnsi="Cambria"/>
                <w:b w:val="0"/>
                <w:i w:val="0"/>
                <w:sz w:val="22"/>
              </w:rPr>
              <w:t>None (reminder notices optional for record)</w:t>
            </w:r>
          </w:p>
        </w:tc>
        <w:tc>
          <w:tcPr>
            <w:tcW w:type="dxa" w:w="2608"/>
          </w:tcPr>
          <w:p>
            <w:pPr>
              <w:spacing w:after="40" w:before="40"/>
            </w:pPr>
            <w:r/>
            <w:r>
              <w:rPr>
                <w:rFonts w:ascii="Cambria" w:hAnsi="Cambria"/>
                <w:b w:val="0"/>
                <w:i w:val="0"/>
                <w:sz w:val="22"/>
              </w:rPr>
              <w:t>HRD / Registrar</w:t>
            </w:r>
          </w:p>
        </w:tc>
      </w:tr>
      <w:tr>
        <w:tc>
          <w:tcPr>
            <w:tcW w:type="dxa" w:w="1927"/>
            <w:shd w:val="clear" w:color="auto" w:fill="F0F2F5"/>
          </w:tcPr>
          <w:p>
            <w:pPr>
              <w:spacing w:after="40" w:before="40"/>
            </w:pPr>
            <w:r/>
            <w:r>
              <w:rPr>
                <w:rFonts w:ascii="Cambria" w:hAnsi="Cambria"/>
                <w:b w:val="0"/>
                <w:i w:val="0"/>
                <w:sz w:val="22"/>
              </w:rPr>
              <w:t>Effect</w:t>
            </w:r>
          </w:p>
        </w:tc>
        <w:tc>
          <w:tcPr>
            <w:tcW w:type="dxa" w:w="4876"/>
            <w:shd w:val="clear" w:color="auto" w:fill="F0F2F5"/>
          </w:tcPr>
          <w:p>
            <w:pPr>
              <w:spacing w:after="40" w:before="40"/>
            </w:pPr>
            <w:r/>
            <w:r>
              <w:rPr>
                <w:rFonts w:ascii="Cambria" w:hAnsi="Cambria"/>
                <w:b w:val="0"/>
                <w:i w:val="0"/>
                <w:sz w:val="22"/>
              </w:rPr>
              <w:t>Forfeiture of employment and related benefits</w:t>
            </w:r>
          </w:p>
        </w:tc>
        <w:tc>
          <w:tcPr>
            <w:tcW w:type="dxa" w:w="2608"/>
            <w:shd w:val="clear" w:color="auto" w:fill="F0F2F5"/>
          </w:tcPr>
          <w:p>
            <w:pPr>
              <w:spacing w:after="40" w:before="40"/>
            </w:pPr>
            <w:r/>
            <w:r>
              <w:rPr>
                <w:rFonts w:ascii="Cambria" w:hAnsi="Cambria"/>
                <w:b w:val="0"/>
                <w:i w:val="0"/>
                <w:sz w:val="22"/>
              </w:rPr>
              <w:t>Registrar</w:t>
            </w:r>
          </w:p>
        </w:tc>
      </w:tr>
      <w:tr>
        <w:tc>
          <w:tcPr>
            <w:tcW w:type="dxa" w:w="1927"/>
          </w:tcPr>
          <w:p>
            <w:pPr>
              <w:spacing w:after="40" w:before="40"/>
            </w:pPr>
            <w:r/>
            <w:r>
              <w:rPr>
                <w:rFonts w:ascii="Cambria" w:hAnsi="Cambria"/>
                <w:b w:val="0"/>
                <w:i w:val="0"/>
                <w:sz w:val="22"/>
              </w:rPr>
              <w:t>Reinstatement (if any)</w:t>
            </w:r>
          </w:p>
        </w:tc>
        <w:tc>
          <w:tcPr>
            <w:tcW w:type="dxa" w:w="4876"/>
          </w:tcPr>
          <w:p>
            <w:pPr>
              <w:spacing w:after="40" w:before="40"/>
            </w:pPr>
            <w:r/>
            <w:r>
              <w:rPr>
                <w:rFonts w:ascii="Cambria" w:hAnsi="Cambria"/>
                <w:b w:val="0"/>
                <w:i w:val="0"/>
                <w:sz w:val="22"/>
              </w:rPr>
              <w:t>Only under exceptional circumstances</w:t>
            </w:r>
          </w:p>
        </w:tc>
        <w:tc>
          <w:tcPr>
            <w:tcW w:type="dxa" w:w="2608"/>
          </w:tcPr>
          <w:p>
            <w:pPr>
              <w:spacing w:after="40" w:before="40"/>
            </w:pPr>
            <w:r/>
            <w:r>
              <w:rPr>
                <w:rFonts w:ascii="Cambria" w:hAnsi="Cambria"/>
                <w:b w:val="0"/>
                <w:i w:val="0"/>
                <w:sz w:val="22"/>
              </w:rPr>
              <w:t>BoM</w:t>
            </w:r>
          </w:p>
        </w:tc>
      </w:tr>
    </w:tbl>
    <w:p>
      <w:pPr>
        <w:spacing w:after="40"/>
      </w:pPr>
    </w:p>
    <w:p>
      <w:pPr>
        <w:keepNext/>
        <w:spacing w:before="200" w:after="120"/>
      </w:pPr>
      <w:r>
        <w:rPr>
          <w:rFonts w:ascii="Cambria" w:hAnsi="Cambria"/>
          <w:b/>
          <w:color w:val="1F3A5F"/>
          <w:sz w:val="27"/>
        </w:rPr>
        <w:t>9. Policy Principles</w:t>
      </w:r>
    </w:p>
    <w:p>
      <w:pPr>
        <w:pStyle w:val="ListBullet"/>
        <w:spacing w:line="276" w:lineRule="auto"/>
        <w:ind w:left="510"/>
      </w:pPr>
      <w:r>
        <w:rPr>
          <w:rFonts w:ascii="Cambria" w:hAnsi="Cambria"/>
          <w:b w:val="0"/>
          <w:i w:val="0"/>
          <w:sz w:val="22"/>
        </w:rPr>
        <w:t>Unauthorized and prolonged absence constitutes voluntary abandonment of service.</w:t>
      </w:r>
    </w:p>
    <w:p>
      <w:pPr>
        <w:pStyle w:val="ListBullet"/>
        <w:spacing w:line="276" w:lineRule="auto"/>
        <w:ind w:left="510"/>
      </w:pPr>
      <w:r>
        <w:rPr>
          <w:rFonts w:ascii="Cambria" w:hAnsi="Cambria"/>
          <w:b w:val="0"/>
          <w:i w:val="0"/>
          <w:sz w:val="22"/>
        </w:rPr>
        <w:t>The University shall uphold the principles of discipline, punctuality, and professional commitment.</w:t>
      </w:r>
    </w:p>
    <w:p>
      <w:pPr>
        <w:pStyle w:val="ListBullet"/>
        <w:spacing w:line="276" w:lineRule="auto"/>
        <w:ind w:left="510"/>
      </w:pPr>
      <w:r>
        <w:rPr>
          <w:rFonts w:ascii="Cambria" w:hAnsi="Cambria"/>
          <w:b w:val="0"/>
          <w:i w:val="0"/>
          <w:sz w:val="22"/>
        </w:rPr>
        <w:t>While the rule permits automatic termination, humanitarian cases will be treated with fairness and reviewed individually by the competent authority.</w:t>
      </w:r>
    </w:p>
    <w:p>
      <w:pPr>
        <w:pStyle w:val="ListBullet"/>
        <w:spacing w:line="276" w:lineRule="auto"/>
        <w:ind w:left="510"/>
      </w:pPr>
      <w:r>
        <w:rPr>
          <w:rFonts w:ascii="Cambria" w:hAnsi="Cambria"/>
          <w:b w:val="0"/>
          <w:i w:val="0"/>
          <w:sz w:val="22"/>
        </w:rPr>
        <w:t>The policy promotes administrative discipline and operational continuity across departments.</w:t>
      </w:r>
    </w:p>
    <w:p>
      <w:pPr>
        <w:pStyle w:val="ListBullet"/>
        <w:spacing w:line="276" w:lineRule="auto"/>
        <w:ind w:left="510"/>
      </w:pPr>
      <w:r>
        <w:rPr>
          <w:rFonts w:ascii="Cambria" w:hAnsi="Cambria"/>
          <w:b w:val="0"/>
          <w:i w:val="0"/>
          <w:sz w:val="22"/>
        </w:rPr>
        <w:t>All actions shall comply with natural justice, institutional ethics, and proper record maintenance</w:t>
      </w:r>
    </w:p>
    <w:p>
      <w:pPr>
        <w:keepNext/>
        <w:spacing w:before="280" w:after="160"/>
      </w:pPr>
      <w:r>
        <w:rPr>
          <w:rFonts w:ascii="Cambria" w:hAnsi="Cambria"/>
          <w:b/>
          <w:color w:val="1F3A5F"/>
          <w:sz w:val="32"/>
        </w:rPr>
        <w:t>29. Application for Outside Appointments Policy</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regulate the conditions under which University employees may apply for or accept employment or appointments outside the University, ensuring compliance with contractual obligations, institutional integrity, and service commitments.</w:t>
      </w:r>
    </w:p>
    <w:p>
      <w:pPr>
        <w:pStyle w:val="ListBullet"/>
        <w:spacing w:line="276" w:lineRule="auto"/>
        <w:ind w:left="510"/>
      </w:pPr>
      <w:r>
        <w:rPr>
          <w:rFonts w:ascii="Cambria" w:hAnsi="Cambria"/>
          <w:b w:val="0"/>
          <w:i w:val="0"/>
          <w:sz w:val="22"/>
        </w:rPr>
        <w:t>This policy prevents conflicts of interest, protects University resources, and ensures that employees fulfill their agreed period of service responsibly.</w:t>
      </w:r>
    </w:p>
    <w:p>
      <w:pPr>
        <w:keepNext/>
        <w:spacing w:before="200" w:after="120"/>
      </w:pPr>
      <w:r>
        <w:rPr>
          <w:rFonts w:ascii="Cambria" w:hAnsi="Cambria"/>
          <w:b/>
          <w:color w:val="1F3A5F"/>
          <w:sz w:val="27"/>
        </w:rPr>
        <w:t>1. Applicability</w:t>
      </w:r>
    </w:p>
    <w:p>
      <w:pPr>
        <w:pStyle w:val="ListBullet"/>
        <w:spacing w:line="276" w:lineRule="auto"/>
        <w:ind w:left="510"/>
      </w:pPr>
      <w:r>
        <w:rPr>
          <w:rFonts w:ascii="Cambria" w:hAnsi="Cambria"/>
          <w:b w:val="0"/>
          <w:i w:val="0"/>
          <w:sz w:val="22"/>
        </w:rPr>
        <w:t>This policy applies to all categories of employees — probationers, regular, contractual, or bond-bound — who seek employment, consultancy, or academic positions outside the University.</w:t>
      </w:r>
    </w:p>
    <w:p>
      <w:pPr>
        <w:pStyle w:val="ListBullet"/>
        <w:spacing w:line="276" w:lineRule="auto"/>
        <w:ind w:left="510"/>
      </w:pPr>
      <w:r>
        <w:rPr>
          <w:rFonts w:ascii="Cambria" w:hAnsi="Cambria"/>
          <w:b w:val="0"/>
          <w:i w:val="0"/>
          <w:sz w:val="22"/>
        </w:rPr>
        <w:t>It governs both applications and attendance at interviews for external employment or assignments.</w:t>
      </w:r>
    </w:p>
    <w:p>
      <w:pPr>
        <w:keepNext/>
        <w:spacing w:before="200" w:after="120"/>
      </w:pPr>
      <w:r>
        <w:rPr>
          <w:rFonts w:ascii="Cambria" w:hAnsi="Cambria"/>
          <w:b/>
          <w:color w:val="1F3A5F"/>
          <w:sz w:val="27"/>
        </w:rPr>
        <w:t>2. General Rule</w:t>
      </w:r>
    </w:p>
    <w:p>
      <w:pPr>
        <w:pStyle w:val="ListBullet"/>
        <w:spacing w:line="276" w:lineRule="auto"/>
        <w:ind w:left="510"/>
      </w:pPr>
      <w:r>
        <w:rPr>
          <w:rFonts w:ascii="Cambria" w:hAnsi="Cambria"/>
          <w:b w:val="0"/>
          <w:i w:val="0"/>
          <w:sz w:val="22"/>
        </w:rPr>
        <w:t>No employee of the University shall apply for, or appear in, an interview for an outside appointment without prior written permission and a No Objection Certificate (NOC) issued by the competent authority.</w:t>
      </w:r>
    </w:p>
    <w:p>
      <w:pPr>
        <w:pStyle w:val="ListBullet"/>
        <w:spacing w:line="276" w:lineRule="auto"/>
        <w:ind w:left="510"/>
      </w:pPr>
      <w:r>
        <w:rPr>
          <w:rFonts w:ascii="Cambria" w:hAnsi="Cambria"/>
          <w:b w:val="0"/>
          <w:i w:val="0"/>
          <w:sz w:val="22"/>
        </w:rPr>
        <w:t>The competent authority for granting such permission shall be:</w:t>
      </w:r>
    </w:p>
    <w:p>
      <w:pPr>
        <w:pStyle w:val="ListBullet2"/>
        <w:spacing w:line="276" w:lineRule="auto"/>
        <w:ind w:left="1020"/>
      </w:pPr>
      <w:r>
        <w:rPr>
          <w:rFonts w:ascii="Cambria" w:hAnsi="Cambria"/>
          <w:b/>
          <w:i w:val="0"/>
          <w:sz w:val="22"/>
        </w:rPr>
        <w:t>Registrar / Vice-Chancellor –</w:t>
      </w:r>
      <w:r>
        <w:rPr>
          <w:rFonts w:ascii="Cambria" w:hAnsi="Cambria"/>
          <w:b w:val="0"/>
          <w:i w:val="0"/>
          <w:sz w:val="22"/>
        </w:rPr>
        <w:t xml:space="preserve"> for teaching and administrative staff.</w:t>
      </w:r>
    </w:p>
    <w:p>
      <w:pPr>
        <w:pStyle w:val="ListBullet2"/>
        <w:spacing w:line="276" w:lineRule="auto"/>
        <w:ind w:left="1020"/>
      </w:pPr>
      <w:r>
        <w:rPr>
          <w:rFonts w:ascii="Cambria" w:hAnsi="Cambria"/>
          <w:b/>
          <w:i w:val="0"/>
          <w:sz w:val="22"/>
        </w:rPr>
        <w:t>Head of Department / Dean</w:t>
      </w:r>
      <w:r>
        <w:rPr>
          <w:rFonts w:ascii="Cambria" w:hAnsi="Cambria"/>
          <w:b w:val="0"/>
          <w:i w:val="0"/>
          <w:sz w:val="22"/>
        </w:rPr>
        <w:t xml:space="preserve"> (with Registrar's approval) – for technical and non-teaching staff.</w:t>
      </w:r>
    </w:p>
    <w:p>
      <w:pPr>
        <w:keepNext/>
        <w:spacing w:before="200" w:after="120"/>
      </w:pPr>
      <w:r>
        <w:rPr>
          <w:rFonts w:ascii="Cambria" w:hAnsi="Cambria"/>
          <w:b/>
          <w:color w:val="1F3A5F"/>
          <w:sz w:val="27"/>
        </w:rPr>
        <w:t>3. Restrictions Based on Employment Status</w:t>
      </w:r>
    </w:p>
    <w:p>
      <w:pPr>
        <w:keepNext/>
        <w:spacing w:before="200" w:after="120"/>
      </w:pPr>
      <w:r>
        <w:rPr>
          <w:rFonts w:ascii="Cambria" w:hAnsi="Cambria"/>
          <w:b/>
          <w:color w:val="1F3A5F"/>
          <w:sz w:val="24"/>
        </w:rPr>
        <w:t>(a) Probationary Employees:</w:t>
      </w:r>
    </w:p>
    <w:p>
      <w:pPr>
        <w:pStyle w:val="ListBullet"/>
        <w:spacing w:line="276" w:lineRule="auto"/>
        <w:ind w:left="510"/>
      </w:pPr>
      <w:r>
        <w:rPr>
          <w:rFonts w:ascii="Cambria" w:hAnsi="Cambria"/>
          <w:b w:val="0"/>
          <w:i w:val="0"/>
          <w:sz w:val="22"/>
        </w:rPr>
        <w:t>Employees who are on probation are not permitted to apply for any outside appointment.</w:t>
      </w:r>
    </w:p>
    <w:p>
      <w:pPr>
        <w:pStyle w:val="ListBullet"/>
        <w:spacing w:line="276" w:lineRule="auto"/>
        <w:ind w:left="510"/>
      </w:pPr>
      <w:r>
        <w:rPr>
          <w:rFonts w:ascii="Cambria" w:hAnsi="Cambria"/>
          <w:b w:val="0"/>
          <w:i w:val="0"/>
          <w:sz w:val="22"/>
        </w:rPr>
        <w:t>If a probationer desires to apply for an outside job, he/she must first resign from the University service and obtain formal acceptance of the resignation before applying elsewhere.</w:t>
      </w:r>
    </w:p>
    <w:p>
      <w:pPr>
        <w:keepNext/>
        <w:spacing w:before="200" w:after="120"/>
      </w:pPr>
      <w:r>
        <w:rPr>
          <w:rFonts w:ascii="Cambria" w:hAnsi="Cambria"/>
          <w:b/>
          <w:color w:val="1F3A5F"/>
          <w:sz w:val="24"/>
        </w:rPr>
        <w:t>(b) Bonded or Agreement-bound Employees:</w:t>
      </w:r>
    </w:p>
    <w:p>
      <w:pPr>
        <w:pStyle w:val="ListBullet"/>
        <w:spacing w:line="276" w:lineRule="auto"/>
        <w:ind w:left="510"/>
      </w:pPr>
      <w:r>
        <w:rPr>
          <w:rFonts w:ascii="Cambria" w:hAnsi="Cambria"/>
          <w:b w:val="0"/>
          <w:i w:val="0"/>
          <w:sz w:val="22"/>
        </w:rPr>
        <w:t>Employees who have executed an agreement or service bond to serve the University for a specific period (e.g., those granted higher start in pay, sponsored for study/training, etc.) are not eligible to apply for outside appointments during the bond period.</w:t>
      </w:r>
    </w:p>
    <w:p>
      <w:pPr>
        <w:pStyle w:val="ListBullet"/>
        <w:spacing w:line="276" w:lineRule="auto"/>
        <w:ind w:left="510"/>
      </w:pPr>
      <w:r>
        <w:rPr>
          <w:rFonts w:ascii="Cambria" w:hAnsi="Cambria"/>
          <w:b w:val="0"/>
          <w:i w:val="0"/>
          <w:sz w:val="22"/>
        </w:rPr>
        <w:t>However, such employees may apply through proper channel if:</w:t>
      </w:r>
    </w:p>
    <w:p>
      <w:pPr>
        <w:pStyle w:val="ListBullet2"/>
        <w:spacing w:line="276" w:lineRule="auto"/>
        <w:ind w:left="1020"/>
      </w:pPr>
      <w:r>
        <w:rPr>
          <w:rFonts w:ascii="Cambria" w:hAnsi="Cambria"/>
          <w:b w:val="0"/>
          <w:i w:val="0"/>
          <w:sz w:val="22"/>
        </w:rPr>
        <w:t>They obtain explicit written permission from the University, and</w:t>
      </w:r>
    </w:p>
    <w:p>
      <w:pPr>
        <w:pStyle w:val="ListBullet2"/>
        <w:spacing w:line="276" w:lineRule="auto"/>
        <w:ind w:left="1020"/>
      </w:pPr>
      <w:r>
        <w:rPr>
          <w:rFonts w:ascii="Cambria" w:hAnsi="Cambria"/>
          <w:b w:val="0"/>
          <w:i w:val="0"/>
          <w:sz w:val="22"/>
        </w:rPr>
        <w:t>The forwarding letter clearly states that if selected, the employee shall not be relieved until the agreed period of service under the bond or agreement is completed.</w:t>
      </w:r>
    </w:p>
    <w:p>
      <w:pPr>
        <w:keepNext/>
        <w:spacing w:before="200" w:after="120"/>
      </w:pPr>
      <w:r>
        <w:rPr>
          <w:rFonts w:ascii="Cambria" w:hAnsi="Cambria"/>
          <w:b/>
          <w:color w:val="1F3A5F"/>
          <w:sz w:val="24"/>
        </w:rPr>
        <w:t>(c) Regular or Confirmed Employees:</w:t>
      </w:r>
    </w:p>
    <w:p>
      <w:pPr>
        <w:pStyle w:val="ListBullet"/>
        <w:spacing w:line="276" w:lineRule="auto"/>
        <w:ind w:left="510"/>
      </w:pPr>
      <w:r>
        <w:rPr>
          <w:rFonts w:ascii="Cambria" w:hAnsi="Cambria"/>
          <w:b w:val="0"/>
          <w:i w:val="0"/>
          <w:sz w:val="22"/>
        </w:rPr>
        <w:t>Regular or permanent employees may apply for external opportunities only after obtaining a NOC from the competent authority.</w:t>
      </w:r>
    </w:p>
    <w:p>
      <w:pPr>
        <w:pStyle w:val="ListBullet"/>
        <w:spacing w:line="276" w:lineRule="auto"/>
        <w:ind w:left="510"/>
      </w:pPr>
      <w:r>
        <w:rPr>
          <w:rFonts w:ascii="Cambria" w:hAnsi="Cambria"/>
          <w:b w:val="0"/>
          <w:i w:val="0"/>
          <w:sz w:val="22"/>
        </w:rPr>
        <w:t>Their application shall be forwarded through proper administrative channel with institutional endorsement.</w:t>
      </w:r>
    </w:p>
    <w:p>
      <w:pPr>
        <w:keepNext/>
        <w:spacing w:before="200" w:after="120"/>
      </w:pPr>
      <w:r>
        <w:rPr>
          <w:rFonts w:ascii="Cambria" w:hAnsi="Cambria"/>
          <w:b/>
          <w:color w:val="1F3A5F"/>
          <w:sz w:val="27"/>
        </w:rPr>
        <w:t>4. No Objection Certificate (NOC) Requirement</w:t>
      </w:r>
    </w:p>
    <w:p>
      <w:pPr>
        <w:pStyle w:val="ListBullet"/>
        <w:spacing w:line="276" w:lineRule="auto"/>
        <w:ind w:left="510"/>
      </w:pPr>
      <w:r>
        <w:rPr>
          <w:rFonts w:ascii="Cambria" w:hAnsi="Cambria"/>
          <w:b w:val="0"/>
          <w:i w:val="0"/>
          <w:sz w:val="22"/>
        </w:rPr>
        <w:t>All employees, irrespective of category, must obtain a No Objection Certificate (NOC) before:</w:t>
      </w:r>
    </w:p>
    <w:p>
      <w:pPr>
        <w:pStyle w:val="ListBullet2"/>
        <w:spacing w:line="276" w:lineRule="auto"/>
        <w:ind w:left="1020"/>
      </w:pPr>
      <w:r>
        <w:rPr>
          <w:rFonts w:ascii="Cambria" w:hAnsi="Cambria"/>
          <w:b w:val="0"/>
          <w:i w:val="0"/>
          <w:sz w:val="22"/>
        </w:rPr>
        <w:t>Applying for an external post, or</w:t>
      </w:r>
    </w:p>
    <w:p>
      <w:pPr>
        <w:pStyle w:val="ListBullet2"/>
        <w:spacing w:line="276" w:lineRule="auto"/>
        <w:ind w:left="1020"/>
      </w:pPr>
      <w:r>
        <w:rPr>
          <w:rFonts w:ascii="Cambria" w:hAnsi="Cambria"/>
          <w:b w:val="0"/>
          <w:i w:val="0"/>
          <w:sz w:val="22"/>
        </w:rPr>
        <w:t>Attending any interview or selection process outside the University.</w:t>
      </w:r>
    </w:p>
    <w:p>
      <w:pPr>
        <w:pStyle w:val="ListBullet"/>
        <w:spacing w:line="276" w:lineRule="auto"/>
        <w:ind w:left="510"/>
      </w:pPr>
      <w:r>
        <w:rPr>
          <w:rFonts w:ascii="Cambria" w:hAnsi="Cambria"/>
          <w:b w:val="0"/>
          <w:i w:val="0"/>
          <w:sz w:val="22"/>
        </w:rPr>
        <w:t>The NOC ensures that the University is aware of and consents to the employee's participation.</w:t>
      </w:r>
    </w:p>
    <w:p>
      <w:pPr>
        <w:pStyle w:val="ListBullet"/>
        <w:spacing w:line="276" w:lineRule="auto"/>
        <w:ind w:left="510"/>
      </w:pPr>
      <w:r>
        <w:rPr>
          <w:rFonts w:ascii="Cambria" w:hAnsi="Cambria"/>
          <w:b w:val="0"/>
          <w:i w:val="0"/>
          <w:sz w:val="22"/>
        </w:rPr>
        <w:t>The NOC shall be valid for one specific purpose only (i.e., one post/interview).</w:t>
      </w:r>
    </w:p>
    <w:p>
      <w:pPr>
        <w:keepNext/>
        <w:spacing w:before="200" w:after="120"/>
      </w:pPr>
      <w:r>
        <w:rPr>
          <w:rFonts w:ascii="Cambria" w:hAnsi="Cambria"/>
          <w:b/>
          <w:color w:val="1F3A5F"/>
          <w:sz w:val="27"/>
        </w:rPr>
        <w:t>5. Penalties for Non-Compliance</w:t>
      </w:r>
    </w:p>
    <w:p>
      <w:pPr>
        <w:pStyle w:val="ListBullet"/>
        <w:spacing w:line="276" w:lineRule="auto"/>
        <w:ind w:left="510"/>
      </w:pPr>
      <w:r>
        <w:rPr>
          <w:rFonts w:ascii="Cambria" w:hAnsi="Cambria"/>
          <w:b w:val="0"/>
          <w:i w:val="0"/>
          <w:sz w:val="22"/>
        </w:rPr>
        <w:t>If any employee applies for or attends an interview for an outside appointment without obtaining a NOC, it shall be treated as misconduct or violation of service discipline.</w:t>
      </w:r>
    </w:p>
    <w:p>
      <w:pPr>
        <w:pStyle w:val="ListBullet"/>
        <w:spacing w:line="276" w:lineRule="auto"/>
        <w:ind w:left="510"/>
      </w:pPr>
      <w:r>
        <w:rPr>
          <w:rFonts w:ascii="Cambria" w:hAnsi="Cambria"/>
          <w:b w:val="0"/>
          <w:i w:val="0"/>
          <w:sz w:val="22"/>
        </w:rPr>
        <w:t>The following disciplinary actions may be imposed depending on the severity of the violation:</w:t>
      </w:r>
    </w:p>
    <w:p>
      <w:pPr>
        <w:spacing w:line="276" w:lineRule="auto"/>
        <w:ind w:left="357" w:hanging="357"/>
      </w:pPr>
      <w:r>
        <w:rPr>
          <w:rFonts w:ascii="Cambria" w:hAnsi="Cambria"/>
          <w:b w:val="0"/>
          <w:i w:val="0"/>
          <w:sz w:val="22"/>
        </w:rPr>
        <w:t xml:space="preserve">1. </w:t>
      </w:r>
      <w:r>
        <w:rPr>
          <w:rFonts w:ascii="Cambria" w:hAnsi="Cambria"/>
          <w:b w:val="0"/>
          <w:i w:val="0"/>
          <w:sz w:val="22"/>
        </w:rPr>
        <w:t>Stoppage of annual increment.</w:t>
      </w:r>
    </w:p>
    <w:p>
      <w:pPr>
        <w:spacing w:line="276" w:lineRule="auto"/>
        <w:ind w:left="357" w:hanging="357"/>
      </w:pPr>
      <w:r>
        <w:rPr>
          <w:rFonts w:ascii="Cambria" w:hAnsi="Cambria"/>
          <w:b w:val="0"/>
          <w:i w:val="0"/>
          <w:sz w:val="22"/>
        </w:rPr>
        <w:t xml:space="preserve">2. </w:t>
      </w:r>
      <w:r>
        <w:rPr>
          <w:rFonts w:ascii="Cambria" w:hAnsi="Cambria"/>
          <w:b w:val="0"/>
          <w:i w:val="0"/>
          <w:sz w:val="22"/>
        </w:rPr>
        <w:t>Reduction in time scale or grade.</w:t>
      </w:r>
    </w:p>
    <w:p>
      <w:pPr>
        <w:spacing w:line="276" w:lineRule="auto"/>
        <w:ind w:left="357" w:hanging="357"/>
      </w:pPr>
      <w:r>
        <w:rPr>
          <w:rFonts w:ascii="Cambria" w:hAnsi="Cambria"/>
          <w:b w:val="0"/>
          <w:i w:val="0"/>
          <w:sz w:val="22"/>
        </w:rPr>
        <w:t xml:space="preserve">3. </w:t>
      </w:r>
      <w:r>
        <w:rPr>
          <w:rFonts w:ascii="Cambria" w:hAnsi="Cambria"/>
          <w:b w:val="0"/>
          <w:i w:val="0"/>
          <w:sz w:val="22"/>
        </w:rPr>
        <w:t>Termination of service, in repeated or serious cases.</w:t>
      </w:r>
    </w:p>
    <w:p>
      <w:pPr>
        <w:pStyle w:val="ListBullet"/>
        <w:spacing w:line="276" w:lineRule="auto"/>
        <w:ind w:left="510"/>
      </w:pPr>
      <w:r>
        <w:rPr>
          <w:rFonts w:ascii="Cambria" w:hAnsi="Cambria"/>
          <w:b w:val="0"/>
          <w:i w:val="0"/>
          <w:sz w:val="22"/>
        </w:rPr>
        <w:t>Such actions shall be taken by the Appointing Authority after due verification and, if necessary, formal disciplinary proceedings.</w:t>
      </w:r>
    </w:p>
    <w:p>
      <w:pPr>
        <w:keepNext/>
        <w:spacing w:before="200" w:after="120"/>
      </w:pPr>
      <w:r>
        <w:rPr>
          <w:rFonts w:ascii="Cambria" w:hAnsi="Cambria"/>
          <w:b/>
          <w:color w:val="1F3A5F"/>
          <w:sz w:val="27"/>
        </w:rPr>
        <w:t>6. Procedure for Obtaining Permission or NOC</w:t>
      </w:r>
    </w:p>
    <w:p>
      <w:pPr>
        <w:pStyle w:val="ListBullet"/>
        <w:spacing w:line="276" w:lineRule="auto"/>
        <w:ind w:left="510"/>
      </w:pPr>
      <w:r>
        <w:rPr>
          <w:rFonts w:ascii="Cambria" w:hAnsi="Cambria"/>
          <w:b w:val="0"/>
          <w:i w:val="0"/>
          <w:sz w:val="22"/>
        </w:rPr>
        <w:t>Submission of Request:</w:t>
      </w:r>
    </w:p>
    <w:p>
      <w:pPr>
        <w:pStyle w:val="ListBullet2"/>
        <w:spacing w:line="276" w:lineRule="auto"/>
        <w:ind w:left="1020"/>
      </w:pPr>
      <w:r>
        <w:rPr>
          <w:rFonts w:ascii="Cambria" w:hAnsi="Cambria"/>
          <w:b w:val="0"/>
          <w:i w:val="0"/>
          <w:sz w:val="22"/>
        </w:rPr>
        <w:t>The employee shall submit a written application through proper channel, stating:</w:t>
      </w:r>
    </w:p>
    <w:p>
      <w:pPr>
        <w:pStyle w:val="ListBullet2"/>
        <w:spacing w:line="276" w:lineRule="auto"/>
        <w:ind w:left="1474"/>
      </w:pPr>
      <w:r>
        <w:rPr>
          <w:rFonts w:ascii="Cambria" w:hAnsi="Cambria"/>
          <w:b w:val="0"/>
          <w:i w:val="0"/>
          <w:sz w:val="22"/>
        </w:rPr>
        <w:t>Details of the external post applied for,</w:t>
      </w:r>
    </w:p>
    <w:p>
      <w:pPr>
        <w:pStyle w:val="ListBullet2"/>
        <w:spacing w:line="276" w:lineRule="auto"/>
        <w:ind w:left="1474"/>
      </w:pPr>
      <w:r>
        <w:rPr>
          <w:rFonts w:ascii="Cambria" w:hAnsi="Cambria"/>
          <w:b w:val="0"/>
          <w:i w:val="0"/>
          <w:sz w:val="22"/>
        </w:rPr>
        <w:t>Whether it is in a government, university, or private institution,</w:t>
      </w:r>
    </w:p>
    <w:p>
      <w:pPr>
        <w:pStyle w:val="ListBullet2"/>
        <w:spacing w:line="276" w:lineRule="auto"/>
        <w:ind w:left="1474"/>
      </w:pPr>
      <w:r>
        <w:rPr>
          <w:rFonts w:ascii="Cambria" w:hAnsi="Cambria"/>
          <w:b w:val="0"/>
          <w:i w:val="0"/>
          <w:sz w:val="22"/>
        </w:rPr>
        <w:t>Date and venue of the interview.</w:t>
      </w:r>
    </w:p>
    <w:p>
      <w:pPr>
        <w:pStyle w:val="ListBullet"/>
        <w:spacing w:line="276" w:lineRule="auto"/>
        <w:ind w:left="510"/>
      </w:pPr>
      <w:r>
        <w:rPr>
          <w:rFonts w:ascii="Cambria" w:hAnsi="Cambria"/>
          <w:b w:val="0"/>
          <w:i w:val="0"/>
          <w:sz w:val="22"/>
        </w:rPr>
        <w:t>Verification of Service Conditions:</w:t>
      </w:r>
    </w:p>
    <w:p>
      <w:pPr>
        <w:pStyle w:val="ListBullet2"/>
        <w:spacing w:line="276" w:lineRule="auto"/>
        <w:ind w:left="1020"/>
      </w:pPr>
      <w:r>
        <w:rPr>
          <w:rFonts w:ascii="Cambria" w:hAnsi="Cambria"/>
          <w:b w:val="0"/>
          <w:i w:val="0"/>
          <w:sz w:val="22"/>
        </w:rPr>
        <w:t>HRD shall verify whether the employee is on probation, under a service bond, or facing any disciplinary proceedings.</w:t>
      </w:r>
    </w:p>
    <w:p>
      <w:pPr>
        <w:pStyle w:val="ListBullet"/>
        <w:spacing w:line="276" w:lineRule="auto"/>
        <w:ind w:left="510"/>
      </w:pPr>
      <w:r>
        <w:rPr>
          <w:rFonts w:ascii="Cambria" w:hAnsi="Cambria"/>
          <w:b w:val="0"/>
          <w:i w:val="0"/>
          <w:sz w:val="22"/>
        </w:rPr>
        <w:t>Approval:</w:t>
      </w:r>
    </w:p>
    <w:p>
      <w:pPr>
        <w:pStyle w:val="ListBullet2"/>
        <w:spacing w:line="276" w:lineRule="auto"/>
        <w:ind w:left="1020"/>
      </w:pPr>
      <w:r>
        <w:rPr>
          <w:rFonts w:ascii="Cambria" w:hAnsi="Cambria"/>
          <w:b w:val="0"/>
          <w:i w:val="0"/>
          <w:sz w:val="22"/>
        </w:rPr>
        <w:t>If no restrictions apply, the competent authority may issue the NOC in writing, specifying the conditions of permission.</w:t>
      </w:r>
    </w:p>
    <w:p>
      <w:pPr>
        <w:pStyle w:val="ListBullet"/>
        <w:spacing w:line="276" w:lineRule="auto"/>
        <w:ind w:left="510"/>
      </w:pPr>
      <w:r>
        <w:rPr>
          <w:rFonts w:ascii="Cambria" w:hAnsi="Cambria"/>
          <w:b w:val="0"/>
          <w:i w:val="0"/>
          <w:sz w:val="22"/>
        </w:rPr>
        <w:t>Forwarding of Application:</w:t>
      </w:r>
    </w:p>
    <w:p>
      <w:pPr>
        <w:pStyle w:val="ListBullet2"/>
        <w:spacing w:line="276" w:lineRule="auto"/>
        <w:ind w:left="1020"/>
      </w:pPr>
      <w:r>
        <w:rPr>
          <w:rFonts w:ascii="Cambria" w:hAnsi="Cambria"/>
          <w:b w:val="0"/>
          <w:i w:val="0"/>
          <w:sz w:val="22"/>
        </w:rPr>
        <w:t>The University may forward the employee's application officially, indicating institutional consent and service standing.</w:t>
      </w:r>
    </w:p>
    <w:p>
      <w:pPr>
        <w:keepNext/>
        <w:spacing w:before="200" w:after="120"/>
      </w:pPr>
      <w:r>
        <w:rPr>
          <w:rFonts w:ascii="Cambria" w:hAnsi="Cambria"/>
          <w:b/>
          <w:color w:val="1F3A5F"/>
          <w:sz w:val="27"/>
        </w:rPr>
        <w:t>7. Record and Documentation</w:t>
      </w:r>
    </w:p>
    <w:tbl>
      <w:tblPr>
        <w:tblStyle w:val="TableGrid"/>
        <w:tblW w:type="auto" w:w="0"/>
        <w:jc w:val="center"/>
        <w:tblLook w:firstColumn="1" w:firstRow="1" w:lastColumn="0" w:lastRow="0" w:noHBand="0" w:noVBand="1" w:val="04A0"/>
        <w:tblLayout w:type="fixed"/>
      </w:tblPr>
      <w:tblGrid>
        <w:gridCol w:w="4706"/>
        <w:gridCol w:w="4706"/>
      </w:tblGrid>
      <w:tr>
        <w:tc>
          <w:tcPr>
            <w:tcW w:type="dxa" w:w="5896"/>
            <w:shd w:val="clear" w:color="auto" w:fill="1F3A5F"/>
          </w:tcPr>
          <w:p>
            <w:pPr>
              <w:spacing w:after="40" w:before="40"/>
            </w:pPr>
            <w:r/>
            <w:r>
              <w:rPr>
                <w:rFonts w:ascii="Cambria" w:hAnsi="Cambria"/>
                <w:b/>
                <w:i w:val="0"/>
                <w:color w:val="FFFFFF"/>
                <w:sz w:val="22"/>
              </w:rPr>
              <w:t>Document Type</w:t>
            </w:r>
          </w:p>
        </w:tc>
        <w:tc>
          <w:tcPr>
            <w:tcW w:type="dxa" w:w="3515"/>
            <w:shd w:val="clear" w:color="auto" w:fill="1F3A5F"/>
          </w:tcPr>
          <w:p>
            <w:pPr>
              <w:spacing w:after="40" w:before="40"/>
            </w:pPr>
            <w:r/>
            <w:r>
              <w:rPr>
                <w:rFonts w:ascii="Cambria" w:hAnsi="Cambria"/>
                <w:b/>
                <w:i w:val="0"/>
                <w:color w:val="FFFFFF"/>
                <w:sz w:val="22"/>
              </w:rPr>
              <w:t>Maintained By</w:t>
            </w:r>
          </w:p>
        </w:tc>
      </w:tr>
      <w:tr>
        <w:tc>
          <w:tcPr>
            <w:tcW w:type="dxa" w:w="5896"/>
          </w:tcPr>
          <w:p>
            <w:pPr>
              <w:spacing w:after="40" w:before="40"/>
            </w:pPr>
            <w:r/>
            <w:r>
              <w:rPr>
                <w:rFonts w:ascii="Cambria" w:hAnsi="Cambria"/>
                <w:b w:val="0"/>
                <w:i w:val="0"/>
                <w:sz w:val="22"/>
              </w:rPr>
              <w:t>Employee's written request for NOC</w:t>
            </w:r>
          </w:p>
        </w:tc>
        <w:tc>
          <w:tcPr>
            <w:tcW w:type="dxa" w:w="3515"/>
          </w:tcPr>
          <w:p>
            <w:pPr>
              <w:spacing w:after="40" w:before="40"/>
            </w:pPr>
            <w:r/>
            <w:r>
              <w:rPr>
                <w:rFonts w:ascii="Cambria" w:hAnsi="Cambria"/>
                <w:b w:val="0"/>
                <w:i w:val="0"/>
                <w:sz w:val="22"/>
              </w:rPr>
              <w:t>Department / HRD</w:t>
            </w:r>
          </w:p>
        </w:tc>
      </w:tr>
      <w:tr>
        <w:tc>
          <w:tcPr>
            <w:tcW w:type="dxa" w:w="5896"/>
            <w:shd w:val="clear" w:color="auto" w:fill="F0F2F5"/>
          </w:tcPr>
          <w:p>
            <w:pPr>
              <w:spacing w:after="40" w:before="40"/>
            </w:pPr>
            <w:r/>
            <w:r>
              <w:rPr>
                <w:rFonts w:ascii="Cambria" w:hAnsi="Cambria"/>
                <w:b w:val="0"/>
                <w:i w:val="0"/>
                <w:sz w:val="22"/>
              </w:rPr>
              <w:t>Verification of eligibility and service bond</w:t>
            </w:r>
          </w:p>
        </w:tc>
        <w:tc>
          <w:tcPr>
            <w:tcW w:type="dxa" w:w="3515"/>
            <w:shd w:val="clear" w:color="auto" w:fill="F0F2F5"/>
          </w:tcPr>
          <w:p>
            <w:pPr>
              <w:spacing w:after="40" w:before="40"/>
            </w:pPr>
            <w:r/>
            <w:r>
              <w:rPr>
                <w:rFonts w:ascii="Cambria" w:hAnsi="Cambria"/>
                <w:b w:val="0"/>
                <w:i w:val="0"/>
                <w:sz w:val="22"/>
              </w:rPr>
              <w:t>HRD / Registrar</w:t>
            </w:r>
          </w:p>
        </w:tc>
      </w:tr>
      <w:tr>
        <w:tc>
          <w:tcPr>
            <w:tcW w:type="dxa" w:w="5896"/>
          </w:tcPr>
          <w:p>
            <w:pPr>
              <w:spacing w:after="40" w:before="40"/>
            </w:pPr>
            <w:r/>
            <w:r>
              <w:rPr>
                <w:rFonts w:ascii="Cambria" w:hAnsi="Cambria"/>
                <w:b w:val="0"/>
                <w:i w:val="0"/>
                <w:sz w:val="22"/>
              </w:rPr>
              <w:t>Copy of NOC and forwarding letter</w:t>
            </w:r>
          </w:p>
        </w:tc>
        <w:tc>
          <w:tcPr>
            <w:tcW w:type="dxa" w:w="3515"/>
          </w:tcPr>
          <w:p>
            <w:pPr>
              <w:spacing w:after="40" w:before="40"/>
            </w:pPr>
            <w:r/>
            <w:r>
              <w:rPr>
                <w:rFonts w:ascii="Cambria" w:hAnsi="Cambria"/>
                <w:b w:val="0"/>
                <w:i w:val="0"/>
                <w:sz w:val="22"/>
              </w:rPr>
              <w:t>HRD Department</w:t>
            </w:r>
          </w:p>
        </w:tc>
      </w:tr>
      <w:tr>
        <w:tc>
          <w:tcPr>
            <w:tcW w:type="dxa" w:w="5896"/>
            <w:shd w:val="clear" w:color="auto" w:fill="F0F2F5"/>
          </w:tcPr>
          <w:p>
            <w:pPr>
              <w:spacing w:after="40" w:before="40"/>
            </w:pPr>
            <w:r/>
            <w:r>
              <w:rPr>
                <w:rFonts w:ascii="Cambria" w:hAnsi="Cambria"/>
                <w:b w:val="0"/>
                <w:i w:val="0"/>
                <w:sz w:val="22"/>
              </w:rPr>
              <w:t>Record of penalties (if imposed)</w:t>
            </w:r>
          </w:p>
        </w:tc>
        <w:tc>
          <w:tcPr>
            <w:tcW w:type="dxa" w:w="3515"/>
            <w:shd w:val="clear" w:color="auto" w:fill="F0F2F5"/>
          </w:tcPr>
          <w:p>
            <w:pPr>
              <w:spacing w:after="40" w:before="40"/>
            </w:pPr>
            <w:r/>
            <w:r>
              <w:rPr>
                <w:rFonts w:ascii="Cambria" w:hAnsi="Cambria"/>
                <w:b w:val="0"/>
                <w:i w:val="0"/>
                <w:sz w:val="22"/>
              </w:rPr>
              <w:t>Registrar / HRD File</w:t>
            </w:r>
          </w:p>
        </w:tc>
      </w:tr>
    </w:tbl>
    <w:p>
      <w:pPr>
        <w:spacing w:after="40"/>
      </w:pPr>
    </w:p>
    <w:p>
      <w:pPr>
        <w:jc w:val="both"/>
      </w:pPr>
      <w:r>
        <w:rPr>
          <w:rFonts w:ascii="Cambria" w:hAnsi="Cambria"/>
          <w:i w:val="0"/>
          <w:sz w:val="22"/>
        </w:rPr>
        <w:t>All such records shall be preserved for minimum 5 years for reference and audit purposes.</w:t>
      </w:r>
    </w:p>
    <w:p>
      <w:pPr>
        <w:keepNext/>
        <w:spacing w:before="200" w:after="120"/>
      </w:pPr>
      <w:r>
        <w:rPr>
          <w:rFonts w:ascii="Cambria" w:hAnsi="Cambria"/>
          <w:b/>
          <w:color w:val="1F3A5F"/>
          <w:sz w:val="27"/>
        </w:rPr>
        <w:t>8.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927"/>
            <w:shd w:val="clear" w:color="auto" w:fill="1F3A5F"/>
          </w:tcPr>
          <w:p>
            <w:pPr>
              <w:spacing w:after="40" w:before="40"/>
            </w:pPr>
            <w:r/>
            <w:r>
              <w:rPr>
                <w:rFonts w:ascii="Cambria" w:hAnsi="Cambria"/>
                <w:b/>
                <w:i w:val="0"/>
                <w:color w:val="FFFFFF"/>
                <w:sz w:val="22"/>
              </w:rPr>
              <w:t>Clause</w:t>
            </w:r>
          </w:p>
        </w:tc>
        <w:tc>
          <w:tcPr>
            <w:tcW w:type="dxa" w:w="4876"/>
            <w:shd w:val="clear" w:color="auto" w:fill="1F3A5F"/>
          </w:tcPr>
          <w:p>
            <w:pPr>
              <w:spacing w:after="40" w:before="40"/>
            </w:pPr>
            <w:r/>
            <w:r>
              <w:rPr>
                <w:rFonts w:ascii="Cambria" w:hAnsi="Cambria"/>
                <w:b/>
                <w:i w:val="0"/>
                <w:color w:val="FFFFFF"/>
                <w:sz w:val="22"/>
              </w:rPr>
              <w:t>Provision</w:t>
            </w:r>
          </w:p>
        </w:tc>
        <w:tc>
          <w:tcPr>
            <w:tcW w:type="dxa" w:w="2608"/>
            <w:shd w:val="clear" w:color="auto" w:fill="1F3A5F"/>
          </w:tcPr>
          <w:p>
            <w:pPr>
              <w:spacing w:after="40" w:before="40"/>
            </w:pPr>
            <w:r/>
            <w:r>
              <w:rPr>
                <w:rFonts w:ascii="Cambria" w:hAnsi="Cambria"/>
                <w:b/>
                <w:i w:val="0"/>
                <w:color w:val="FFFFFF"/>
                <w:sz w:val="22"/>
              </w:rPr>
              <w:t>Authority</w:t>
            </w:r>
          </w:p>
        </w:tc>
      </w:tr>
      <w:tr>
        <w:tc>
          <w:tcPr>
            <w:tcW w:type="dxa" w:w="1927"/>
          </w:tcPr>
          <w:p>
            <w:pPr>
              <w:spacing w:after="40" w:before="40"/>
            </w:pPr>
            <w:r/>
            <w:r>
              <w:rPr>
                <w:rFonts w:ascii="Cambria" w:hAnsi="Cambria"/>
                <w:b w:val="0"/>
                <w:i w:val="0"/>
                <w:sz w:val="22"/>
              </w:rPr>
              <w:t>Probationers</w:t>
            </w:r>
          </w:p>
        </w:tc>
        <w:tc>
          <w:tcPr>
            <w:tcW w:type="dxa" w:w="4876"/>
          </w:tcPr>
          <w:p>
            <w:pPr>
              <w:spacing w:after="40" w:before="40"/>
            </w:pPr>
            <w:r/>
            <w:r>
              <w:rPr>
                <w:rFonts w:ascii="Cambria" w:hAnsi="Cambria"/>
                <w:b w:val="0"/>
                <w:i w:val="0"/>
                <w:sz w:val="22"/>
              </w:rPr>
              <w:t>Must resign before applying for outside appointment</w:t>
            </w:r>
          </w:p>
        </w:tc>
        <w:tc>
          <w:tcPr>
            <w:tcW w:type="dxa" w:w="2608"/>
          </w:tcPr>
          <w:p>
            <w:pPr>
              <w:spacing w:after="40" w:before="40"/>
            </w:pPr>
            <w:r/>
            <w:r>
              <w:rPr>
                <w:rFonts w:ascii="Cambria" w:hAnsi="Cambria"/>
                <w:b w:val="0"/>
                <w:i w:val="0"/>
                <w:sz w:val="22"/>
              </w:rPr>
              <w:t>Registrar / BoM</w:t>
            </w:r>
          </w:p>
        </w:tc>
      </w:tr>
      <w:tr>
        <w:tc>
          <w:tcPr>
            <w:tcW w:type="dxa" w:w="1927"/>
            <w:shd w:val="clear" w:color="auto" w:fill="F0F2F5"/>
          </w:tcPr>
          <w:p>
            <w:pPr>
              <w:spacing w:after="40" w:before="40"/>
            </w:pPr>
            <w:r/>
            <w:r>
              <w:rPr>
                <w:rFonts w:ascii="Cambria" w:hAnsi="Cambria"/>
                <w:b w:val="0"/>
                <w:i w:val="0"/>
                <w:sz w:val="22"/>
              </w:rPr>
              <w:t>Bonded Employees</w:t>
            </w:r>
          </w:p>
        </w:tc>
        <w:tc>
          <w:tcPr>
            <w:tcW w:type="dxa" w:w="4876"/>
            <w:shd w:val="clear" w:color="auto" w:fill="F0F2F5"/>
          </w:tcPr>
          <w:p>
            <w:pPr>
              <w:spacing w:after="40" w:before="40"/>
            </w:pPr>
            <w:r/>
            <w:r>
              <w:rPr>
                <w:rFonts w:ascii="Cambria" w:hAnsi="Cambria"/>
                <w:b w:val="0"/>
                <w:i w:val="0"/>
                <w:sz w:val="22"/>
              </w:rPr>
              <w:t>May apply only with explicit condition of serving full bond period</w:t>
            </w:r>
          </w:p>
        </w:tc>
        <w:tc>
          <w:tcPr>
            <w:tcW w:type="dxa" w:w="2608"/>
            <w:shd w:val="clear" w:color="auto" w:fill="F0F2F5"/>
          </w:tcPr>
          <w:p>
            <w:pPr>
              <w:spacing w:after="40" w:before="40"/>
            </w:pPr>
            <w:r/>
            <w:r>
              <w:rPr>
                <w:rFonts w:ascii="Cambria" w:hAnsi="Cambria"/>
                <w:b w:val="0"/>
                <w:i w:val="0"/>
                <w:sz w:val="22"/>
              </w:rPr>
              <w:t>Registrar / BoM</w:t>
            </w:r>
          </w:p>
        </w:tc>
      </w:tr>
      <w:tr>
        <w:tc>
          <w:tcPr>
            <w:tcW w:type="dxa" w:w="1927"/>
          </w:tcPr>
          <w:p>
            <w:pPr>
              <w:spacing w:after="40" w:before="40"/>
            </w:pPr>
            <w:r/>
            <w:r>
              <w:rPr>
                <w:rFonts w:ascii="Cambria" w:hAnsi="Cambria"/>
                <w:b w:val="0"/>
                <w:i w:val="0"/>
                <w:sz w:val="22"/>
              </w:rPr>
              <w:t>All Employees</w:t>
            </w:r>
          </w:p>
        </w:tc>
        <w:tc>
          <w:tcPr>
            <w:tcW w:type="dxa" w:w="4876"/>
          </w:tcPr>
          <w:p>
            <w:pPr>
              <w:spacing w:after="40" w:before="40"/>
            </w:pPr>
            <w:r/>
            <w:r>
              <w:rPr>
                <w:rFonts w:ascii="Cambria" w:hAnsi="Cambria"/>
                <w:b w:val="0"/>
                <w:i w:val="0"/>
                <w:sz w:val="22"/>
              </w:rPr>
              <w:t>Must obtain NOC before attending interviews</w:t>
            </w:r>
          </w:p>
        </w:tc>
        <w:tc>
          <w:tcPr>
            <w:tcW w:type="dxa" w:w="2608"/>
          </w:tcPr>
          <w:p>
            <w:pPr>
              <w:spacing w:after="40" w:before="40"/>
            </w:pPr>
            <w:r/>
            <w:r>
              <w:rPr>
                <w:rFonts w:ascii="Cambria" w:hAnsi="Cambria"/>
                <w:b w:val="0"/>
                <w:i w:val="0"/>
                <w:sz w:val="22"/>
              </w:rPr>
              <w:t>Registrar / VC</w:t>
            </w:r>
          </w:p>
        </w:tc>
      </w:tr>
      <w:tr>
        <w:tc>
          <w:tcPr>
            <w:tcW w:type="dxa" w:w="1927"/>
            <w:shd w:val="clear" w:color="auto" w:fill="F0F2F5"/>
          </w:tcPr>
          <w:p>
            <w:pPr>
              <w:spacing w:after="40" w:before="40"/>
            </w:pPr>
            <w:r/>
            <w:r>
              <w:rPr>
                <w:rFonts w:ascii="Cambria" w:hAnsi="Cambria"/>
                <w:b w:val="0"/>
                <w:i w:val="0"/>
                <w:sz w:val="22"/>
              </w:rPr>
              <w:t>Violation</w:t>
            </w:r>
          </w:p>
        </w:tc>
        <w:tc>
          <w:tcPr>
            <w:tcW w:type="dxa" w:w="4876"/>
            <w:shd w:val="clear" w:color="auto" w:fill="F0F2F5"/>
          </w:tcPr>
          <w:p>
            <w:pPr>
              <w:spacing w:after="40" w:before="40"/>
            </w:pPr>
            <w:r/>
            <w:r>
              <w:rPr>
                <w:rFonts w:ascii="Cambria" w:hAnsi="Cambria"/>
                <w:b w:val="0"/>
                <w:i w:val="0"/>
                <w:sz w:val="22"/>
              </w:rPr>
              <w:t>Penalty — stoppage of increment / reduction in scale / termination</w:t>
            </w:r>
          </w:p>
        </w:tc>
        <w:tc>
          <w:tcPr>
            <w:tcW w:type="dxa" w:w="2608"/>
            <w:shd w:val="clear" w:color="auto" w:fill="F0F2F5"/>
          </w:tcPr>
          <w:p>
            <w:pPr>
              <w:spacing w:after="40" w:before="40"/>
            </w:pPr>
            <w:r/>
            <w:r>
              <w:rPr>
                <w:rFonts w:ascii="Cambria" w:hAnsi="Cambria"/>
                <w:b w:val="0"/>
                <w:i w:val="0"/>
                <w:sz w:val="22"/>
              </w:rPr>
              <w:t>Appointing Authority</w:t>
            </w:r>
          </w:p>
        </w:tc>
      </w:tr>
      <w:tr>
        <w:tc>
          <w:tcPr>
            <w:tcW w:type="dxa" w:w="1927"/>
          </w:tcPr>
          <w:p>
            <w:pPr>
              <w:spacing w:after="40" w:before="40"/>
            </w:pPr>
            <w:r/>
            <w:r>
              <w:rPr>
                <w:rFonts w:ascii="Cambria" w:hAnsi="Cambria"/>
                <w:b w:val="0"/>
                <w:i w:val="0"/>
                <w:sz w:val="22"/>
              </w:rPr>
              <w:t>Record Maintenance</w:t>
            </w:r>
          </w:p>
        </w:tc>
        <w:tc>
          <w:tcPr>
            <w:tcW w:type="dxa" w:w="4876"/>
          </w:tcPr>
          <w:p>
            <w:pPr>
              <w:spacing w:after="40" w:before="40"/>
            </w:pPr>
            <w:r/>
            <w:r>
              <w:rPr>
                <w:rFonts w:ascii="Cambria" w:hAnsi="Cambria"/>
                <w:b w:val="0"/>
                <w:i w:val="0"/>
                <w:sz w:val="22"/>
              </w:rPr>
              <w:t>HRD and Registrar's Office</w:t>
            </w:r>
          </w:p>
        </w:tc>
        <w:tc>
          <w:tcPr>
            <w:tcW w:type="dxa" w:w="2608"/>
          </w:tcPr>
          <w:p>
            <w:pPr>
              <w:spacing w:after="40" w:before="40"/>
            </w:pPr>
            <w:r/>
            <w:r>
              <w:rPr>
                <w:rFonts w:ascii="Cambria" w:hAnsi="Cambria"/>
                <w:b w:val="0"/>
                <w:i w:val="0"/>
                <w:sz w:val="22"/>
              </w:rPr>
              <w:t>HRD Department</w:t>
            </w:r>
          </w:p>
        </w:tc>
      </w:tr>
    </w:tbl>
    <w:p>
      <w:pPr>
        <w:spacing w:after="40"/>
      </w:pPr>
    </w:p>
    <w:p>
      <w:pPr>
        <w:keepNext/>
        <w:spacing w:before="200" w:after="120"/>
      </w:pPr>
      <w:r>
        <w:rPr>
          <w:rFonts w:ascii="Cambria" w:hAnsi="Cambria"/>
          <w:b/>
          <w:color w:val="1F3A5F"/>
          <w:sz w:val="27"/>
        </w:rPr>
        <w:t>9. Policy Principles</w:t>
      </w:r>
    </w:p>
    <w:p>
      <w:pPr>
        <w:pStyle w:val="ListBullet"/>
        <w:spacing w:line="276" w:lineRule="auto"/>
        <w:ind w:left="510"/>
      </w:pPr>
      <w:r>
        <w:rPr>
          <w:rFonts w:ascii="Cambria" w:hAnsi="Cambria"/>
          <w:b w:val="0"/>
          <w:i w:val="0"/>
          <w:sz w:val="22"/>
        </w:rPr>
        <w:t>The University emphasizes loyalty, responsibility, and professional ethics during the period of service.</w:t>
      </w:r>
    </w:p>
    <w:p>
      <w:pPr>
        <w:pStyle w:val="ListBullet"/>
        <w:spacing w:line="276" w:lineRule="auto"/>
        <w:ind w:left="510"/>
      </w:pPr>
      <w:r>
        <w:rPr>
          <w:rFonts w:ascii="Cambria" w:hAnsi="Cambria"/>
          <w:b w:val="0"/>
          <w:i w:val="0"/>
          <w:sz w:val="22"/>
        </w:rPr>
        <w:t>Employees must not pursue external employment without transparency and permission, as it disrupts institutional trust and functioning.</w:t>
      </w:r>
    </w:p>
    <w:p>
      <w:pPr>
        <w:pStyle w:val="ListBullet"/>
        <w:spacing w:line="276" w:lineRule="auto"/>
        <w:ind w:left="510"/>
      </w:pPr>
      <w:r>
        <w:rPr>
          <w:rFonts w:ascii="Cambria" w:hAnsi="Cambria"/>
          <w:b w:val="0"/>
          <w:i w:val="0"/>
          <w:sz w:val="22"/>
        </w:rPr>
        <w:t>This policy ensures a balance between individual career aspirations and institutional commitments.</w:t>
      </w:r>
    </w:p>
    <w:p>
      <w:pPr>
        <w:pStyle w:val="ListBullet"/>
        <w:spacing w:line="276" w:lineRule="auto"/>
        <w:ind w:left="510"/>
      </w:pPr>
      <w:r>
        <w:rPr>
          <w:rFonts w:ascii="Cambria" w:hAnsi="Cambria"/>
          <w:b w:val="0"/>
          <w:i w:val="0"/>
          <w:sz w:val="22"/>
        </w:rPr>
        <w:t>Disciplinary measures for violation reinforce integrity and accountability across all levels of staff.</w:t>
      </w:r>
    </w:p>
    <w:p>
      <w:pPr>
        <w:pStyle w:val="ListBullet"/>
        <w:spacing w:line="276" w:lineRule="auto"/>
        <w:ind w:left="510"/>
      </w:pPr>
      <w:r>
        <w:rPr>
          <w:rFonts w:ascii="Cambria" w:hAnsi="Cambria"/>
          <w:b w:val="0"/>
          <w:i w:val="0"/>
          <w:sz w:val="22"/>
        </w:rPr>
        <w:t>The policy aligns with UGC and AICTE norms for employee conduct and external engagements.</w:t>
      </w:r>
    </w:p>
    <w:p>
      <w:pPr>
        <w:keepNext/>
        <w:spacing w:before="280" w:after="160"/>
      </w:pPr>
      <w:r>
        <w:rPr>
          <w:rFonts w:ascii="Cambria" w:hAnsi="Cambria"/>
          <w:b/>
          <w:color w:val="1F3A5F"/>
          <w:sz w:val="32"/>
        </w:rPr>
        <w:t>30. Superannuation, Retirement, and Re-Employment Policy</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define the rules and procedures governing retirement, premature retirement, and re-employment of University employees.</w:t>
      </w:r>
    </w:p>
    <w:p>
      <w:pPr>
        <w:pStyle w:val="ListBullet"/>
        <w:spacing w:line="276" w:lineRule="auto"/>
        <w:ind w:left="510"/>
      </w:pPr>
      <w:r>
        <w:rPr>
          <w:rFonts w:ascii="Cambria" w:hAnsi="Cambria"/>
          <w:b w:val="0"/>
          <w:i w:val="0"/>
          <w:sz w:val="22"/>
        </w:rPr>
        <w:t>This policy ensures systematic workforce planning, provides post-retirement continuity options where necessary, and maintains institutional efficiency and fairness.</w:t>
      </w:r>
    </w:p>
    <w:p>
      <w:pPr>
        <w:keepNext/>
        <w:spacing w:before="200" w:after="120"/>
      </w:pPr>
      <w:r>
        <w:rPr>
          <w:rFonts w:ascii="Cambria" w:hAnsi="Cambria"/>
          <w:b/>
          <w:color w:val="1F3A5F"/>
          <w:sz w:val="27"/>
        </w:rPr>
        <w:t>1. Age of Retirement</w:t>
      </w:r>
    </w:p>
    <w:p>
      <w:pPr>
        <w:pStyle w:val="ListBullet"/>
        <w:spacing w:line="276" w:lineRule="auto"/>
        <w:ind w:left="510"/>
      </w:pPr>
      <w:r>
        <w:rPr>
          <w:rFonts w:ascii="Cambria" w:hAnsi="Cambria"/>
          <w:b w:val="0"/>
          <w:i w:val="0"/>
          <w:sz w:val="22"/>
        </w:rPr>
        <w:t>Clause (a):</w:t>
      </w:r>
    </w:p>
    <w:p>
      <w:pPr>
        <w:pStyle w:val="ListBullet2"/>
        <w:spacing w:line="276" w:lineRule="auto"/>
        <w:ind w:left="1020"/>
      </w:pPr>
      <w:r>
        <w:rPr>
          <w:rFonts w:ascii="Cambria" w:hAnsi="Cambria"/>
          <w:b w:val="0"/>
          <w:i w:val="0"/>
          <w:sz w:val="22"/>
        </w:rPr>
        <w:t>The normal age of superannuation (retirement) for all categories of University employees — teaching, non-teaching, technical, and administrative — shall be 58 years.</w:t>
      </w:r>
    </w:p>
    <w:p>
      <w:pPr>
        <w:pStyle w:val="ListBullet2"/>
        <w:spacing w:line="276" w:lineRule="auto"/>
        <w:ind w:left="1020"/>
      </w:pPr>
      <w:r>
        <w:rPr>
          <w:rFonts w:ascii="Cambria" w:hAnsi="Cambria"/>
          <w:b w:val="0"/>
          <w:i w:val="0"/>
          <w:sz w:val="22"/>
        </w:rPr>
        <w:t>An employee shall automatically cease to be in service on the last day of the month in which he/she attains the age of 58 years.</w:t>
      </w:r>
    </w:p>
    <w:p>
      <w:pPr>
        <w:pStyle w:val="ListBullet2"/>
        <w:spacing w:line="276" w:lineRule="auto"/>
        <w:ind w:left="1020"/>
      </w:pPr>
      <w:r>
        <w:rPr>
          <w:rFonts w:ascii="Cambria" w:hAnsi="Cambria"/>
          <w:b w:val="0"/>
          <w:i w:val="0"/>
          <w:sz w:val="22"/>
        </w:rPr>
        <w:t>Continuation in service beyond the age of 58 years shall be purely at the discretion of the Board of Management (BoM), based on institutional needs, health, performance, and conduct of the employee.</w:t>
      </w:r>
    </w:p>
    <w:p>
      <w:pPr>
        <w:keepNext/>
        <w:spacing w:before="200" w:after="120"/>
      </w:pPr>
      <w:r>
        <w:rPr>
          <w:rFonts w:ascii="Cambria" w:hAnsi="Cambria"/>
          <w:b/>
          <w:color w:val="1F3A5F"/>
          <w:sz w:val="27"/>
        </w:rPr>
        <w:t>2. Premature or Compulsory Retirement</w:t>
      </w:r>
    </w:p>
    <w:p>
      <w:pPr>
        <w:pStyle w:val="ListBullet"/>
        <w:spacing w:line="276" w:lineRule="auto"/>
        <w:ind w:left="510"/>
      </w:pPr>
      <w:r>
        <w:rPr>
          <w:rFonts w:ascii="Cambria" w:hAnsi="Cambria"/>
          <w:b w:val="0"/>
          <w:i w:val="0"/>
          <w:sz w:val="22"/>
        </w:rPr>
        <w:t>Clause (b):</w:t>
      </w:r>
    </w:p>
    <w:p>
      <w:pPr>
        <w:pStyle w:val="ListBullet2"/>
        <w:spacing w:line="276" w:lineRule="auto"/>
        <w:ind w:left="1020"/>
      </w:pPr>
      <w:r>
        <w:rPr>
          <w:rFonts w:ascii="Cambria" w:hAnsi="Cambria"/>
          <w:b w:val="0"/>
          <w:i w:val="0"/>
          <w:sz w:val="22"/>
        </w:rPr>
        <w:t>The Board of Management shall have the power to retire any employee prematurely in the interest of the University, on either of the following grounds:</w:t>
      </w:r>
    </w:p>
    <w:p>
      <w:pPr>
        <w:pStyle w:val="ListBullet2"/>
        <w:spacing w:line="276" w:lineRule="auto"/>
        <w:ind w:left="1928"/>
      </w:pPr>
      <w:r>
        <w:rPr>
          <w:rFonts w:ascii="Cambria" w:hAnsi="Cambria"/>
          <w:b w:val="0"/>
          <w:i w:val="0"/>
          <w:sz w:val="22"/>
        </w:rPr>
        <w:t>1. On completing 25 years of service, or</w:t>
      </w:r>
    </w:p>
    <w:p>
      <w:pPr>
        <w:pStyle w:val="ListBullet2"/>
        <w:spacing w:line="276" w:lineRule="auto"/>
        <w:ind w:left="1928"/>
      </w:pPr>
      <w:r>
        <w:rPr>
          <w:rFonts w:ascii="Cambria" w:hAnsi="Cambria"/>
          <w:b w:val="0"/>
          <w:i w:val="0"/>
          <w:sz w:val="22"/>
        </w:rPr>
        <w:t>2. On attaining the age of 50 years,</w:t>
      </w:r>
    </w:p>
    <w:p>
      <w:pPr>
        <w:pStyle w:val="ListBullet2"/>
        <w:spacing w:line="276" w:lineRule="auto"/>
        <w:ind w:left="1020"/>
      </w:pPr>
      <w:r>
        <w:rPr>
          <w:rFonts w:ascii="Cambria" w:hAnsi="Cambria"/>
          <w:b w:val="0"/>
          <w:i w:val="0"/>
          <w:sz w:val="22"/>
        </w:rPr>
        <w:t>Such premature retirement may be initiated if:</w:t>
      </w:r>
    </w:p>
    <w:p>
      <w:pPr>
        <w:pStyle w:val="ListBullet2"/>
        <w:spacing w:line="276" w:lineRule="auto"/>
        <w:ind w:left="1928"/>
      </w:pPr>
      <w:r>
        <w:rPr>
          <w:rFonts w:ascii="Cambria" w:hAnsi="Cambria"/>
          <w:b w:val="0"/>
          <w:i w:val="0"/>
          <w:sz w:val="22"/>
        </w:rPr>
        <w:t>1. The employee is found to have outlived his/her utility, or</w:t>
      </w:r>
    </w:p>
    <w:p>
      <w:pPr>
        <w:pStyle w:val="ListBullet2"/>
        <w:spacing w:line="276" w:lineRule="auto"/>
        <w:ind w:left="1928"/>
      </w:pPr>
      <w:r>
        <w:rPr>
          <w:rFonts w:ascii="Cambria" w:hAnsi="Cambria"/>
          <w:b w:val="0"/>
          <w:i w:val="0"/>
          <w:sz w:val="22"/>
        </w:rPr>
        <w:t>2. Is inefficient, unfit, or unable to discharge duties satisfactorily, or</w:t>
      </w:r>
    </w:p>
    <w:p>
      <w:pPr>
        <w:pStyle w:val="ListBullet2"/>
        <w:spacing w:line="276" w:lineRule="auto"/>
        <w:ind w:left="1928"/>
      </w:pPr>
      <w:r>
        <w:rPr>
          <w:rFonts w:ascii="Cambria" w:hAnsi="Cambria"/>
          <w:b w:val="0"/>
          <w:i w:val="0"/>
          <w:sz w:val="22"/>
        </w:rPr>
        <w:t>3. The continuation of service is not in the interest of the University.</w:t>
      </w:r>
    </w:p>
    <w:p>
      <w:pPr>
        <w:pStyle w:val="ListBullet2"/>
        <w:spacing w:line="276" w:lineRule="auto"/>
        <w:ind w:left="1020"/>
      </w:pPr>
      <w:r>
        <w:rPr>
          <w:rFonts w:ascii="Cambria" w:hAnsi="Cambria"/>
          <w:b w:val="0"/>
          <w:i w:val="0"/>
          <w:sz w:val="22"/>
        </w:rPr>
        <w:t>In such cases, the Board shall issue:</w:t>
      </w:r>
    </w:p>
    <w:p>
      <w:pPr>
        <w:pStyle w:val="ListBullet2"/>
        <w:spacing w:line="276" w:lineRule="auto"/>
        <w:ind w:left="1928"/>
      </w:pPr>
      <w:r>
        <w:rPr>
          <w:rFonts w:ascii="Cambria" w:hAnsi="Cambria"/>
          <w:b w:val="0"/>
          <w:i w:val="0"/>
          <w:sz w:val="22"/>
        </w:rPr>
        <w:t>1. Three months' written notice, or</w:t>
      </w:r>
    </w:p>
    <w:p>
      <w:pPr>
        <w:pStyle w:val="ListBullet2"/>
        <w:spacing w:line="276" w:lineRule="auto"/>
        <w:ind w:left="1928"/>
      </w:pPr>
      <w:r>
        <w:rPr>
          <w:rFonts w:ascii="Cambria" w:hAnsi="Cambria"/>
          <w:b w:val="0"/>
          <w:i w:val="0"/>
          <w:sz w:val="22"/>
        </w:rPr>
        <w:t>2. Three months' salary in lieu of notice.</w:t>
      </w:r>
    </w:p>
    <w:p>
      <w:pPr>
        <w:pStyle w:val="ListBullet2"/>
        <w:spacing w:line="276" w:lineRule="auto"/>
        <w:ind w:left="1020"/>
      </w:pPr>
      <w:r>
        <w:rPr>
          <w:rFonts w:ascii="Cambria" w:hAnsi="Cambria"/>
          <w:b w:val="0"/>
          <w:i w:val="0"/>
          <w:sz w:val="22"/>
        </w:rPr>
        <w:t>The decision of the Board shall be final and binding, subject to documentation and justification based on service record and performance reports.</w:t>
      </w:r>
    </w:p>
    <w:p>
      <w:pPr>
        <w:keepNext/>
        <w:spacing w:before="200" w:after="120"/>
      </w:pPr>
      <w:r>
        <w:rPr>
          <w:rFonts w:ascii="Cambria" w:hAnsi="Cambria"/>
          <w:b/>
          <w:color w:val="1F3A5F"/>
          <w:sz w:val="27"/>
        </w:rPr>
        <w:t>3. Continuation or Extension Beyond Superannuation</w:t>
      </w:r>
    </w:p>
    <w:p>
      <w:pPr>
        <w:pStyle w:val="ListBullet"/>
        <w:spacing w:line="276" w:lineRule="auto"/>
        <w:ind w:left="510"/>
      </w:pPr>
      <w:r>
        <w:rPr>
          <w:rFonts w:ascii="Cambria" w:hAnsi="Cambria"/>
          <w:b w:val="0"/>
          <w:i w:val="0"/>
          <w:sz w:val="22"/>
        </w:rPr>
        <w:t>Clause (c):</w:t>
      </w:r>
    </w:p>
    <w:p>
      <w:pPr>
        <w:pStyle w:val="ListBullet2"/>
        <w:spacing w:line="276" w:lineRule="auto"/>
        <w:ind w:left="1020"/>
      </w:pPr>
      <w:r>
        <w:rPr>
          <w:rFonts w:ascii="Cambria" w:hAnsi="Cambria"/>
          <w:b w:val="0"/>
          <w:i w:val="0"/>
          <w:sz w:val="22"/>
        </w:rPr>
        <w:t>The Board of Management has the discretion to:</w:t>
      </w:r>
    </w:p>
    <w:p>
      <w:pPr>
        <w:pStyle w:val="ListBullet2"/>
        <w:spacing w:line="276" w:lineRule="auto"/>
        <w:ind w:left="1474"/>
      </w:pPr>
      <w:r>
        <w:rPr>
          <w:rFonts w:ascii="Cambria" w:hAnsi="Cambria"/>
          <w:b w:val="0"/>
          <w:i w:val="0"/>
          <w:sz w:val="22"/>
        </w:rPr>
        <w:t>Extend the service of an existing employee beyond the retirement age of 58 years, or</w:t>
      </w:r>
    </w:p>
    <w:p>
      <w:pPr>
        <w:pStyle w:val="ListBullet2"/>
        <w:spacing w:line="276" w:lineRule="auto"/>
        <w:ind w:left="1474"/>
      </w:pPr>
      <w:r>
        <w:rPr>
          <w:rFonts w:ascii="Cambria" w:hAnsi="Cambria"/>
          <w:b w:val="0"/>
          <w:i w:val="0"/>
          <w:sz w:val="22"/>
        </w:rPr>
        <w:t>Re-employ a retired person on a full-time, part-time, or contractual basis.</w:t>
      </w:r>
    </w:p>
    <w:p>
      <w:pPr>
        <w:pStyle w:val="ListBullet2"/>
        <w:spacing w:line="276" w:lineRule="auto"/>
        <w:ind w:left="1020"/>
      </w:pPr>
      <w:r>
        <w:rPr>
          <w:rFonts w:ascii="Cambria" w:hAnsi="Cambria"/>
          <w:b w:val="0"/>
          <w:i w:val="0"/>
          <w:sz w:val="22"/>
        </w:rPr>
        <w:t>Such extension or re-employment may be granted in cases where:</w:t>
      </w:r>
    </w:p>
    <w:p>
      <w:pPr>
        <w:pStyle w:val="ListBullet2"/>
        <w:spacing w:line="276" w:lineRule="auto"/>
        <w:ind w:left="1474"/>
      </w:pPr>
      <w:r>
        <w:rPr>
          <w:rFonts w:ascii="Cambria" w:hAnsi="Cambria"/>
          <w:b w:val="0"/>
          <w:i w:val="0"/>
          <w:sz w:val="22"/>
        </w:rPr>
        <w:t>The employee possesses specialized expertise or institutional knowledge critical to ongoing projects.</w:t>
      </w:r>
    </w:p>
    <w:p>
      <w:pPr>
        <w:pStyle w:val="ListBullet2"/>
        <w:spacing w:line="276" w:lineRule="auto"/>
        <w:ind w:left="1474"/>
      </w:pPr>
      <w:r>
        <w:rPr>
          <w:rFonts w:ascii="Cambria" w:hAnsi="Cambria"/>
          <w:b w:val="0"/>
          <w:i w:val="0"/>
          <w:sz w:val="22"/>
        </w:rPr>
        <w:t>There is a shortage of qualified personnel in a specific discipline.</w:t>
      </w:r>
    </w:p>
    <w:p>
      <w:pPr>
        <w:pStyle w:val="ListBullet2"/>
        <w:spacing w:line="276" w:lineRule="auto"/>
        <w:ind w:left="1474"/>
      </w:pPr>
      <w:r>
        <w:rPr>
          <w:rFonts w:ascii="Cambria" w:hAnsi="Cambria"/>
          <w:b w:val="0"/>
          <w:i w:val="0"/>
          <w:sz w:val="22"/>
        </w:rPr>
        <w:t>The continuation is deemed essential for academic or administrative continuity.</w:t>
      </w:r>
    </w:p>
    <w:p>
      <w:pPr>
        <w:pStyle w:val="ListBullet2"/>
        <w:spacing w:line="276" w:lineRule="auto"/>
        <w:ind w:left="1020"/>
      </w:pPr>
      <w:r>
        <w:rPr>
          <w:rFonts w:ascii="Cambria" w:hAnsi="Cambria"/>
          <w:b w:val="0"/>
          <w:i w:val="0"/>
          <w:sz w:val="22"/>
        </w:rPr>
        <w:t>The period of such extension or re-employment shall:</w:t>
      </w:r>
    </w:p>
    <w:p>
      <w:pPr>
        <w:pStyle w:val="ListBullet2"/>
        <w:spacing w:line="276" w:lineRule="auto"/>
        <w:ind w:left="1474"/>
      </w:pPr>
      <w:r>
        <w:rPr>
          <w:rFonts w:ascii="Cambria" w:hAnsi="Cambria"/>
          <w:b w:val="0"/>
          <w:i w:val="0"/>
          <w:sz w:val="22"/>
        </w:rPr>
        <w:t>Normally not exceed one year at a time, and</w:t>
      </w:r>
    </w:p>
    <w:p>
      <w:pPr>
        <w:pStyle w:val="ListBullet2"/>
        <w:spacing w:line="276" w:lineRule="auto"/>
        <w:ind w:left="1474"/>
      </w:pPr>
      <w:r>
        <w:rPr>
          <w:rFonts w:ascii="Cambria" w:hAnsi="Cambria"/>
          <w:b w:val="0"/>
          <w:i w:val="0"/>
          <w:sz w:val="22"/>
        </w:rPr>
        <w:t>Be subject to annual performance review and medical fitness certification.</w:t>
      </w:r>
    </w:p>
    <w:p>
      <w:pPr>
        <w:keepNext/>
        <w:spacing w:before="200" w:after="120"/>
      </w:pPr>
      <w:r>
        <w:rPr>
          <w:rFonts w:ascii="Cambria" w:hAnsi="Cambria"/>
          <w:b/>
          <w:color w:val="1F3A5F"/>
          <w:sz w:val="27"/>
        </w:rPr>
        <w:t>4. Procedure for Retirement and Extension</w:t>
      </w:r>
    </w:p>
    <w:p>
      <w:pPr>
        <w:pStyle w:val="ListBullet"/>
        <w:spacing w:line="276" w:lineRule="auto"/>
        <w:ind w:left="510"/>
      </w:pPr>
      <w:r>
        <w:rPr>
          <w:rFonts w:ascii="Cambria" w:hAnsi="Cambria"/>
          <w:b w:val="0"/>
          <w:i w:val="0"/>
          <w:sz w:val="22"/>
        </w:rPr>
        <w:t>Notification:</w:t>
      </w:r>
    </w:p>
    <w:p>
      <w:pPr>
        <w:pStyle w:val="ListBullet2"/>
        <w:spacing w:line="276" w:lineRule="auto"/>
        <w:ind w:left="1020"/>
      </w:pPr>
      <w:r>
        <w:rPr>
          <w:rFonts w:ascii="Cambria" w:hAnsi="Cambria"/>
          <w:b w:val="0"/>
          <w:i w:val="0"/>
          <w:sz w:val="22"/>
        </w:rPr>
        <w:t>The HRD Department shall notify employees six months prior to retirement regarding their impending date of superannuation.</w:t>
      </w:r>
    </w:p>
    <w:p>
      <w:pPr>
        <w:pStyle w:val="ListBullet"/>
        <w:spacing w:line="276" w:lineRule="auto"/>
        <w:ind w:left="510"/>
      </w:pPr>
      <w:r>
        <w:rPr>
          <w:rFonts w:ascii="Cambria" w:hAnsi="Cambria"/>
          <w:b w:val="0"/>
          <w:i w:val="0"/>
          <w:sz w:val="22"/>
        </w:rPr>
        <w:t>Review for Extension:</w:t>
      </w:r>
    </w:p>
    <w:p>
      <w:pPr>
        <w:pStyle w:val="ListBullet2"/>
        <w:spacing w:line="276" w:lineRule="auto"/>
        <w:ind w:left="1020"/>
      </w:pPr>
      <w:r>
        <w:rPr>
          <w:rFonts w:ascii="Cambria" w:hAnsi="Cambria"/>
          <w:b w:val="0"/>
          <w:i w:val="0"/>
          <w:sz w:val="22"/>
        </w:rPr>
        <w:t>Heads of Departments may recommend extension/re-employment proposals to the Registrar three months prior to retirement, with justification and performance reports.</w:t>
      </w:r>
    </w:p>
    <w:p>
      <w:pPr>
        <w:pStyle w:val="ListBullet"/>
        <w:spacing w:line="276" w:lineRule="auto"/>
        <w:ind w:left="510"/>
      </w:pPr>
      <w:r>
        <w:rPr>
          <w:rFonts w:ascii="Cambria" w:hAnsi="Cambria"/>
          <w:b w:val="0"/>
          <w:i w:val="0"/>
          <w:sz w:val="22"/>
        </w:rPr>
        <w:t>Board Approval:</w:t>
      </w:r>
    </w:p>
    <w:p>
      <w:pPr>
        <w:pStyle w:val="ListBullet2"/>
        <w:spacing w:line="276" w:lineRule="auto"/>
        <w:ind w:left="1020"/>
      </w:pPr>
      <w:r>
        <w:rPr>
          <w:rFonts w:ascii="Cambria" w:hAnsi="Cambria"/>
          <w:b w:val="0"/>
          <w:i w:val="0"/>
          <w:sz w:val="22"/>
        </w:rPr>
        <w:t>All extensions or re-employments shall require formal approval of the Board of Management and shall be recorded in the minutes of the meeting.</w:t>
      </w:r>
    </w:p>
    <w:p>
      <w:pPr>
        <w:pStyle w:val="ListBullet"/>
        <w:spacing w:line="276" w:lineRule="auto"/>
        <w:ind w:left="510"/>
      </w:pPr>
      <w:r>
        <w:rPr>
          <w:rFonts w:ascii="Cambria" w:hAnsi="Cambria"/>
          <w:b w:val="0"/>
          <w:i w:val="0"/>
          <w:sz w:val="22"/>
        </w:rPr>
        <w:t>Issuance of Orders:</w:t>
      </w:r>
    </w:p>
    <w:p>
      <w:pPr>
        <w:pStyle w:val="ListBullet2"/>
        <w:spacing w:line="276" w:lineRule="auto"/>
        <w:ind w:left="1020"/>
      </w:pPr>
      <w:r>
        <w:rPr>
          <w:rFonts w:ascii="Cambria" w:hAnsi="Cambria"/>
          <w:b w:val="0"/>
          <w:i w:val="0"/>
          <w:sz w:val="22"/>
        </w:rPr>
        <w:t>Upon approval, the Registrar shall issue a formal order of extension/re-employment, specifying:</w:t>
      </w:r>
    </w:p>
    <w:p>
      <w:pPr>
        <w:pStyle w:val="ListBullet2"/>
        <w:spacing w:line="276" w:lineRule="auto"/>
        <w:ind w:left="1474"/>
      </w:pPr>
      <w:r>
        <w:rPr>
          <w:rFonts w:ascii="Cambria" w:hAnsi="Cambria"/>
          <w:b w:val="0"/>
          <w:i w:val="0"/>
          <w:sz w:val="22"/>
        </w:rPr>
        <w:t>Duration,</w:t>
      </w:r>
    </w:p>
    <w:p>
      <w:pPr>
        <w:pStyle w:val="ListBullet2"/>
        <w:spacing w:line="276" w:lineRule="auto"/>
        <w:ind w:left="1474"/>
      </w:pPr>
      <w:r>
        <w:rPr>
          <w:rFonts w:ascii="Cambria" w:hAnsi="Cambria"/>
          <w:b w:val="0"/>
          <w:i w:val="0"/>
          <w:sz w:val="22"/>
        </w:rPr>
        <w:t>Terms and conditions (including pay and allowances), and</w:t>
      </w:r>
    </w:p>
    <w:p>
      <w:pPr>
        <w:pStyle w:val="ListBullet2"/>
        <w:spacing w:line="276" w:lineRule="auto"/>
        <w:ind w:left="1474"/>
      </w:pPr>
      <w:r>
        <w:rPr>
          <w:rFonts w:ascii="Cambria" w:hAnsi="Cambria"/>
          <w:b w:val="0"/>
          <w:i w:val="0"/>
          <w:sz w:val="22"/>
        </w:rPr>
        <w:t>Duties and reporting structure.</w:t>
      </w:r>
    </w:p>
    <w:p>
      <w:pPr>
        <w:pStyle w:val="ListBullet"/>
        <w:spacing w:line="276" w:lineRule="auto"/>
        <w:ind w:left="510"/>
      </w:pPr>
      <w:r>
        <w:rPr>
          <w:rFonts w:ascii="Cambria" w:hAnsi="Cambria"/>
          <w:b w:val="0"/>
          <w:i w:val="0"/>
          <w:sz w:val="22"/>
        </w:rPr>
        <w:t>Medical Fitness Requirement:</w:t>
      </w:r>
    </w:p>
    <w:p>
      <w:pPr>
        <w:pStyle w:val="ListBullet2"/>
        <w:spacing w:line="276" w:lineRule="auto"/>
        <w:ind w:left="1020"/>
      </w:pPr>
      <w:r>
        <w:rPr>
          <w:rFonts w:ascii="Cambria" w:hAnsi="Cambria"/>
          <w:b w:val="0"/>
          <w:i w:val="0"/>
          <w:sz w:val="22"/>
        </w:rPr>
        <w:t>Employees seeking continuation beyond 58 years must furnish a medical fitness certificate from a Board-approved medical authority.</w:t>
      </w:r>
    </w:p>
    <w:p>
      <w:pPr>
        <w:keepNext/>
        <w:spacing w:before="200" w:after="120"/>
      </w:pPr>
      <w:r>
        <w:rPr>
          <w:rFonts w:ascii="Cambria" w:hAnsi="Cambria"/>
          <w:b/>
          <w:color w:val="1F3A5F"/>
          <w:sz w:val="27"/>
        </w:rPr>
        <w:t>5. Benefits and Settlements on Retirement</w:t>
      </w:r>
    </w:p>
    <w:p>
      <w:pPr>
        <w:pStyle w:val="ListBullet"/>
        <w:spacing w:line="276" w:lineRule="auto"/>
        <w:ind w:left="510"/>
      </w:pPr>
      <w:r>
        <w:rPr>
          <w:rFonts w:ascii="Cambria" w:hAnsi="Cambria"/>
          <w:b w:val="0"/>
          <w:i w:val="0"/>
          <w:sz w:val="22"/>
        </w:rPr>
        <w:t>Upon retirement, the employee shall be eligible for:</w:t>
      </w:r>
    </w:p>
    <w:p>
      <w:pPr>
        <w:pStyle w:val="ListBullet2"/>
        <w:spacing w:line="276" w:lineRule="auto"/>
        <w:ind w:left="1020"/>
      </w:pPr>
      <w:r>
        <w:rPr>
          <w:rFonts w:ascii="Cambria" w:hAnsi="Cambria"/>
          <w:b w:val="0"/>
          <w:i w:val="0"/>
          <w:sz w:val="22"/>
        </w:rPr>
        <w:t>Gratuity as per institutional or statutory norms.</w:t>
      </w:r>
    </w:p>
    <w:p>
      <w:pPr>
        <w:pStyle w:val="ListBullet2"/>
        <w:spacing w:line="276" w:lineRule="auto"/>
        <w:ind w:left="1020"/>
      </w:pPr>
      <w:r>
        <w:rPr>
          <w:rFonts w:ascii="Cambria" w:hAnsi="Cambria"/>
          <w:b w:val="0"/>
          <w:i w:val="0"/>
          <w:sz w:val="22"/>
        </w:rPr>
        <w:t>Provident Fund (PF) settlement.</w:t>
      </w:r>
    </w:p>
    <w:p>
      <w:pPr>
        <w:pStyle w:val="ListBullet2"/>
        <w:spacing w:line="276" w:lineRule="auto"/>
        <w:ind w:left="1020"/>
      </w:pPr>
      <w:r>
        <w:rPr>
          <w:rFonts w:ascii="Cambria" w:hAnsi="Cambria"/>
          <w:b w:val="0"/>
          <w:i w:val="0"/>
          <w:sz w:val="22"/>
        </w:rPr>
        <w:t>Leave encashment for eligible earned leave.</w:t>
      </w:r>
    </w:p>
    <w:p>
      <w:pPr>
        <w:pStyle w:val="ListBullet2"/>
        <w:spacing w:line="276" w:lineRule="auto"/>
        <w:ind w:left="1020"/>
      </w:pPr>
      <w:r>
        <w:rPr>
          <w:rFonts w:ascii="Cambria" w:hAnsi="Cambria"/>
          <w:b w:val="0"/>
          <w:i w:val="0"/>
          <w:sz w:val="22"/>
        </w:rPr>
        <w:t>Pension or contributory benefits (where applicable).</w:t>
      </w:r>
    </w:p>
    <w:p>
      <w:pPr>
        <w:pStyle w:val="ListBullet"/>
        <w:spacing w:line="276" w:lineRule="auto"/>
        <w:ind w:left="510"/>
      </w:pPr>
      <w:r>
        <w:rPr>
          <w:rFonts w:ascii="Cambria" w:hAnsi="Cambria"/>
          <w:b w:val="0"/>
          <w:i w:val="0"/>
          <w:sz w:val="22"/>
        </w:rPr>
        <w:t>The HRD and Accounts Departments shall ensure that all retirement benefits are settled within 60 days from the effective date of retirement.</w:t>
      </w:r>
    </w:p>
    <w:p>
      <w:pPr>
        <w:keepNext/>
        <w:spacing w:before="200" w:after="120"/>
      </w:pPr>
      <w:r>
        <w:rPr>
          <w:rFonts w:ascii="Cambria" w:hAnsi="Cambria"/>
          <w:b/>
          <w:color w:val="1F3A5F"/>
          <w:sz w:val="27"/>
        </w:rPr>
        <w:t>6. Re-Employment Terms and Conditions</w:t>
      </w:r>
    </w:p>
    <w:p>
      <w:pPr>
        <w:pStyle w:val="ListBullet"/>
        <w:spacing w:line="276" w:lineRule="auto"/>
        <w:ind w:left="510"/>
      </w:pPr>
      <w:r>
        <w:rPr>
          <w:rFonts w:ascii="Cambria" w:hAnsi="Cambria"/>
          <w:b w:val="0"/>
          <w:i w:val="0"/>
          <w:sz w:val="22"/>
        </w:rPr>
        <w:t>Re-employed or extended employees shall:</w:t>
      </w:r>
    </w:p>
    <w:p>
      <w:pPr>
        <w:pStyle w:val="ListBullet2"/>
        <w:spacing w:line="276" w:lineRule="auto"/>
        <w:ind w:left="1020"/>
      </w:pPr>
      <w:r>
        <w:rPr>
          <w:rFonts w:ascii="Cambria" w:hAnsi="Cambria"/>
          <w:b w:val="0"/>
          <w:i w:val="0"/>
          <w:sz w:val="22"/>
        </w:rPr>
        <w:t>Receive pay and allowances as approved by the BoM, which may differ from the last pay drawn.</w:t>
      </w:r>
    </w:p>
    <w:p>
      <w:pPr>
        <w:pStyle w:val="ListBullet2"/>
        <w:spacing w:line="276" w:lineRule="auto"/>
        <w:ind w:left="1020"/>
      </w:pPr>
      <w:r>
        <w:rPr>
          <w:rFonts w:ascii="Cambria" w:hAnsi="Cambria"/>
          <w:b w:val="0"/>
          <w:i w:val="0"/>
          <w:sz w:val="22"/>
        </w:rPr>
        <w:t>Not automatically retain seniority or permanent status from their earlier appointment.</w:t>
      </w:r>
    </w:p>
    <w:p>
      <w:pPr>
        <w:pStyle w:val="ListBullet2"/>
        <w:spacing w:line="276" w:lineRule="auto"/>
        <w:ind w:left="1020"/>
      </w:pPr>
      <w:r>
        <w:rPr>
          <w:rFonts w:ascii="Cambria" w:hAnsi="Cambria"/>
          <w:b w:val="0"/>
          <w:i w:val="0"/>
          <w:sz w:val="22"/>
        </w:rPr>
        <w:t>Be governed by contractual terms, renewable on performance and institutional need.</w:t>
      </w:r>
    </w:p>
    <w:p>
      <w:pPr>
        <w:pStyle w:val="ListBullet2"/>
        <w:spacing w:line="276" w:lineRule="auto"/>
        <w:ind w:left="1020"/>
      </w:pPr>
      <w:r>
        <w:rPr>
          <w:rFonts w:ascii="Cambria" w:hAnsi="Cambria"/>
          <w:b w:val="0"/>
          <w:i w:val="0"/>
          <w:sz w:val="22"/>
        </w:rPr>
        <w:t>Abide by all service and conduct rules applicable to regular employees.</w:t>
      </w:r>
    </w:p>
    <w:p>
      <w:pPr>
        <w:keepNext/>
        <w:spacing w:before="200" w:after="120"/>
      </w:pPr>
      <w:r>
        <w:rPr>
          <w:rFonts w:ascii="Cambria" w:hAnsi="Cambria"/>
          <w:b/>
          <w:color w:val="1F3A5F"/>
          <w:sz w:val="27"/>
        </w:rPr>
        <w:t>7.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927"/>
            <w:shd w:val="clear" w:color="auto" w:fill="1F3A5F"/>
          </w:tcPr>
          <w:p>
            <w:pPr>
              <w:spacing w:after="40" w:before="40"/>
            </w:pPr>
            <w:r/>
            <w:r>
              <w:rPr>
                <w:rFonts w:ascii="Cambria" w:hAnsi="Cambria"/>
                <w:b/>
                <w:i w:val="0"/>
                <w:color w:val="FFFFFF"/>
                <w:sz w:val="22"/>
              </w:rPr>
              <w:t>Clause</w:t>
            </w:r>
          </w:p>
        </w:tc>
        <w:tc>
          <w:tcPr>
            <w:tcW w:type="dxa" w:w="4876"/>
            <w:shd w:val="clear" w:color="auto" w:fill="1F3A5F"/>
          </w:tcPr>
          <w:p>
            <w:pPr>
              <w:spacing w:after="40" w:before="40"/>
            </w:pPr>
            <w:r/>
            <w:r>
              <w:rPr>
                <w:rFonts w:ascii="Cambria" w:hAnsi="Cambria"/>
                <w:b/>
                <w:i w:val="0"/>
                <w:color w:val="FFFFFF"/>
                <w:sz w:val="22"/>
              </w:rPr>
              <w:t>Provision</w:t>
            </w:r>
          </w:p>
        </w:tc>
        <w:tc>
          <w:tcPr>
            <w:tcW w:type="dxa" w:w="2608"/>
            <w:shd w:val="clear" w:color="auto" w:fill="1F3A5F"/>
          </w:tcPr>
          <w:p>
            <w:pPr>
              <w:spacing w:after="40" w:before="40"/>
            </w:pPr>
            <w:r/>
            <w:r>
              <w:rPr>
                <w:rFonts w:ascii="Cambria" w:hAnsi="Cambria"/>
                <w:b/>
                <w:i w:val="0"/>
                <w:color w:val="FFFFFF"/>
                <w:sz w:val="22"/>
              </w:rPr>
              <w:t>Authority</w:t>
            </w:r>
          </w:p>
        </w:tc>
      </w:tr>
      <w:tr>
        <w:tc>
          <w:tcPr>
            <w:tcW w:type="dxa" w:w="1927"/>
          </w:tcPr>
          <w:p>
            <w:pPr>
              <w:spacing w:after="40" w:before="40"/>
            </w:pPr>
            <w:r/>
            <w:r>
              <w:rPr>
                <w:rFonts w:ascii="Cambria" w:hAnsi="Cambria"/>
                <w:b w:val="0"/>
                <w:i w:val="0"/>
                <w:sz w:val="22"/>
              </w:rPr>
              <w:t>Normal Retirement Age</w:t>
            </w:r>
          </w:p>
        </w:tc>
        <w:tc>
          <w:tcPr>
            <w:tcW w:type="dxa" w:w="4876"/>
          </w:tcPr>
          <w:p>
            <w:pPr>
              <w:spacing w:after="40" w:before="40"/>
            </w:pPr>
            <w:r/>
            <w:r>
              <w:rPr>
                <w:rFonts w:ascii="Cambria" w:hAnsi="Cambria"/>
                <w:b w:val="0"/>
                <w:i w:val="0"/>
                <w:sz w:val="22"/>
              </w:rPr>
              <w:t>58 years for all employees</w:t>
            </w:r>
          </w:p>
        </w:tc>
        <w:tc>
          <w:tcPr>
            <w:tcW w:type="dxa" w:w="2608"/>
          </w:tcPr>
          <w:p>
            <w:pPr>
              <w:spacing w:after="40" w:before="40"/>
            </w:pPr>
            <w:r/>
            <w:r>
              <w:rPr>
                <w:rFonts w:ascii="Cambria" w:hAnsi="Cambria"/>
                <w:b w:val="0"/>
                <w:i w:val="0"/>
                <w:sz w:val="22"/>
              </w:rPr>
              <w:t>BoM</w:t>
            </w:r>
          </w:p>
        </w:tc>
      </w:tr>
      <w:tr>
        <w:tc>
          <w:tcPr>
            <w:tcW w:type="dxa" w:w="1927"/>
            <w:shd w:val="clear" w:color="auto" w:fill="F0F2F5"/>
          </w:tcPr>
          <w:p>
            <w:pPr>
              <w:spacing w:after="40" w:before="40"/>
            </w:pPr>
            <w:r/>
            <w:r>
              <w:rPr>
                <w:rFonts w:ascii="Cambria" w:hAnsi="Cambria"/>
                <w:b w:val="0"/>
                <w:i w:val="0"/>
                <w:sz w:val="22"/>
              </w:rPr>
              <w:t>Premature Retirement</w:t>
            </w:r>
          </w:p>
        </w:tc>
        <w:tc>
          <w:tcPr>
            <w:tcW w:type="dxa" w:w="4876"/>
            <w:shd w:val="clear" w:color="auto" w:fill="F0F2F5"/>
          </w:tcPr>
          <w:p>
            <w:pPr>
              <w:spacing w:after="40" w:before="40"/>
            </w:pPr>
            <w:r/>
            <w:r>
              <w:rPr>
                <w:rFonts w:ascii="Cambria" w:hAnsi="Cambria"/>
                <w:b w:val="0"/>
                <w:i w:val="0"/>
                <w:sz w:val="22"/>
              </w:rPr>
              <w:t>On completion of 25 years of service or age 50</w:t>
            </w:r>
          </w:p>
        </w:tc>
        <w:tc>
          <w:tcPr>
            <w:tcW w:type="dxa" w:w="2608"/>
            <w:shd w:val="clear" w:color="auto" w:fill="F0F2F5"/>
          </w:tcPr>
          <w:p>
            <w:pPr>
              <w:spacing w:after="40" w:before="40"/>
            </w:pPr>
            <w:r/>
            <w:r>
              <w:rPr>
                <w:rFonts w:ascii="Cambria" w:hAnsi="Cambria"/>
                <w:b w:val="0"/>
                <w:i w:val="0"/>
                <w:sz w:val="22"/>
              </w:rPr>
              <w:t>BoM</w:t>
            </w:r>
          </w:p>
        </w:tc>
      </w:tr>
      <w:tr>
        <w:tc>
          <w:tcPr>
            <w:tcW w:type="dxa" w:w="1927"/>
          </w:tcPr>
          <w:p>
            <w:pPr>
              <w:spacing w:after="40" w:before="40"/>
            </w:pPr>
            <w:r/>
            <w:r>
              <w:rPr>
                <w:rFonts w:ascii="Cambria" w:hAnsi="Cambria"/>
                <w:b w:val="0"/>
                <w:i w:val="0"/>
                <w:sz w:val="22"/>
              </w:rPr>
              <w:t>Notice Requirement</w:t>
            </w:r>
          </w:p>
        </w:tc>
        <w:tc>
          <w:tcPr>
            <w:tcW w:type="dxa" w:w="4876"/>
          </w:tcPr>
          <w:p>
            <w:pPr>
              <w:spacing w:after="40" w:before="40"/>
            </w:pPr>
            <w:r/>
            <w:r>
              <w:rPr>
                <w:rFonts w:ascii="Cambria" w:hAnsi="Cambria"/>
                <w:b w:val="0"/>
                <w:i w:val="0"/>
                <w:sz w:val="22"/>
              </w:rPr>
              <w:t>3 months or 3 months' salary in lieu</w:t>
            </w:r>
          </w:p>
        </w:tc>
        <w:tc>
          <w:tcPr>
            <w:tcW w:type="dxa" w:w="2608"/>
          </w:tcPr>
          <w:p>
            <w:pPr>
              <w:spacing w:after="40" w:before="40"/>
            </w:pPr>
            <w:r/>
            <w:r>
              <w:rPr>
                <w:rFonts w:ascii="Cambria" w:hAnsi="Cambria"/>
                <w:b w:val="0"/>
                <w:i w:val="0"/>
                <w:sz w:val="22"/>
              </w:rPr>
              <w:t>BoM / Registrar</w:t>
            </w:r>
          </w:p>
        </w:tc>
      </w:tr>
      <w:tr>
        <w:tc>
          <w:tcPr>
            <w:tcW w:type="dxa" w:w="1927"/>
            <w:shd w:val="clear" w:color="auto" w:fill="F0F2F5"/>
          </w:tcPr>
          <w:p>
            <w:pPr>
              <w:spacing w:after="40" w:before="40"/>
            </w:pPr>
            <w:r/>
            <w:r>
              <w:rPr>
                <w:rFonts w:ascii="Cambria" w:hAnsi="Cambria"/>
                <w:b w:val="0"/>
                <w:i w:val="0"/>
                <w:sz w:val="22"/>
              </w:rPr>
              <w:t>Extension / Re-employment</w:t>
            </w:r>
          </w:p>
        </w:tc>
        <w:tc>
          <w:tcPr>
            <w:tcW w:type="dxa" w:w="4876"/>
            <w:shd w:val="clear" w:color="auto" w:fill="F0F2F5"/>
          </w:tcPr>
          <w:p>
            <w:pPr>
              <w:spacing w:after="40" w:before="40"/>
            </w:pPr>
            <w:r/>
            <w:r>
              <w:rPr>
                <w:rFonts w:ascii="Cambria" w:hAnsi="Cambria"/>
                <w:b w:val="0"/>
                <w:i w:val="0"/>
                <w:sz w:val="22"/>
              </w:rPr>
              <w:t>Discretionary, 1 year at a time</w:t>
            </w:r>
          </w:p>
        </w:tc>
        <w:tc>
          <w:tcPr>
            <w:tcW w:type="dxa" w:w="2608"/>
            <w:shd w:val="clear" w:color="auto" w:fill="F0F2F5"/>
          </w:tcPr>
          <w:p>
            <w:pPr>
              <w:spacing w:after="40" w:before="40"/>
            </w:pPr>
            <w:r/>
            <w:r>
              <w:rPr>
                <w:rFonts w:ascii="Cambria" w:hAnsi="Cambria"/>
                <w:b w:val="0"/>
                <w:i w:val="0"/>
                <w:sz w:val="22"/>
              </w:rPr>
              <w:t>BoM</w:t>
            </w:r>
          </w:p>
        </w:tc>
      </w:tr>
      <w:tr>
        <w:tc>
          <w:tcPr>
            <w:tcW w:type="dxa" w:w="1927"/>
          </w:tcPr>
          <w:p>
            <w:pPr>
              <w:spacing w:after="40" w:before="40"/>
            </w:pPr>
            <w:r/>
            <w:r>
              <w:rPr>
                <w:rFonts w:ascii="Cambria" w:hAnsi="Cambria"/>
                <w:b w:val="0"/>
                <w:i w:val="0"/>
                <w:sz w:val="22"/>
              </w:rPr>
              <w:t>Medical Fitness for Extension</w:t>
            </w:r>
          </w:p>
        </w:tc>
        <w:tc>
          <w:tcPr>
            <w:tcW w:type="dxa" w:w="4876"/>
          </w:tcPr>
          <w:p>
            <w:pPr>
              <w:spacing w:after="40" w:before="40"/>
            </w:pPr>
            <w:r/>
            <w:r>
              <w:rPr>
                <w:rFonts w:ascii="Cambria" w:hAnsi="Cambria"/>
                <w:b w:val="0"/>
                <w:i w:val="0"/>
                <w:sz w:val="22"/>
              </w:rPr>
              <w:t>Mandatory certification</w:t>
            </w:r>
          </w:p>
        </w:tc>
        <w:tc>
          <w:tcPr>
            <w:tcW w:type="dxa" w:w="2608"/>
          </w:tcPr>
          <w:p>
            <w:pPr>
              <w:spacing w:after="40" w:before="40"/>
            </w:pPr>
            <w:r/>
            <w:r>
              <w:rPr>
                <w:rFonts w:ascii="Cambria" w:hAnsi="Cambria"/>
                <w:b w:val="0"/>
                <w:i w:val="0"/>
                <w:sz w:val="22"/>
              </w:rPr>
              <w:t>Board-nominated Medical Officer</w:t>
            </w:r>
          </w:p>
        </w:tc>
      </w:tr>
      <w:tr>
        <w:tc>
          <w:tcPr>
            <w:tcW w:type="dxa" w:w="1927"/>
            <w:shd w:val="clear" w:color="auto" w:fill="F0F2F5"/>
          </w:tcPr>
          <w:p>
            <w:pPr>
              <w:spacing w:after="40" w:before="40"/>
            </w:pPr>
            <w:r/>
            <w:r>
              <w:rPr>
                <w:rFonts w:ascii="Cambria" w:hAnsi="Cambria"/>
                <w:b w:val="0"/>
                <w:i w:val="0"/>
                <w:sz w:val="22"/>
              </w:rPr>
              <w:t>Retirement Benefits</w:t>
            </w:r>
          </w:p>
        </w:tc>
        <w:tc>
          <w:tcPr>
            <w:tcW w:type="dxa" w:w="4876"/>
            <w:shd w:val="clear" w:color="auto" w:fill="F0F2F5"/>
          </w:tcPr>
          <w:p>
            <w:pPr>
              <w:spacing w:after="40" w:before="40"/>
            </w:pPr>
            <w:r/>
            <w:r>
              <w:rPr>
                <w:rFonts w:ascii="Cambria" w:hAnsi="Cambria"/>
                <w:b w:val="0"/>
                <w:i w:val="0"/>
                <w:sz w:val="22"/>
              </w:rPr>
              <w:t>PF, gratuity, leave encashment</w:t>
            </w:r>
          </w:p>
        </w:tc>
        <w:tc>
          <w:tcPr>
            <w:tcW w:type="dxa" w:w="2608"/>
            <w:shd w:val="clear" w:color="auto" w:fill="F0F2F5"/>
          </w:tcPr>
          <w:p>
            <w:pPr>
              <w:spacing w:after="40" w:before="40"/>
            </w:pPr>
            <w:r/>
            <w:r>
              <w:rPr>
                <w:rFonts w:ascii="Cambria" w:hAnsi="Cambria"/>
                <w:b w:val="0"/>
                <w:i w:val="0"/>
                <w:sz w:val="22"/>
              </w:rPr>
              <w:t>HRD / Finance</w:t>
            </w:r>
          </w:p>
        </w:tc>
      </w:tr>
      <w:tr>
        <w:tc>
          <w:tcPr>
            <w:tcW w:type="dxa" w:w="1927"/>
          </w:tcPr>
          <w:p>
            <w:pPr>
              <w:spacing w:after="40" w:before="40"/>
            </w:pPr>
            <w:r/>
            <w:r>
              <w:rPr>
                <w:rFonts w:ascii="Cambria" w:hAnsi="Cambria"/>
                <w:b w:val="0"/>
                <w:i w:val="0"/>
                <w:sz w:val="22"/>
              </w:rPr>
              <w:t>Effective Date</w:t>
            </w:r>
          </w:p>
        </w:tc>
        <w:tc>
          <w:tcPr>
            <w:tcW w:type="dxa" w:w="4876"/>
          </w:tcPr>
          <w:p>
            <w:pPr>
              <w:spacing w:after="40" w:before="40"/>
            </w:pPr>
            <w:r/>
            <w:r>
              <w:rPr>
                <w:rFonts w:ascii="Cambria" w:hAnsi="Cambria"/>
                <w:b w:val="0"/>
                <w:i w:val="0"/>
                <w:sz w:val="22"/>
              </w:rPr>
              <w:t>Last working day of the month in which 58 years is attained</w:t>
            </w:r>
          </w:p>
        </w:tc>
        <w:tc>
          <w:tcPr>
            <w:tcW w:type="dxa" w:w="2608"/>
          </w:tcPr>
          <w:p>
            <w:pPr>
              <w:spacing w:after="40" w:before="40"/>
            </w:pPr>
            <w:r/>
            <w:r>
              <w:rPr>
                <w:rFonts w:ascii="Cambria" w:hAnsi="Cambria"/>
                <w:b w:val="0"/>
                <w:i w:val="0"/>
                <w:sz w:val="22"/>
              </w:rPr>
              <w:t>Registrar / HRD</w:t>
            </w:r>
          </w:p>
        </w:tc>
      </w:tr>
    </w:tbl>
    <w:p>
      <w:pPr>
        <w:spacing w:after="40"/>
      </w:pPr>
    </w:p>
    <w:p>
      <w:pPr>
        <w:keepNext/>
        <w:spacing w:before="200" w:after="120"/>
      </w:pPr>
      <w:r>
        <w:rPr>
          <w:rFonts w:ascii="Cambria" w:hAnsi="Cambria"/>
          <w:b/>
          <w:color w:val="1F3A5F"/>
          <w:sz w:val="27"/>
        </w:rPr>
        <w:t>8. Policy Principles</w:t>
      </w:r>
    </w:p>
    <w:p>
      <w:pPr>
        <w:pStyle w:val="ListBullet"/>
        <w:spacing w:line="276" w:lineRule="auto"/>
        <w:ind w:left="510"/>
      </w:pPr>
      <w:r>
        <w:rPr>
          <w:rFonts w:ascii="Cambria" w:hAnsi="Cambria"/>
          <w:b w:val="0"/>
          <w:i w:val="0"/>
          <w:sz w:val="22"/>
        </w:rPr>
        <w:t>The policy ensures structured workforce renewal and recognizes the contribution of long-serving employees.</w:t>
      </w:r>
    </w:p>
    <w:p>
      <w:pPr>
        <w:pStyle w:val="ListBullet"/>
        <w:spacing w:line="276" w:lineRule="auto"/>
        <w:ind w:left="510"/>
      </w:pPr>
      <w:r>
        <w:rPr>
          <w:rFonts w:ascii="Cambria" w:hAnsi="Cambria"/>
          <w:b w:val="0"/>
          <w:i w:val="0"/>
          <w:sz w:val="22"/>
        </w:rPr>
        <w:t>Premature retirement serves as a mechanism for maintaining efficiency and discipline within the organization.</w:t>
      </w:r>
    </w:p>
    <w:p>
      <w:pPr>
        <w:pStyle w:val="ListBullet"/>
        <w:spacing w:line="276" w:lineRule="auto"/>
        <w:ind w:left="510"/>
      </w:pPr>
      <w:r>
        <w:rPr>
          <w:rFonts w:ascii="Cambria" w:hAnsi="Cambria"/>
          <w:b w:val="0"/>
          <w:i w:val="0"/>
          <w:sz w:val="22"/>
        </w:rPr>
        <w:t>Extension and re-employment provisions balance institutional continuity and merit-based retention.</w:t>
      </w:r>
    </w:p>
    <w:p>
      <w:pPr>
        <w:pStyle w:val="ListBullet"/>
        <w:spacing w:line="276" w:lineRule="auto"/>
        <w:ind w:left="510"/>
      </w:pPr>
      <w:r>
        <w:rPr>
          <w:rFonts w:ascii="Cambria" w:hAnsi="Cambria"/>
          <w:b w:val="0"/>
          <w:i w:val="0"/>
          <w:sz w:val="22"/>
        </w:rPr>
        <w:t>The University upholds fairness by ensuring timely communication, benefit disbursal, and transparency in all retirement-related matters.</w:t>
      </w:r>
    </w:p>
    <w:p>
      <w:pPr>
        <w:pStyle w:val="ListBullet"/>
        <w:spacing w:line="276" w:lineRule="auto"/>
        <w:ind w:left="510"/>
      </w:pPr>
      <w:r>
        <w:rPr>
          <w:rFonts w:ascii="Cambria" w:hAnsi="Cambria"/>
          <w:b w:val="0"/>
          <w:i w:val="0"/>
          <w:sz w:val="22"/>
        </w:rPr>
        <w:t>The Board's discretion is guided by institutional interest, performance record, health status, and ethical conduct of the employee.</w:t>
      </w:r>
    </w:p>
    <w:p>
      <w:pPr>
        <w:keepNext/>
        <w:spacing w:before="280" w:after="160"/>
      </w:pPr>
      <w:r>
        <w:rPr>
          <w:rFonts w:ascii="Cambria" w:hAnsi="Cambria"/>
          <w:b/>
          <w:color w:val="1F3A5F"/>
          <w:sz w:val="32"/>
        </w:rPr>
        <w:t>31. Seniority Policy</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define the principles and criteria for determining the seniority of University employees within their respective posts or cadres.</w:t>
      </w:r>
    </w:p>
    <w:p>
      <w:pPr>
        <w:pStyle w:val="ListBullet"/>
        <w:spacing w:line="276" w:lineRule="auto"/>
        <w:ind w:left="510"/>
      </w:pPr>
      <w:r>
        <w:rPr>
          <w:rFonts w:ascii="Cambria" w:hAnsi="Cambria"/>
          <w:b w:val="0"/>
          <w:i w:val="0"/>
          <w:sz w:val="22"/>
        </w:rPr>
        <w:t>This policy ensures clarity, fairness, and uniformity in establishing inter-se seniority, which forms the basis for promotions, pay fixation, and other service-related benefits.</w:t>
      </w:r>
    </w:p>
    <w:p>
      <w:pPr>
        <w:keepNext/>
        <w:spacing w:before="200" w:after="120"/>
      </w:pPr>
      <w:r>
        <w:rPr>
          <w:rFonts w:ascii="Cambria" w:hAnsi="Cambria"/>
          <w:b/>
          <w:color w:val="1F3A5F"/>
          <w:sz w:val="27"/>
        </w:rPr>
        <w:t>1. General Rule</w:t>
      </w:r>
    </w:p>
    <w:p>
      <w:pPr>
        <w:pStyle w:val="ListBullet"/>
        <w:spacing w:line="276" w:lineRule="auto"/>
        <w:ind w:left="510"/>
      </w:pPr>
      <w:r>
        <w:rPr>
          <w:rFonts w:ascii="Cambria" w:hAnsi="Cambria"/>
          <w:b w:val="0"/>
          <w:i w:val="0"/>
          <w:sz w:val="22"/>
        </w:rPr>
        <w:t>Clause:</w:t>
      </w:r>
    </w:p>
    <w:p>
      <w:pPr>
        <w:ind w:left="567"/>
        <w:jc w:val="both"/>
      </w:pPr>
      <w:r>
        <w:rPr>
          <w:rFonts w:ascii="Cambria" w:hAnsi="Cambria"/>
          <w:b w:val="0"/>
          <w:i/>
          <w:sz w:val="22"/>
        </w:rPr>
        <w:t>The seniority of an employee in a post/cadre shall be determined by the date of joining the service in the University in the post/cadre concerned.</w:t>
      </w:r>
    </w:p>
    <w:p>
      <w:pPr>
        <w:pStyle w:val="ListBullet"/>
        <w:spacing w:line="276" w:lineRule="auto"/>
        <w:ind w:left="510"/>
      </w:pPr>
      <w:r>
        <w:rPr>
          <w:rFonts w:ascii="Cambria" w:hAnsi="Cambria"/>
          <w:b w:val="0"/>
          <w:i w:val="0"/>
          <w:sz w:val="22"/>
        </w:rPr>
        <w:t>Thus, seniority shall be determined primarily by the actual date of joining duty in the particular post or cadre after due appointment through the proper selection process.</w:t>
      </w:r>
    </w:p>
    <w:p>
      <w:pPr>
        <w:keepNext/>
        <w:spacing w:before="200" w:after="120"/>
      </w:pPr>
      <w:r>
        <w:rPr>
          <w:rFonts w:ascii="Cambria" w:hAnsi="Cambria"/>
          <w:b/>
          <w:color w:val="1F3A5F"/>
          <w:sz w:val="27"/>
        </w:rPr>
        <w:t>2. Basis of Seniority Determination</w:t>
      </w:r>
    </w:p>
    <w:p>
      <w:pPr>
        <w:pStyle w:val="ListBullet"/>
        <w:spacing w:line="276" w:lineRule="auto"/>
        <w:ind w:left="510"/>
      </w:pPr>
      <w:r>
        <w:rPr>
          <w:rFonts w:ascii="Cambria" w:hAnsi="Cambria"/>
          <w:b w:val="0"/>
          <w:i w:val="0"/>
          <w:sz w:val="22"/>
        </w:rPr>
        <w:t>The date of joining shall mean the date on which the employee assumes charge of the post, as recorded in the joining report accepted by the University.</w:t>
      </w:r>
    </w:p>
    <w:p>
      <w:pPr>
        <w:pStyle w:val="ListBullet"/>
        <w:spacing w:line="276" w:lineRule="auto"/>
        <w:ind w:left="510"/>
      </w:pPr>
      <w:r>
        <w:rPr>
          <w:rFonts w:ascii="Cambria" w:hAnsi="Cambria"/>
          <w:b w:val="0"/>
          <w:i w:val="0"/>
          <w:sz w:val="22"/>
        </w:rPr>
        <w:t>In case two or more employees join on the same date, their inter-se seniority shall be determined as follows:</w:t>
      </w:r>
    </w:p>
    <w:p>
      <w:pPr>
        <w:spacing w:line="276" w:lineRule="auto"/>
        <w:ind w:left="357" w:hanging="357"/>
      </w:pPr>
      <w:r>
        <w:rPr>
          <w:rFonts w:ascii="Cambria" w:hAnsi="Cambria"/>
          <w:b w:val="0"/>
          <w:i w:val="0"/>
          <w:sz w:val="22"/>
        </w:rPr>
        <w:t xml:space="preserve">1. </w:t>
      </w:r>
      <w:r>
        <w:rPr>
          <w:rFonts w:ascii="Cambria" w:hAnsi="Cambria"/>
          <w:b w:val="0"/>
          <w:i w:val="0"/>
          <w:sz w:val="22"/>
        </w:rPr>
        <w:t>By the order of merit or rank assigned by the selection committee at the time of appointment.</w:t>
      </w:r>
    </w:p>
    <w:p>
      <w:pPr>
        <w:spacing w:line="276" w:lineRule="auto"/>
        <w:ind w:left="357" w:hanging="357"/>
      </w:pPr>
      <w:r>
        <w:rPr>
          <w:rFonts w:ascii="Cambria" w:hAnsi="Cambria"/>
          <w:b w:val="0"/>
          <w:i w:val="0"/>
          <w:sz w:val="22"/>
        </w:rPr>
        <w:t xml:space="preserve">2. </w:t>
      </w:r>
      <w:r>
        <w:rPr>
          <w:rFonts w:ascii="Cambria" w:hAnsi="Cambria"/>
          <w:b w:val="0"/>
          <w:i w:val="0"/>
          <w:sz w:val="22"/>
        </w:rPr>
        <w:t>If the order of merit is not available, then by the date of birth (older person being senior).</w:t>
      </w:r>
    </w:p>
    <w:p>
      <w:pPr>
        <w:spacing w:line="276" w:lineRule="auto"/>
        <w:ind w:left="357" w:hanging="357"/>
      </w:pPr>
      <w:r>
        <w:rPr>
          <w:rFonts w:ascii="Cambria" w:hAnsi="Cambria"/>
          <w:b w:val="0"/>
          <w:i w:val="0"/>
          <w:sz w:val="22"/>
        </w:rPr>
        <w:t xml:space="preserve">3. </w:t>
      </w:r>
      <w:r>
        <w:rPr>
          <w:rFonts w:ascii="Cambria" w:hAnsi="Cambria"/>
          <w:b w:val="0"/>
          <w:i w:val="0"/>
          <w:sz w:val="22"/>
        </w:rPr>
        <w:t>If still identical, by the alphabetical order of the employee's name.</w:t>
      </w:r>
    </w:p>
    <w:p>
      <w:pPr>
        <w:keepNext/>
        <w:spacing w:before="200" w:after="120"/>
      </w:pPr>
      <w:r>
        <w:rPr>
          <w:rFonts w:ascii="Cambria" w:hAnsi="Cambria"/>
          <w:b/>
          <w:color w:val="1F3A5F"/>
          <w:sz w:val="27"/>
        </w:rPr>
        <w:t>3. Promotional and Transfer Cases</w:t>
      </w:r>
    </w:p>
    <w:p>
      <w:pPr>
        <w:pStyle w:val="ListBullet"/>
        <w:spacing w:line="276" w:lineRule="auto"/>
        <w:ind w:left="510"/>
      </w:pPr>
      <w:r>
        <w:rPr>
          <w:rFonts w:ascii="Cambria" w:hAnsi="Cambria"/>
          <w:b w:val="0"/>
          <w:i w:val="0"/>
          <w:sz w:val="22"/>
        </w:rPr>
        <w:t>When an employee is promoted to a higher post or transferred to another cadre:</w:t>
      </w:r>
    </w:p>
    <w:p>
      <w:pPr>
        <w:pStyle w:val="ListBullet2"/>
        <w:spacing w:line="276" w:lineRule="auto"/>
        <w:ind w:left="1020"/>
      </w:pPr>
      <w:r>
        <w:rPr>
          <w:rFonts w:ascii="Cambria" w:hAnsi="Cambria"/>
          <w:b w:val="0"/>
          <w:i w:val="0"/>
          <w:sz w:val="22"/>
        </w:rPr>
        <w:t>The seniority in the new cadre shall be counted from the date of joining the higher post on promotion.</w:t>
      </w:r>
    </w:p>
    <w:p>
      <w:pPr>
        <w:pStyle w:val="ListBullet2"/>
        <w:spacing w:line="276" w:lineRule="auto"/>
        <w:ind w:left="1020"/>
      </w:pPr>
      <w:r>
        <w:rPr>
          <w:rFonts w:ascii="Cambria" w:hAnsi="Cambria"/>
          <w:b w:val="0"/>
          <w:i w:val="0"/>
          <w:sz w:val="22"/>
        </w:rPr>
        <w:t>Previous service in the lower post shall not be counted towards seniority in the new cadre unless specifically provided by the Board of Management (BoM).</w:t>
      </w:r>
    </w:p>
    <w:p>
      <w:pPr>
        <w:pStyle w:val="ListBullet"/>
        <w:spacing w:line="276" w:lineRule="auto"/>
        <w:ind w:left="510"/>
      </w:pPr>
      <w:r>
        <w:rPr>
          <w:rFonts w:ascii="Cambria" w:hAnsi="Cambria"/>
          <w:b w:val="0"/>
          <w:i w:val="0"/>
          <w:sz w:val="22"/>
        </w:rPr>
        <w:t>In case of promotion through selection, the order of promotion issued by the competent authority shall determine the relative seniority among promotees.</w:t>
      </w:r>
    </w:p>
    <w:p>
      <w:pPr>
        <w:keepNext/>
        <w:spacing w:before="200" w:after="120"/>
      </w:pPr>
      <w:r>
        <w:rPr>
          <w:rFonts w:ascii="Cambria" w:hAnsi="Cambria"/>
          <w:b/>
          <w:color w:val="1F3A5F"/>
          <w:sz w:val="27"/>
        </w:rPr>
        <w:t>4. Direct Recruits and Promotees</w:t>
      </w:r>
    </w:p>
    <w:p>
      <w:pPr>
        <w:pStyle w:val="ListBullet"/>
        <w:spacing w:line="276" w:lineRule="auto"/>
        <w:ind w:left="510"/>
      </w:pPr>
      <w:r>
        <w:rPr>
          <w:rFonts w:ascii="Cambria" w:hAnsi="Cambria"/>
          <w:b w:val="0"/>
          <w:i w:val="0"/>
          <w:sz w:val="22"/>
        </w:rPr>
        <w:t>When both direct recruits and promotees are appointed to a cadre during the same year:</w:t>
      </w:r>
    </w:p>
    <w:p>
      <w:pPr>
        <w:pStyle w:val="ListBullet2"/>
        <w:spacing w:line="276" w:lineRule="auto"/>
        <w:ind w:left="1020"/>
      </w:pPr>
      <w:r>
        <w:rPr>
          <w:rFonts w:ascii="Cambria" w:hAnsi="Cambria"/>
          <w:b w:val="0"/>
          <w:i w:val="0"/>
          <w:sz w:val="22"/>
        </w:rPr>
        <w:t>Their inter-se seniority shall be fixed according to the rotation of vacancies between the two categories, as approved by the BoM or prescribed recruitment rules.</w:t>
      </w:r>
    </w:p>
    <w:p>
      <w:pPr>
        <w:pStyle w:val="ListBullet2"/>
        <w:spacing w:line="276" w:lineRule="auto"/>
        <w:ind w:left="1020"/>
      </w:pPr>
      <w:r>
        <w:rPr>
          <w:rFonts w:ascii="Cambria" w:hAnsi="Cambria"/>
          <w:b w:val="0"/>
          <w:i w:val="0"/>
          <w:sz w:val="22"/>
        </w:rPr>
        <w:t>In the absence of such rotation, seniority shall be determined by the chronological order of appointment letters and joining dates.</w:t>
      </w:r>
    </w:p>
    <w:p>
      <w:pPr>
        <w:keepNext/>
        <w:spacing w:before="200" w:after="120"/>
      </w:pPr>
      <w:r>
        <w:rPr>
          <w:rFonts w:ascii="Cambria" w:hAnsi="Cambria"/>
          <w:b/>
          <w:color w:val="1F3A5F"/>
          <w:sz w:val="27"/>
        </w:rPr>
        <w:t>5. Effect of Absence or Non-Joining</w:t>
      </w:r>
    </w:p>
    <w:p>
      <w:pPr>
        <w:pStyle w:val="ListBullet"/>
        <w:spacing w:line="276" w:lineRule="auto"/>
        <w:ind w:left="510"/>
      </w:pPr>
      <w:r>
        <w:rPr>
          <w:rFonts w:ascii="Cambria" w:hAnsi="Cambria"/>
          <w:b w:val="0"/>
          <w:i w:val="0"/>
          <w:sz w:val="22"/>
        </w:rPr>
        <w:t>If an employee fails to join duty within the period specified in the appointment order, the seniority shall be reckoned from the actual date of joining, not from the date of appointment.</w:t>
      </w:r>
    </w:p>
    <w:p>
      <w:pPr>
        <w:pStyle w:val="ListBullet"/>
        <w:spacing w:line="276" w:lineRule="auto"/>
        <w:ind w:left="510"/>
      </w:pPr>
      <w:r>
        <w:rPr>
          <w:rFonts w:ascii="Cambria" w:hAnsi="Cambria"/>
          <w:b w:val="0"/>
          <w:i w:val="0"/>
          <w:sz w:val="22"/>
        </w:rPr>
        <w:t>Period of unauthorized absence or break in service shall not count for seniority unless specifically condoned by the competent authority.</w:t>
      </w:r>
    </w:p>
    <w:p>
      <w:pPr>
        <w:keepNext/>
        <w:spacing w:before="200" w:after="120"/>
      </w:pPr>
      <w:r>
        <w:rPr>
          <w:rFonts w:ascii="Cambria" w:hAnsi="Cambria"/>
          <w:b/>
          <w:color w:val="1F3A5F"/>
          <w:sz w:val="27"/>
        </w:rPr>
        <w:t>6. Seniority in Case of Re-Employment or Reinstatement</w:t>
      </w:r>
    </w:p>
    <w:p>
      <w:pPr>
        <w:pStyle w:val="ListBullet"/>
        <w:spacing w:line="276" w:lineRule="auto"/>
        <w:ind w:left="510"/>
      </w:pPr>
      <w:r>
        <w:rPr>
          <w:rFonts w:ascii="Cambria" w:hAnsi="Cambria"/>
          <w:b w:val="0"/>
          <w:i w:val="0"/>
          <w:sz w:val="22"/>
        </w:rPr>
        <w:t>For employees re-employed after retirement or reinstated after termination/suspension:</w:t>
      </w:r>
    </w:p>
    <w:p>
      <w:pPr>
        <w:pStyle w:val="ListBullet2"/>
        <w:spacing w:line="276" w:lineRule="auto"/>
        <w:ind w:left="1020"/>
      </w:pPr>
      <w:r>
        <w:rPr>
          <w:rFonts w:ascii="Cambria" w:hAnsi="Cambria"/>
          <w:b w:val="0"/>
          <w:i w:val="0"/>
          <w:sz w:val="22"/>
        </w:rPr>
        <w:t>Their earlier service may be counted only if specifically ordered by the BoM.</w:t>
      </w:r>
    </w:p>
    <w:p>
      <w:pPr>
        <w:pStyle w:val="ListBullet2"/>
        <w:spacing w:line="276" w:lineRule="auto"/>
        <w:ind w:left="1020"/>
      </w:pPr>
      <w:r>
        <w:rPr>
          <w:rFonts w:ascii="Cambria" w:hAnsi="Cambria"/>
          <w:b w:val="0"/>
          <w:i w:val="0"/>
          <w:sz w:val="22"/>
        </w:rPr>
        <w:t>Otherwise, they shall rank junior to all existing employees in the cadre at the time of rejoining.</w:t>
      </w:r>
    </w:p>
    <w:p>
      <w:pPr>
        <w:keepNext/>
        <w:spacing w:before="200" w:after="120"/>
      </w:pPr>
      <w:r>
        <w:rPr>
          <w:rFonts w:ascii="Cambria" w:hAnsi="Cambria"/>
          <w:b/>
          <w:color w:val="1F3A5F"/>
          <w:sz w:val="27"/>
        </w:rPr>
        <w:t>7. Record and Maintenance</w:t>
      </w:r>
    </w:p>
    <w:p>
      <w:pPr>
        <w:pStyle w:val="ListBullet"/>
        <w:spacing w:line="276" w:lineRule="auto"/>
        <w:ind w:left="510"/>
      </w:pPr>
      <w:r>
        <w:rPr>
          <w:rFonts w:ascii="Cambria" w:hAnsi="Cambria"/>
          <w:b w:val="0"/>
          <w:i w:val="0"/>
          <w:sz w:val="22"/>
        </w:rPr>
        <w:t>The HRD Department shall maintain a Seniority Register for each cadre, indicating:</w:t>
      </w:r>
    </w:p>
    <w:p>
      <w:pPr>
        <w:pStyle w:val="ListBullet2"/>
        <w:spacing w:line="276" w:lineRule="auto"/>
        <w:ind w:left="1020"/>
      </w:pPr>
      <w:r>
        <w:rPr>
          <w:rFonts w:ascii="Cambria" w:hAnsi="Cambria"/>
          <w:b w:val="0"/>
          <w:i w:val="0"/>
          <w:sz w:val="22"/>
        </w:rPr>
        <w:t>Name of employee,</w:t>
      </w:r>
    </w:p>
    <w:p>
      <w:pPr>
        <w:pStyle w:val="ListBullet2"/>
        <w:spacing w:line="276" w:lineRule="auto"/>
        <w:ind w:left="1020"/>
      </w:pPr>
      <w:r>
        <w:rPr>
          <w:rFonts w:ascii="Cambria" w:hAnsi="Cambria"/>
          <w:b w:val="0"/>
          <w:i w:val="0"/>
          <w:sz w:val="22"/>
        </w:rPr>
        <w:t>Designation,</w:t>
      </w:r>
    </w:p>
    <w:p>
      <w:pPr>
        <w:pStyle w:val="ListBullet2"/>
        <w:spacing w:line="276" w:lineRule="auto"/>
        <w:ind w:left="1020"/>
      </w:pPr>
      <w:r>
        <w:rPr>
          <w:rFonts w:ascii="Cambria" w:hAnsi="Cambria"/>
          <w:b w:val="0"/>
          <w:i w:val="0"/>
          <w:sz w:val="22"/>
        </w:rPr>
        <w:t>Date of appointment,</w:t>
      </w:r>
    </w:p>
    <w:p>
      <w:pPr>
        <w:pStyle w:val="ListBullet2"/>
        <w:spacing w:line="276" w:lineRule="auto"/>
        <w:ind w:left="1020"/>
      </w:pPr>
      <w:r>
        <w:rPr>
          <w:rFonts w:ascii="Cambria" w:hAnsi="Cambria"/>
          <w:b w:val="0"/>
          <w:i w:val="0"/>
          <w:sz w:val="22"/>
        </w:rPr>
        <w:t>Date of joining,</w:t>
      </w:r>
    </w:p>
    <w:p>
      <w:pPr>
        <w:pStyle w:val="ListBullet2"/>
        <w:spacing w:line="276" w:lineRule="auto"/>
        <w:ind w:left="1020"/>
      </w:pPr>
      <w:r>
        <w:rPr>
          <w:rFonts w:ascii="Cambria" w:hAnsi="Cambria"/>
          <w:b w:val="0"/>
          <w:i w:val="0"/>
          <w:sz w:val="22"/>
        </w:rPr>
        <w:t>Mode of recruitment (direct / promotion / transfer),</w:t>
      </w:r>
    </w:p>
    <w:p>
      <w:pPr>
        <w:pStyle w:val="ListBullet2"/>
        <w:spacing w:line="276" w:lineRule="auto"/>
        <w:ind w:left="1020"/>
      </w:pPr>
      <w:r>
        <w:rPr>
          <w:rFonts w:ascii="Cambria" w:hAnsi="Cambria"/>
          <w:b w:val="0"/>
          <w:i w:val="0"/>
          <w:sz w:val="22"/>
        </w:rPr>
        <w:t>Remarks on service continuity.</w:t>
      </w:r>
    </w:p>
    <w:p>
      <w:pPr>
        <w:pStyle w:val="ListBullet"/>
        <w:spacing w:line="276" w:lineRule="auto"/>
        <w:ind w:left="510"/>
      </w:pPr>
      <w:r>
        <w:rPr>
          <w:rFonts w:ascii="Cambria" w:hAnsi="Cambria"/>
          <w:b w:val="0"/>
          <w:i w:val="0"/>
          <w:sz w:val="22"/>
        </w:rPr>
        <w:t>The register shall be updated annually and displayed for staff verification.</w:t>
      </w:r>
    </w:p>
    <w:p>
      <w:pPr>
        <w:keepNext/>
        <w:spacing w:before="200" w:after="120"/>
      </w:pPr>
      <w:r>
        <w:rPr>
          <w:rFonts w:ascii="Cambria" w:hAnsi="Cambria"/>
          <w:b/>
          <w:color w:val="1F3A5F"/>
          <w:sz w:val="27"/>
        </w:rPr>
        <w:t>8. Disputes and Final Authority</w:t>
      </w:r>
    </w:p>
    <w:p>
      <w:pPr>
        <w:pStyle w:val="ListBullet"/>
        <w:spacing w:line="276" w:lineRule="auto"/>
        <w:ind w:left="510"/>
      </w:pPr>
      <w:r>
        <w:rPr>
          <w:rFonts w:ascii="Cambria" w:hAnsi="Cambria"/>
          <w:b w:val="0"/>
          <w:i w:val="0"/>
          <w:sz w:val="22"/>
        </w:rPr>
        <w:t>Any dispute regarding seniority shall be referred to the Registrar for preliminary review.</w:t>
      </w:r>
    </w:p>
    <w:p>
      <w:pPr>
        <w:pStyle w:val="ListBullet"/>
        <w:spacing w:line="276" w:lineRule="auto"/>
        <w:ind w:left="510"/>
      </w:pPr>
      <w:r>
        <w:rPr>
          <w:rFonts w:ascii="Cambria" w:hAnsi="Cambria"/>
          <w:b w:val="0"/>
          <w:i w:val="0"/>
          <w:sz w:val="22"/>
        </w:rPr>
        <w:t>If unresolved, it shall be placed before the Board of Management, whose decision shall be final and binding.</w:t>
      </w:r>
    </w:p>
    <w:p>
      <w:pPr>
        <w:pStyle w:val="ListBullet"/>
        <w:spacing w:line="276" w:lineRule="auto"/>
        <w:ind w:left="510"/>
      </w:pPr>
      <w:r>
        <w:rPr>
          <w:rFonts w:ascii="Cambria" w:hAnsi="Cambria"/>
          <w:b w:val="0"/>
          <w:i w:val="0"/>
          <w:sz w:val="22"/>
        </w:rPr>
        <w:t>The Board may, if necessary, consult the Legal Officer or External Expert Committee to ensure fairness.</w:t>
      </w:r>
    </w:p>
    <w:p>
      <w:pPr>
        <w:keepNext/>
        <w:spacing w:before="200" w:after="120"/>
      </w:pPr>
      <w:r>
        <w:rPr>
          <w:rFonts w:ascii="Cambria" w:hAnsi="Cambria"/>
          <w:b/>
          <w:color w:val="1F3A5F"/>
          <w:sz w:val="27"/>
        </w:rPr>
        <w:t>9.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927"/>
            <w:shd w:val="clear" w:color="auto" w:fill="1F3A5F"/>
          </w:tcPr>
          <w:p>
            <w:pPr>
              <w:spacing w:after="40" w:before="40"/>
            </w:pPr>
            <w:r/>
            <w:r>
              <w:rPr>
                <w:rFonts w:ascii="Cambria" w:hAnsi="Cambria"/>
                <w:b/>
                <w:i w:val="0"/>
                <w:color w:val="FFFFFF"/>
                <w:sz w:val="22"/>
              </w:rPr>
              <w:t>Clause</w:t>
            </w:r>
          </w:p>
        </w:tc>
        <w:tc>
          <w:tcPr>
            <w:tcW w:type="dxa" w:w="4876"/>
            <w:shd w:val="clear" w:color="auto" w:fill="1F3A5F"/>
          </w:tcPr>
          <w:p>
            <w:pPr>
              <w:spacing w:after="40" w:before="40"/>
            </w:pPr>
            <w:r/>
            <w:r>
              <w:rPr>
                <w:rFonts w:ascii="Cambria" w:hAnsi="Cambria"/>
                <w:b/>
                <w:i w:val="0"/>
                <w:color w:val="FFFFFF"/>
                <w:sz w:val="22"/>
              </w:rPr>
              <w:t>Provision</w:t>
            </w:r>
          </w:p>
        </w:tc>
        <w:tc>
          <w:tcPr>
            <w:tcW w:type="dxa" w:w="2608"/>
            <w:shd w:val="clear" w:color="auto" w:fill="1F3A5F"/>
          </w:tcPr>
          <w:p>
            <w:pPr>
              <w:spacing w:after="40" w:before="40"/>
            </w:pPr>
            <w:r/>
            <w:r>
              <w:rPr>
                <w:rFonts w:ascii="Cambria" w:hAnsi="Cambria"/>
                <w:b/>
                <w:i w:val="0"/>
                <w:color w:val="FFFFFF"/>
                <w:sz w:val="22"/>
              </w:rPr>
              <w:t>Authority</w:t>
            </w:r>
          </w:p>
        </w:tc>
      </w:tr>
      <w:tr>
        <w:tc>
          <w:tcPr>
            <w:tcW w:type="dxa" w:w="1927"/>
          </w:tcPr>
          <w:p>
            <w:pPr>
              <w:spacing w:after="40" w:before="40"/>
            </w:pPr>
            <w:r/>
            <w:r>
              <w:rPr>
                <w:rFonts w:ascii="Cambria" w:hAnsi="Cambria"/>
                <w:b w:val="0"/>
                <w:i w:val="0"/>
                <w:sz w:val="22"/>
              </w:rPr>
              <w:t>Basic Rule</w:t>
            </w:r>
          </w:p>
        </w:tc>
        <w:tc>
          <w:tcPr>
            <w:tcW w:type="dxa" w:w="4876"/>
          </w:tcPr>
          <w:p>
            <w:pPr>
              <w:spacing w:after="40" w:before="40"/>
            </w:pPr>
            <w:r/>
            <w:r>
              <w:rPr>
                <w:rFonts w:ascii="Cambria" w:hAnsi="Cambria"/>
                <w:b w:val="0"/>
                <w:i w:val="0"/>
                <w:sz w:val="22"/>
              </w:rPr>
              <w:t>Seniority based on date of joining the post/cadre</w:t>
            </w:r>
          </w:p>
        </w:tc>
        <w:tc>
          <w:tcPr>
            <w:tcW w:type="dxa" w:w="2608"/>
          </w:tcPr>
          <w:p>
            <w:pPr>
              <w:spacing w:after="40" w:before="40"/>
            </w:pPr>
            <w:r/>
            <w:r>
              <w:rPr>
                <w:rFonts w:ascii="Cambria" w:hAnsi="Cambria"/>
                <w:b w:val="0"/>
                <w:i w:val="0"/>
                <w:sz w:val="22"/>
              </w:rPr>
              <w:t>Registrar / HRD</w:t>
            </w:r>
          </w:p>
        </w:tc>
      </w:tr>
      <w:tr>
        <w:tc>
          <w:tcPr>
            <w:tcW w:type="dxa" w:w="1927"/>
            <w:shd w:val="clear" w:color="auto" w:fill="F0F2F5"/>
          </w:tcPr>
          <w:p>
            <w:pPr>
              <w:spacing w:after="40" w:before="40"/>
            </w:pPr>
            <w:r/>
            <w:r>
              <w:rPr>
                <w:rFonts w:ascii="Cambria" w:hAnsi="Cambria"/>
                <w:b w:val="0"/>
                <w:i w:val="0"/>
                <w:sz w:val="22"/>
              </w:rPr>
              <w:t>Same Joining Date</w:t>
            </w:r>
          </w:p>
        </w:tc>
        <w:tc>
          <w:tcPr>
            <w:tcW w:type="dxa" w:w="4876"/>
            <w:shd w:val="clear" w:color="auto" w:fill="F0F2F5"/>
          </w:tcPr>
          <w:p>
            <w:pPr>
              <w:spacing w:after="40" w:before="40"/>
            </w:pPr>
            <w:r/>
            <w:r>
              <w:rPr>
                <w:rFonts w:ascii="Cambria" w:hAnsi="Cambria"/>
                <w:b w:val="0"/>
                <w:i w:val="0"/>
                <w:sz w:val="22"/>
              </w:rPr>
              <w:t>Determined by selection merit, age, or alphabetical order</w:t>
            </w:r>
          </w:p>
        </w:tc>
        <w:tc>
          <w:tcPr>
            <w:tcW w:type="dxa" w:w="2608"/>
            <w:shd w:val="clear" w:color="auto" w:fill="F0F2F5"/>
          </w:tcPr>
          <w:p>
            <w:pPr>
              <w:spacing w:after="40" w:before="40"/>
            </w:pPr>
            <w:r/>
            <w:r>
              <w:rPr>
                <w:rFonts w:ascii="Cambria" w:hAnsi="Cambria"/>
                <w:b w:val="0"/>
                <w:i w:val="0"/>
                <w:sz w:val="22"/>
              </w:rPr>
              <w:t>HRD / BoM</w:t>
            </w:r>
          </w:p>
        </w:tc>
      </w:tr>
      <w:tr>
        <w:tc>
          <w:tcPr>
            <w:tcW w:type="dxa" w:w="1927"/>
          </w:tcPr>
          <w:p>
            <w:pPr>
              <w:spacing w:after="40" w:before="40"/>
            </w:pPr>
            <w:r/>
            <w:r>
              <w:rPr>
                <w:rFonts w:ascii="Cambria" w:hAnsi="Cambria"/>
                <w:b w:val="0"/>
                <w:i w:val="0"/>
                <w:sz w:val="22"/>
              </w:rPr>
              <w:t>Promotion Cases</w:t>
            </w:r>
          </w:p>
        </w:tc>
        <w:tc>
          <w:tcPr>
            <w:tcW w:type="dxa" w:w="4876"/>
          </w:tcPr>
          <w:p>
            <w:pPr>
              <w:spacing w:after="40" w:before="40"/>
            </w:pPr>
            <w:r/>
            <w:r>
              <w:rPr>
                <w:rFonts w:ascii="Cambria" w:hAnsi="Cambria"/>
                <w:b w:val="0"/>
                <w:i w:val="0"/>
                <w:sz w:val="22"/>
              </w:rPr>
              <w:t>Seniority from date of joining higher post</w:t>
            </w:r>
          </w:p>
        </w:tc>
        <w:tc>
          <w:tcPr>
            <w:tcW w:type="dxa" w:w="2608"/>
          </w:tcPr>
          <w:p>
            <w:pPr>
              <w:spacing w:after="40" w:before="40"/>
            </w:pPr>
            <w:r/>
            <w:r>
              <w:rPr>
                <w:rFonts w:ascii="Cambria" w:hAnsi="Cambria"/>
                <w:b w:val="0"/>
                <w:i w:val="0"/>
                <w:sz w:val="22"/>
              </w:rPr>
              <w:t>Registrar</w:t>
            </w:r>
          </w:p>
        </w:tc>
      </w:tr>
      <w:tr>
        <w:tc>
          <w:tcPr>
            <w:tcW w:type="dxa" w:w="1927"/>
            <w:shd w:val="clear" w:color="auto" w:fill="F0F2F5"/>
          </w:tcPr>
          <w:p>
            <w:pPr>
              <w:spacing w:after="40" w:before="40"/>
            </w:pPr>
            <w:r/>
            <w:r>
              <w:rPr>
                <w:rFonts w:ascii="Cambria" w:hAnsi="Cambria"/>
                <w:b w:val="0"/>
                <w:i w:val="0"/>
                <w:sz w:val="22"/>
              </w:rPr>
              <w:t>Direct vs Promotee</w:t>
            </w:r>
          </w:p>
        </w:tc>
        <w:tc>
          <w:tcPr>
            <w:tcW w:type="dxa" w:w="4876"/>
            <w:shd w:val="clear" w:color="auto" w:fill="F0F2F5"/>
          </w:tcPr>
          <w:p>
            <w:pPr>
              <w:spacing w:after="40" w:before="40"/>
            </w:pPr>
            <w:r/>
            <w:r>
              <w:rPr>
                <w:rFonts w:ascii="Cambria" w:hAnsi="Cambria"/>
                <w:b w:val="0"/>
                <w:i w:val="0"/>
                <w:sz w:val="22"/>
              </w:rPr>
              <w:t>Based on rotation or appointment chronology</w:t>
            </w:r>
          </w:p>
        </w:tc>
        <w:tc>
          <w:tcPr>
            <w:tcW w:type="dxa" w:w="2608"/>
            <w:shd w:val="clear" w:color="auto" w:fill="F0F2F5"/>
          </w:tcPr>
          <w:p>
            <w:pPr>
              <w:spacing w:after="40" w:before="40"/>
            </w:pPr>
            <w:r/>
            <w:r>
              <w:rPr>
                <w:rFonts w:ascii="Cambria" w:hAnsi="Cambria"/>
                <w:b w:val="0"/>
                <w:i w:val="0"/>
                <w:sz w:val="22"/>
              </w:rPr>
              <w:t>HRD / BoM</w:t>
            </w:r>
          </w:p>
        </w:tc>
      </w:tr>
      <w:tr>
        <w:tc>
          <w:tcPr>
            <w:tcW w:type="dxa" w:w="1927"/>
          </w:tcPr>
          <w:p>
            <w:pPr>
              <w:spacing w:after="40" w:before="40"/>
            </w:pPr>
            <w:r/>
            <w:r>
              <w:rPr>
                <w:rFonts w:ascii="Cambria" w:hAnsi="Cambria"/>
                <w:b w:val="0"/>
                <w:i w:val="0"/>
                <w:sz w:val="22"/>
              </w:rPr>
              <w:t>Non-Joining / Break in Service</w:t>
            </w:r>
          </w:p>
        </w:tc>
        <w:tc>
          <w:tcPr>
            <w:tcW w:type="dxa" w:w="4876"/>
          </w:tcPr>
          <w:p>
            <w:pPr>
              <w:spacing w:after="40" w:before="40"/>
            </w:pPr>
            <w:r/>
            <w:r>
              <w:rPr>
                <w:rFonts w:ascii="Cambria" w:hAnsi="Cambria"/>
                <w:b w:val="0"/>
                <w:i w:val="0"/>
                <w:sz w:val="22"/>
              </w:rPr>
              <w:t>Seniority from actual joining date only</w:t>
            </w:r>
          </w:p>
        </w:tc>
        <w:tc>
          <w:tcPr>
            <w:tcW w:type="dxa" w:w="2608"/>
          </w:tcPr>
          <w:p>
            <w:pPr>
              <w:spacing w:after="40" w:before="40"/>
            </w:pPr>
            <w:r/>
            <w:r>
              <w:rPr>
                <w:rFonts w:ascii="Cambria" w:hAnsi="Cambria"/>
                <w:b w:val="0"/>
                <w:i w:val="0"/>
                <w:sz w:val="22"/>
              </w:rPr>
              <w:t>Registrar</w:t>
            </w:r>
          </w:p>
        </w:tc>
      </w:tr>
      <w:tr>
        <w:tc>
          <w:tcPr>
            <w:tcW w:type="dxa" w:w="1927"/>
            <w:shd w:val="clear" w:color="auto" w:fill="F0F2F5"/>
          </w:tcPr>
          <w:p>
            <w:pPr>
              <w:spacing w:after="40" w:before="40"/>
            </w:pPr>
            <w:r/>
            <w:r>
              <w:rPr>
                <w:rFonts w:ascii="Cambria" w:hAnsi="Cambria"/>
                <w:b w:val="0"/>
                <w:i w:val="0"/>
                <w:sz w:val="22"/>
              </w:rPr>
              <w:t>Dispute Resolution</w:t>
            </w:r>
          </w:p>
        </w:tc>
        <w:tc>
          <w:tcPr>
            <w:tcW w:type="dxa" w:w="4876"/>
            <w:shd w:val="clear" w:color="auto" w:fill="F0F2F5"/>
          </w:tcPr>
          <w:p>
            <w:pPr>
              <w:spacing w:after="40" w:before="40"/>
            </w:pPr>
            <w:r/>
            <w:r>
              <w:rPr>
                <w:rFonts w:ascii="Cambria" w:hAnsi="Cambria"/>
                <w:b w:val="0"/>
                <w:i w:val="0"/>
                <w:sz w:val="22"/>
              </w:rPr>
              <w:t>Final decision by Board of Management</w:t>
            </w:r>
          </w:p>
        </w:tc>
        <w:tc>
          <w:tcPr>
            <w:tcW w:type="dxa" w:w="2608"/>
            <w:shd w:val="clear" w:color="auto" w:fill="F0F2F5"/>
          </w:tcPr>
          <w:p>
            <w:pPr>
              <w:spacing w:after="40" w:before="40"/>
            </w:pPr>
            <w:r/>
            <w:r>
              <w:rPr>
                <w:rFonts w:ascii="Cambria" w:hAnsi="Cambria"/>
                <w:b w:val="0"/>
                <w:i w:val="0"/>
                <w:sz w:val="22"/>
              </w:rPr>
              <w:t>BoM</w:t>
            </w:r>
          </w:p>
        </w:tc>
      </w:tr>
    </w:tbl>
    <w:p>
      <w:pPr>
        <w:spacing w:after="40"/>
      </w:pPr>
    </w:p>
    <w:p>
      <w:pPr>
        <w:keepNext/>
        <w:spacing w:before="200" w:after="120"/>
      </w:pPr>
      <w:r>
        <w:rPr>
          <w:rFonts w:ascii="Cambria" w:hAnsi="Cambria"/>
          <w:b/>
          <w:color w:val="1F3A5F"/>
          <w:sz w:val="27"/>
        </w:rPr>
        <w:t>10. Policy Principles</w:t>
      </w:r>
    </w:p>
    <w:p>
      <w:pPr>
        <w:pStyle w:val="ListBullet"/>
        <w:spacing w:line="276" w:lineRule="auto"/>
        <w:ind w:left="510"/>
      </w:pPr>
      <w:r>
        <w:rPr>
          <w:rFonts w:ascii="Cambria" w:hAnsi="Cambria"/>
          <w:b w:val="0"/>
          <w:i w:val="0"/>
          <w:sz w:val="22"/>
        </w:rPr>
        <w:t>Seniority shall always be objective, transparent, and rule-based, avoiding personal or administrative bias.</w:t>
      </w:r>
    </w:p>
    <w:p>
      <w:pPr>
        <w:pStyle w:val="ListBullet"/>
        <w:spacing w:line="276" w:lineRule="auto"/>
        <w:ind w:left="510"/>
      </w:pPr>
      <w:r>
        <w:rPr>
          <w:rFonts w:ascii="Cambria" w:hAnsi="Cambria"/>
          <w:b w:val="0"/>
          <w:i w:val="0"/>
          <w:sz w:val="22"/>
        </w:rPr>
        <w:t>The date of joining remains the primary determinant, ensuring chronological fairness.</w:t>
      </w:r>
    </w:p>
    <w:p>
      <w:pPr>
        <w:pStyle w:val="ListBullet"/>
        <w:spacing w:line="276" w:lineRule="auto"/>
        <w:ind w:left="510"/>
      </w:pPr>
      <w:r>
        <w:rPr>
          <w:rFonts w:ascii="Cambria" w:hAnsi="Cambria"/>
          <w:b w:val="0"/>
          <w:i w:val="0"/>
          <w:sz w:val="22"/>
        </w:rPr>
        <w:t>The University's approach aligns with standard UGC, AICTE, and Government service principles.</w:t>
      </w:r>
    </w:p>
    <w:p>
      <w:pPr>
        <w:pStyle w:val="ListBullet"/>
        <w:spacing w:line="276" w:lineRule="auto"/>
        <w:ind w:left="510"/>
      </w:pPr>
      <w:r>
        <w:rPr>
          <w:rFonts w:ascii="Cambria" w:hAnsi="Cambria"/>
          <w:b w:val="0"/>
          <w:i w:val="0"/>
          <w:sz w:val="22"/>
        </w:rPr>
        <w:t>Annual maintenance of the Seniority Register promotes clarity, accountability, and institutional order.</w:t>
      </w:r>
    </w:p>
    <w:p>
      <w:pPr>
        <w:pStyle w:val="ListBullet"/>
        <w:spacing w:line="276" w:lineRule="auto"/>
        <w:ind w:left="510"/>
      </w:pPr>
      <w:r>
        <w:rPr>
          <w:rFonts w:ascii="Cambria" w:hAnsi="Cambria"/>
          <w:b w:val="0"/>
          <w:i w:val="0"/>
          <w:sz w:val="22"/>
        </w:rPr>
        <w:t>This policy supports fair opportunities for promotion, career advancement, and succession planning within the University.</w:t>
      </w:r>
    </w:p>
    <w:p>
      <w:pPr>
        <w:keepNext/>
        <w:spacing w:before="280" w:after="160"/>
      </w:pPr>
      <w:r>
        <w:rPr>
          <w:rFonts w:ascii="Cambria" w:hAnsi="Cambria"/>
          <w:b/>
          <w:color w:val="1F3A5F"/>
          <w:sz w:val="32"/>
        </w:rPr>
        <w:t>32. Inter-Se Seniority Among Candidates Selected in the Same Selection Committee Policy</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specify the method of determining seniority among multiple candidates selected at the same selection committee meeting for appointments within the same cadre or department.</w:t>
      </w:r>
    </w:p>
    <w:p>
      <w:pPr>
        <w:pStyle w:val="ListBullet"/>
        <w:spacing w:line="276" w:lineRule="auto"/>
        <w:ind w:left="510"/>
      </w:pPr>
      <w:r>
        <w:rPr>
          <w:rFonts w:ascii="Cambria" w:hAnsi="Cambria"/>
          <w:b w:val="0"/>
          <w:i w:val="0"/>
          <w:sz w:val="22"/>
        </w:rPr>
        <w:t>This policy ensures clarity, consistency, and fairness in fixing inter-se seniority, especially where appointments involve a mix of regular and temporary vacancies.</w:t>
      </w:r>
    </w:p>
    <w:p>
      <w:pPr>
        <w:keepNext/>
        <w:spacing w:before="200" w:after="120"/>
      </w:pPr>
      <w:r>
        <w:rPr>
          <w:rFonts w:ascii="Cambria" w:hAnsi="Cambria"/>
          <w:b/>
          <w:color w:val="1F3A5F"/>
          <w:sz w:val="27"/>
        </w:rPr>
        <w:t>1. General Rule</w:t>
      </w:r>
    </w:p>
    <w:p>
      <w:pPr>
        <w:pStyle w:val="ListBullet"/>
        <w:spacing w:line="276" w:lineRule="auto"/>
        <w:ind w:left="510"/>
      </w:pPr>
      <w:r>
        <w:rPr>
          <w:rFonts w:ascii="Cambria" w:hAnsi="Cambria"/>
          <w:b w:val="0"/>
          <w:i w:val="0"/>
          <w:sz w:val="22"/>
        </w:rPr>
        <w:t>Clause:</w:t>
      </w:r>
    </w:p>
    <w:p>
      <w:pPr>
        <w:ind w:left="567"/>
        <w:jc w:val="both"/>
      </w:pPr>
      <w:r>
        <w:rPr>
          <w:rFonts w:ascii="Cambria" w:hAnsi="Cambria"/>
          <w:b w:val="0"/>
          <w:i/>
          <w:sz w:val="22"/>
        </w:rPr>
        <w:t>If two or more candidates are selected for appointment for a particular cadre in the same department at one and the same selection committee meeting, the seniority of the candidates so selected shall be decided by the merit order in which they are placed by the Selection Committee, irrespective of the consideration whether they are appointed against regular or temporary vacancies.</w:t>
      </w:r>
    </w:p>
    <w:p>
      <w:pPr>
        <w:pStyle w:val="ListBullet"/>
        <w:spacing w:line="276" w:lineRule="auto"/>
        <w:ind w:left="510"/>
      </w:pPr>
      <w:r>
        <w:rPr>
          <w:rFonts w:ascii="Cambria" w:hAnsi="Cambria"/>
          <w:b w:val="0"/>
          <w:i w:val="0"/>
          <w:sz w:val="22"/>
        </w:rPr>
        <w:t>Accordingly, the order of merit assigned by the Selection Committee shall be the sole determining factor for seniority among all such candidates, irrespective of:</w:t>
      </w:r>
    </w:p>
    <w:p>
      <w:pPr>
        <w:pStyle w:val="ListBullet2"/>
        <w:spacing w:line="276" w:lineRule="auto"/>
        <w:ind w:left="1020"/>
      </w:pPr>
      <w:r>
        <w:rPr>
          <w:rFonts w:ascii="Cambria" w:hAnsi="Cambria"/>
          <w:b w:val="0"/>
          <w:i w:val="0"/>
          <w:sz w:val="22"/>
        </w:rPr>
        <w:t>The nature of the vacancy (regular or temporary), or</w:t>
      </w:r>
    </w:p>
    <w:p>
      <w:pPr>
        <w:pStyle w:val="ListBullet2"/>
        <w:spacing w:line="276" w:lineRule="auto"/>
        <w:ind w:left="1020"/>
      </w:pPr>
      <w:r>
        <w:rPr>
          <w:rFonts w:ascii="Cambria" w:hAnsi="Cambria"/>
          <w:b w:val="0"/>
          <w:i w:val="0"/>
          <w:sz w:val="22"/>
        </w:rPr>
        <w:t>The date of their individual joining, provided all join within the period specified in their appointment letters.</w:t>
      </w:r>
    </w:p>
    <w:p>
      <w:pPr>
        <w:keepNext/>
        <w:spacing w:before="200" w:after="120"/>
      </w:pPr>
      <w:r>
        <w:rPr>
          <w:rFonts w:ascii="Cambria" w:hAnsi="Cambria"/>
          <w:b/>
          <w:color w:val="1F3A5F"/>
          <w:sz w:val="27"/>
        </w:rPr>
        <w:t>2. Merit Order as the Basis for Seniority</w:t>
      </w:r>
    </w:p>
    <w:p>
      <w:pPr>
        <w:pStyle w:val="ListBullet"/>
        <w:spacing w:line="276" w:lineRule="auto"/>
        <w:ind w:left="510"/>
      </w:pPr>
      <w:r>
        <w:rPr>
          <w:rFonts w:ascii="Cambria" w:hAnsi="Cambria"/>
          <w:b w:val="0"/>
          <w:i w:val="0"/>
          <w:sz w:val="22"/>
        </w:rPr>
        <w:t>The Selection Committee's merit list, as approved by the Board of Management (BoM) or competent authority, shall serve as the official record for fixing inter-se seniority.</w:t>
      </w:r>
    </w:p>
    <w:p>
      <w:pPr>
        <w:pStyle w:val="ListBullet"/>
        <w:spacing w:line="276" w:lineRule="auto"/>
        <w:ind w:left="510"/>
      </w:pPr>
      <w:r>
        <w:rPr>
          <w:rFonts w:ascii="Cambria" w:hAnsi="Cambria"/>
          <w:b w:val="0"/>
          <w:i w:val="0"/>
          <w:sz w:val="22"/>
        </w:rPr>
        <w:t>The position of candidates in the merit list shall determine their relative seniority ranking in the cadre.</w:t>
      </w:r>
    </w:p>
    <w:p>
      <w:pPr>
        <w:pStyle w:val="ListBullet"/>
        <w:spacing w:line="276" w:lineRule="auto"/>
        <w:ind w:left="510"/>
      </w:pPr>
      <w:r>
        <w:rPr>
          <w:rFonts w:ascii="Cambria" w:hAnsi="Cambria"/>
          <w:b w:val="0"/>
          <w:i w:val="0"/>
          <w:sz w:val="22"/>
        </w:rPr>
        <w:t>The HRD Department shall record this order in the Seniority Register immediately upon appointment notification.</w:t>
      </w:r>
    </w:p>
    <w:p>
      <w:pPr>
        <w:keepNext/>
        <w:spacing w:before="200" w:after="120"/>
      </w:pPr>
      <w:r>
        <w:rPr>
          <w:rFonts w:ascii="Cambria" w:hAnsi="Cambria"/>
          <w:b/>
          <w:color w:val="1F3A5F"/>
          <w:sz w:val="27"/>
        </w:rPr>
        <w:t>3. Appointment Against Regular and Temporary Vacancies</w:t>
      </w:r>
    </w:p>
    <w:p>
      <w:pPr>
        <w:pStyle w:val="ListBullet"/>
        <w:spacing w:line="276" w:lineRule="auto"/>
        <w:ind w:left="510"/>
      </w:pPr>
      <w:r>
        <w:rPr>
          <w:rFonts w:ascii="Cambria" w:hAnsi="Cambria"/>
          <w:b w:val="0"/>
          <w:i w:val="0"/>
          <w:sz w:val="22"/>
        </w:rPr>
        <w:t>The nature of appointment — whether against a regular post or a temporary/ad-hoc post — shall not affect the initial seniority position as long as the appointments arise from the same selection process.</w:t>
      </w:r>
    </w:p>
    <w:p>
      <w:pPr>
        <w:pStyle w:val="ListBullet"/>
        <w:spacing w:line="276" w:lineRule="auto"/>
        <w:ind w:left="510"/>
      </w:pPr>
      <w:r>
        <w:rPr>
          <w:rFonts w:ascii="Cambria" w:hAnsi="Cambria"/>
          <w:b w:val="0"/>
          <w:i w:val="0"/>
          <w:sz w:val="22"/>
        </w:rPr>
        <w:t>However, this seniority is provisional in the case of temporary appointees until they are regularized.</w:t>
      </w:r>
    </w:p>
    <w:p>
      <w:pPr>
        <w:keepNext/>
        <w:spacing w:before="200" w:after="120"/>
      </w:pPr>
      <w:r>
        <w:rPr>
          <w:rFonts w:ascii="Cambria" w:hAnsi="Cambria"/>
          <w:b/>
          <w:color w:val="1F3A5F"/>
          <w:sz w:val="27"/>
        </w:rPr>
        <w:t>4. Effect of Reversion to Lower Post</w:t>
      </w:r>
    </w:p>
    <w:p>
      <w:pPr>
        <w:pStyle w:val="ListBullet"/>
        <w:spacing w:line="276" w:lineRule="auto"/>
        <w:ind w:left="510"/>
      </w:pPr>
      <w:r>
        <w:rPr>
          <w:rFonts w:ascii="Cambria" w:hAnsi="Cambria"/>
          <w:b w:val="0"/>
          <w:i w:val="0"/>
          <w:sz w:val="22"/>
        </w:rPr>
        <w:t>Clause:</w:t>
      </w:r>
    </w:p>
    <w:p>
      <w:pPr>
        <w:ind w:left="567"/>
        <w:jc w:val="both"/>
      </w:pPr>
      <w:r>
        <w:rPr>
          <w:rFonts w:ascii="Cambria" w:hAnsi="Cambria"/>
          <w:b w:val="0"/>
          <w:i/>
          <w:sz w:val="22"/>
        </w:rPr>
        <w:t>If, however, the candidates appointed against temporary vacancies get reverted to the lower post before they are regularized in the higher cadre, they shall not be entitled for their seniority claim when they get regularized after reversion.</w:t>
      </w:r>
    </w:p>
    <w:p>
      <w:pPr>
        <w:pStyle w:val="ListBullet"/>
        <w:spacing w:line="276" w:lineRule="auto"/>
        <w:ind w:left="510"/>
      </w:pPr>
      <w:r>
        <w:rPr>
          <w:rFonts w:ascii="Cambria" w:hAnsi="Cambria"/>
          <w:b w:val="0"/>
          <w:i w:val="0"/>
          <w:sz w:val="22"/>
        </w:rPr>
        <w:t>Therefore:</w:t>
      </w:r>
    </w:p>
    <w:p>
      <w:pPr>
        <w:pStyle w:val="ListBullet2"/>
        <w:spacing w:line="276" w:lineRule="auto"/>
        <w:ind w:left="1020"/>
      </w:pPr>
      <w:r>
        <w:rPr>
          <w:rFonts w:ascii="Cambria" w:hAnsi="Cambria"/>
          <w:b w:val="0"/>
          <w:i w:val="0"/>
          <w:sz w:val="22"/>
        </w:rPr>
        <w:t>Temporary appointees who are reverted to their previous posts prior to regularization shall lose their earlier seniority claim in the higher cadre.</w:t>
      </w:r>
    </w:p>
    <w:p>
      <w:pPr>
        <w:pStyle w:val="ListBullet2"/>
        <w:spacing w:line="276" w:lineRule="auto"/>
        <w:ind w:left="1020"/>
      </w:pPr>
      <w:r>
        <w:rPr>
          <w:rFonts w:ascii="Cambria" w:hAnsi="Cambria"/>
          <w:b w:val="0"/>
          <w:i w:val="0"/>
          <w:sz w:val="22"/>
        </w:rPr>
        <w:t>Upon reappointment or regularization at a later date, they shall be treated as fresh entrants in that cadre and placed below all existing regular incumbents.</w:t>
      </w:r>
    </w:p>
    <w:p>
      <w:pPr>
        <w:pStyle w:val="ListBullet2"/>
        <w:spacing w:line="276" w:lineRule="auto"/>
        <w:ind w:left="1020"/>
      </w:pPr>
      <w:r>
        <w:rPr>
          <w:rFonts w:ascii="Cambria" w:hAnsi="Cambria"/>
          <w:b w:val="0"/>
          <w:i w:val="0"/>
          <w:sz w:val="22"/>
        </w:rPr>
        <w:t>Their earlier period of temporary service will not count towards seniority or promotion eligibility in the higher cadre.</w:t>
      </w:r>
    </w:p>
    <w:p>
      <w:pPr>
        <w:keepNext/>
        <w:spacing w:before="200" w:after="120"/>
      </w:pPr>
      <w:r>
        <w:rPr>
          <w:rFonts w:ascii="Cambria" w:hAnsi="Cambria"/>
          <w:b/>
          <w:color w:val="1F3A5F"/>
          <w:sz w:val="27"/>
        </w:rPr>
        <w:t>5. Record and Documentation</w:t>
      </w:r>
    </w:p>
    <w:p>
      <w:pPr>
        <w:pStyle w:val="ListBullet"/>
        <w:spacing w:line="276" w:lineRule="auto"/>
        <w:ind w:left="510"/>
      </w:pPr>
      <w:r>
        <w:rPr>
          <w:rFonts w:ascii="Cambria" w:hAnsi="Cambria"/>
          <w:b w:val="0"/>
          <w:i w:val="0"/>
          <w:sz w:val="22"/>
        </w:rPr>
        <w:t>The Registrar / HRD Department shall maintain the following records:</w:t>
      </w:r>
    </w:p>
    <w:p>
      <w:pPr>
        <w:spacing w:line="276" w:lineRule="auto"/>
        <w:ind w:left="357" w:hanging="357"/>
      </w:pPr>
      <w:r>
        <w:rPr>
          <w:rFonts w:ascii="Cambria" w:hAnsi="Cambria"/>
          <w:b w:val="0"/>
          <w:i w:val="0"/>
          <w:sz w:val="22"/>
        </w:rPr>
        <w:t xml:space="preserve">1. </w:t>
      </w:r>
      <w:r>
        <w:rPr>
          <w:rFonts w:ascii="Cambria" w:hAnsi="Cambria"/>
          <w:b w:val="0"/>
          <w:i w:val="0"/>
          <w:sz w:val="22"/>
        </w:rPr>
        <w:t>Merit list and minutes of the Selection Committee.</w:t>
      </w:r>
    </w:p>
    <w:p>
      <w:pPr>
        <w:spacing w:line="276" w:lineRule="auto"/>
        <w:ind w:left="357" w:hanging="357"/>
      </w:pPr>
      <w:r>
        <w:rPr>
          <w:rFonts w:ascii="Cambria" w:hAnsi="Cambria"/>
          <w:b w:val="0"/>
          <w:i w:val="0"/>
          <w:sz w:val="22"/>
        </w:rPr>
        <w:t xml:space="preserve">2. </w:t>
      </w:r>
      <w:r>
        <w:rPr>
          <w:rFonts w:ascii="Cambria" w:hAnsi="Cambria"/>
          <w:b w:val="0"/>
          <w:i w:val="0"/>
          <w:sz w:val="22"/>
        </w:rPr>
        <w:t>Approval order of the Board of Management or appointing authority.</w:t>
      </w:r>
    </w:p>
    <w:p>
      <w:pPr>
        <w:spacing w:line="276" w:lineRule="auto"/>
        <w:ind w:left="357" w:hanging="357"/>
      </w:pPr>
      <w:r>
        <w:rPr>
          <w:rFonts w:ascii="Cambria" w:hAnsi="Cambria"/>
          <w:b w:val="0"/>
          <w:i w:val="0"/>
          <w:sz w:val="22"/>
        </w:rPr>
        <w:t xml:space="preserve">3. </w:t>
      </w:r>
      <w:r>
        <w:rPr>
          <w:rFonts w:ascii="Cambria" w:hAnsi="Cambria"/>
          <w:b w:val="0"/>
          <w:i w:val="0"/>
          <w:sz w:val="22"/>
        </w:rPr>
        <w:t>Appointment orders specifying the type of vacancy (regular or temporary).</w:t>
      </w:r>
    </w:p>
    <w:p>
      <w:pPr>
        <w:spacing w:line="276" w:lineRule="auto"/>
        <w:ind w:left="357" w:hanging="357"/>
      </w:pPr>
      <w:r>
        <w:rPr>
          <w:rFonts w:ascii="Cambria" w:hAnsi="Cambria"/>
          <w:b w:val="0"/>
          <w:i w:val="0"/>
          <w:sz w:val="22"/>
        </w:rPr>
        <w:t xml:space="preserve">4. </w:t>
      </w:r>
      <w:r>
        <w:rPr>
          <w:rFonts w:ascii="Cambria" w:hAnsi="Cambria"/>
          <w:b w:val="0"/>
          <w:i w:val="0"/>
          <w:sz w:val="22"/>
        </w:rPr>
        <w:t>Seniority Register reflecting rank as per merit order.</w:t>
      </w:r>
    </w:p>
    <w:p>
      <w:pPr>
        <w:spacing w:line="276" w:lineRule="auto"/>
        <w:ind w:left="357" w:hanging="357"/>
      </w:pPr>
      <w:r>
        <w:rPr>
          <w:rFonts w:ascii="Cambria" w:hAnsi="Cambria"/>
          <w:b w:val="0"/>
          <w:i w:val="0"/>
          <w:sz w:val="22"/>
        </w:rPr>
        <w:t xml:space="preserve">5. </w:t>
      </w:r>
      <w:r>
        <w:rPr>
          <w:rFonts w:ascii="Cambria" w:hAnsi="Cambria"/>
          <w:b w:val="0"/>
          <w:i w:val="0"/>
          <w:sz w:val="22"/>
        </w:rPr>
        <w:t>Subsequent reversion or regularization records, if applicable.</w:t>
      </w:r>
    </w:p>
    <w:p>
      <w:pPr>
        <w:pStyle w:val="ListBullet"/>
        <w:spacing w:line="276" w:lineRule="auto"/>
        <w:ind w:left="510"/>
      </w:pPr>
      <w:r>
        <w:rPr>
          <w:rFonts w:ascii="Cambria" w:hAnsi="Cambria"/>
          <w:b w:val="0"/>
          <w:i w:val="0"/>
          <w:sz w:val="22"/>
        </w:rPr>
        <w:t>Any alteration to seniority based on reversion or regularization shall be updated in the register within 30 days of such change.</w:t>
      </w:r>
    </w:p>
    <w:p>
      <w:pPr>
        <w:keepNext/>
        <w:spacing w:before="200" w:after="120"/>
      </w:pPr>
      <w:r>
        <w:rPr>
          <w:rFonts w:ascii="Cambria" w:hAnsi="Cambria"/>
          <w:b/>
          <w:color w:val="1F3A5F"/>
          <w:sz w:val="27"/>
        </w:rPr>
        <w:t>6.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927"/>
            <w:shd w:val="clear" w:color="auto" w:fill="1F3A5F"/>
          </w:tcPr>
          <w:p>
            <w:pPr>
              <w:spacing w:after="40" w:before="40"/>
            </w:pPr>
            <w:r/>
            <w:r>
              <w:rPr>
                <w:rFonts w:ascii="Cambria" w:hAnsi="Cambria"/>
                <w:b/>
                <w:i w:val="0"/>
                <w:color w:val="FFFFFF"/>
                <w:sz w:val="22"/>
              </w:rPr>
              <w:t>Clause</w:t>
            </w:r>
          </w:p>
        </w:tc>
        <w:tc>
          <w:tcPr>
            <w:tcW w:type="dxa" w:w="4876"/>
            <w:shd w:val="clear" w:color="auto" w:fill="1F3A5F"/>
          </w:tcPr>
          <w:p>
            <w:pPr>
              <w:spacing w:after="40" w:before="40"/>
            </w:pPr>
            <w:r/>
            <w:r>
              <w:rPr>
                <w:rFonts w:ascii="Cambria" w:hAnsi="Cambria"/>
                <w:b/>
                <w:i w:val="0"/>
                <w:color w:val="FFFFFF"/>
                <w:sz w:val="22"/>
              </w:rPr>
              <w:t>Provision</w:t>
            </w:r>
          </w:p>
        </w:tc>
        <w:tc>
          <w:tcPr>
            <w:tcW w:type="dxa" w:w="2608"/>
            <w:shd w:val="clear" w:color="auto" w:fill="1F3A5F"/>
          </w:tcPr>
          <w:p>
            <w:pPr>
              <w:spacing w:after="40" w:before="40"/>
            </w:pPr>
            <w:r/>
            <w:r>
              <w:rPr>
                <w:rFonts w:ascii="Cambria" w:hAnsi="Cambria"/>
                <w:b/>
                <w:i w:val="0"/>
                <w:color w:val="FFFFFF"/>
                <w:sz w:val="22"/>
              </w:rPr>
              <w:t>Authority</w:t>
            </w:r>
          </w:p>
        </w:tc>
      </w:tr>
      <w:tr>
        <w:tc>
          <w:tcPr>
            <w:tcW w:type="dxa" w:w="1927"/>
          </w:tcPr>
          <w:p>
            <w:pPr>
              <w:spacing w:after="40" w:before="40"/>
            </w:pPr>
            <w:r/>
            <w:r>
              <w:rPr>
                <w:rFonts w:ascii="Cambria" w:hAnsi="Cambria"/>
                <w:b w:val="0"/>
                <w:i w:val="0"/>
                <w:sz w:val="22"/>
              </w:rPr>
              <w:t>Selection Committee Merit Order</w:t>
            </w:r>
          </w:p>
        </w:tc>
        <w:tc>
          <w:tcPr>
            <w:tcW w:type="dxa" w:w="4876"/>
          </w:tcPr>
          <w:p>
            <w:pPr>
              <w:spacing w:after="40" w:before="40"/>
            </w:pPr>
            <w:r/>
            <w:r>
              <w:rPr>
                <w:rFonts w:ascii="Cambria" w:hAnsi="Cambria"/>
                <w:b w:val="0"/>
                <w:i w:val="0"/>
                <w:sz w:val="22"/>
              </w:rPr>
              <w:t>Decides inter-se seniority for all candidates selected in same meeting</w:t>
            </w:r>
          </w:p>
        </w:tc>
        <w:tc>
          <w:tcPr>
            <w:tcW w:type="dxa" w:w="2608"/>
          </w:tcPr>
          <w:p>
            <w:pPr>
              <w:spacing w:after="40" w:before="40"/>
            </w:pPr>
            <w:r/>
            <w:r>
              <w:rPr>
                <w:rFonts w:ascii="Cambria" w:hAnsi="Cambria"/>
                <w:b w:val="0"/>
                <w:i w:val="0"/>
                <w:sz w:val="22"/>
              </w:rPr>
              <w:t>BoM / Registrar</w:t>
            </w:r>
          </w:p>
        </w:tc>
      </w:tr>
      <w:tr>
        <w:tc>
          <w:tcPr>
            <w:tcW w:type="dxa" w:w="1927"/>
            <w:shd w:val="clear" w:color="auto" w:fill="F0F2F5"/>
          </w:tcPr>
          <w:p>
            <w:pPr>
              <w:spacing w:after="40" w:before="40"/>
            </w:pPr>
            <w:r/>
            <w:r>
              <w:rPr>
                <w:rFonts w:ascii="Cambria" w:hAnsi="Cambria"/>
                <w:b w:val="0"/>
                <w:i w:val="0"/>
                <w:sz w:val="22"/>
              </w:rPr>
              <w:t>Nature of Vacancy</w:t>
            </w:r>
          </w:p>
        </w:tc>
        <w:tc>
          <w:tcPr>
            <w:tcW w:type="dxa" w:w="4876"/>
            <w:shd w:val="clear" w:color="auto" w:fill="F0F2F5"/>
          </w:tcPr>
          <w:p>
            <w:pPr>
              <w:spacing w:after="40" w:before="40"/>
            </w:pPr>
            <w:r/>
            <w:r>
              <w:rPr>
                <w:rFonts w:ascii="Cambria" w:hAnsi="Cambria"/>
                <w:b w:val="0"/>
                <w:i w:val="0"/>
                <w:sz w:val="22"/>
              </w:rPr>
              <w:t>Regular or temporary status does not affect initial merit-based seniority</w:t>
            </w:r>
          </w:p>
        </w:tc>
        <w:tc>
          <w:tcPr>
            <w:tcW w:type="dxa" w:w="2608"/>
            <w:shd w:val="clear" w:color="auto" w:fill="F0F2F5"/>
          </w:tcPr>
          <w:p>
            <w:pPr>
              <w:spacing w:after="40" w:before="40"/>
            </w:pPr>
            <w:r/>
            <w:r>
              <w:rPr>
                <w:rFonts w:ascii="Cambria" w:hAnsi="Cambria"/>
                <w:b w:val="0"/>
                <w:i w:val="0"/>
                <w:sz w:val="22"/>
              </w:rPr>
              <w:t>HRD Department</w:t>
            </w:r>
          </w:p>
        </w:tc>
      </w:tr>
      <w:tr>
        <w:tc>
          <w:tcPr>
            <w:tcW w:type="dxa" w:w="1927"/>
          </w:tcPr>
          <w:p>
            <w:pPr>
              <w:spacing w:after="40" w:before="40"/>
            </w:pPr>
            <w:r/>
            <w:r>
              <w:rPr>
                <w:rFonts w:ascii="Cambria" w:hAnsi="Cambria"/>
                <w:b w:val="0"/>
                <w:i w:val="0"/>
                <w:sz w:val="22"/>
              </w:rPr>
              <w:t>Reversion to Lower Post</w:t>
            </w:r>
          </w:p>
        </w:tc>
        <w:tc>
          <w:tcPr>
            <w:tcW w:type="dxa" w:w="4876"/>
          </w:tcPr>
          <w:p>
            <w:pPr>
              <w:spacing w:after="40" w:before="40"/>
            </w:pPr>
            <w:r/>
            <w:r>
              <w:rPr>
                <w:rFonts w:ascii="Cambria" w:hAnsi="Cambria"/>
                <w:b w:val="0"/>
                <w:i w:val="0"/>
                <w:sz w:val="22"/>
              </w:rPr>
              <w:t>Temporary appointees lose seniority claim after reversion</w:t>
            </w:r>
          </w:p>
        </w:tc>
        <w:tc>
          <w:tcPr>
            <w:tcW w:type="dxa" w:w="2608"/>
          </w:tcPr>
          <w:p>
            <w:pPr>
              <w:spacing w:after="40" w:before="40"/>
            </w:pPr>
            <w:r/>
            <w:r>
              <w:rPr>
                <w:rFonts w:ascii="Cambria" w:hAnsi="Cambria"/>
                <w:b w:val="0"/>
                <w:i w:val="0"/>
                <w:sz w:val="22"/>
              </w:rPr>
              <w:t>Registrar / HRD</w:t>
            </w:r>
          </w:p>
        </w:tc>
      </w:tr>
      <w:tr>
        <w:tc>
          <w:tcPr>
            <w:tcW w:type="dxa" w:w="1927"/>
            <w:shd w:val="clear" w:color="auto" w:fill="F0F2F5"/>
          </w:tcPr>
          <w:p>
            <w:pPr>
              <w:spacing w:after="40" w:before="40"/>
            </w:pPr>
            <w:r/>
            <w:r>
              <w:rPr>
                <w:rFonts w:ascii="Cambria" w:hAnsi="Cambria"/>
                <w:b w:val="0"/>
                <w:i w:val="0"/>
                <w:sz w:val="22"/>
              </w:rPr>
              <w:t>Re-regularization</w:t>
            </w:r>
          </w:p>
        </w:tc>
        <w:tc>
          <w:tcPr>
            <w:tcW w:type="dxa" w:w="4876"/>
            <w:shd w:val="clear" w:color="auto" w:fill="F0F2F5"/>
          </w:tcPr>
          <w:p>
            <w:pPr>
              <w:spacing w:after="40" w:before="40"/>
            </w:pPr>
            <w:r/>
            <w:r>
              <w:rPr>
                <w:rFonts w:ascii="Cambria" w:hAnsi="Cambria"/>
                <w:b w:val="0"/>
                <w:i w:val="0"/>
                <w:sz w:val="22"/>
              </w:rPr>
              <w:t>Considered fresh entry for seniority purposes</w:t>
            </w:r>
          </w:p>
        </w:tc>
        <w:tc>
          <w:tcPr>
            <w:tcW w:type="dxa" w:w="2608"/>
            <w:shd w:val="clear" w:color="auto" w:fill="F0F2F5"/>
          </w:tcPr>
          <w:p>
            <w:pPr>
              <w:spacing w:after="40" w:before="40"/>
            </w:pPr>
            <w:r/>
            <w:r>
              <w:rPr>
                <w:rFonts w:ascii="Cambria" w:hAnsi="Cambria"/>
                <w:b w:val="0"/>
                <w:i w:val="0"/>
                <w:sz w:val="22"/>
              </w:rPr>
              <w:t>BoM</w:t>
            </w:r>
          </w:p>
        </w:tc>
      </w:tr>
      <w:tr>
        <w:tc>
          <w:tcPr>
            <w:tcW w:type="dxa" w:w="1927"/>
          </w:tcPr>
          <w:p>
            <w:pPr>
              <w:spacing w:after="40" w:before="40"/>
            </w:pPr>
            <w:r/>
            <w:r>
              <w:rPr>
                <w:rFonts w:ascii="Cambria" w:hAnsi="Cambria"/>
                <w:b w:val="0"/>
                <w:i w:val="0"/>
                <w:sz w:val="22"/>
              </w:rPr>
              <w:t>Record Maintenance</w:t>
            </w:r>
          </w:p>
        </w:tc>
        <w:tc>
          <w:tcPr>
            <w:tcW w:type="dxa" w:w="4876"/>
          </w:tcPr>
          <w:p>
            <w:pPr>
              <w:spacing w:after="40" w:before="40"/>
            </w:pPr>
            <w:r/>
            <w:r>
              <w:rPr>
                <w:rFonts w:ascii="Cambria" w:hAnsi="Cambria"/>
                <w:b w:val="0"/>
                <w:i w:val="0"/>
                <w:sz w:val="22"/>
              </w:rPr>
              <w:t>Merit list, appointment orders, and updated seniority register</w:t>
            </w:r>
          </w:p>
        </w:tc>
        <w:tc>
          <w:tcPr>
            <w:tcW w:type="dxa" w:w="2608"/>
          </w:tcPr>
          <w:p>
            <w:pPr>
              <w:spacing w:after="40" w:before="40"/>
            </w:pPr>
            <w:r/>
            <w:r>
              <w:rPr>
                <w:rFonts w:ascii="Cambria" w:hAnsi="Cambria"/>
                <w:b w:val="0"/>
                <w:i w:val="0"/>
                <w:sz w:val="22"/>
              </w:rPr>
              <w:t>HRD Department</w:t>
            </w:r>
          </w:p>
        </w:tc>
      </w:tr>
    </w:tbl>
    <w:p>
      <w:pPr>
        <w:spacing w:after="40"/>
      </w:pPr>
    </w:p>
    <w:p>
      <w:pPr>
        <w:keepNext/>
        <w:spacing w:before="200" w:after="120"/>
      </w:pPr>
      <w:r>
        <w:rPr>
          <w:rFonts w:ascii="Cambria" w:hAnsi="Cambria"/>
          <w:b/>
          <w:color w:val="1F3A5F"/>
          <w:sz w:val="27"/>
        </w:rPr>
        <w:t>7. Policy Principles</w:t>
      </w:r>
    </w:p>
    <w:p>
      <w:pPr>
        <w:pStyle w:val="ListBullet"/>
        <w:spacing w:line="276" w:lineRule="auto"/>
        <w:ind w:left="510"/>
      </w:pPr>
      <w:r>
        <w:rPr>
          <w:rFonts w:ascii="Cambria" w:hAnsi="Cambria"/>
          <w:b w:val="0"/>
          <w:i w:val="0"/>
          <w:sz w:val="22"/>
        </w:rPr>
        <w:t>Merit order determined by the Selection Committee is final and binding for fixing inter-se seniority.</w:t>
      </w:r>
    </w:p>
    <w:p>
      <w:pPr>
        <w:pStyle w:val="ListBullet"/>
        <w:spacing w:line="276" w:lineRule="auto"/>
        <w:ind w:left="510"/>
      </w:pPr>
      <w:r>
        <w:rPr>
          <w:rFonts w:ascii="Cambria" w:hAnsi="Cambria"/>
          <w:b w:val="0"/>
          <w:i w:val="0"/>
          <w:sz w:val="22"/>
        </w:rPr>
        <w:t>The policy maintains a clear distinction between temporary and regular appointments, ensuring fairness to confirmed employees.</w:t>
      </w:r>
    </w:p>
    <w:p>
      <w:pPr>
        <w:pStyle w:val="ListBullet"/>
        <w:spacing w:line="276" w:lineRule="auto"/>
        <w:ind w:left="510"/>
      </w:pPr>
      <w:r>
        <w:rPr>
          <w:rFonts w:ascii="Cambria" w:hAnsi="Cambria"/>
          <w:b w:val="0"/>
          <w:i w:val="0"/>
          <w:sz w:val="22"/>
        </w:rPr>
        <w:t>Reversion before regularization nullifies earlier seniority claims to uphold institutional discipline and transparency.</w:t>
      </w:r>
    </w:p>
    <w:p>
      <w:pPr>
        <w:pStyle w:val="ListBullet"/>
        <w:spacing w:line="276" w:lineRule="auto"/>
        <w:ind w:left="510"/>
      </w:pPr>
      <w:r>
        <w:rPr>
          <w:rFonts w:ascii="Cambria" w:hAnsi="Cambria"/>
          <w:b w:val="0"/>
          <w:i w:val="0"/>
          <w:sz w:val="22"/>
        </w:rPr>
        <w:t>All seniority-related actions must be documented, approved, and communicated to prevent ambiguity or disputes.</w:t>
      </w:r>
    </w:p>
    <w:p>
      <w:pPr>
        <w:pStyle w:val="ListBullet"/>
        <w:spacing w:line="276" w:lineRule="auto"/>
        <w:ind w:left="510"/>
      </w:pPr>
      <w:r>
        <w:rPr>
          <w:rFonts w:ascii="Cambria" w:hAnsi="Cambria"/>
          <w:b w:val="0"/>
          <w:i w:val="0"/>
          <w:sz w:val="22"/>
        </w:rPr>
        <w:t>The policy aligns with UGC and Government service standards for higher education institutions.</w:t>
      </w:r>
    </w:p>
    <w:p>
      <w:pPr>
        <w:keepNext/>
        <w:spacing w:before="280" w:after="160"/>
      </w:pPr>
      <w:r>
        <w:rPr>
          <w:rFonts w:ascii="Cambria" w:hAnsi="Cambria"/>
          <w:b/>
          <w:color w:val="1F3A5F"/>
          <w:sz w:val="32"/>
        </w:rPr>
        <w:t>33. Provident Fund (PF) Rules Policy</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outline the provident fund provisions applicable to all eligible employees of the University, ensuring social security, retirement savings, and compliance with statutory obligations.</w:t>
      </w:r>
    </w:p>
    <w:p>
      <w:pPr>
        <w:pStyle w:val="ListBullet"/>
        <w:spacing w:line="276" w:lineRule="auto"/>
        <w:ind w:left="510"/>
      </w:pPr>
      <w:r>
        <w:rPr>
          <w:rFonts w:ascii="Cambria" w:hAnsi="Cambria"/>
          <w:b w:val="0"/>
          <w:i w:val="0"/>
          <w:sz w:val="22"/>
        </w:rPr>
        <w:t>This policy affirms that the University adheres to the Employees' Provident Fund (EPF) Scheme of the Government of India, administered by the Employees' Provident Fund Organisation (EPFO) under the Employees' Provident Funds and Miscellaneous Provisions Act, 1952.</w:t>
      </w:r>
    </w:p>
    <w:p>
      <w:pPr>
        <w:keepNext/>
        <w:spacing w:before="200" w:after="120"/>
      </w:pPr>
      <w:r>
        <w:rPr>
          <w:rFonts w:ascii="Cambria" w:hAnsi="Cambria"/>
          <w:b/>
          <w:color w:val="1F3A5F"/>
          <w:sz w:val="27"/>
        </w:rPr>
        <w:t>1. Applicability</w:t>
      </w:r>
    </w:p>
    <w:p>
      <w:pPr>
        <w:pStyle w:val="ListBullet"/>
        <w:spacing w:line="276" w:lineRule="auto"/>
        <w:ind w:left="510"/>
      </w:pPr>
      <w:r>
        <w:rPr>
          <w:rFonts w:ascii="Cambria" w:hAnsi="Cambria"/>
          <w:b w:val="0"/>
          <w:i w:val="0"/>
          <w:sz w:val="22"/>
        </w:rPr>
        <w:t>The Employees' Provident Fund (EPF) Rules shall apply to:</w:t>
      </w:r>
    </w:p>
    <w:p>
      <w:pPr>
        <w:pStyle w:val="ListBullet2"/>
        <w:spacing w:line="276" w:lineRule="auto"/>
        <w:ind w:left="1020"/>
      </w:pPr>
      <w:r>
        <w:rPr>
          <w:rFonts w:ascii="Cambria" w:hAnsi="Cambria"/>
          <w:b w:val="0"/>
          <w:i w:val="0"/>
          <w:sz w:val="22"/>
        </w:rPr>
        <w:t>All regular, full-time, and permanent employees of the University.</w:t>
      </w:r>
    </w:p>
    <w:p>
      <w:pPr>
        <w:pStyle w:val="ListBullet2"/>
        <w:spacing w:line="276" w:lineRule="auto"/>
        <w:ind w:left="1020"/>
      </w:pPr>
      <w:r>
        <w:rPr>
          <w:rFonts w:ascii="Cambria" w:hAnsi="Cambria"/>
          <w:b w:val="0"/>
          <w:i w:val="0"/>
          <w:sz w:val="22"/>
        </w:rPr>
        <w:t>Contractual or temporary employees who fulfill the eligibility conditions prescribed under the EPF Act.</w:t>
      </w:r>
    </w:p>
    <w:p>
      <w:pPr>
        <w:pStyle w:val="ListBullet"/>
        <w:spacing w:line="276" w:lineRule="auto"/>
        <w:ind w:left="510"/>
      </w:pPr>
      <w:r>
        <w:rPr>
          <w:rFonts w:ascii="Cambria" w:hAnsi="Cambria"/>
          <w:b w:val="0"/>
          <w:i w:val="0"/>
          <w:sz w:val="22"/>
        </w:rPr>
        <w:t>The scheme shall not apply to casual or part-time workers who are engaged for short durations or do not qualify as “employees” under the Act.</w:t>
      </w:r>
    </w:p>
    <w:p>
      <w:pPr>
        <w:keepNext/>
        <w:spacing w:before="200" w:after="120"/>
      </w:pPr>
      <w:r>
        <w:rPr>
          <w:rFonts w:ascii="Cambria" w:hAnsi="Cambria"/>
          <w:b/>
          <w:color w:val="1F3A5F"/>
          <w:sz w:val="27"/>
        </w:rPr>
        <w:t>2. Statutory Basis</w:t>
      </w:r>
    </w:p>
    <w:p>
      <w:pPr>
        <w:pStyle w:val="ListBullet"/>
        <w:spacing w:line="276" w:lineRule="auto"/>
        <w:ind w:left="510"/>
      </w:pPr>
      <w:r>
        <w:rPr>
          <w:rFonts w:ascii="Cambria" w:hAnsi="Cambria"/>
          <w:b w:val="0"/>
          <w:i w:val="0"/>
          <w:sz w:val="22"/>
        </w:rPr>
        <w:t>Clause:</w:t>
      </w:r>
    </w:p>
    <w:p>
      <w:pPr>
        <w:ind w:left="567"/>
        <w:jc w:val="both"/>
      </w:pPr>
      <w:r>
        <w:rPr>
          <w:rFonts w:ascii="Cambria" w:hAnsi="Cambria"/>
          <w:b w:val="0"/>
          <w:i/>
          <w:sz w:val="22"/>
        </w:rPr>
        <w:t>The rules of Employees' Provident Fund Scheme of Government of India will apply.</w:t>
      </w:r>
    </w:p>
    <w:p>
      <w:pPr>
        <w:pStyle w:val="ListBullet"/>
        <w:spacing w:line="276" w:lineRule="auto"/>
        <w:ind w:left="510"/>
      </w:pPr>
      <w:r>
        <w:rPr>
          <w:rFonts w:ascii="Cambria" w:hAnsi="Cambria"/>
          <w:b w:val="0"/>
          <w:i w:val="0"/>
          <w:sz w:val="22"/>
        </w:rPr>
        <w:t>Accordingly, the University shall follow the provisions of:</w:t>
      </w:r>
    </w:p>
    <w:p>
      <w:pPr>
        <w:pStyle w:val="ListBullet2"/>
        <w:spacing w:line="276" w:lineRule="auto"/>
        <w:ind w:left="1020"/>
      </w:pPr>
      <w:r>
        <w:rPr>
          <w:rFonts w:ascii="Cambria" w:hAnsi="Cambria"/>
          <w:b w:val="0"/>
          <w:i w:val="0"/>
          <w:sz w:val="22"/>
        </w:rPr>
        <w:t>Employees' Provident Fund &amp; Miscellaneous Provisions Act, 1952</w:t>
      </w:r>
    </w:p>
    <w:p>
      <w:pPr>
        <w:pStyle w:val="ListBullet2"/>
        <w:spacing w:line="276" w:lineRule="auto"/>
        <w:ind w:left="1020"/>
      </w:pPr>
      <w:r>
        <w:rPr>
          <w:rFonts w:ascii="Cambria" w:hAnsi="Cambria"/>
          <w:b w:val="0"/>
          <w:i w:val="0"/>
          <w:sz w:val="22"/>
        </w:rPr>
        <w:t>Employees' Provident Fund Scheme, 1952</w:t>
      </w:r>
    </w:p>
    <w:p>
      <w:pPr>
        <w:pStyle w:val="ListBullet2"/>
        <w:spacing w:line="276" w:lineRule="auto"/>
        <w:ind w:left="1020"/>
      </w:pPr>
      <w:r>
        <w:rPr>
          <w:rFonts w:ascii="Cambria" w:hAnsi="Cambria"/>
          <w:b w:val="0"/>
          <w:i w:val="0"/>
          <w:sz w:val="22"/>
        </w:rPr>
        <w:t>Employees' Pension Scheme (EPS), 1995</w:t>
      </w:r>
    </w:p>
    <w:p>
      <w:pPr>
        <w:pStyle w:val="ListBullet2"/>
        <w:spacing w:line="276" w:lineRule="auto"/>
        <w:ind w:left="1020"/>
      </w:pPr>
      <w:r>
        <w:rPr>
          <w:rFonts w:ascii="Cambria" w:hAnsi="Cambria"/>
          <w:b w:val="0"/>
          <w:i w:val="0"/>
          <w:sz w:val="22"/>
        </w:rPr>
        <w:t>Employees' Deposit Linked Insurance (EDLI) Scheme, 1976</w:t>
      </w:r>
    </w:p>
    <w:p>
      <w:pPr>
        <w:keepNext/>
        <w:spacing w:before="200" w:after="120"/>
      </w:pPr>
      <w:r>
        <w:rPr>
          <w:rFonts w:ascii="Cambria" w:hAnsi="Cambria"/>
          <w:b/>
          <w:color w:val="1F3A5F"/>
          <w:sz w:val="27"/>
        </w:rPr>
        <w:t>3. Contribution Structure</w:t>
      </w:r>
    </w:p>
    <w:p>
      <w:pPr>
        <w:pStyle w:val="ListBullet"/>
        <w:spacing w:line="276" w:lineRule="auto"/>
        <w:ind w:left="510"/>
      </w:pPr>
      <w:r>
        <w:rPr>
          <w:rFonts w:ascii="Cambria" w:hAnsi="Cambria"/>
          <w:b w:val="0"/>
          <w:i w:val="0"/>
          <w:sz w:val="22"/>
        </w:rPr>
        <w:t>The University and each eligible employee shall contribute to the Provident Fund as per the following norms:</w:t>
      </w:r>
    </w:p>
    <w:p>
      <w:pPr>
        <w:pStyle w:val="ListBullet2"/>
        <w:spacing w:line="276" w:lineRule="auto"/>
        <w:ind w:left="1020"/>
      </w:pPr>
      <w:r>
        <w:rPr>
          <w:rFonts w:ascii="Cambria" w:hAnsi="Cambria"/>
          <w:b w:val="0"/>
          <w:i w:val="0"/>
          <w:sz w:val="22"/>
        </w:rPr>
        <w:t>Employee's Contribution: 12% of basic pay plus dearness allowance (as per current EPF Act norms).</w:t>
      </w:r>
    </w:p>
    <w:p>
      <w:pPr>
        <w:pStyle w:val="ListBullet2"/>
        <w:spacing w:line="276" w:lineRule="auto"/>
        <w:ind w:left="1020"/>
      </w:pPr>
      <w:r>
        <w:rPr>
          <w:rFonts w:ascii="Cambria" w:hAnsi="Cambria"/>
          <w:b w:val="0"/>
          <w:i w:val="0"/>
          <w:sz w:val="22"/>
        </w:rPr>
        <w:t>University's Contribution: 12% of the same wage components, distributed as follows:</w:t>
      </w:r>
    </w:p>
    <w:p>
      <w:pPr>
        <w:pStyle w:val="ListBullet2"/>
        <w:spacing w:line="276" w:lineRule="auto"/>
        <w:ind w:left="1474"/>
      </w:pPr>
      <w:r>
        <w:rPr>
          <w:rFonts w:ascii="Cambria" w:hAnsi="Cambria"/>
          <w:b w:val="0"/>
          <w:i w:val="0"/>
          <w:sz w:val="22"/>
        </w:rPr>
        <w:t>8.33% to the Employees' Pension Scheme (EPS)</w:t>
      </w:r>
    </w:p>
    <w:p>
      <w:pPr>
        <w:pStyle w:val="ListBullet2"/>
        <w:spacing w:line="276" w:lineRule="auto"/>
        <w:ind w:left="1474"/>
      </w:pPr>
      <w:r>
        <w:rPr>
          <w:rFonts w:ascii="Cambria" w:hAnsi="Cambria"/>
          <w:b w:val="0"/>
          <w:i w:val="0"/>
          <w:sz w:val="22"/>
        </w:rPr>
        <w:t>3.67% to the Employees' Provident Fund (EPF)</w:t>
      </w:r>
    </w:p>
    <w:p>
      <w:pPr>
        <w:pStyle w:val="ListBullet"/>
        <w:spacing w:line="276" w:lineRule="auto"/>
        <w:ind w:left="510"/>
      </w:pPr>
      <w:r>
        <w:rPr>
          <w:rFonts w:ascii="Cambria" w:hAnsi="Cambria"/>
          <w:b w:val="0"/>
          <w:i w:val="0"/>
          <w:sz w:val="22"/>
        </w:rPr>
        <w:t>The University may, at its discretion, contribute more than the statutory minimum, subject to approval of the Board of Management (BoM).</w:t>
      </w:r>
    </w:p>
    <w:p>
      <w:pPr>
        <w:keepNext/>
        <w:spacing w:before="200" w:after="120"/>
      </w:pPr>
      <w:r>
        <w:rPr>
          <w:rFonts w:ascii="Cambria" w:hAnsi="Cambria"/>
          <w:b/>
          <w:color w:val="1F3A5F"/>
          <w:sz w:val="27"/>
        </w:rPr>
        <w:t>4. Membership and Registration</w:t>
      </w:r>
    </w:p>
    <w:p>
      <w:pPr>
        <w:pStyle w:val="ListBullet"/>
        <w:spacing w:line="276" w:lineRule="auto"/>
        <w:ind w:left="510"/>
      </w:pPr>
      <w:r>
        <w:rPr>
          <w:rFonts w:ascii="Cambria" w:hAnsi="Cambria"/>
          <w:b w:val="0"/>
          <w:i w:val="0"/>
          <w:sz w:val="22"/>
        </w:rPr>
        <w:t>Every eligible employee shall be enrolled in the EPF Scheme from the date of joining the University.</w:t>
      </w:r>
    </w:p>
    <w:p>
      <w:pPr>
        <w:pStyle w:val="ListBullet"/>
        <w:spacing w:line="276" w:lineRule="auto"/>
        <w:ind w:left="510"/>
      </w:pPr>
      <w:r>
        <w:rPr>
          <w:rFonts w:ascii="Cambria" w:hAnsi="Cambria"/>
          <w:b w:val="0"/>
          <w:i w:val="0"/>
          <w:sz w:val="22"/>
        </w:rPr>
        <w:t>The HRD Department shall ensure:</w:t>
      </w:r>
    </w:p>
    <w:p>
      <w:pPr>
        <w:pStyle w:val="ListBullet2"/>
        <w:spacing w:line="276" w:lineRule="auto"/>
        <w:ind w:left="1020"/>
      </w:pPr>
      <w:r>
        <w:rPr>
          <w:rFonts w:ascii="Cambria" w:hAnsi="Cambria"/>
          <w:b w:val="0"/>
          <w:i w:val="0"/>
          <w:sz w:val="22"/>
        </w:rPr>
        <w:t>EPF registration on the official EPFO portal.</w:t>
      </w:r>
    </w:p>
    <w:p>
      <w:pPr>
        <w:pStyle w:val="ListBullet2"/>
        <w:spacing w:line="276" w:lineRule="auto"/>
        <w:ind w:left="1020"/>
      </w:pPr>
      <w:r>
        <w:rPr>
          <w:rFonts w:ascii="Cambria" w:hAnsi="Cambria"/>
          <w:b w:val="0"/>
          <w:i w:val="0"/>
          <w:sz w:val="22"/>
        </w:rPr>
        <w:t>Creation of a Universal Account Number (UAN) for each member.</w:t>
      </w:r>
    </w:p>
    <w:p>
      <w:pPr>
        <w:pStyle w:val="ListBullet2"/>
        <w:spacing w:line="276" w:lineRule="auto"/>
        <w:ind w:left="1020"/>
      </w:pPr>
      <w:r>
        <w:rPr>
          <w:rFonts w:ascii="Cambria" w:hAnsi="Cambria"/>
          <w:b w:val="0"/>
          <w:i w:val="0"/>
          <w:sz w:val="22"/>
        </w:rPr>
        <w:t>Timely monthly remittance of both employer and employee contributions.</w:t>
      </w:r>
    </w:p>
    <w:p>
      <w:pPr>
        <w:pStyle w:val="ListBullet"/>
        <w:spacing w:line="276" w:lineRule="auto"/>
        <w:ind w:left="510"/>
      </w:pPr>
      <w:r>
        <w:rPr>
          <w:rFonts w:ascii="Cambria" w:hAnsi="Cambria"/>
          <w:b w:val="0"/>
          <w:i w:val="0"/>
          <w:sz w:val="22"/>
        </w:rPr>
        <w:t>Employees transferring from another EPF-registered institution may transfer their existing balance using the same UAN.</w:t>
      </w:r>
    </w:p>
    <w:p>
      <w:pPr>
        <w:keepNext/>
        <w:spacing w:before="200" w:after="120"/>
      </w:pPr>
      <w:r>
        <w:rPr>
          <w:rFonts w:ascii="Cambria" w:hAnsi="Cambria"/>
          <w:b/>
          <w:color w:val="1F3A5F"/>
          <w:sz w:val="27"/>
        </w:rPr>
        <w:t>5. Withdrawal and Settlement</w:t>
      </w:r>
    </w:p>
    <w:p>
      <w:pPr>
        <w:pStyle w:val="ListBullet"/>
        <w:spacing w:line="276" w:lineRule="auto"/>
        <w:ind w:left="510"/>
      </w:pPr>
      <w:r>
        <w:rPr>
          <w:rFonts w:ascii="Cambria" w:hAnsi="Cambria"/>
          <w:b w:val="0"/>
          <w:i w:val="0"/>
          <w:sz w:val="22"/>
        </w:rPr>
        <w:t>Employees may withdraw their PF contributions under the following circumstances:</w:t>
      </w:r>
    </w:p>
    <w:p>
      <w:pPr>
        <w:spacing w:line="276" w:lineRule="auto"/>
        <w:ind w:left="357" w:hanging="357"/>
      </w:pPr>
      <w:r>
        <w:rPr>
          <w:rFonts w:ascii="Cambria" w:hAnsi="Cambria"/>
          <w:b w:val="0"/>
          <w:i w:val="0"/>
          <w:sz w:val="22"/>
        </w:rPr>
        <w:t xml:space="preserve">1. </w:t>
      </w:r>
      <w:r>
        <w:rPr>
          <w:rFonts w:ascii="Cambria" w:hAnsi="Cambria"/>
          <w:b w:val="0"/>
          <w:i w:val="0"/>
          <w:sz w:val="22"/>
        </w:rPr>
        <w:t>On retirement or superannuation.</w:t>
      </w:r>
    </w:p>
    <w:p>
      <w:pPr>
        <w:spacing w:line="276" w:lineRule="auto"/>
        <w:ind w:left="357" w:hanging="357"/>
      </w:pPr>
      <w:r>
        <w:rPr>
          <w:rFonts w:ascii="Cambria" w:hAnsi="Cambria"/>
          <w:b w:val="0"/>
          <w:i w:val="0"/>
          <w:sz w:val="22"/>
        </w:rPr>
        <w:t xml:space="preserve">2. </w:t>
      </w:r>
      <w:r>
        <w:rPr>
          <w:rFonts w:ascii="Cambria" w:hAnsi="Cambria"/>
          <w:b w:val="0"/>
          <w:i w:val="0"/>
          <w:sz w:val="22"/>
        </w:rPr>
        <w:t>On resignation or cessation of employment, subject to EPFO rules.</w:t>
      </w:r>
    </w:p>
    <w:p>
      <w:pPr>
        <w:spacing w:line="276" w:lineRule="auto"/>
        <w:ind w:left="357" w:hanging="357"/>
      </w:pPr>
      <w:r>
        <w:rPr>
          <w:rFonts w:ascii="Cambria" w:hAnsi="Cambria"/>
          <w:b w:val="0"/>
          <w:i w:val="0"/>
          <w:sz w:val="22"/>
        </w:rPr>
        <w:t xml:space="preserve">3. </w:t>
      </w:r>
      <w:r>
        <w:rPr>
          <w:rFonts w:ascii="Cambria" w:hAnsi="Cambria"/>
          <w:b w:val="0"/>
          <w:i w:val="0"/>
          <w:sz w:val="22"/>
        </w:rPr>
        <w:t>For specified purposes such as purchase of house, education, medical treatment, etc., as per EPF guidelines.</w:t>
      </w:r>
    </w:p>
    <w:p>
      <w:pPr>
        <w:spacing w:line="276" w:lineRule="auto"/>
        <w:ind w:left="357" w:hanging="357"/>
      </w:pPr>
      <w:r>
        <w:rPr>
          <w:rFonts w:ascii="Cambria" w:hAnsi="Cambria"/>
          <w:b w:val="0"/>
          <w:i w:val="0"/>
          <w:sz w:val="22"/>
        </w:rPr>
        <w:t xml:space="preserve">4. </w:t>
      </w:r>
      <w:r>
        <w:rPr>
          <w:rFonts w:ascii="Cambria" w:hAnsi="Cambria"/>
          <w:b w:val="0"/>
          <w:i w:val="0"/>
          <w:sz w:val="22"/>
        </w:rPr>
        <w:t>In case of death, the accumulated balance shall be paid to the nominated legal heir(s).</w:t>
      </w:r>
    </w:p>
    <w:p>
      <w:pPr>
        <w:pStyle w:val="ListBullet"/>
        <w:spacing w:line="276" w:lineRule="auto"/>
        <w:ind w:left="510"/>
      </w:pPr>
      <w:r>
        <w:rPr>
          <w:rFonts w:ascii="Cambria" w:hAnsi="Cambria"/>
          <w:b w:val="0"/>
          <w:i w:val="0"/>
          <w:sz w:val="22"/>
        </w:rPr>
        <w:t>All withdrawals and claims shall be processed through Form-19, Form-10C, or online EPFO submission, as applicable.</w:t>
      </w:r>
    </w:p>
    <w:p>
      <w:pPr>
        <w:keepNext/>
        <w:spacing w:before="200" w:after="120"/>
      </w:pPr>
      <w:r>
        <w:rPr>
          <w:rFonts w:ascii="Cambria" w:hAnsi="Cambria"/>
          <w:b/>
          <w:color w:val="1F3A5F"/>
          <w:sz w:val="27"/>
        </w:rPr>
        <w:t>6. Interest and Account Management</w:t>
      </w:r>
    </w:p>
    <w:p>
      <w:pPr>
        <w:pStyle w:val="ListBullet"/>
        <w:spacing w:line="276" w:lineRule="auto"/>
        <w:ind w:left="510"/>
      </w:pPr>
      <w:r>
        <w:rPr>
          <w:rFonts w:ascii="Cambria" w:hAnsi="Cambria"/>
          <w:b w:val="0"/>
          <w:i w:val="0"/>
          <w:sz w:val="22"/>
        </w:rPr>
        <w:t>The EPFO shall credit interest on the accumulated balance at the rate notified annually by the Government of India.</w:t>
      </w:r>
    </w:p>
    <w:p>
      <w:pPr>
        <w:pStyle w:val="ListBullet"/>
        <w:spacing w:line="276" w:lineRule="auto"/>
        <w:ind w:left="510"/>
      </w:pPr>
      <w:r>
        <w:rPr>
          <w:rFonts w:ascii="Cambria" w:hAnsi="Cambria"/>
          <w:b w:val="0"/>
          <w:i w:val="0"/>
          <w:sz w:val="22"/>
        </w:rPr>
        <w:t>The University shall maintain records of:</w:t>
      </w:r>
    </w:p>
    <w:p>
      <w:pPr>
        <w:pStyle w:val="ListBullet2"/>
        <w:spacing w:line="276" w:lineRule="auto"/>
        <w:ind w:left="1020"/>
      </w:pPr>
      <w:r>
        <w:rPr>
          <w:rFonts w:ascii="Cambria" w:hAnsi="Cambria"/>
          <w:b w:val="0"/>
          <w:i w:val="0"/>
          <w:sz w:val="22"/>
        </w:rPr>
        <w:t>Monthly contributions,</w:t>
      </w:r>
    </w:p>
    <w:p>
      <w:pPr>
        <w:pStyle w:val="ListBullet2"/>
        <w:spacing w:line="276" w:lineRule="auto"/>
        <w:ind w:left="1020"/>
      </w:pPr>
      <w:r>
        <w:rPr>
          <w:rFonts w:ascii="Cambria" w:hAnsi="Cambria"/>
          <w:b w:val="0"/>
          <w:i w:val="0"/>
          <w:sz w:val="22"/>
        </w:rPr>
        <w:t>PF slips or statements, and</w:t>
      </w:r>
    </w:p>
    <w:p>
      <w:pPr>
        <w:pStyle w:val="ListBullet2"/>
        <w:spacing w:line="276" w:lineRule="auto"/>
        <w:ind w:left="1020"/>
      </w:pPr>
      <w:r>
        <w:rPr>
          <w:rFonts w:ascii="Cambria" w:hAnsi="Cambria"/>
          <w:b w:val="0"/>
          <w:i w:val="0"/>
          <w:sz w:val="22"/>
        </w:rPr>
        <w:t>Annual reconciliation statements for audit and compliance.</w:t>
      </w:r>
    </w:p>
    <w:p>
      <w:pPr>
        <w:keepNext/>
        <w:spacing w:before="200" w:after="120"/>
      </w:pPr>
      <w:r>
        <w:rPr>
          <w:rFonts w:ascii="Cambria" w:hAnsi="Cambria"/>
          <w:b/>
          <w:color w:val="1F3A5F"/>
          <w:sz w:val="27"/>
        </w:rPr>
        <w:t>7. Employees' Pension and Insurance Coverage</w:t>
      </w:r>
    </w:p>
    <w:p>
      <w:pPr>
        <w:pStyle w:val="ListBullet"/>
        <w:spacing w:line="276" w:lineRule="auto"/>
        <w:ind w:left="510"/>
      </w:pPr>
      <w:r>
        <w:rPr>
          <w:rFonts w:ascii="Cambria" w:hAnsi="Cambria"/>
          <w:b w:val="0"/>
          <w:i w:val="0"/>
          <w:sz w:val="22"/>
        </w:rPr>
        <w:t>Alongside PF contribution, eligible employees are covered under:</w:t>
      </w:r>
    </w:p>
    <w:p>
      <w:pPr>
        <w:pStyle w:val="ListBullet2"/>
        <w:spacing w:line="276" w:lineRule="auto"/>
        <w:ind w:left="1020"/>
      </w:pPr>
      <w:r>
        <w:rPr>
          <w:rFonts w:ascii="Cambria" w:hAnsi="Cambria"/>
          <w:b/>
          <w:i w:val="0"/>
          <w:sz w:val="22"/>
        </w:rPr>
        <w:t>Employees' Pension Scheme (EPS), 1995</w:t>
      </w:r>
      <w:r>
        <w:rPr>
          <w:rFonts w:ascii="Cambria" w:hAnsi="Cambria"/>
          <w:b w:val="0"/>
          <w:i w:val="0"/>
          <w:sz w:val="22"/>
        </w:rPr>
        <w:t xml:space="preserve"> — providing monthly pension after superannuation (subject to qualifying service).</w:t>
      </w:r>
    </w:p>
    <w:p>
      <w:pPr>
        <w:pStyle w:val="ListBullet2"/>
        <w:spacing w:line="276" w:lineRule="auto"/>
        <w:ind w:left="1020"/>
      </w:pPr>
      <w:r>
        <w:rPr>
          <w:rFonts w:ascii="Cambria" w:hAnsi="Cambria"/>
          <w:b/>
          <w:i w:val="0"/>
          <w:sz w:val="22"/>
        </w:rPr>
        <w:t>Employees' Deposit Linked Insurance (EDLI), 1976</w:t>
      </w:r>
      <w:r>
        <w:rPr>
          <w:rFonts w:ascii="Cambria" w:hAnsi="Cambria"/>
          <w:b w:val="0"/>
          <w:i w:val="0"/>
          <w:sz w:val="22"/>
        </w:rPr>
        <w:t xml:space="preserve"> — providing lump-sum insurance benefits in case of death while in service.</w:t>
      </w:r>
    </w:p>
    <w:p>
      <w:pPr>
        <w:keepNext/>
        <w:spacing w:before="200" w:after="120"/>
      </w:pPr>
      <w:r>
        <w:rPr>
          <w:rFonts w:ascii="Cambria" w:hAnsi="Cambria"/>
          <w:b/>
          <w:color w:val="1F3A5F"/>
          <w:sz w:val="27"/>
        </w:rPr>
        <w:t>8. Nomination Requirement</w:t>
      </w:r>
    </w:p>
    <w:p>
      <w:pPr>
        <w:pStyle w:val="ListBullet"/>
        <w:spacing w:line="276" w:lineRule="auto"/>
        <w:ind w:left="510"/>
      </w:pPr>
      <w:r>
        <w:rPr>
          <w:rFonts w:ascii="Cambria" w:hAnsi="Cambria"/>
          <w:b w:val="0"/>
          <w:i w:val="0"/>
          <w:sz w:val="22"/>
        </w:rPr>
        <w:t>Every employee must submit a Nomination Form (Form 2) at the time of joining.</w:t>
      </w:r>
    </w:p>
    <w:p>
      <w:pPr>
        <w:pStyle w:val="ListBullet"/>
        <w:spacing w:line="276" w:lineRule="auto"/>
        <w:ind w:left="510"/>
      </w:pPr>
      <w:r>
        <w:rPr>
          <w:rFonts w:ascii="Cambria" w:hAnsi="Cambria"/>
          <w:b w:val="0"/>
          <w:i w:val="0"/>
          <w:sz w:val="22"/>
        </w:rPr>
        <w:t>The nominee(s) will be entitled to receive the accumulated amount in case of the employee's death.</w:t>
      </w:r>
    </w:p>
    <w:p>
      <w:pPr>
        <w:pStyle w:val="ListBullet"/>
        <w:spacing w:line="276" w:lineRule="auto"/>
        <w:ind w:left="510"/>
      </w:pPr>
      <w:r>
        <w:rPr>
          <w:rFonts w:ascii="Cambria" w:hAnsi="Cambria"/>
          <w:b w:val="0"/>
          <w:i w:val="0"/>
          <w:sz w:val="22"/>
        </w:rPr>
        <w:t>Employees may revise their nominations at any time during service.</w:t>
      </w:r>
    </w:p>
    <w:p>
      <w:pPr>
        <w:keepNext/>
        <w:spacing w:before="200" w:after="120"/>
      </w:pPr>
      <w:r>
        <w:rPr>
          <w:rFonts w:ascii="Cambria" w:hAnsi="Cambria"/>
          <w:b/>
          <w:color w:val="1F3A5F"/>
          <w:sz w:val="27"/>
        </w:rPr>
        <w:t>9. Record and Documentation</w:t>
      </w:r>
    </w:p>
    <w:tbl>
      <w:tblPr>
        <w:tblStyle w:val="TableGrid"/>
        <w:tblW w:type="auto" w:w="0"/>
        <w:jc w:val="center"/>
        <w:tblLook w:firstColumn="1" w:firstRow="1" w:lastColumn="0" w:lastRow="0" w:noHBand="0" w:noVBand="1" w:val="04A0"/>
        <w:tblLayout w:type="fixed"/>
      </w:tblPr>
      <w:tblGrid>
        <w:gridCol w:w="4706"/>
        <w:gridCol w:w="4706"/>
      </w:tblGrid>
      <w:tr>
        <w:tc>
          <w:tcPr>
            <w:tcW w:type="dxa" w:w="5896"/>
            <w:shd w:val="clear" w:color="auto" w:fill="1F3A5F"/>
          </w:tcPr>
          <w:p>
            <w:pPr>
              <w:spacing w:after="40" w:before="40"/>
            </w:pPr>
            <w:r/>
            <w:r>
              <w:rPr>
                <w:rFonts w:ascii="Cambria" w:hAnsi="Cambria"/>
                <w:b/>
                <w:i w:val="0"/>
                <w:color w:val="FFFFFF"/>
                <w:sz w:val="22"/>
              </w:rPr>
              <w:t>Document Type</w:t>
            </w:r>
          </w:p>
        </w:tc>
        <w:tc>
          <w:tcPr>
            <w:tcW w:type="dxa" w:w="3515"/>
            <w:shd w:val="clear" w:color="auto" w:fill="1F3A5F"/>
          </w:tcPr>
          <w:p>
            <w:pPr>
              <w:spacing w:after="40" w:before="40"/>
            </w:pPr>
            <w:r/>
            <w:r>
              <w:rPr>
                <w:rFonts w:ascii="Cambria" w:hAnsi="Cambria"/>
                <w:b/>
                <w:i w:val="0"/>
                <w:color w:val="FFFFFF"/>
                <w:sz w:val="22"/>
              </w:rPr>
              <w:t>Maintained By</w:t>
            </w:r>
          </w:p>
        </w:tc>
      </w:tr>
      <w:tr>
        <w:tc>
          <w:tcPr>
            <w:tcW w:type="dxa" w:w="5896"/>
          </w:tcPr>
          <w:p>
            <w:pPr>
              <w:spacing w:after="40" w:before="40"/>
            </w:pPr>
            <w:r/>
            <w:r>
              <w:rPr>
                <w:rFonts w:ascii="Cambria" w:hAnsi="Cambria"/>
                <w:b w:val="0"/>
                <w:i w:val="0"/>
                <w:sz w:val="22"/>
              </w:rPr>
              <w:t>EPF Membership Register &amp; UAN Records</w:t>
            </w:r>
          </w:p>
        </w:tc>
        <w:tc>
          <w:tcPr>
            <w:tcW w:type="dxa" w:w="3515"/>
          </w:tcPr>
          <w:p>
            <w:pPr>
              <w:spacing w:after="40" w:before="40"/>
            </w:pPr>
            <w:r/>
            <w:r>
              <w:rPr>
                <w:rFonts w:ascii="Cambria" w:hAnsi="Cambria"/>
                <w:b w:val="0"/>
                <w:i w:val="0"/>
                <w:sz w:val="22"/>
              </w:rPr>
              <w:t>HRD / Accounts</w:t>
            </w:r>
          </w:p>
        </w:tc>
      </w:tr>
      <w:tr>
        <w:tc>
          <w:tcPr>
            <w:tcW w:type="dxa" w:w="5896"/>
            <w:shd w:val="clear" w:color="auto" w:fill="F0F2F5"/>
          </w:tcPr>
          <w:p>
            <w:pPr>
              <w:spacing w:after="40" w:before="40"/>
            </w:pPr>
            <w:r/>
            <w:r>
              <w:rPr>
                <w:rFonts w:ascii="Cambria" w:hAnsi="Cambria"/>
                <w:b w:val="0"/>
                <w:i w:val="0"/>
                <w:sz w:val="22"/>
              </w:rPr>
              <w:t>Monthly Contribution Records</w:t>
            </w:r>
          </w:p>
        </w:tc>
        <w:tc>
          <w:tcPr>
            <w:tcW w:type="dxa" w:w="3515"/>
            <w:shd w:val="clear" w:color="auto" w:fill="F0F2F5"/>
          </w:tcPr>
          <w:p>
            <w:pPr>
              <w:spacing w:after="40" w:before="40"/>
            </w:pPr>
            <w:r/>
            <w:r>
              <w:rPr>
                <w:rFonts w:ascii="Cambria" w:hAnsi="Cambria"/>
                <w:b w:val="0"/>
                <w:i w:val="0"/>
                <w:sz w:val="22"/>
              </w:rPr>
              <w:t>Finance Department</w:t>
            </w:r>
          </w:p>
        </w:tc>
      </w:tr>
      <w:tr>
        <w:tc>
          <w:tcPr>
            <w:tcW w:type="dxa" w:w="5896"/>
          </w:tcPr>
          <w:p>
            <w:pPr>
              <w:spacing w:after="40" w:before="40"/>
            </w:pPr>
            <w:r/>
            <w:r>
              <w:rPr>
                <w:rFonts w:ascii="Cambria" w:hAnsi="Cambria"/>
                <w:b w:val="0"/>
                <w:i w:val="0"/>
                <w:sz w:val="22"/>
              </w:rPr>
              <w:t>EPFO Challans and Payment Receipts</w:t>
            </w:r>
          </w:p>
        </w:tc>
        <w:tc>
          <w:tcPr>
            <w:tcW w:type="dxa" w:w="3515"/>
          </w:tcPr>
          <w:p>
            <w:pPr>
              <w:spacing w:after="40" w:before="40"/>
            </w:pPr>
            <w:r/>
            <w:r>
              <w:rPr>
                <w:rFonts w:ascii="Cambria" w:hAnsi="Cambria"/>
                <w:b w:val="0"/>
                <w:i w:val="0"/>
                <w:sz w:val="22"/>
              </w:rPr>
              <w:t>Accounts Section</w:t>
            </w:r>
          </w:p>
        </w:tc>
      </w:tr>
      <w:tr>
        <w:tc>
          <w:tcPr>
            <w:tcW w:type="dxa" w:w="5896"/>
            <w:shd w:val="clear" w:color="auto" w:fill="F0F2F5"/>
          </w:tcPr>
          <w:p>
            <w:pPr>
              <w:spacing w:after="40" w:before="40"/>
            </w:pPr>
            <w:r/>
            <w:r>
              <w:rPr>
                <w:rFonts w:ascii="Cambria" w:hAnsi="Cambria"/>
                <w:b w:val="0"/>
                <w:i w:val="0"/>
                <w:sz w:val="22"/>
              </w:rPr>
              <w:t>Employee Nomination Forms</w:t>
            </w:r>
          </w:p>
        </w:tc>
        <w:tc>
          <w:tcPr>
            <w:tcW w:type="dxa" w:w="3515"/>
            <w:shd w:val="clear" w:color="auto" w:fill="F0F2F5"/>
          </w:tcPr>
          <w:p>
            <w:pPr>
              <w:spacing w:after="40" w:before="40"/>
            </w:pPr>
            <w:r/>
            <w:r>
              <w:rPr>
                <w:rFonts w:ascii="Cambria" w:hAnsi="Cambria"/>
                <w:b w:val="0"/>
                <w:i w:val="0"/>
                <w:sz w:val="22"/>
              </w:rPr>
              <w:t>HRD / Payroll Unit</w:t>
            </w:r>
          </w:p>
        </w:tc>
      </w:tr>
      <w:tr>
        <w:tc>
          <w:tcPr>
            <w:tcW w:type="dxa" w:w="5896"/>
          </w:tcPr>
          <w:p>
            <w:pPr>
              <w:spacing w:after="40" w:before="40"/>
            </w:pPr>
            <w:r/>
            <w:r>
              <w:rPr>
                <w:rFonts w:ascii="Cambria" w:hAnsi="Cambria"/>
                <w:b w:val="0"/>
                <w:i w:val="0"/>
                <w:sz w:val="22"/>
              </w:rPr>
              <w:t>Annual PF Returns and Audit Reports</w:t>
            </w:r>
          </w:p>
        </w:tc>
        <w:tc>
          <w:tcPr>
            <w:tcW w:type="dxa" w:w="3515"/>
          </w:tcPr>
          <w:p>
            <w:pPr>
              <w:spacing w:after="40" w:before="40"/>
            </w:pPr>
            <w:r/>
            <w:r>
              <w:rPr>
                <w:rFonts w:ascii="Cambria" w:hAnsi="Cambria"/>
                <w:b w:val="0"/>
                <w:i w:val="0"/>
                <w:sz w:val="22"/>
              </w:rPr>
              <w:t>Registrar / Finance Controller</w:t>
            </w:r>
          </w:p>
        </w:tc>
      </w:tr>
    </w:tbl>
    <w:p>
      <w:pPr>
        <w:spacing w:after="40"/>
      </w:pPr>
    </w:p>
    <w:p>
      <w:pPr>
        <w:jc w:val="both"/>
      </w:pPr>
      <w:r>
        <w:rPr>
          <w:rFonts w:ascii="Cambria" w:hAnsi="Cambria"/>
          <w:i w:val="0"/>
          <w:sz w:val="22"/>
        </w:rPr>
        <w:t>All documents shall be retained for 10 years or as per EPFO audit guidelines.</w:t>
      </w:r>
    </w:p>
    <w:p>
      <w:pPr>
        <w:keepNext/>
        <w:spacing w:before="200" w:after="120"/>
      </w:pPr>
      <w:r>
        <w:rPr>
          <w:rFonts w:ascii="Cambria" w:hAnsi="Cambria"/>
          <w:b/>
          <w:color w:val="1F3A5F"/>
          <w:sz w:val="27"/>
        </w:rPr>
        <w:t>10.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927"/>
            <w:shd w:val="clear" w:color="auto" w:fill="1F3A5F"/>
          </w:tcPr>
          <w:p>
            <w:pPr>
              <w:spacing w:after="40" w:before="40"/>
            </w:pPr>
            <w:r/>
            <w:r>
              <w:rPr>
                <w:rFonts w:ascii="Cambria" w:hAnsi="Cambria"/>
                <w:b/>
                <w:i w:val="0"/>
                <w:color w:val="FFFFFF"/>
                <w:sz w:val="22"/>
              </w:rPr>
              <w:t>Clause</w:t>
            </w:r>
          </w:p>
        </w:tc>
        <w:tc>
          <w:tcPr>
            <w:tcW w:type="dxa" w:w="4876"/>
            <w:shd w:val="clear" w:color="auto" w:fill="1F3A5F"/>
          </w:tcPr>
          <w:p>
            <w:pPr>
              <w:spacing w:after="40" w:before="40"/>
            </w:pPr>
            <w:r/>
            <w:r>
              <w:rPr>
                <w:rFonts w:ascii="Cambria" w:hAnsi="Cambria"/>
                <w:b/>
                <w:i w:val="0"/>
                <w:color w:val="FFFFFF"/>
                <w:sz w:val="22"/>
              </w:rPr>
              <w:t>Provision</w:t>
            </w:r>
          </w:p>
        </w:tc>
        <w:tc>
          <w:tcPr>
            <w:tcW w:type="dxa" w:w="2608"/>
            <w:shd w:val="clear" w:color="auto" w:fill="1F3A5F"/>
          </w:tcPr>
          <w:p>
            <w:pPr>
              <w:spacing w:after="40" w:before="40"/>
            </w:pPr>
            <w:r/>
            <w:r>
              <w:rPr>
                <w:rFonts w:ascii="Cambria" w:hAnsi="Cambria"/>
                <w:b/>
                <w:i w:val="0"/>
                <w:color w:val="FFFFFF"/>
                <w:sz w:val="22"/>
              </w:rPr>
              <w:t>Authority</w:t>
            </w:r>
          </w:p>
        </w:tc>
      </w:tr>
      <w:tr>
        <w:tc>
          <w:tcPr>
            <w:tcW w:type="dxa" w:w="1927"/>
          </w:tcPr>
          <w:p>
            <w:pPr>
              <w:spacing w:after="40" w:before="40"/>
            </w:pPr>
            <w:r/>
            <w:r>
              <w:rPr>
                <w:rFonts w:ascii="Cambria" w:hAnsi="Cambria"/>
                <w:b w:val="0"/>
                <w:i w:val="0"/>
                <w:sz w:val="22"/>
              </w:rPr>
              <w:t>Applicability</w:t>
            </w:r>
          </w:p>
        </w:tc>
        <w:tc>
          <w:tcPr>
            <w:tcW w:type="dxa" w:w="4876"/>
          </w:tcPr>
          <w:p>
            <w:pPr>
              <w:spacing w:after="40" w:before="40"/>
            </w:pPr>
            <w:r/>
            <w:r>
              <w:rPr>
                <w:rFonts w:ascii="Cambria" w:hAnsi="Cambria"/>
                <w:b w:val="0"/>
                <w:i w:val="0"/>
                <w:sz w:val="22"/>
              </w:rPr>
              <w:t>All regular employees covered under EPF Act</w:t>
            </w:r>
          </w:p>
        </w:tc>
        <w:tc>
          <w:tcPr>
            <w:tcW w:type="dxa" w:w="2608"/>
          </w:tcPr>
          <w:p>
            <w:pPr>
              <w:spacing w:after="40" w:before="40"/>
            </w:pPr>
            <w:r/>
            <w:r>
              <w:rPr>
                <w:rFonts w:ascii="Cambria" w:hAnsi="Cambria"/>
                <w:b w:val="0"/>
                <w:i w:val="0"/>
                <w:sz w:val="22"/>
              </w:rPr>
              <w:t>HRD / Finance</w:t>
            </w:r>
          </w:p>
        </w:tc>
      </w:tr>
      <w:tr>
        <w:tc>
          <w:tcPr>
            <w:tcW w:type="dxa" w:w="1927"/>
            <w:shd w:val="clear" w:color="auto" w:fill="F0F2F5"/>
          </w:tcPr>
          <w:p>
            <w:pPr>
              <w:spacing w:after="40" w:before="40"/>
            </w:pPr>
            <w:r/>
            <w:r>
              <w:rPr>
                <w:rFonts w:ascii="Cambria" w:hAnsi="Cambria"/>
                <w:b w:val="0"/>
                <w:i w:val="0"/>
                <w:sz w:val="22"/>
              </w:rPr>
              <w:t>Employee Contribution</w:t>
            </w:r>
          </w:p>
        </w:tc>
        <w:tc>
          <w:tcPr>
            <w:tcW w:type="dxa" w:w="4876"/>
            <w:shd w:val="clear" w:color="auto" w:fill="F0F2F5"/>
          </w:tcPr>
          <w:p>
            <w:pPr>
              <w:spacing w:after="40" w:before="40"/>
            </w:pPr>
            <w:r/>
            <w:r>
              <w:rPr>
                <w:rFonts w:ascii="Cambria" w:hAnsi="Cambria"/>
                <w:b w:val="0"/>
                <w:i w:val="0"/>
                <w:sz w:val="22"/>
              </w:rPr>
              <w:t>12% of basic pay + DA</w:t>
            </w:r>
          </w:p>
        </w:tc>
        <w:tc>
          <w:tcPr>
            <w:tcW w:type="dxa" w:w="2608"/>
            <w:shd w:val="clear" w:color="auto" w:fill="F0F2F5"/>
          </w:tcPr>
          <w:p>
            <w:pPr>
              <w:spacing w:after="40" w:before="40"/>
            </w:pPr>
            <w:r/>
            <w:r>
              <w:rPr>
                <w:rFonts w:ascii="Cambria" w:hAnsi="Cambria"/>
                <w:b w:val="0"/>
                <w:i w:val="0"/>
                <w:sz w:val="22"/>
              </w:rPr>
              <w:t>Employee</w:t>
            </w:r>
          </w:p>
        </w:tc>
      </w:tr>
      <w:tr>
        <w:tc>
          <w:tcPr>
            <w:tcW w:type="dxa" w:w="1927"/>
          </w:tcPr>
          <w:p>
            <w:pPr>
              <w:spacing w:after="40" w:before="40"/>
            </w:pPr>
            <w:r/>
            <w:r>
              <w:rPr>
                <w:rFonts w:ascii="Cambria" w:hAnsi="Cambria"/>
                <w:b w:val="0"/>
                <w:i w:val="0"/>
                <w:sz w:val="22"/>
              </w:rPr>
              <w:t>Employer Contribution</w:t>
            </w:r>
          </w:p>
        </w:tc>
        <w:tc>
          <w:tcPr>
            <w:tcW w:type="dxa" w:w="4876"/>
          </w:tcPr>
          <w:p>
            <w:pPr>
              <w:spacing w:after="40" w:before="40"/>
            </w:pPr>
            <w:r/>
            <w:r>
              <w:rPr>
                <w:rFonts w:ascii="Cambria" w:hAnsi="Cambria"/>
                <w:b w:val="0"/>
                <w:i w:val="0"/>
                <w:sz w:val="22"/>
              </w:rPr>
              <w:t>12% (8.33% EPS + 3.67% EPF)</w:t>
            </w:r>
          </w:p>
        </w:tc>
        <w:tc>
          <w:tcPr>
            <w:tcW w:type="dxa" w:w="2608"/>
          </w:tcPr>
          <w:p>
            <w:pPr>
              <w:spacing w:after="40" w:before="40"/>
            </w:pPr>
            <w:r/>
            <w:r>
              <w:rPr>
                <w:rFonts w:ascii="Cambria" w:hAnsi="Cambria"/>
                <w:b w:val="0"/>
                <w:i w:val="0"/>
                <w:sz w:val="22"/>
              </w:rPr>
              <w:t>University</w:t>
            </w:r>
          </w:p>
        </w:tc>
      </w:tr>
      <w:tr>
        <w:tc>
          <w:tcPr>
            <w:tcW w:type="dxa" w:w="1927"/>
            <w:shd w:val="clear" w:color="auto" w:fill="F0F2F5"/>
          </w:tcPr>
          <w:p>
            <w:pPr>
              <w:spacing w:after="40" w:before="40"/>
            </w:pPr>
            <w:r/>
            <w:r>
              <w:rPr>
                <w:rFonts w:ascii="Cambria" w:hAnsi="Cambria"/>
                <w:b w:val="0"/>
                <w:i w:val="0"/>
                <w:sz w:val="22"/>
              </w:rPr>
              <w:t>Registration</w:t>
            </w:r>
          </w:p>
        </w:tc>
        <w:tc>
          <w:tcPr>
            <w:tcW w:type="dxa" w:w="4876"/>
            <w:shd w:val="clear" w:color="auto" w:fill="F0F2F5"/>
          </w:tcPr>
          <w:p>
            <w:pPr>
              <w:spacing w:after="40" w:before="40"/>
            </w:pPr>
            <w:r/>
            <w:r>
              <w:rPr>
                <w:rFonts w:ascii="Cambria" w:hAnsi="Cambria"/>
                <w:b w:val="0"/>
                <w:i w:val="0"/>
                <w:sz w:val="22"/>
              </w:rPr>
              <w:t>UAN generation and EPF enrollment</w:t>
            </w:r>
          </w:p>
        </w:tc>
        <w:tc>
          <w:tcPr>
            <w:tcW w:type="dxa" w:w="2608"/>
            <w:shd w:val="clear" w:color="auto" w:fill="F0F2F5"/>
          </w:tcPr>
          <w:p>
            <w:pPr>
              <w:spacing w:after="40" w:before="40"/>
            </w:pPr>
            <w:r/>
            <w:r>
              <w:rPr>
                <w:rFonts w:ascii="Cambria" w:hAnsi="Cambria"/>
                <w:b w:val="0"/>
                <w:i w:val="0"/>
                <w:sz w:val="22"/>
              </w:rPr>
              <w:t>HRD / EPFO</w:t>
            </w:r>
          </w:p>
        </w:tc>
      </w:tr>
      <w:tr>
        <w:tc>
          <w:tcPr>
            <w:tcW w:type="dxa" w:w="1927"/>
          </w:tcPr>
          <w:p>
            <w:pPr>
              <w:spacing w:after="40" w:before="40"/>
            </w:pPr>
            <w:r/>
            <w:r>
              <w:rPr>
                <w:rFonts w:ascii="Cambria" w:hAnsi="Cambria"/>
                <w:b w:val="0"/>
                <w:i w:val="0"/>
                <w:sz w:val="22"/>
              </w:rPr>
              <w:t>Withdrawal</w:t>
            </w:r>
          </w:p>
        </w:tc>
        <w:tc>
          <w:tcPr>
            <w:tcW w:type="dxa" w:w="4876"/>
          </w:tcPr>
          <w:p>
            <w:pPr>
              <w:spacing w:after="40" w:before="40"/>
            </w:pPr>
            <w:r/>
            <w:r>
              <w:rPr>
                <w:rFonts w:ascii="Cambria" w:hAnsi="Cambria"/>
                <w:b w:val="0"/>
                <w:i w:val="0"/>
                <w:sz w:val="22"/>
              </w:rPr>
              <w:t>On retirement, resignation, or death</w:t>
            </w:r>
          </w:p>
        </w:tc>
        <w:tc>
          <w:tcPr>
            <w:tcW w:type="dxa" w:w="2608"/>
          </w:tcPr>
          <w:p>
            <w:pPr>
              <w:spacing w:after="40" w:before="40"/>
            </w:pPr>
            <w:r/>
            <w:r>
              <w:rPr>
                <w:rFonts w:ascii="Cambria" w:hAnsi="Cambria"/>
                <w:b w:val="0"/>
                <w:i w:val="0"/>
                <w:sz w:val="22"/>
              </w:rPr>
              <w:t>EPFO</w:t>
            </w:r>
          </w:p>
        </w:tc>
      </w:tr>
      <w:tr>
        <w:tc>
          <w:tcPr>
            <w:tcW w:type="dxa" w:w="1927"/>
            <w:shd w:val="clear" w:color="auto" w:fill="F0F2F5"/>
          </w:tcPr>
          <w:p>
            <w:pPr>
              <w:spacing w:after="40" w:before="40"/>
            </w:pPr>
            <w:r/>
            <w:r>
              <w:rPr>
                <w:rFonts w:ascii="Cambria" w:hAnsi="Cambria"/>
                <w:b w:val="0"/>
                <w:i w:val="0"/>
                <w:sz w:val="22"/>
              </w:rPr>
              <w:t>Compliance</w:t>
            </w:r>
          </w:p>
        </w:tc>
        <w:tc>
          <w:tcPr>
            <w:tcW w:type="dxa" w:w="4876"/>
            <w:shd w:val="clear" w:color="auto" w:fill="F0F2F5"/>
          </w:tcPr>
          <w:p>
            <w:pPr>
              <w:spacing w:after="40" w:before="40"/>
            </w:pPr>
            <w:r/>
            <w:r>
              <w:rPr>
                <w:rFonts w:ascii="Cambria" w:hAnsi="Cambria"/>
                <w:b w:val="0"/>
                <w:i w:val="0"/>
                <w:sz w:val="22"/>
              </w:rPr>
              <w:t>As per EPF, EPS, and EDLI Schemes</w:t>
            </w:r>
          </w:p>
        </w:tc>
        <w:tc>
          <w:tcPr>
            <w:tcW w:type="dxa" w:w="2608"/>
            <w:shd w:val="clear" w:color="auto" w:fill="F0F2F5"/>
          </w:tcPr>
          <w:p>
            <w:pPr>
              <w:spacing w:after="40" w:before="40"/>
            </w:pPr>
            <w:r/>
            <w:r>
              <w:rPr>
                <w:rFonts w:ascii="Cambria" w:hAnsi="Cambria"/>
                <w:b w:val="0"/>
                <w:i w:val="0"/>
                <w:sz w:val="22"/>
              </w:rPr>
              <w:t>Registrar / Accounts</w:t>
            </w:r>
          </w:p>
        </w:tc>
      </w:tr>
    </w:tbl>
    <w:p>
      <w:pPr>
        <w:spacing w:after="40"/>
      </w:pPr>
    </w:p>
    <w:p>
      <w:pPr>
        <w:keepNext/>
        <w:spacing w:before="200" w:after="120"/>
      </w:pPr>
      <w:r>
        <w:rPr>
          <w:rFonts w:ascii="Cambria" w:hAnsi="Cambria"/>
          <w:b/>
          <w:color w:val="1F3A5F"/>
          <w:sz w:val="27"/>
        </w:rPr>
        <w:t>11. Policy Principles</w:t>
      </w:r>
    </w:p>
    <w:p>
      <w:pPr>
        <w:pStyle w:val="ListBullet"/>
        <w:spacing w:line="276" w:lineRule="auto"/>
        <w:ind w:left="510"/>
      </w:pPr>
      <w:r>
        <w:rPr>
          <w:rFonts w:ascii="Cambria" w:hAnsi="Cambria"/>
          <w:b w:val="0"/>
          <w:i w:val="0"/>
          <w:sz w:val="22"/>
        </w:rPr>
        <w:t>The University is committed to ensuring financial security and social protection for all employees through full EPF compliance.</w:t>
      </w:r>
    </w:p>
    <w:p>
      <w:pPr>
        <w:pStyle w:val="ListBullet"/>
        <w:spacing w:line="276" w:lineRule="auto"/>
        <w:ind w:left="510"/>
      </w:pPr>
      <w:r>
        <w:rPr>
          <w:rFonts w:ascii="Cambria" w:hAnsi="Cambria"/>
          <w:b w:val="0"/>
          <w:i w:val="0"/>
          <w:sz w:val="22"/>
        </w:rPr>
        <w:t>Monthly deposits and record-keeping shall be timely, transparent, and verifiable.</w:t>
      </w:r>
    </w:p>
    <w:p>
      <w:pPr>
        <w:pStyle w:val="ListBullet"/>
        <w:spacing w:line="276" w:lineRule="auto"/>
        <w:ind w:left="510"/>
      </w:pPr>
      <w:r>
        <w:rPr>
          <w:rFonts w:ascii="Cambria" w:hAnsi="Cambria"/>
          <w:b w:val="0"/>
          <w:i w:val="0"/>
          <w:sz w:val="22"/>
        </w:rPr>
        <w:t>The University shall not deduct or withhold any contribution without lawful reason.</w:t>
      </w:r>
    </w:p>
    <w:p>
      <w:pPr>
        <w:pStyle w:val="ListBullet"/>
        <w:spacing w:line="276" w:lineRule="auto"/>
        <w:ind w:left="510"/>
      </w:pPr>
      <w:r>
        <w:rPr>
          <w:rFonts w:ascii="Cambria" w:hAnsi="Cambria"/>
          <w:b w:val="0"/>
          <w:i w:val="0"/>
          <w:sz w:val="22"/>
        </w:rPr>
        <w:t>Employees shall have continuous access to their EPF account statements and updates through the UAN portal.</w:t>
      </w:r>
    </w:p>
    <w:p>
      <w:pPr>
        <w:pStyle w:val="ListBullet"/>
        <w:spacing w:line="276" w:lineRule="auto"/>
        <w:ind w:left="510"/>
      </w:pPr>
      <w:r>
        <w:rPr>
          <w:rFonts w:ascii="Cambria" w:hAnsi="Cambria"/>
          <w:b w:val="0"/>
          <w:i w:val="0"/>
          <w:sz w:val="22"/>
        </w:rPr>
        <w:t>This policy reinforces the University's adherence to national labour laws and best practices in employee welfare and retirement planning.</w:t>
      </w:r>
    </w:p>
    <w:p>
      <w:pPr>
        <w:keepNext/>
        <w:spacing w:before="280" w:after="160"/>
      </w:pPr>
      <w:r>
        <w:rPr>
          <w:rFonts w:ascii="Cambria" w:hAnsi="Cambria"/>
          <w:b/>
          <w:color w:val="1F3A5F"/>
          <w:sz w:val="32"/>
        </w:rPr>
        <w:t>34. Allowances and Entitlements Policy</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define the framework under which the eligibility and rates of various allowances and benefits such as Dearness Allowance (D.A.), House Rent Allowance (H.R.A.), and other admissible compensations shall be governed for University employees.</w:t>
      </w:r>
    </w:p>
    <w:p>
      <w:pPr>
        <w:pStyle w:val="ListBullet"/>
        <w:spacing w:line="276" w:lineRule="auto"/>
        <w:ind w:left="510"/>
      </w:pPr>
      <w:r>
        <w:rPr>
          <w:rFonts w:ascii="Cambria" w:hAnsi="Cambria"/>
          <w:b w:val="0"/>
          <w:i w:val="0"/>
          <w:sz w:val="22"/>
        </w:rPr>
        <w:t>This policy ensures that all such benefits remain equitable, transparent, and periodically reviewed in alignment with financial capacity and prevailing government or institutional standards.</w:t>
      </w:r>
    </w:p>
    <w:p>
      <w:pPr>
        <w:keepNext/>
        <w:spacing w:before="200" w:after="120"/>
      </w:pPr>
      <w:r>
        <w:rPr>
          <w:rFonts w:ascii="Cambria" w:hAnsi="Cambria"/>
          <w:b/>
          <w:color w:val="1F3A5F"/>
          <w:sz w:val="27"/>
        </w:rPr>
        <w:t>1. General Rule</w:t>
      </w:r>
    </w:p>
    <w:p>
      <w:pPr>
        <w:pStyle w:val="ListBullet"/>
        <w:spacing w:line="276" w:lineRule="auto"/>
        <w:ind w:left="510"/>
      </w:pPr>
      <w:r>
        <w:rPr>
          <w:rFonts w:ascii="Cambria" w:hAnsi="Cambria"/>
          <w:b w:val="0"/>
          <w:i w:val="0"/>
          <w:sz w:val="22"/>
        </w:rPr>
        <w:t>Clause:</w:t>
      </w:r>
    </w:p>
    <w:p>
      <w:pPr>
        <w:ind w:left="567"/>
        <w:jc w:val="both"/>
      </w:pPr>
      <w:r>
        <w:rPr>
          <w:rFonts w:ascii="Cambria" w:hAnsi="Cambria"/>
          <w:b w:val="0"/>
          <w:i/>
          <w:sz w:val="22"/>
        </w:rPr>
        <w:t>The eligibility of the employee for D.A., H.R.A., etc. shall be as decided by the Board of Management from time to time.</w:t>
      </w:r>
    </w:p>
    <w:p>
      <w:pPr>
        <w:pStyle w:val="ListBullet"/>
        <w:spacing w:line="276" w:lineRule="auto"/>
        <w:ind w:left="510"/>
      </w:pPr>
      <w:r>
        <w:rPr>
          <w:rFonts w:ascii="Cambria" w:hAnsi="Cambria"/>
          <w:b w:val="0"/>
          <w:i w:val="0"/>
          <w:sz w:val="22"/>
        </w:rPr>
        <w:t>Accordingly, the Board of Management (BoM) shall have the sole authority to:</w:t>
      </w:r>
    </w:p>
    <w:p>
      <w:pPr>
        <w:pStyle w:val="ListBullet2"/>
        <w:spacing w:line="276" w:lineRule="auto"/>
        <w:ind w:left="1020"/>
      </w:pPr>
      <w:r>
        <w:rPr>
          <w:rFonts w:ascii="Cambria" w:hAnsi="Cambria"/>
          <w:b w:val="0"/>
          <w:i w:val="0"/>
          <w:sz w:val="22"/>
        </w:rPr>
        <w:t>Determine the type, rate, and eligibility criteria for all allowances.</w:t>
      </w:r>
    </w:p>
    <w:p>
      <w:pPr>
        <w:pStyle w:val="ListBullet2"/>
        <w:spacing w:line="276" w:lineRule="auto"/>
        <w:ind w:left="1020"/>
      </w:pPr>
      <w:r>
        <w:rPr>
          <w:rFonts w:ascii="Cambria" w:hAnsi="Cambria"/>
          <w:b w:val="0"/>
          <w:i w:val="0"/>
          <w:sz w:val="22"/>
        </w:rPr>
        <w:t>Revise or modify such allowances periodically based on institutional performance, government notifications, and cost-of-living trends.</w:t>
      </w:r>
    </w:p>
    <w:p>
      <w:pPr>
        <w:keepNext/>
        <w:spacing w:before="200" w:after="120"/>
      </w:pPr>
      <w:r>
        <w:rPr>
          <w:rFonts w:ascii="Cambria" w:hAnsi="Cambria"/>
          <w:b/>
          <w:color w:val="1F3A5F"/>
          <w:sz w:val="27"/>
        </w:rPr>
        <w:t>2. Types of Allowances Covered</w:t>
      </w:r>
    </w:p>
    <w:p>
      <w:pPr>
        <w:jc w:val="both"/>
      </w:pPr>
      <w:r>
        <w:rPr>
          <w:rFonts w:ascii="Cambria" w:hAnsi="Cambria"/>
          <w:i w:val="0"/>
          <w:sz w:val="22"/>
        </w:rPr>
        <w:t>The following categories of allowances may be sanctioned to eligible employees, as approved by the BoM:</w:t>
      </w:r>
    </w:p>
    <w:p>
      <w:pPr>
        <w:pStyle w:val="ListBullet"/>
        <w:spacing w:line="276" w:lineRule="auto"/>
        <w:ind w:left="510"/>
      </w:pPr>
      <w:r>
        <w:rPr>
          <w:rFonts w:ascii="Cambria" w:hAnsi="Cambria"/>
          <w:b w:val="0"/>
          <w:i w:val="0"/>
          <w:sz w:val="22"/>
        </w:rPr>
        <w:t>Dearness Allowance (D.A.):</w:t>
      </w:r>
    </w:p>
    <w:p>
      <w:pPr>
        <w:pStyle w:val="ListBullet2"/>
        <w:spacing w:line="276" w:lineRule="auto"/>
        <w:ind w:left="1020"/>
      </w:pPr>
      <w:r>
        <w:rPr>
          <w:rFonts w:ascii="Cambria" w:hAnsi="Cambria"/>
          <w:b w:val="0"/>
          <w:i w:val="0"/>
          <w:sz w:val="22"/>
        </w:rPr>
        <w:t>Granted to compensate for the rise in cost of living.</w:t>
      </w:r>
    </w:p>
    <w:p>
      <w:pPr>
        <w:pStyle w:val="ListBullet2"/>
        <w:spacing w:line="276" w:lineRule="auto"/>
        <w:ind w:left="1020"/>
      </w:pPr>
      <w:r>
        <w:rPr>
          <w:rFonts w:ascii="Cambria" w:hAnsi="Cambria"/>
          <w:b w:val="0"/>
          <w:i w:val="0"/>
          <w:sz w:val="22"/>
        </w:rPr>
        <w:t>Calculated as a percentage of basic pay.</w:t>
      </w:r>
    </w:p>
    <w:p>
      <w:pPr>
        <w:pStyle w:val="ListBullet2"/>
        <w:spacing w:line="276" w:lineRule="auto"/>
        <w:ind w:left="1020"/>
      </w:pPr>
      <w:r>
        <w:rPr>
          <w:rFonts w:ascii="Cambria" w:hAnsi="Cambria"/>
          <w:b w:val="0"/>
          <w:i w:val="0"/>
          <w:sz w:val="22"/>
        </w:rPr>
        <w:t>Revised periodically in accordance with the Government of India / UGC / AICTE guidelines or as approved by the BoM.</w:t>
      </w:r>
    </w:p>
    <w:p>
      <w:pPr>
        <w:pStyle w:val="ListBullet"/>
        <w:spacing w:line="276" w:lineRule="auto"/>
        <w:ind w:left="510"/>
      </w:pPr>
      <w:r>
        <w:rPr>
          <w:rFonts w:ascii="Cambria" w:hAnsi="Cambria"/>
          <w:b w:val="0"/>
          <w:i w:val="0"/>
          <w:sz w:val="22"/>
        </w:rPr>
        <w:t>House Rent Allowance (H.R.A.):</w:t>
      </w:r>
    </w:p>
    <w:p>
      <w:pPr>
        <w:pStyle w:val="ListBullet2"/>
        <w:spacing w:line="276" w:lineRule="auto"/>
        <w:ind w:left="1020"/>
      </w:pPr>
      <w:r>
        <w:rPr>
          <w:rFonts w:ascii="Cambria" w:hAnsi="Cambria"/>
          <w:b w:val="0"/>
          <w:i w:val="0"/>
          <w:sz w:val="22"/>
        </w:rPr>
        <w:t>Payable to employees not provided with official accommodation.</w:t>
      </w:r>
    </w:p>
    <w:p>
      <w:pPr>
        <w:pStyle w:val="ListBullet2"/>
        <w:spacing w:line="276" w:lineRule="auto"/>
        <w:ind w:left="1020"/>
      </w:pPr>
      <w:r>
        <w:rPr>
          <w:rFonts w:ascii="Cambria" w:hAnsi="Cambria"/>
          <w:b w:val="0"/>
          <w:i w:val="0"/>
          <w:sz w:val="22"/>
        </w:rPr>
        <w:t>Calculated based on the employee's basic pay and city/town classification.</w:t>
      </w:r>
    </w:p>
    <w:p>
      <w:pPr>
        <w:pStyle w:val="ListBullet2"/>
        <w:spacing w:line="276" w:lineRule="auto"/>
        <w:ind w:left="1020"/>
      </w:pPr>
      <w:r>
        <w:rPr>
          <w:rFonts w:ascii="Cambria" w:hAnsi="Cambria"/>
          <w:b w:val="0"/>
          <w:i w:val="0"/>
          <w:sz w:val="22"/>
        </w:rPr>
        <w:t>The rate shall be periodically fixed or revised by the BoM.</w:t>
      </w:r>
    </w:p>
    <w:p>
      <w:pPr>
        <w:pStyle w:val="ListBullet"/>
        <w:spacing w:line="276" w:lineRule="auto"/>
        <w:ind w:left="510"/>
      </w:pPr>
      <w:r>
        <w:rPr>
          <w:rFonts w:ascii="Cambria" w:hAnsi="Cambria"/>
          <w:b w:val="0"/>
          <w:i w:val="0"/>
          <w:sz w:val="22"/>
        </w:rPr>
        <w:t>Transport Allowance (T.A.):</w:t>
      </w:r>
    </w:p>
    <w:p>
      <w:pPr>
        <w:pStyle w:val="ListBullet2"/>
        <w:spacing w:line="276" w:lineRule="auto"/>
        <w:ind w:left="1020"/>
      </w:pPr>
      <w:r>
        <w:rPr>
          <w:rFonts w:ascii="Cambria" w:hAnsi="Cambria"/>
          <w:b w:val="0"/>
          <w:i w:val="0"/>
          <w:sz w:val="22"/>
        </w:rPr>
        <w:t>Payable to employees for commuting between residence and workplace.</w:t>
      </w:r>
    </w:p>
    <w:p>
      <w:pPr>
        <w:pStyle w:val="ListBullet2"/>
        <w:spacing w:line="276" w:lineRule="auto"/>
        <w:ind w:left="1020"/>
      </w:pPr>
      <w:r>
        <w:rPr>
          <w:rFonts w:ascii="Cambria" w:hAnsi="Cambria"/>
          <w:b w:val="0"/>
          <w:i w:val="0"/>
          <w:sz w:val="22"/>
        </w:rPr>
        <w:t>The amount shall depend on grade, designation, and distance criteria, as approved by the BoM.</w:t>
      </w:r>
    </w:p>
    <w:p>
      <w:pPr>
        <w:pStyle w:val="ListBullet"/>
        <w:spacing w:line="276" w:lineRule="auto"/>
        <w:ind w:left="510"/>
      </w:pPr>
      <w:r>
        <w:rPr>
          <w:rFonts w:ascii="Cambria" w:hAnsi="Cambria"/>
          <w:b w:val="0"/>
          <w:i w:val="0"/>
          <w:sz w:val="22"/>
        </w:rPr>
        <w:t>Special Allowance / Academic Allowance:</w:t>
      </w:r>
    </w:p>
    <w:p>
      <w:pPr>
        <w:pStyle w:val="ListBullet2"/>
        <w:spacing w:line="276" w:lineRule="auto"/>
        <w:ind w:left="1020"/>
      </w:pPr>
      <w:r>
        <w:rPr>
          <w:rFonts w:ascii="Cambria" w:hAnsi="Cambria"/>
          <w:b w:val="0"/>
          <w:i w:val="0"/>
          <w:sz w:val="22"/>
        </w:rPr>
        <w:t>Payable to teaching and research staff engaged in research guidance, publications, consultancy, or innovation activities.</w:t>
      </w:r>
    </w:p>
    <w:p>
      <w:pPr>
        <w:pStyle w:val="ListBullet2"/>
        <w:spacing w:line="276" w:lineRule="auto"/>
        <w:ind w:left="1020"/>
      </w:pPr>
      <w:r>
        <w:rPr>
          <w:rFonts w:ascii="Cambria" w:hAnsi="Cambria"/>
          <w:b w:val="0"/>
          <w:i w:val="0"/>
          <w:sz w:val="22"/>
        </w:rPr>
        <w:t>Sanctioned by the BoM based on departmental recommendations.</w:t>
      </w:r>
    </w:p>
    <w:p>
      <w:pPr>
        <w:pStyle w:val="ListBullet"/>
        <w:spacing w:line="276" w:lineRule="auto"/>
        <w:ind w:left="510"/>
      </w:pPr>
      <w:r>
        <w:rPr>
          <w:rFonts w:ascii="Cambria" w:hAnsi="Cambria"/>
          <w:b w:val="0"/>
          <w:i w:val="0"/>
          <w:sz w:val="22"/>
        </w:rPr>
        <w:t>Medical Allowance / Health Reimbursement:</w:t>
      </w:r>
    </w:p>
    <w:p>
      <w:pPr>
        <w:pStyle w:val="ListBullet2"/>
        <w:spacing w:line="276" w:lineRule="auto"/>
        <w:ind w:left="1020"/>
      </w:pPr>
      <w:r>
        <w:rPr>
          <w:rFonts w:ascii="Cambria" w:hAnsi="Cambria"/>
          <w:b w:val="0"/>
          <w:i w:val="0"/>
          <w:sz w:val="22"/>
        </w:rPr>
        <w:t>Employees may receive a fixed medical allowance or reimbursement as per institutional medical policy.</w:t>
      </w:r>
    </w:p>
    <w:p>
      <w:pPr>
        <w:pStyle w:val="ListBullet2"/>
        <w:spacing w:line="276" w:lineRule="auto"/>
        <w:ind w:left="1020"/>
      </w:pPr>
      <w:r>
        <w:rPr>
          <w:rFonts w:ascii="Cambria" w:hAnsi="Cambria"/>
          <w:b w:val="0"/>
          <w:i w:val="0"/>
          <w:sz w:val="22"/>
        </w:rPr>
        <w:t>The BoM shall periodically decide the limits and conditions for reimbursement.</w:t>
      </w:r>
    </w:p>
    <w:p>
      <w:pPr>
        <w:pStyle w:val="ListBullet"/>
        <w:spacing w:line="276" w:lineRule="auto"/>
        <w:ind w:left="510"/>
      </w:pPr>
      <w:r>
        <w:rPr>
          <w:rFonts w:ascii="Cambria" w:hAnsi="Cambria"/>
          <w:b w:val="0"/>
          <w:i w:val="0"/>
          <w:sz w:val="22"/>
        </w:rPr>
        <w:t>Other Allowances (if applicable):</w:t>
      </w:r>
    </w:p>
    <w:p>
      <w:pPr>
        <w:pStyle w:val="ListBullet2"/>
        <w:spacing w:line="276" w:lineRule="auto"/>
        <w:ind w:left="1020"/>
      </w:pPr>
      <w:r>
        <w:rPr>
          <w:rFonts w:ascii="Cambria" w:hAnsi="Cambria"/>
          <w:b w:val="0"/>
          <w:i w:val="0"/>
          <w:sz w:val="22"/>
        </w:rPr>
        <w:t>Uniform, washing, or maintenance allowances for technical staff.</w:t>
      </w:r>
    </w:p>
    <w:p>
      <w:pPr>
        <w:pStyle w:val="ListBullet2"/>
        <w:spacing w:line="276" w:lineRule="auto"/>
        <w:ind w:left="1020"/>
      </w:pPr>
      <w:r>
        <w:rPr>
          <w:rFonts w:ascii="Cambria" w:hAnsi="Cambria"/>
          <w:b w:val="0"/>
          <w:i w:val="0"/>
          <w:sz w:val="22"/>
        </w:rPr>
        <w:t>Special duty or hardship allowance for employees posted in remote or additional-duty assignments.</w:t>
      </w:r>
    </w:p>
    <w:p>
      <w:pPr>
        <w:pStyle w:val="ListBullet2"/>
        <w:spacing w:line="276" w:lineRule="auto"/>
        <w:ind w:left="1020"/>
      </w:pPr>
      <w:r>
        <w:rPr>
          <w:rFonts w:ascii="Cambria" w:hAnsi="Cambria"/>
          <w:b w:val="0"/>
          <w:i w:val="0"/>
          <w:sz w:val="22"/>
        </w:rPr>
        <w:t>Education allowance for eligible dependents (if approved).</w:t>
      </w:r>
    </w:p>
    <w:p>
      <w:pPr>
        <w:keepNext/>
        <w:spacing w:before="200" w:after="120"/>
      </w:pPr>
      <w:r>
        <w:rPr>
          <w:rFonts w:ascii="Cambria" w:hAnsi="Cambria"/>
          <w:b/>
          <w:color w:val="1F3A5F"/>
          <w:sz w:val="27"/>
        </w:rPr>
        <w:t>3. Authority and Discretion</w:t>
      </w:r>
    </w:p>
    <w:p>
      <w:pPr>
        <w:pStyle w:val="ListBullet"/>
        <w:spacing w:line="276" w:lineRule="auto"/>
        <w:ind w:left="510"/>
      </w:pPr>
      <w:r>
        <w:rPr>
          <w:rFonts w:ascii="Cambria" w:hAnsi="Cambria"/>
          <w:b w:val="0"/>
          <w:i w:val="0"/>
          <w:sz w:val="22"/>
        </w:rPr>
        <w:t>The Board of Management shall be the final authority to:</w:t>
      </w:r>
    </w:p>
    <w:p>
      <w:pPr>
        <w:pStyle w:val="ListBullet2"/>
        <w:spacing w:line="276" w:lineRule="auto"/>
        <w:ind w:left="1020"/>
      </w:pPr>
      <w:r>
        <w:rPr>
          <w:rFonts w:ascii="Cambria" w:hAnsi="Cambria"/>
          <w:b w:val="0"/>
          <w:i w:val="0"/>
          <w:sz w:val="22"/>
        </w:rPr>
        <w:t>Introduce new allowances.</w:t>
      </w:r>
    </w:p>
    <w:p>
      <w:pPr>
        <w:pStyle w:val="ListBullet2"/>
        <w:spacing w:line="276" w:lineRule="auto"/>
        <w:ind w:left="1020"/>
      </w:pPr>
      <w:r>
        <w:rPr>
          <w:rFonts w:ascii="Cambria" w:hAnsi="Cambria"/>
          <w:b w:val="0"/>
          <w:i w:val="0"/>
          <w:sz w:val="22"/>
        </w:rPr>
        <w:t>Enhance, reduce, or discontinue existing allowances.</w:t>
      </w:r>
    </w:p>
    <w:p>
      <w:pPr>
        <w:pStyle w:val="ListBullet2"/>
        <w:spacing w:line="276" w:lineRule="auto"/>
        <w:ind w:left="1020"/>
      </w:pPr>
      <w:r>
        <w:rPr>
          <w:rFonts w:ascii="Cambria" w:hAnsi="Cambria"/>
          <w:b w:val="0"/>
          <w:i w:val="0"/>
          <w:sz w:val="22"/>
        </w:rPr>
        <w:t>Specify eligibility conditions for each category of employees.</w:t>
      </w:r>
    </w:p>
    <w:p>
      <w:pPr>
        <w:pStyle w:val="ListBullet2"/>
        <w:spacing w:line="276" w:lineRule="auto"/>
        <w:ind w:left="1020"/>
      </w:pPr>
      <w:r>
        <w:rPr>
          <w:rFonts w:ascii="Cambria" w:hAnsi="Cambria"/>
          <w:b w:val="0"/>
          <w:i w:val="0"/>
          <w:sz w:val="22"/>
        </w:rPr>
        <w:t>Approve special allowances for specific roles or projects on recommendation of the Vice-Chancellor or Registrar.</w:t>
      </w:r>
    </w:p>
    <w:p>
      <w:pPr>
        <w:pStyle w:val="ListBullet"/>
        <w:spacing w:line="276" w:lineRule="auto"/>
        <w:ind w:left="510"/>
      </w:pPr>
      <w:r>
        <w:rPr>
          <w:rFonts w:ascii="Cambria" w:hAnsi="Cambria"/>
          <w:b w:val="0"/>
          <w:i w:val="0"/>
          <w:sz w:val="22"/>
        </w:rPr>
        <w:t>The Finance Officer and HRD Department shall ensure proper implementation and record-keeping of allowance disbursements.</w:t>
      </w:r>
    </w:p>
    <w:p>
      <w:pPr>
        <w:keepNext/>
        <w:spacing w:before="200" w:after="120"/>
      </w:pPr>
      <w:r>
        <w:rPr>
          <w:rFonts w:ascii="Cambria" w:hAnsi="Cambria"/>
          <w:b/>
          <w:color w:val="1F3A5F"/>
          <w:sz w:val="27"/>
        </w:rPr>
        <w:t>4. Eligibility Conditions</w:t>
      </w:r>
    </w:p>
    <w:p>
      <w:pPr>
        <w:pStyle w:val="ListBullet"/>
        <w:spacing w:line="276" w:lineRule="auto"/>
        <w:ind w:left="510"/>
      </w:pPr>
      <w:r>
        <w:rPr>
          <w:rFonts w:ascii="Cambria" w:hAnsi="Cambria"/>
          <w:b w:val="0"/>
          <w:i w:val="0"/>
          <w:sz w:val="22"/>
        </w:rPr>
        <w:t>Eligibility for allowances shall be based on:</w:t>
      </w:r>
    </w:p>
    <w:p>
      <w:pPr>
        <w:spacing w:line="276" w:lineRule="auto"/>
        <w:ind w:left="357" w:hanging="357"/>
      </w:pPr>
      <w:r>
        <w:rPr>
          <w:rFonts w:ascii="Cambria" w:hAnsi="Cambria"/>
          <w:b w:val="0"/>
          <w:i w:val="0"/>
          <w:sz w:val="22"/>
        </w:rPr>
        <w:t xml:space="preserve">1. </w:t>
      </w:r>
      <w:r>
        <w:rPr>
          <w:rFonts w:ascii="Cambria" w:hAnsi="Cambria"/>
          <w:b w:val="0"/>
          <w:i w:val="0"/>
          <w:sz w:val="22"/>
        </w:rPr>
        <w:t>Nature of appointment (regular / probationary / contract).</w:t>
      </w:r>
    </w:p>
    <w:p>
      <w:pPr>
        <w:spacing w:line="276" w:lineRule="auto"/>
        <w:ind w:left="357" w:hanging="357"/>
      </w:pPr>
      <w:r>
        <w:rPr>
          <w:rFonts w:ascii="Cambria" w:hAnsi="Cambria"/>
          <w:b w:val="0"/>
          <w:i w:val="0"/>
          <w:sz w:val="22"/>
        </w:rPr>
        <w:t xml:space="preserve">2. </w:t>
      </w:r>
      <w:r>
        <w:rPr>
          <w:rFonts w:ascii="Cambria" w:hAnsi="Cambria"/>
          <w:b w:val="0"/>
          <w:i w:val="0"/>
          <w:sz w:val="22"/>
        </w:rPr>
        <w:t>Grade and cadre of the employee.</w:t>
      </w:r>
    </w:p>
    <w:p>
      <w:pPr>
        <w:spacing w:line="276" w:lineRule="auto"/>
        <w:ind w:left="357" w:hanging="357"/>
      </w:pPr>
      <w:r>
        <w:rPr>
          <w:rFonts w:ascii="Cambria" w:hAnsi="Cambria"/>
          <w:b w:val="0"/>
          <w:i w:val="0"/>
          <w:sz w:val="22"/>
        </w:rPr>
        <w:t xml:space="preserve">3. </w:t>
      </w:r>
      <w:r>
        <w:rPr>
          <w:rFonts w:ascii="Cambria" w:hAnsi="Cambria"/>
          <w:b w:val="0"/>
          <w:i w:val="0"/>
          <w:sz w:val="22"/>
        </w:rPr>
        <w:t>Location of posting (main campus or extension center).</w:t>
      </w:r>
    </w:p>
    <w:p>
      <w:pPr>
        <w:spacing w:line="276" w:lineRule="auto"/>
        <w:ind w:left="357" w:hanging="357"/>
      </w:pPr>
      <w:r>
        <w:rPr>
          <w:rFonts w:ascii="Cambria" w:hAnsi="Cambria"/>
          <w:b w:val="0"/>
          <w:i w:val="0"/>
          <w:sz w:val="22"/>
        </w:rPr>
        <w:t xml:space="preserve">4. </w:t>
      </w:r>
      <w:r>
        <w:rPr>
          <w:rFonts w:ascii="Cambria" w:hAnsi="Cambria"/>
          <w:b w:val="0"/>
          <w:i w:val="0"/>
          <w:sz w:val="22"/>
        </w:rPr>
        <w:t>Availability of institutional accommodation (for HRA).</w:t>
      </w:r>
    </w:p>
    <w:p>
      <w:pPr>
        <w:spacing w:line="276" w:lineRule="auto"/>
        <w:ind w:left="357" w:hanging="357"/>
      </w:pPr>
      <w:r>
        <w:rPr>
          <w:rFonts w:ascii="Cambria" w:hAnsi="Cambria"/>
          <w:b w:val="0"/>
          <w:i w:val="0"/>
          <w:sz w:val="22"/>
        </w:rPr>
        <w:t xml:space="preserve">5. </w:t>
      </w:r>
      <w:r>
        <w:rPr>
          <w:rFonts w:ascii="Cambria" w:hAnsi="Cambria"/>
          <w:b w:val="0"/>
          <w:i w:val="0"/>
          <w:sz w:val="22"/>
        </w:rPr>
        <w:t>Attendance and performance records, where applicable.</w:t>
      </w:r>
    </w:p>
    <w:p>
      <w:pPr>
        <w:pStyle w:val="ListBullet"/>
        <w:spacing w:line="276" w:lineRule="auto"/>
        <w:ind w:left="510"/>
      </w:pPr>
      <w:r>
        <w:rPr>
          <w:rFonts w:ascii="Cambria" w:hAnsi="Cambria"/>
          <w:b w:val="0"/>
          <w:i w:val="0"/>
          <w:sz w:val="22"/>
        </w:rPr>
        <w:t>Employees under suspension or unauthorized leave shall not be entitled to allowances unless reinstated or regularized.</w:t>
      </w:r>
    </w:p>
    <w:p>
      <w:pPr>
        <w:keepNext/>
        <w:spacing w:before="200" w:after="120"/>
      </w:pPr>
      <w:r>
        <w:rPr>
          <w:rFonts w:ascii="Cambria" w:hAnsi="Cambria"/>
          <w:b/>
          <w:color w:val="1F3A5F"/>
          <w:sz w:val="27"/>
        </w:rPr>
        <w:t>5. Revision and Review Mechanism</w:t>
      </w:r>
    </w:p>
    <w:p>
      <w:pPr>
        <w:pStyle w:val="ListBullet"/>
        <w:spacing w:line="276" w:lineRule="auto"/>
        <w:ind w:left="510"/>
      </w:pPr>
      <w:r>
        <w:rPr>
          <w:rFonts w:ascii="Cambria" w:hAnsi="Cambria"/>
          <w:b w:val="0"/>
          <w:i w:val="0"/>
          <w:sz w:val="22"/>
        </w:rPr>
        <w:t>The BoM shall review all allowances annually or biennially, depending on economic conditions and budget provisions.</w:t>
      </w:r>
    </w:p>
    <w:p>
      <w:pPr>
        <w:pStyle w:val="ListBullet"/>
        <w:spacing w:line="276" w:lineRule="auto"/>
        <w:ind w:left="510"/>
      </w:pPr>
      <w:r>
        <w:rPr>
          <w:rFonts w:ascii="Cambria" w:hAnsi="Cambria"/>
          <w:b w:val="0"/>
          <w:i w:val="0"/>
          <w:sz w:val="22"/>
        </w:rPr>
        <w:t>The following factors shall guide revisions:</w:t>
      </w:r>
    </w:p>
    <w:p>
      <w:pPr>
        <w:pStyle w:val="ListBullet2"/>
        <w:spacing w:line="276" w:lineRule="auto"/>
        <w:ind w:left="1020"/>
      </w:pPr>
      <w:r>
        <w:rPr>
          <w:rFonts w:ascii="Cambria" w:hAnsi="Cambria"/>
          <w:b w:val="0"/>
          <w:i w:val="0"/>
          <w:sz w:val="22"/>
        </w:rPr>
        <w:t>Government of India and State Government revisions in D.A. / H.R.A.</w:t>
      </w:r>
    </w:p>
    <w:p>
      <w:pPr>
        <w:pStyle w:val="ListBullet2"/>
        <w:spacing w:line="276" w:lineRule="auto"/>
        <w:ind w:left="1020"/>
      </w:pPr>
      <w:r>
        <w:rPr>
          <w:rFonts w:ascii="Cambria" w:hAnsi="Cambria"/>
          <w:b w:val="0"/>
          <w:i w:val="0"/>
          <w:sz w:val="22"/>
        </w:rPr>
        <w:t>Institutional financial sustainability.</w:t>
      </w:r>
    </w:p>
    <w:p>
      <w:pPr>
        <w:pStyle w:val="ListBullet2"/>
        <w:spacing w:line="276" w:lineRule="auto"/>
        <w:ind w:left="1020"/>
      </w:pPr>
      <w:r>
        <w:rPr>
          <w:rFonts w:ascii="Cambria" w:hAnsi="Cambria"/>
          <w:b w:val="0"/>
          <w:i w:val="0"/>
          <w:sz w:val="22"/>
        </w:rPr>
        <w:t>Recommendations from the Finance and HR Committees.</w:t>
      </w:r>
    </w:p>
    <w:p>
      <w:pPr>
        <w:pStyle w:val="ListBullet2"/>
        <w:spacing w:line="276" w:lineRule="auto"/>
        <w:ind w:left="1020"/>
      </w:pPr>
      <w:r>
        <w:rPr>
          <w:rFonts w:ascii="Cambria" w:hAnsi="Cambria"/>
          <w:b w:val="0"/>
          <w:i w:val="0"/>
          <w:sz w:val="22"/>
        </w:rPr>
        <w:t>Comparative benchmarking with peer universities.</w:t>
      </w:r>
    </w:p>
    <w:p>
      <w:pPr>
        <w:keepNext/>
        <w:spacing w:before="200" w:after="120"/>
      </w:pPr>
      <w:r>
        <w:rPr>
          <w:rFonts w:ascii="Cambria" w:hAnsi="Cambria"/>
          <w:b/>
          <w:color w:val="1F3A5F"/>
          <w:sz w:val="27"/>
        </w:rPr>
        <w:t>6. Record and Documentation</w:t>
      </w:r>
    </w:p>
    <w:tbl>
      <w:tblPr>
        <w:tblStyle w:val="TableGrid"/>
        <w:tblW w:type="auto" w:w="0"/>
        <w:jc w:val="center"/>
        <w:tblLook w:firstColumn="1" w:firstRow="1" w:lastColumn="0" w:lastRow="0" w:noHBand="0" w:noVBand="1" w:val="04A0"/>
        <w:tblLayout w:type="fixed"/>
      </w:tblPr>
      <w:tblGrid>
        <w:gridCol w:w="4706"/>
        <w:gridCol w:w="4706"/>
      </w:tblGrid>
      <w:tr>
        <w:tc>
          <w:tcPr>
            <w:tcW w:type="dxa" w:w="5896"/>
            <w:shd w:val="clear" w:color="auto" w:fill="1F3A5F"/>
          </w:tcPr>
          <w:p>
            <w:pPr>
              <w:spacing w:after="40" w:before="40"/>
            </w:pPr>
            <w:r/>
            <w:r>
              <w:rPr>
                <w:rFonts w:ascii="Cambria" w:hAnsi="Cambria"/>
                <w:b/>
                <w:i w:val="0"/>
                <w:color w:val="FFFFFF"/>
                <w:sz w:val="22"/>
              </w:rPr>
              <w:t>Document Type</w:t>
            </w:r>
          </w:p>
        </w:tc>
        <w:tc>
          <w:tcPr>
            <w:tcW w:type="dxa" w:w="3515"/>
            <w:shd w:val="clear" w:color="auto" w:fill="1F3A5F"/>
          </w:tcPr>
          <w:p>
            <w:pPr>
              <w:spacing w:after="40" w:before="40"/>
            </w:pPr>
            <w:r/>
            <w:r>
              <w:rPr>
                <w:rFonts w:ascii="Cambria" w:hAnsi="Cambria"/>
                <w:b/>
                <w:i w:val="0"/>
                <w:color w:val="FFFFFF"/>
                <w:sz w:val="22"/>
              </w:rPr>
              <w:t>Maintained By</w:t>
            </w:r>
          </w:p>
        </w:tc>
      </w:tr>
      <w:tr>
        <w:tc>
          <w:tcPr>
            <w:tcW w:type="dxa" w:w="5896"/>
          </w:tcPr>
          <w:p>
            <w:pPr>
              <w:spacing w:after="40" w:before="40"/>
            </w:pPr>
            <w:r/>
            <w:r>
              <w:rPr>
                <w:rFonts w:ascii="Cambria" w:hAnsi="Cambria"/>
                <w:b w:val="0"/>
                <w:i w:val="0"/>
                <w:sz w:val="22"/>
              </w:rPr>
              <w:t>BoM Resolutions on Allowance Rates</w:t>
            </w:r>
          </w:p>
        </w:tc>
        <w:tc>
          <w:tcPr>
            <w:tcW w:type="dxa" w:w="3515"/>
          </w:tcPr>
          <w:p>
            <w:pPr>
              <w:spacing w:after="40" w:before="40"/>
            </w:pPr>
            <w:r/>
            <w:r>
              <w:rPr>
                <w:rFonts w:ascii="Cambria" w:hAnsi="Cambria"/>
                <w:b w:val="0"/>
                <w:i w:val="0"/>
                <w:sz w:val="22"/>
              </w:rPr>
              <w:t>Registrar / Finance Officer</w:t>
            </w:r>
          </w:p>
        </w:tc>
      </w:tr>
      <w:tr>
        <w:tc>
          <w:tcPr>
            <w:tcW w:type="dxa" w:w="5896"/>
            <w:shd w:val="clear" w:color="auto" w:fill="F0F2F5"/>
          </w:tcPr>
          <w:p>
            <w:pPr>
              <w:spacing w:after="40" w:before="40"/>
            </w:pPr>
            <w:r/>
            <w:r>
              <w:rPr>
                <w:rFonts w:ascii="Cambria" w:hAnsi="Cambria"/>
                <w:b w:val="0"/>
                <w:i w:val="0"/>
                <w:sz w:val="22"/>
              </w:rPr>
              <w:t>Employee-wise Allowance Register</w:t>
            </w:r>
          </w:p>
        </w:tc>
        <w:tc>
          <w:tcPr>
            <w:tcW w:type="dxa" w:w="3515"/>
            <w:shd w:val="clear" w:color="auto" w:fill="F0F2F5"/>
          </w:tcPr>
          <w:p>
            <w:pPr>
              <w:spacing w:after="40" w:before="40"/>
            </w:pPr>
            <w:r/>
            <w:r>
              <w:rPr>
                <w:rFonts w:ascii="Cambria" w:hAnsi="Cambria"/>
                <w:b w:val="0"/>
                <w:i w:val="0"/>
                <w:sz w:val="22"/>
              </w:rPr>
              <w:t>HRD Department</w:t>
            </w:r>
          </w:p>
        </w:tc>
      </w:tr>
      <w:tr>
        <w:tc>
          <w:tcPr>
            <w:tcW w:type="dxa" w:w="5896"/>
          </w:tcPr>
          <w:p>
            <w:pPr>
              <w:spacing w:after="40" w:before="40"/>
            </w:pPr>
            <w:r/>
            <w:r>
              <w:rPr>
                <w:rFonts w:ascii="Cambria" w:hAnsi="Cambria"/>
                <w:b w:val="0"/>
                <w:i w:val="0"/>
                <w:sz w:val="22"/>
              </w:rPr>
              <w:t>Payroll and Disbursement Records</w:t>
            </w:r>
          </w:p>
        </w:tc>
        <w:tc>
          <w:tcPr>
            <w:tcW w:type="dxa" w:w="3515"/>
          </w:tcPr>
          <w:p>
            <w:pPr>
              <w:spacing w:after="40" w:before="40"/>
            </w:pPr>
            <w:r/>
            <w:r>
              <w:rPr>
                <w:rFonts w:ascii="Cambria" w:hAnsi="Cambria"/>
                <w:b w:val="0"/>
                <w:i w:val="0"/>
                <w:sz w:val="22"/>
              </w:rPr>
              <w:t>Accounts Department</w:t>
            </w:r>
          </w:p>
        </w:tc>
      </w:tr>
      <w:tr>
        <w:tc>
          <w:tcPr>
            <w:tcW w:type="dxa" w:w="5896"/>
            <w:shd w:val="clear" w:color="auto" w:fill="F0F2F5"/>
          </w:tcPr>
          <w:p>
            <w:pPr>
              <w:spacing w:after="40" w:before="40"/>
            </w:pPr>
            <w:r/>
            <w:r>
              <w:rPr>
                <w:rFonts w:ascii="Cambria" w:hAnsi="Cambria"/>
                <w:b w:val="0"/>
                <w:i w:val="0"/>
                <w:sz w:val="22"/>
              </w:rPr>
              <w:t>Revision Notifications</w:t>
            </w:r>
          </w:p>
        </w:tc>
        <w:tc>
          <w:tcPr>
            <w:tcW w:type="dxa" w:w="3515"/>
            <w:shd w:val="clear" w:color="auto" w:fill="F0F2F5"/>
          </w:tcPr>
          <w:p>
            <w:pPr>
              <w:spacing w:after="40" w:before="40"/>
            </w:pPr>
            <w:r/>
            <w:r>
              <w:rPr>
                <w:rFonts w:ascii="Cambria" w:hAnsi="Cambria"/>
                <w:b w:val="0"/>
                <w:i w:val="0"/>
                <w:sz w:val="22"/>
              </w:rPr>
              <w:t>HRD / Registrar</w:t>
            </w:r>
          </w:p>
        </w:tc>
      </w:tr>
      <w:tr>
        <w:tc>
          <w:tcPr>
            <w:tcW w:type="dxa" w:w="5896"/>
          </w:tcPr>
          <w:p>
            <w:pPr>
              <w:spacing w:after="40" w:before="40"/>
            </w:pPr>
            <w:r/>
            <w:r>
              <w:rPr>
                <w:rFonts w:ascii="Cambria" w:hAnsi="Cambria"/>
                <w:b w:val="0"/>
                <w:i w:val="0"/>
                <w:sz w:val="22"/>
              </w:rPr>
              <w:t>Compliance &amp; Audit Reports</w:t>
            </w:r>
          </w:p>
        </w:tc>
        <w:tc>
          <w:tcPr>
            <w:tcW w:type="dxa" w:w="3515"/>
          </w:tcPr>
          <w:p>
            <w:pPr>
              <w:spacing w:after="40" w:before="40"/>
            </w:pPr>
            <w:r/>
            <w:r>
              <w:rPr>
                <w:rFonts w:ascii="Cambria" w:hAnsi="Cambria"/>
                <w:b w:val="0"/>
                <w:i w:val="0"/>
                <w:sz w:val="22"/>
              </w:rPr>
              <w:t>Internal Audit Section</w:t>
            </w:r>
          </w:p>
        </w:tc>
      </w:tr>
    </w:tbl>
    <w:p>
      <w:pPr>
        <w:spacing w:after="40"/>
      </w:pPr>
    </w:p>
    <w:p>
      <w:pPr>
        <w:jc w:val="both"/>
      </w:pPr>
      <w:r>
        <w:rPr>
          <w:rFonts w:ascii="Cambria" w:hAnsi="Cambria"/>
          <w:i w:val="0"/>
          <w:sz w:val="22"/>
        </w:rPr>
        <w:t>All records shall be maintained for a minimum of 10 years for audit, statutory, and accreditation purposes.</w:t>
      </w:r>
    </w:p>
    <w:p>
      <w:pPr>
        <w:keepNext/>
        <w:spacing w:before="200" w:after="120"/>
      </w:pPr>
      <w:r>
        <w:rPr>
          <w:rFonts w:ascii="Cambria" w:hAnsi="Cambria"/>
          <w:b/>
          <w:color w:val="1F3A5F"/>
          <w:sz w:val="27"/>
        </w:rPr>
        <w:t>7.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927"/>
            <w:shd w:val="clear" w:color="auto" w:fill="1F3A5F"/>
          </w:tcPr>
          <w:p>
            <w:pPr>
              <w:spacing w:after="40" w:before="40"/>
            </w:pPr>
            <w:r/>
            <w:r>
              <w:rPr>
                <w:rFonts w:ascii="Cambria" w:hAnsi="Cambria"/>
                <w:b/>
                <w:i w:val="0"/>
                <w:color w:val="FFFFFF"/>
                <w:sz w:val="22"/>
              </w:rPr>
              <w:t>Clause</w:t>
            </w:r>
          </w:p>
        </w:tc>
        <w:tc>
          <w:tcPr>
            <w:tcW w:type="dxa" w:w="4876"/>
            <w:shd w:val="clear" w:color="auto" w:fill="1F3A5F"/>
          </w:tcPr>
          <w:p>
            <w:pPr>
              <w:spacing w:after="40" w:before="40"/>
            </w:pPr>
            <w:r/>
            <w:r>
              <w:rPr>
                <w:rFonts w:ascii="Cambria" w:hAnsi="Cambria"/>
                <w:b/>
                <w:i w:val="0"/>
                <w:color w:val="FFFFFF"/>
                <w:sz w:val="22"/>
              </w:rPr>
              <w:t>Provision</w:t>
            </w:r>
          </w:p>
        </w:tc>
        <w:tc>
          <w:tcPr>
            <w:tcW w:type="dxa" w:w="2608"/>
            <w:shd w:val="clear" w:color="auto" w:fill="1F3A5F"/>
          </w:tcPr>
          <w:p>
            <w:pPr>
              <w:spacing w:after="40" w:before="40"/>
            </w:pPr>
            <w:r/>
            <w:r>
              <w:rPr>
                <w:rFonts w:ascii="Cambria" w:hAnsi="Cambria"/>
                <w:b/>
                <w:i w:val="0"/>
                <w:color w:val="FFFFFF"/>
                <w:sz w:val="22"/>
              </w:rPr>
              <w:t>Authority</w:t>
            </w:r>
          </w:p>
        </w:tc>
      </w:tr>
      <w:tr>
        <w:tc>
          <w:tcPr>
            <w:tcW w:type="dxa" w:w="1927"/>
          </w:tcPr>
          <w:p>
            <w:pPr>
              <w:spacing w:after="40" w:before="40"/>
            </w:pPr>
            <w:r/>
            <w:r>
              <w:rPr>
                <w:rFonts w:ascii="Cambria" w:hAnsi="Cambria"/>
                <w:b w:val="0"/>
                <w:i w:val="0"/>
                <w:sz w:val="22"/>
              </w:rPr>
              <w:t>Determination of Eligibility</w:t>
            </w:r>
          </w:p>
        </w:tc>
        <w:tc>
          <w:tcPr>
            <w:tcW w:type="dxa" w:w="4876"/>
          </w:tcPr>
          <w:p>
            <w:pPr>
              <w:spacing w:after="40" w:before="40"/>
            </w:pPr>
            <w:r/>
            <w:r>
              <w:rPr>
                <w:rFonts w:ascii="Cambria" w:hAnsi="Cambria"/>
                <w:b w:val="0"/>
                <w:i w:val="0"/>
                <w:sz w:val="22"/>
              </w:rPr>
              <w:t>As decided by the Board of Management</w:t>
            </w:r>
          </w:p>
        </w:tc>
        <w:tc>
          <w:tcPr>
            <w:tcW w:type="dxa" w:w="2608"/>
          </w:tcPr>
          <w:p>
            <w:pPr>
              <w:spacing w:after="40" w:before="40"/>
            </w:pPr>
            <w:r/>
            <w:r>
              <w:rPr>
                <w:rFonts w:ascii="Cambria" w:hAnsi="Cambria"/>
                <w:b w:val="0"/>
                <w:i w:val="0"/>
                <w:sz w:val="22"/>
              </w:rPr>
              <w:t>BoM</w:t>
            </w:r>
          </w:p>
        </w:tc>
      </w:tr>
      <w:tr>
        <w:tc>
          <w:tcPr>
            <w:tcW w:type="dxa" w:w="1927"/>
            <w:shd w:val="clear" w:color="auto" w:fill="F0F2F5"/>
          </w:tcPr>
          <w:p>
            <w:pPr>
              <w:spacing w:after="40" w:before="40"/>
            </w:pPr>
            <w:r/>
            <w:r>
              <w:rPr>
                <w:rFonts w:ascii="Cambria" w:hAnsi="Cambria"/>
                <w:b w:val="0"/>
                <w:i w:val="0"/>
                <w:sz w:val="22"/>
              </w:rPr>
              <w:t>Dearness Allowance (D.A.)</w:t>
            </w:r>
          </w:p>
        </w:tc>
        <w:tc>
          <w:tcPr>
            <w:tcW w:type="dxa" w:w="4876"/>
            <w:shd w:val="clear" w:color="auto" w:fill="F0F2F5"/>
          </w:tcPr>
          <w:p>
            <w:pPr>
              <w:spacing w:after="40" w:before="40"/>
            </w:pPr>
            <w:r/>
            <w:r>
              <w:rPr>
                <w:rFonts w:ascii="Cambria" w:hAnsi="Cambria"/>
                <w:b w:val="0"/>
                <w:i w:val="0"/>
                <w:sz w:val="22"/>
              </w:rPr>
              <w:t>Based on cost of living index</w:t>
            </w:r>
          </w:p>
        </w:tc>
        <w:tc>
          <w:tcPr>
            <w:tcW w:type="dxa" w:w="2608"/>
            <w:shd w:val="clear" w:color="auto" w:fill="F0F2F5"/>
          </w:tcPr>
          <w:p>
            <w:pPr>
              <w:spacing w:after="40" w:before="40"/>
            </w:pPr>
            <w:r/>
            <w:r>
              <w:rPr>
                <w:rFonts w:ascii="Cambria" w:hAnsi="Cambria"/>
                <w:b w:val="0"/>
                <w:i w:val="0"/>
                <w:sz w:val="22"/>
              </w:rPr>
              <w:t>BoM / Finance</w:t>
            </w:r>
          </w:p>
        </w:tc>
      </w:tr>
      <w:tr>
        <w:tc>
          <w:tcPr>
            <w:tcW w:type="dxa" w:w="1927"/>
          </w:tcPr>
          <w:p>
            <w:pPr>
              <w:spacing w:after="40" w:before="40"/>
            </w:pPr>
            <w:r/>
            <w:r>
              <w:rPr>
                <w:rFonts w:ascii="Cambria" w:hAnsi="Cambria"/>
                <w:b w:val="0"/>
                <w:i w:val="0"/>
                <w:sz w:val="22"/>
              </w:rPr>
              <w:t>House Rent Allowance (H.R.A.)</w:t>
            </w:r>
          </w:p>
        </w:tc>
        <w:tc>
          <w:tcPr>
            <w:tcW w:type="dxa" w:w="4876"/>
          </w:tcPr>
          <w:p>
            <w:pPr>
              <w:spacing w:after="40" w:before="40"/>
            </w:pPr>
            <w:r/>
            <w:r>
              <w:rPr>
                <w:rFonts w:ascii="Cambria" w:hAnsi="Cambria"/>
                <w:b w:val="0"/>
                <w:i w:val="0"/>
                <w:sz w:val="22"/>
              </w:rPr>
              <w:t>Payable to employees not in University accommodation</w:t>
            </w:r>
          </w:p>
        </w:tc>
        <w:tc>
          <w:tcPr>
            <w:tcW w:type="dxa" w:w="2608"/>
          </w:tcPr>
          <w:p>
            <w:pPr>
              <w:spacing w:after="40" w:before="40"/>
            </w:pPr>
            <w:r/>
            <w:r>
              <w:rPr>
                <w:rFonts w:ascii="Cambria" w:hAnsi="Cambria"/>
                <w:b w:val="0"/>
                <w:i w:val="0"/>
                <w:sz w:val="22"/>
              </w:rPr>
              <w:t>BoM / Registrar</w:t>
            </w:r>
          </w:p>
        </w:tc>
      </w:tr>
      <w:tr>
        <w:tc>
          <w:tcPr>
            <w:tcW w:type="dxa" w:w="1927"/>
            <w:shd w:val="clear" w:color="auto" w:fill="F0F2F5"/>
          </w:tcPr>
          <w:p>
            <w:pPr>
              <w:spacing w:after="40" w:before="40"/>
            </w:pPr>
            <w:r/>
            <w:r>
              <w:rPr>
                <w:rFonts w:ascii="Cambria" w:hAnsi="Cambria"/>
                <w:b w:val="0"/>
                <w:i w:val="0"/>
                <w:sz w:val="22"/>
              </w:rPr>
              <w:t>Transport Allowance</w:t>
            </w:r>
          </w:p>
        </w:tc>
        <w:tc>
          <w:tcPr>
            <w:tcW w:type="dxa" w:w="4876"/>
            <w:shd w:val="clear" w:color="auto" w:fill="F0F2F5"/>
          </w:tcPr>
          <w:p>
            <w:pPr>
              <w:spacing w:after="40" w:before="40"/>
            </w:pPr>
            <w:r/>
            <w:r>
              <w:rPr>
                <w:rFonts w:ascii="Cambria" w:hAnsi="Cambria"/>
                <w:b w:val="0"/>
                <w:i w:val="0"/>
                <w:sz w:val="22"/>
              </w:rPr>
              <w:t>Fixed or variable, as per post/grade</w:t>
            </w:r>
          </w:p>
        </w:tc>
        <w:tc>
          <w:tcPr>
            <w:tcW w:type="dxa" w:w="2608"/>
            <w:shd w:val="clear" w:color="auto" w:fill="F0F2F5"/>
          </w:tcPr>
          <w:p>
            <w:pPr>
              <w:spacing w:after="40" w:before="40"/>
            </w:pPr>
            <w:r/>
            <w:r>
              <w:rPr>
                <w:rFonts w:ascii="Cambria" w:hAnsi="Cambria"/>
                <w:b w:val="0"/>
                <w:i w:val="0"/>
                <w:sz w:val="22"/>
              </w:rPr>
              <w:t>BoM</w:t>
            </w:r>
          </w:p>
        </w:tc>
      </w:tr>
      <w:tr>
        <w:tc>
          <w:tcPr>
            <w:tcW w:type="dxa" w:w="1927"/>
          </w:tcPr>
          <w:p>
            <w:pPr>
              <w:spacing w:after="40" w:before="40"/>
            </w:pPr>
            <w:r/>
            <w:r>
              <w:rPr>
                <w:rFonts w:ascii="Cambria" w:hAnsi="Cambria"/>
                <w:b w:val="0"/>
                <w:i w:val="0"/>
                <w:sz w:val="22"/>
              </w:rPr>
              <w:t>Review Frequency</w:t>
            </w:r>
          </w:p>
        </w:tc>
        <w:tc>
          <w:tcPr>
            <w:tcW w:type="dxa" w:w="4876"/>
          </w:tcPr>
          <w:p>
            <w:pPr>
              <w:spacing w:after="40" w:before="40"/>
            </w:pPr>
            <w:r/>
            <w:r>
              <w:rPr>
                <w:rFonts w:ascii="Cambria" w:hAnsi="Cambria"/>
                <w:b w:val="0"/>
                <w:i w:val="0"/>
                <w:sz w:val="22"/>
              </w:rPr>
              <w:t>Annual or as per BoM discretion</w:t>
            </w:r>
          </w:p>
        </w:tc>
        <w:tc>
          <w:tcPr>
            <w:tcW w:type="dxa" w:w="2608"/>
          </w:tcPr>
          <w:p>
            <w:pPr>
              <w:spacing w:after="40" w:before="40"/>
            </w:pPr>
            <w:r/>
            <w:r>
              <w:rPr>
                <w:rFonts w:ascii="Cambria" w:hAnsi="Cambria"/>
                <w:b w:val="0"/>
                <w:i w:val="0"/>
                <w:sz w:val="22"/>
              </w:rPr>
              <w:t>BoM / Finance Officer</w:t>
            </w:r>
          </w:p>
        </w:tc>
      </w:tr>
      <w:tr>
        <w:tc>
          <w:tcPr>
            <w:tcW w:type="dxa" w:w="1927"/>
            <w:shd w:val="clear" w:color="auto" w:fill="F0F2F5"/>
          </w:tcPr>
          <w:p>
            <w:pPr>
              <w:spacing w:after="40" w:before="40"/>
            </w:pPr>
            <w:r/>
            <w:r>
              <w:rPr>
                <w:rFonts w:ascii="Cambria" w:hAnsi="Cambria"/>
                <w:b w:val="0"/>
                <w:i w:val="0"/>
                <w:sz w:val="22"/>
              </w:rPr>
              <w:t>Record Maintenance</w:t>
            </w:r>
          </w:p>
        </w:tc>
        <w:tc>
          <w:tcPr>
            <w:tcW w:type="dxa" w:w="4876"/>
            <w:shd w:val="clear" w:color="auto" w:fill="F0F2F5"/>
          </w:tcPr>
          <w:p>
            <w:pPr>
              <w:spacing w:after="40" w:before="40"/>
            </w:pPr>
            <w:r/>
            <w:r>
              <w:rPr>
                <w:rFonts w:ascii="Cambria" w:hAnsi="Cambria"/>
                <w:b w:val="0"/>
                <w:i w:val="0"/>
                <w:sz w:val="22"/>
              </w:rPr>
              <w:t>HRD, Finance, and Audit Departments</w:t>
            </w:r>
          </w:p>
        </w:tc>
        <w:tc>
          <w:tcPr>
            <w:tcW w:type="dxa" w:w="2608"/>
            <w:shd w:val="clear" w:color="auto" w:fill="F0F2F5"/>
          </w:tcPr>
          <w:p>
            <w:pPr>
              <w:spacing w:after="40" w:before="40"/>
            </w:pPr>
            <w:r/>
            <w:r>
              <w:rPr>
                <w:rFonts w:ascii="Cambria" w:hAnsi="Cambria"/>
                <w:b w:val="0"/>
                <w:i w:val="0"/>
                <w:sz w:val="22"/>
              </w:rPr>
              <w:t>Registrar / Finance Officer</w:t>
            </w:r>
          </w:p>
        </w:tc>
      </w:tr>
    </w:tbl>
    <w:p>
      <w:pPr>
        <w:spacing w:after="40"/>
      </w:pPr>
    </w:p>
    <w:p>
      <w:pPr>
        <w:keepNext/>
        <w:spacing w:before="200" w:after="120"/>
      </w:pPr>
      <w:r>
        <w:rPr>
          <w:rFonts w:ascii="Cambria" w:hAnsi="Cambria"/>
          <w:b/>
          <w:color w:val="1F3A5F"/>
          <w:sz w:val="27"/>
        </w:rPr>
        <w:t>8. Policy Principles</w:t>
      </w:r>
    </w:p>
    <w:p>
      <w:pPr>
        <w:pStyle w:val="ListBullet"/>
        <w:spacing w:line="276" w:lineRule="auto"/>
        <w:ind w:left="510"/>
      </w:pPr>
      <w:r>
        <w:rPr>
          <w:rFonts w:ascii="Cambria" w:hAnsi="Cambria"/>
          <w:b w:val="0"/>
          <w:i w:val="0"/>
          <w:sz w:val="22"/>
        </w:rPr>
        <w:t>The allowance framework ensures equity, motivation, and welfare for all employees.</w:t>
      </w:r>
    </w:p>
    <w:p>
      <w:pPr>
        <w:pStyle w:val="ListBullet"/>
        <w:spacing w:line="276" w:lineRule="auto"/>
        <w:ind w:left="510"/>
      </w:pPr>
      <w:r>
        <w:rPr>
          <w:rFonts w:ascii="Cambria" w:hAnsi="Cambria"/>
          <w:b w:val="0"/>
          <w:i w:val="0"/>
          <w:sz w:val="22"/>
        </w:rPr>
        <w:t>The Board retains flexibility to align allowances with institutional growth and financial capability.</w:t>
      </w:r>
    </w:p>
    <w:p>
      <w:pPr>
        <w:pStyle w:val="ListBullet"/>
        <w:spacing w:line="276" w:lineRule="auto"/>
        <w:ind w:left="510"/>
      </w:pPr>
      <w:r>
        <w:rPr>
          <w:rFonts w:ascii="Cambria" w:hAnsi="Cambria"/>
          <w:b w:val="0"/>
          <w:i w:val="0"/>
          <w:sz w:val="22"/>
        </w:rPr>
        <w:t>All revisions shall be transparent, formally approved, and communicated through official circulars.</w:t>
      </w:r>
    </w:p>
    <w:p>
      <w:pPr>
        <w:pStyle w:val="ListBullet"/>
        <w:spacing w:line="276" w:lineRule="auto"/>
        <w:ind w:left="510"/>
      </w:pPr>
      <w:r>
        <w:rPr>
          <w:rFonts w:ascii="Cambria" w:hAnsi="Cambria"/>
          <w:b w:val="0"/>
          <w:i w:val="0"/>
          <w:sz w:val="22"/>
        </w:rPr>
        <w:t>The policy promotes consistency with national pay frameworks (UGC / AICTE) while maintaining institutional autonomy.</w:t>
      </w:r>
    </w:p>
    <w:p>
      <w:pPr>
        <w:pStyle w:val="ListBullet"/>
        <w:spacing w:line="276" w:lineRule="auto"/>
        <w:ind w:left="510"/>
      </w:pPr>
      <w:r>
        <w:rPr>
          <w:rFonts w:ascii="Cambria" w:hAnsi="Cambria"/>
          <w:b w:val="0"/>
          <w:i w:val="0"/>
          <w:sz w:val="22"/>
        </w:rPr>
        <w:t>Allowances are designed to support employee welfare, cost-of-living adjustments, and retention of qualified personnel.</w:t>
      </w:r>
    </w:p>
    <w:p>
      <w:pPr>
        <w:keepNext/>
        <w:spacing w:before="280" w:after="160"/>
      </w:pPr>
      <w:r>
        <w:rPr>
          <w:rFonts w:ascii="Cambria" w:hAnsi="Cambria"/>
          <w:b/>
          <w:color w:val="1F3A5F"/>
          <w:sz w:val="32"/>
        </w:rPr>
        <w:t>35. Gratuity and Leave Encashment Policy</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outline the rules, eligibility, and procedures for granting Gratuity and Leave Encashment benefits to eligible employees upon cessation of service through retirement, resignation, death, or termination under approved conditions.</w:t>
      </w:r>
    </w:p>
    <w:p>
      <w:pPr>
        <w:pStyle w:val="ListBullet"/>
        <w:spacing w:line="276" w:lineRule="auto"/>
        <w:ind w:left="510"/>
      </w:pPr>
      <w:r>
        <w:rPr>
          <w:rFonts w:ascii="Cambria" w:hAnsi="Cambria"/>
          <w:b w:val="0"/>
          <w:i w:val="0"/>
          <w:sz w:val="22"/>
        </w:rPr>
        <w:t>This policy ensures financial security, fairness, and compliance with statutory norms under the Payment of Gratuity Act, 1972, and institutional regulations.</w:t>
      </w:r>
    </w:p>
    <w:p>
      <w:pPr>
        <w:keepNext/>
        <w:spacing w:before="200" w:after="120"/>
      </w:pPr>
      <w:r>
        <w:rPr>
          <w:rFonts w:ascii="Cambria" w:hAnsi="Cambria"/>
          <w:b/>
          <w:color w:val="1F3A5F"/>
          <w:sz w:val="27"/>
        </w:rPr>
        <w:t>1. Gratuity Policy</w:t>
      </w:r>
    </w:p>
    <w:p>
      <w:pPr>
        <w:keepNext/>
        <w:spacing w:before="200" w:after="120"/>
      </w:pPr>
      <w:r>
        <w:rPr>
          <w:rFonts w:ascii="Cambria" w:hAnsi="Cambria"/>
          <w:b/>
          <w:color w:val="1F3A5F"/>
          <w:sz w:val="24"/>
        </w:rPr>
        <w:t>1.1 Applicability</w:t>
      </w:r>
    </w:p>
    <w:p>
      <w:pPr>
        <w:pStyle w:val="ListBullet"/>
        <w:spacing w:line="276" w:lineRule="auto"/>
        <w:ind w:left="510"/>
      </w:pPr>
      <w:r>
        <w:rPr>
          <w:rFonts w:ascii="Cambria" w:hAnsi="Cambria"/>
          <w:b w:val="0"/>
          <w:i w:val="0"/>
          <w:sz w:val="22"/>
        </w:rPr>
        <w:t>The Payment of Gratuity Act, 1972 shall apply to all eligible employees of the University — teaching, non-teaching, technical, and administrative — who have completed the minimum qualifying service.</w:t>
      </w:r>
    </w:p>
    <w:p>
      <w:pPr>
        <w:pStyle w:val="ListBullet"/>
        <w:spacing w:line="276" w:lineRule="auto"/>
        <w:ind w:left="510"/>
      </w:pPr>
      <w:r>
        <w:rPr>
          <w:rFonts w:ascii="Cambria" w:hAnsi="Cambria"/>
          <w:b w:val="0"/>
          <w:i w:val="0"/>
          <w:sz w:val="22"/>
        </w:rPr>
        <w:t>The benefit shall be extended to:</w:t>
      </w:r>
    </w:p>
    <w:p>
      <w:pPr>
        <w:pStyle w:val="ListBullet2"/>
        <w:spacing w:line="276" w:lineRule="auto"/>
        <w:ind w:left="1020"/>
      </w:pPr>
      <w:r>
        <w:rPr>
          <w:rFonts w:ascii="Cambria" w:hAnsi="Cambria"/>
          <w:b w:val="0"/>
          <w:i w:val="0"/>
          <w:sz w:val="22"/>
        </w:rPr>
        <w:t>Regular and permanent staff,</w:t>
      </w:r>
    </w:p>
    <w:p>
      <w:pPr>
        <w:pStyle w:val="ListBullet2"/>
        <w:spacing w:line="276" w:lineRule="auto"/>
        <w:ind w:left="1020"/>
      </w:pPr>
      <w:r>
        <w:rPr>
          <w:rFonts w:ascii="Cambria" w:hAnsi="Cambria"/>
          <w:b w:val="0"/>
          <w:i w:val="0"/>
          <w:sz w:val="22"/>
        </w:rPr>
        <w:t>Contract employees with long-term continuous service (as decided by BoM).</w:t>
      </w:r>
    </w:p>
    <w:p>
      <w:pPr>
        <w:pStyle w:val="ListBullet"/>
        <w:spacing w:line="276" w:lineRule="auto"/>
        <w:ind w:left="510"/>
      </w:pPr>
      <w:r>
        <w:rPr>
          <w:rFonts w:ascii="Cambria" w:hAnsi="Cambria"/>
          <w:b w:val="0"/>
          <w:i w:val="0"/>
          <w:sz w:val="22"/>
        </w:rPr>
        <w:t>Daily wage or purely temporary staff are not eligible for gratuity unless regularized.</w:t>
      </w:r>
    </w:p>
    <w:p>
      <w:pPr>
        <w:keepNext/>
        <w:spacing w:before="200" w:after="120"/>
      </w:pPr>
      <w:r>
        <w:rPr>
          <w:rFonts w:ascii="Cambria" w:hAnsi="Cambria"/>
          <w:b/>
          <w:color w:val="1F3A5F"/>
          <w:sz w:val="24"/>
        </w:rPr>
        <w:t>1.2 Eligibility Conditions</w:t>
      </w:r>
    </w:p>
    <w:p>
      <w:pPr>
        <w:pStyle w:val="ListBullet"/>
        <w:spacing w:line="276" w:lineRule="auto"/>
        <w:ind w:left="510"/>
      </w:pPr>
      <w:r>
        <w:rPr>
          <w:rFonts w:ascii="Cambria" w:hAnsi="Cambria"/>
          <w:b w:val="0"/>
          <w:i w:val="0"/>
          <w:sz w:val="22"/>
        </w:rPr>
        <w:t>An employee becomes eligible for gratuity under the following conditions:</w:t>
      </w:r>
    </w:p>
    <w:p>
      <w:pPr>
        <w:spacing w:line="276" w:lineRule="auto"/>
        <w:ind w:left="357" w:hanging="357"/>
      </w:pPr>
      <w:r>
        <w:rPr>
          <w:rFonts w:ascii="Cambria" w:hAnsi="Cambria"/>
          <w:b w:val="0"/>
          <w:i w:val="0"/>
          <w:sz w:val="22"/>
        </w:rPr>
        <w:t xml:space="preserve">1. </w:t>
      </w:r>
      <w:r>
        <w:rPr>
          <w:rFonts w:ascii="Cambria" w:hAnsi="Cambria"/>
          <w:b w:val="0"/>
          <w:i w:val="0"/>
          <w:sz w:val="22"/>
        </w:rPr>
        <w:t>Completion of at least 5 years of continuous service with the University.</w:t>
      </w:r>
    </w:p>
    <w:p>
      <w:pPr>
        <w:spacing w:line="276" w:lineRule="auto"/>
        <w:ind w:left="357" w:hanging="357"/>
      </w:pPr>
      <w:r>
        <w:rPr>
          <w:rFonts w:ascii="Cambria" w:hAnsi="Cambria"/>
          <w:b w:val="0"/>
          <w:i w:val="0"/>
          <w:sz w:val="22"/>
        </w:rPr>
        <w:t xml:space="preserve">2. </w:t>
      </w:r>
      <w:r>
        <w:rPr>
          <w:rFonts w:ascii="Cambria" w:hAnsi="Cambria"/>
          <w:b w:val="0"/>
          <w:i w:val="0"/>
          <w:sz w:val="22"/>
        </w:rPr>
        <w:t>On superannuation or retirement.</w:t>
      </w:r>
    </w:p>
    <w:p>
      <w:pPr>
        <w:spacing w:line="276" w:lineRule="auto"/>
        <w:ind w:left="357" w:hanging="357"/>
      </w:pPr>
      <w:r>
        <w:rPr>
          <w:rFonts w:ascii="Cambria" w:hAnsi="Cambria"/>
          <w:b w:val="0"/>
          <w:i w:val="0"/>
          <w:sz w:val="22"/>
        </w:rPr>
        <w:t xml:space="preserve">3. </w:t>
      </w:r>
      <w:r>
        <w:rPr>
          <w:rFonts w:ascii="Cambria" w:hAnsi="Cambria"/>
          <w:b w:val="0"/>
          <w:i w:val="0"/>
          <w:sz w:val="22"/>
        </w:rPr>
        <w:t>On resignation or termination, provided continuous service exceeds 5 years.</w:t>
      </w:r>
    </w:p>
    <w:p>
      <w:pPr>
        <w:spacing w:line="276" w:lineRule="auto"/>
        <w:ind w:left="357" w:hanging="357"/>
      </w:pPr>
      <w:r>
        <w:rPr>
          <w:rFonts w:ascii="Cambria" w:hAnsi="Cambria"/>
          <w:b w:val="0"/>
          <w:i w:val="0"/>
          <w:sz w:val="22"/>
        </w:rPr>
        <w:t xml:space="preserve">4. </w:t>
      </w:r>
      <w:r>
        <w:rPr>
          <w:rFonts w:ascii="Cambria" w:hAnsi="Cambria"/>
          <w:b w:val="0"/>
          <w:i w:val="0"/>
          <w:sz w:val="22"/>
        </w:rPr>
        <w:t>On death or disablement, gratuity is payable irrespective of length of service.</w:t>
      </w:r>
    </w:p>
    <w:p>
      <w:pPr>
        <w:keepNext/>
        <w:spacing w:before="200" w:after="120"/>
      </w:pPr>
      <w:r>
        <w:rPr>
          <w:rFonts w:ascii="Cambria" w:hAnsi="Cambria"/>
          <w:b/>
          <w:color w:val="1F3A5F"/>
          <w:sz w:val="24"/>
        </w:rPr>
        <w:t>1.3 Calculation of Gratuity</w:t>
      </w:r>
    </w:p>
    <w:p>
      <w:pPr>
        <w:pStyle w:val="ListBullet"/>
        <w:spacing w:line="276" w:lineRule="auto"/>
        <w:ind w:left="510"/>
      </w:pPr>
      <w:r>
        <w:rPr>
          <w:rFonts w:ascii="Cambria" w:hAnsi="Cambria"/>
          <w:b w:val="0"/>
          <w:i w:val="0"/>
          <w:sz w:val="22"/>
        </w:rPr>
        <w:t>Gratuity is calculated as per the following formula prescribed under the Payment of Gratuity Act, 1972:</w:t>
      </w:r>
    </w:p>
    <w:p>
      <w:pPr>
        <w:ind w:left="567"/>
        <w:jc w:val="both"/>
      </w:pPr>
      <w:r>
        <w:rPr>
          <w:rFonts w:ascii="Cambria" w:hAnsi="Cambria"/>
          <w:i/>
          <w:sz w:val="22"/>
        </w:rPr>
        <w:t>Gratuity = 15 × (Last Drawn Basic Pay + D.A.) × (Completed Years of Service) ÷ 26</w:t>
      </w:r>
    </w:p>
    <w:p>
      <w:pPr>
        <w:pStyle w:val="ListBullet"/>
        <w:spacing w:line="276" w:lineRule="auto"/>
        <w:ind w:left="510"/>
      </w:pPr>
      <w:r>
        <w:rPr>
          <w:rFonts w:ascii="Cambria" w:hAnsi="Cambria"/>
          <w:b w:val="0"/>
          <w:i w:val="0"/>
          <w:sz w:val="22"/>
        </w:rPr>
        <w:t>Key Points:</w:t>
      </w:r>
    </w:p>
    <w:p>
      <w:pPr>
        <w:pStyle w:val="ListBullet2"/>
        <w:spacing w:line="276" w:lineRule="auto"/>
        <w:ind w:left="1020"/>
      </w:pPr>
      <w:r>
        <w:rPr>
          <w:rFonts w:ascii="Cambria" w:hAnsi="Cambria"/>
          <w:b w:val="0"/>
          <w:i w:val="0"/>
          <w:sz w:val="22"/>
        </w:rPr>
        <w:t>“15 days' wages” for each completed year of service is the standard entitlement.</w:t>
      </w:r>
    </w:p>
    <w:p>
      <w:pPr>
        <w:pStyle w:val="ListBullet2"/>
        <w:spacing w:line="276" w:lineRule="auto"/>
        <w:ind w:left="1020"/>
      </w:pPr>
      <w:r>
        <w:rPr>
          <w:rFonts w:ascii="Cambria" w:hAnsi="Cambria"/>
          <w:b w:val="0"/>
          <w:i w:val="0"/>
          <w:sz w:val="22"/>
        </w:rPr>
        <w:t>The fraction of service exceeding six months is counted as one full year.</w:t>
      </w:r>
    </w:p>
    <w:p>
      <w:pPr>
        <w:pStyle w:val="ListBullet2"/>
        <w:spacing w:line="276" w:lineRule="auto"/>
        <w:ind w:left="1020"/>
      </w:pPr>
      <w:r>
        <w:rPr>
          <w:rFonts w:ascii="Cambria" w:hAnsi="Cambria"/>
          <w:b w:val="0"/>
          <w:i w:val="0"/>
          <w:sz w:val="22"/>
        </w:rPr>
        <w:t>The maximum gratuity payable shall be as per Government of India's notified ceiling (revised from time to time — currently ₹20,00,000).</w:t>
      </w:r>
    </w:p>
    <w:p>
      <w:pPr>
        <w:keepNext/>
        <w:spacing w:before="200" w:after="120"/>
      </w:pPr>
      <w:r>
        <w:rPr>
          <w:rFonts w:ascii="Cambria" w:hAnsi="Cambria"/>
          <w:b/>
          <w:color w:val="1F3A5F"/>
          <w:sz w:val="24"/>
        </w:rPr>
        <w:t>1.4 Payment Procedure</w:t>
      </w:r>
    </w:p>
    <w:p>
      <w:pPr>
        <w:pStyle w:val="ListBullet"/>
        <w:spacing w:line="276" w:lineRule="auto"/>
        <w:ind w:left="510"/>
      </w:pPr>
      <w:r>
        <w:rPr>
          <w:rFonts w:ascii="Cambria" w:hAnsi="Cambria"/>
          <w:b w:val="0"/>
          <w:i w:val="0"/>
          <w:sz w:val="22"/>
        </w:rPr>
        <w:t>On cessation of employment, the HRD Department shall initiate gratuity processing by:</w:t>
      </w:r>
    </w:p>
    <w:p>
      <w:pPr>
        <w:spacing w:line="276" w:lineRule="auto"/>
        <w:ind w:left="357" w:hanging="357"/>
      </w:pPr>
      <w:r>
        <w:rPr>
          <w:rFonts w:ascii="Cambria" w:hAnsi="Cambria"/>
          <w:b w:val="0"/>
          <w:i w:val="0"/>
          <w:sz w:val="22"/>
        </w:rPr>
        <w:t xml:space="preserve">1. </w:t>
      </w:r>
      <w:r>
        <w:rPr>
          <w:rFonts w:ascii="Cambria" w:hAnsi="Cambria"/>
          <w:b w:val="0"/>
          <w:i w:val="0"/>
          <w:sz w:val="22"/>
        </w:rPr>
        <w:t>Verifying service records and leave balance.</w:t>
      </w:r>
    </w:p>
    <w:p>
      <w:pPr>
        <w:spacing w:line="276" w:lineRule="auto"/>
        <w:ind w:left="357" w:hanging="357"/>
      </w:pPr>
      <w:r>
        <w:rPr>
          <w:rFonts w:ascii="Cambria" w:hAnsi="Cambria"/>
          <w:b w:val="0"/>
          <w:i w:val="0"/>
          <w:sz w:val="22"/>
        </w:rPr>
        <w:t xml:space="preserve">2. </w:t>
      </w:r>
      <w:r>
        <w:rPr>
          <w:rFonts w:ascii="Cambria" w:hAnsi="Cambria"/>
          <w:b w:val="0"/>
          <w:i w:val="0"/>
          <w:sz w:val="22"/>
        </w:rPr>
        <w:t>Calculating gratuity entitlement as per law.</w:t>
      </w:r>
    </w:p>
    <w:p>
      <w:pPr>
        <w:spacing w:line="276" w:lineRule="auto"/>
        <w:ind w:left="357" w:hanging="357"/>
      </w:pPr>
      <w:r>
        <w:rPr>
          <w:rFonts w:ascii="Cambria" w:hAnsi="Cambria"/>
          <w:b w:val="0"/>
          <w:i w:val="0"/>
          <w:sz w:val="22"/>
        </w:rPr>
        <w:t xml:space="preserve">3. </w:t>
      </w:r>
      <w:r>
        <w:rPr>
          <w:rFonts w:ascii="Cambria" w:hAnsi="Cambria"/>
          <w:b w:val="0"/>
          <w:i w:val="0"/>
          <w:sz w:val="22"/>
        </w:rPr>
        <w:t>Forwarding the proposal to the Accounts Section for disbursement.</w:t>
      </w:r>
    </w:p>
    <w:p>
      <w:pPr>
        <w:pStyle w:val="ListBullet"/>
        <w:spacing w:line="276" w:lineRule="auto"/>
        <w:ind w:left="510"/>
      </w:pPr>
      <w:r>
        <w:rPr>
          <w:rFonts w:ascii="Cambria" w:hAnsi="Cambria"/>
          <w:b w:val="0"/>
          <w:i w:val="0"/>
          <w:sz w:val="22"/>
        </w:rPr>
        <w:t>Payment shall be made within 30 days from the date of superannuation or relief.</w:t>
      </w:r>
    </w:p>
    <w:p>
      <w:pPr>
        <w:pStyle w:val="ListBullet"/>
        <w:spacing w:line="276" w:lineRule="auto"/>
        <w:ind w:left="510"/>
      </w:pPr>
      <w:r>
        <w:rPr>
          <w:rFonts w:ascii="Cambria" w:hAnsi="Cambria"/>
          <w:b w:val="0"/>
          <w:i w:val="0"/>
          <w:sz w:val="22"/>
        </w:rPr>
        <w:t>In case of death, the gratuity shall be paid to the nominated legal heir(s).</w:t>
      </w:r>
    </w:p>
    <w:p>
      <w:pPr>
        <w:keepNext/>
        <w:spacing w:before="200" w:after="120"/>
      </w:pPr>
      <w:r>
        <w:rPr>
          <w:rFonts w:ascii="Cambria" w:hAnsi="Cambria"/>
          <w:b/>
          <w:color w:val="1F3A5F"/>
          <w:sz w:val="24"/>
        </w:rPr>
        <w:t>1.5 Forfeiture of Gratuity</w:t>
      </w:r>
    </w:p>
    <w:p>
      <w:pPr>
        <w:pStyle w:val="ListBullet"/>
        <w:spacing w:line="276" w:lineRule="auto"/>
        <w:ind w:left="510"/>
      </w:pPr>
      <w:r>
        <w:rPr>
          <w:rFonts w:ascii="Cambria" w:hAnsi="Cambria"/>
          <w:b w:val="0"/>
          <w:i w:val="0"/>
          <w:sz w:val="22"/>
        </w:rPr>
        <w:t>Gratuity may be wholly or partially forfeited if the employee:</w:t>
      </w:r>
    </w:p>
    <w:p>
      <w:pPr>
        <w:pStyle w:val="ListBullet2"/>
        <w:spacing w:line="276" w:lineRule="auto"/>
        <w:ind w:left="1020"/>
      </w:pPr>
      <w:r>
        <w:rPr>
          <w:rFonts w:ascii="Cambria" w:hAnsi="Cambria"/>
          <w:b w:val="0"/>
          <w:i w:val="0"/>
          <w:sz w:val="22"/>
        </w:rPr>
        <w:t>Is dismissed for gross misconduct, such as moral turpitude or corruption.</w:t>
      </w:r>
    </w:p>
    <w:p>
      <w:pPr>
        <w:pStyle w:val="ListBullet2"/>
        <w:spacing w:line="276" w:lineRule="auto"/>
        <w:ind w:left="1020"/>
      </w:pPr>
      <w:r>
        <w:rPr>
          <w:rFonts w:ascii="Cambria" w:hAnsi="Cambria"/>
          <w:b w:val="0"/>
          <w:i w:val="0"/>
          <w:sz w:val="22"/>
        </w:rPr>
        <w:t>Causes financial loss to the University by willful act or negligence.</w:t>
      </w:r>
    </w:p>
    <w:p>
      <w:pPr>
        <w:pStyle w:val="ListBullet2"/>
        <w:spacing w:line="276" w:lineRule="auto"/>
        <w:ind w:left="1020"/>
      </w:pPr>
      <w:r>
        <w:rPr>
          <w:rFonts w:ascii="Cambria" w:hAnsi="Cambria"/>
          <w:b w:val="0"/>
          <w:i w:val="0"/>
          <w:sz w:val="22"/>
        </w:rPr>
        <w:t>Leaves service without notice during the probationary period.</w:t>
      </w:r>
    </w:p>
    <w:p>
      <w:pPr>
        <w:pStyle w:val="ListBullet"/>
        <w:spacing w:line="276" w:lineRule="auto"/>
        <w:ind w:left="510"/>
      </w:pPr>
      <w:r>
        <w:rPr>
          <w:rFonts w:ascii="Cambria" w:hAnsi="Cambria"/>
          <w:b w:val="0"/>
          <w:i w:val="0"/>
          <w:sz w:val="22"/>
        </w:rPr>
        <w:t>The decision regarding forfeiture shall rest with the Board of Management (BoM) after due inquiry.</w:t>
      </w:r>
    </w:p>
    <w:p>
      <w:pPr>
        <w:keepNext/>
        <w:spacing w:before="200" w:after="120"/>
      </w:pPr>
      <w:r>
        <w:rPr>
          <w:rFonts w:ascii="Cambria" w:hAnsi="Cambria"/>
          <w:b/>
          <w:color w:val="1F3A5F"/>
          <w:sz w:val="27"/>
        </w:rPr>
        <w:t>2. Leave Encashment Policy</w:t>
      </w:r>
    </w:p>
    <w:p>
      <w:pPr>
        <w:keepNext/>
        <w:spacing w:before="200" w:after="120"/>
      </w:pPr>
      <w:r>
        <w:rPr>
          <w:rFonts w:ascii="Cambria" w:hAnsi="Cambria"/>
          <w:b/>
          <w:color w:val="1F3A5F"/>
          <w:sz w:val="24"/>
        </w:rPr>
        <w:t>2.1 Purpose</w:t>
      </w:r>
    </w:p>
    <w:p>
      <w:pPr>
        <w:pStyle w:val="ListBullet"/>
        <w:spacing w:line="276" w:lineRule="auto"/>
        <w:ind w:left="510"/>
      </w:pPr>
      <w:r>
        <w:rPr>
          <w:rFonts w:ascii="Cambria" w:hAnsi="Cambria"/>
          <w:b w:val="0"/>
          <w:i w:val="0"/>
          <w:sz w:val="22"/>
        </w:rPr>
        <w:t>To compensate employees for earned leave accrued but not availed during service, ensuring fair monetization of leave balances at the time of separation.</w:t>
      </w:r>
    </w:p>
    <w:p>
      <w:pPr>
        <w:keepNext/>
        <w:spacing w:before="200" w:after="120"/>
      </w:pPr>
      <w:r>
        <w:rPr>
          <w:rFonts w:ascii="Cambria" w:hAnsi="Cambria"/>
          <w:b/>
          <w:color w:val="1F3A5F"/>
          <w:sz w:val="24"/>
        </w:rPr>
        <w:t>2.2 Eligibility</w:t>
      </w:r>
    </w:p>
    <w:p>
      <w:pPr>
        <w:pStyle w:val="ListBullet"/>
        <w:spacing w:line="276" w:lineRule="auto"/>
        <w:ind w:left="510"/>
      </w:pPr>
      <w:r>
        <w:rPr>
          <w:rFonts w:ascii="Cambria" w:hAnsi="Cambria"/>
          <w:b w:val="0"/>
          <w:i w:val="0"/>
          <w:sz w:val="22"/>
        </w:rPr>
        <w:t>Leave encashment shall be admissible to:</w:t>
      </w:r>
    </w:p>
    <w:p>
      <w:pPr>
        <w:pStyle w:val="ListBullet2"/>
        <w:spacing w:line="276" w:lineRule="auto"/>
        <w:ind w:left="1020"/>
      </w:pPr>
      <w:r>
        <w:rPr>
          <w:rFonts w:ascii="Cambria" w:hAnsi="Cambria"/>
          <w:b w:val="0"/>
          <w:i w:val="0"/>
          <w:sz w:val="22"/>
        </w:rPr>
        <w:t>All confirmed and permanent employees of the University.</w:t>
      </w:r>
    </w:p>
    <w:p>
      <w:pPr>
        <w:pStyle w:val="ListBullet2"/>
        <w:spacing w:line="276" w:lineRule="auto"/>
        <w:ind w:left="1020"/>
      </w:pPr>
      <w:r>
        <w:rPr>
          <w:rFonts w:ascii="Cambria" w:hAnsi="Cambria"/>
          <w:b w:val="0"/>
          <w:i w:val="0"/>
          <w:sz w:val="22"/>
        </w:rPr>
        <w:t>Employees retiring, resigning after completing 5 years of service, or those whose services are terminated honorably.</w:t>
      </w:r>
    </w:p>
    <w:p>
      <w:pPr>
        <w:pStyle w:val="ListBullet2"/>
        <w:spacing w:line="276" w:lineRule="auto"/>
        <w:ind w:left="1020"/>
      </w:pPr>
      <w:r>
        <w:rPr>
          <w:rFonts w:ascii="Cambria" w:hAnsi="Cambria"/>
          <w:b w:val="0"/>
          <w:i w:val="0"/>
          <w:sz w:val="22"/>
        </w:rPr>
        <w:t>In case of death, leave encashment shall be payable to the legal nominee(s).</w:t>
      </w:r>
    </w:p>
    <w:p>
      <w:pPr>
        <w:pStyle w:val="ListBullet"/>
        <w:spacing w:line="276" w:lineRule="auto"/>
        <w:ind w:left="510"/>
      </w:pPr>
      <w:r>
        <w:rPr>
          <w:rFonts w:ascii="Cambria" w:hAnsi="Cambria"/>
          <w:b w:val="0"/>
          <w:i w:val="0"/>
          <w:sz w:val="22"/>
        </w:rPr>
        <w:t>Temporary or contractual employees shall be governed by specific terms in their appointment letter.</w:t>
      </w:r>
    </w:p>
    <w:p>
      <w:pPr>
        <w:keepNext/>
        <w:spacing w:before="200" w:after="120"/>
      </w:pPr>
      <w:r>
        <w:rPr>
          <w:rFonts w:ascii="Cambria" w:hAnsi="Cambria"/>
          <w:b/>
          <w:color w:val="1F3A5F"/>
          <w:sz w:val="24"/>
        </w:rPr>
        <w:t>2.3 Types of Leave Eligible for Encashment</w:t>
      </w:r>
    </w:p>
    <w:p>
      <w:pPr>
        <w:pStyle w:val="ListBullet"/>
        <w:spacing w:line="276" w:lineRule="auto"/>
        <w:ind w:left="510"/>
      </w:pPr>
      <w:r>
        <w:rPr>
          <w:rFonts w:ascii="Cambria" w:hAnsi="Cambria"/>
          <w:b w:val="0"/>
          <w:i w:val="0"/>
          <w:sz w:val="22"/>
        </w:rPr>
        <w:t>Earned Leave (E.L.) is the only category eligible for encashment.</w:t>
      </w:r>
    </w:p>
    <w:p>
      <w:pPr>
        <w:pStyle w:val="ListBullet"/>
        <w:spacing w:line="276" w:lineRule="auto"/>
        <w:ind w:left="510"/>
      </w:pPr>
      <w:r>
        <w:rPr>
          <w:rFonts w:ascii="Cambria" w:hAnsi="Cambria"/>
          <w:b w:val="0"/>
          <w:i w:val="0"/>
          <w:sz w:val="22"/>
        </w:rPr>
        <w:t>Half Pay Leave (HPL), Casual Leave, or Special Leave are not encashable.</w:t>
      </w:r>
    </w:p>
    <w:p>
      <w:pPr>
        <w:keepNext/>
        <w:spacing w:before="200" w:after="120"/>
      </w:pPr>
      <w:r>
        <w:rPr>
          <w:rFonts w:ascii="Cambria" w:hAnsi="Cambria"/>
          <w:b/>
          <w:color w:val="1F3A5F"/>
          <w:sz w:val="24"/>
        </w:rPr>
        <w:t>2.4 Calculation of Leave Encashment</w:t>
      </w:r>
    </w:p>
    <w:p>
      <w:pPr>
        <w:pStyle w:val="ListBullet"/>
        <w:spacing w:line="276" w:lineRule="auto"/>
        <w:ind w:left="510"/>
      </w:pPr>
      <w:r>
        <w:rPr>
          <w:rFonts w:ascii="Cambria" w:hAnsi="Cambria"/>
          <w:b w:val="0"/>
          <w:i w:val="0"/>
          <w:sz w:val="22"/>
        </w:rPr>
        <w:t>The amount payable for leave encashment shall be computed as:</w:t>
      </w:r>
    </w:p>
    <w:p>
      <w:pPr>
        <w:ind w:left="567"/>
        <w:jc w:val="both"/>
      </w:pPr>
      <w:r>
        <w:rPr>
          <w:rFonts w:ascii="Cambria" w:hAnsi="Cambria"/>
          <w:i/>
          <w:sz w:val="22"/>
        </w:rPr>
        <w:t>Leave Encashment = Number of Earned Leave Days (Max. 180) × (Last Drawn Basic Pay + D.A.) ÷ 30</w:t>
      </w:r>
    </w:p>
    <w:p>
      <w:pPr>
        <w:pStyle w:val="ListBullet"/>
        <w:spacing w:line="276" w:lineRule="auto"/>
        <w:ind w:left="510"/>
      </w:pPr>
      <w:r>
        <w:rPr>
          <w:rFonts w:ascii="Cambria" w:hAnsi="Cambria"/>
          <w:b w:val="0"/>
          <w:i w:val="0"/>
          <w:sz w:val="22"/>
        </w:rPr>
        <w:t>Key Conditions:</w:t>
      </w:r>
    </w:p>
    <w:p>
      <w:pPr>
        <w:pStyle w:val="ListBullet2"/>
        <w:spacing w:line="276" w:lineRule="auto"/>
        <w:ind w:left="1020"/>
      </w:pPr>
      <w:r>
        <w:rPr>
          <w:rFonts w:ascii="Cambria" w:hAnsi="Cambria"/>
          <w:b w:val="0"/>
          <w:i w:val="0"/>
          <w:sz w:val="22"/>
        </w:rPr>
        <w:t>The maximum encashable leave at any time shall not exceed 180 days.</w:t>
      </w:r>
    </w:p>
    <w:p>
      <w:pPr>
        <w:pStyle w:val="ListBullet2"/>
        <w:spacing w:line="276" w:lineRule="auto"/>
        <w:ind w:left="1020"/>
      </w:pPr>
      <w:r>
        <w:rPr>
          <w:rFonts w:ascii="Cambria" w:hAnsi="Cambria"/>
          <w:b w:val="0"/>
          <w:i w:val="0"/>
          <w:sz w:val="22"/>
        </w:rPr>
        <w:t>For employees retiring or resigning mid-month, the pay of that month shall be used for calculation.</w:t>
      </w:r>
    </w:p>
    <w:p>
      <w:pPr>
        <w:pStyle w:val="ListBullet2"/>
        <w:spacing w:line="276" w:lineRule="auto"/>
        <w:ind w:left="1020"/>
      </w:pPr>
      <w:r>
        <w:rPr>
          <w:rFonts w:ascii="Cambria" w:hAnsi="Cambria"/>
          <w:b w:val="0"/>
          <w:i w:val="0"/>
          <w:sz w:val="22"/>
        </w:rPr>
        <w:t>Leave encashment is taxable, as per the Income Tax Act, 1961.</w:t>
      </w:r>
    </w:p>
    <w:p>
      <w:pPr>
        <w:keepNext/>
        <w:spacing w:before="200" w:after="120"/>
      </w:pPr>
      <w:r>
        <w:rPr>
          <w:rFonts w:ascii="Cambria" w:hAnsi="Cambria"/>
          <w:b/>
          <w:color w:val="1F3A5F"/>
          <w:sz w:val="24"/>
        </w:rPr>
        <w:t>2.5 Procedure for Leave Encashment</w:t>
      </w:r>
    </w:p>
    <w:p>
      <w:pPr>
        <w:spacing w:line="276" w:lineRule="auto"/>
        <w:ind w:left="357" w:hanging="357"/>
      </w:pPr>
      <w:r>
        <w:rPr>
          <w:rFonts w:ascii="Cambria" w:hAnsi="Cambria"/>
          <w:b w:val="0"/>
          <w:i w:val="0"/>
          <w:sz w:val="22"/>
        </w:rPr>
        <w:t xml:space="preserve">1. </w:t>
      </w:r>
      <w:r>
        <w:rPr>
          <w:rFonts w:ascii="Cambria" w:hAnsi="Cambria"/>
          <w:b w:val="0"/>
          <w:i w:val="0"/>
          <w:sz w:val="22"/>
        </w:rPr>
        <w:t>Verification: HRD verifies the employee's accumulated earned leave balance from the Leave Register.</w:t>
      </w:r>
    </w:p>
    <w:p>
      <w:pPr>
        <w:spacing w:line="276" w:lineRule="auto"/>
        <w:ind w:left="357" w:hanging="357"/>
      </w:pPr>
      <w:r>
        <w:rPr>
          <w:rFonts w:ascii="Cambria" w:hAnsi="Cambria"/>
          <w:b w:val="0"/>
          <w:i w:val="0"/>
          <w:sz w:val="22"/>
        </w:rPr>
        <w:t xml:space="preserve">2. </w:t>
      </w:r>
      <w:r>
        <w:rPr>
          <w:rFonts w:ascii="Cambria" w:hAnsi="Cambria"/>
          <w:b w:val="0"/>
          <w:i w:val="0"/>
          <w:sz w:val="22"/>
        </w:rPr>
        <w:t>Calculation: Accounts Department calculates the encashment amount as per the formula.</w:t>
      </w:r>
    </w:p>
    <w:p>
      <w:pPr>
        <w:spacing w:line="276" w:lineRule="auto"/>
        <w:ind w:left="357" w:hanging="357"/>
      </w:pPr>
      <w:r>
        <w:rPr>
          <w:rFonts w:ascii="Cambria" w:hAnsi="Cambria"/>
          <w:b w:val="0"/>
          <w:i w:val="0"/>
          <w:sz w:val="22"/>
        </w:rPr>
        <w:t xml:space="preserve">3. </w:t>
      </w:r>
      <w:r>
        <w:rPr>
          <w:rFonts w:ascii="Cambria" w:hAnsi="Cambria"/>
          <w:b w:val="0"/>
          <w:i w:val="0"/>
          <w:sz w:val="22"/>
        </w:rPr>
        <w:t>Approval: Registrar or competent authority approves the disbursement.</w:t>
      </w:r>
    </w:p>
    <w:p>
      <w:pPr>
        <w:spacing w:line="276" w:lineRule="auto"/>
        <w:ind w:left="357" w:hanging="357"/>
      </w:pPr>
      <w:r>
        <w:rPr>
          <w:rFonts w:ascii="Cambria" w:hAnsi="Cambria"/>
          <w:b w:val="0"/>
          <w:i w:val="0"/>
          <w:sz w:val="22"/>
        </w:rPr>
        <w:t xml:space="preserve">4. </w:t>
      </w:r>
      <w:r>
        <w:rPr>
          <w:rFonts w:ascii="Cambria" w:hAnsi="Cambria"/>
          <w:b w:val="0"/>
          <w:i w:val="0"/>
          <w:sz w:val="22"/>
        </w:rPr>
        <w:t>Payment: The amount is credited to the employee's account along with final settlement.</w:t>
      </w:r>
    </w:p>
    <w:p>
      <w:pPr>
        <w:keepNext/>
        <w:spacing w:before="200" w:after="120"/>
      </w:pPr>
      <w:r>
        <w:rPr>
          <w:rFonts w:ascii="Cambria" w:hAnsi="Cambria"/>
          <w:b/>
          <w:color w:val="1F3A5F"/>
          <w:sz w:val="24"/>
        </w:rPr>
        <w:t>2.6 Encashment During Service (if permitted)</w:t>
      </w:r>
    </w:p>
    <w:p>
      <w:pPr>
        <w:pStyle w:val="ListBullet"/>
        <w:spacing w:line="276" w:lineRule="auto"/>
        <w:ind w:left="510"/>
      </w:pPr>
      <w:r>
        <w:rPr>
          <w:rFonts w:ascii="Cambria" w:hAnsi="Cambria"/>
          <w:b w:val="0"/>
          <w:i w:val="0"/>
          <w:sz w:val="22"/>
        </w:rPr>
        <w:t>The Board of Management may allow encashment of earned leave once in 3 years during service, subject to institutional financial position and specific BoM approval.</w:t>
      </w:r>
    </w:p>
    <w:p>
      <w:pPr>
        <w:pStyle w:val="ListBullet"/>
        <w:spacing w:line="276" w:lineRule="auto"/>
        <w:ind w:left="510"/>
      </w:pPr>
      <w:r>
        <w:rPr>
          <w:rFonts w:ascii="Cambria" w:hAnsi="Cambria"/>
          <w:b w:val="0"/>
          <w:i w:val="0"/>
          <w:sz w:val="22"/>
        </w:rPr>
        <w:t>Such encashment shall be limited to maximum 15 days of earned leave at a time.</w:t>
      </w:r>
    </w:p>
    <w:p>
      <w:pPr>
        <w:keepNext/>
        <w:spacing w:before="200" w:after="120"/>
      </w:pPr>
      <w:r>
        <w:rPr>
          <w:rFonts w:ascii="Cambria" w:hAnsi="Cambria"/>
          <w:b/>
          <w:color w:val="1F3A5F"/>
          <w:sz w:val="27"/>
        </w:rPr>
        <w:t>3. Nomination Requirement</w:t>
      </w:r>
    </w:p>
    <w:p>
      <w:pPr>
        <w:pStyle w:val="ListBullet"/>
        <w:spacing w:line="276" w:lineRule="auto"/>
        <w:ind w:left="510"/>
      </w:pPr>
      <w:r>
        <w:rPr>
          <w:rFonts w:ascii="Cambria" w:hAnsi="Cambria"/>
          <w:b w:val="0"/>
          <w:i w:val="0"/>
          <w:sz w:val="22"/>
        </w:rPr>
        <w:t>Every employee must file a nomination form at the time of joining, specifying legal heir(s) for receiving gratuity and leave encashment benefits.</w:t>
      </w:r>
    </w:p>
    <w:p>
      <w:pPr>
        <w:pStyle w:val="ListBullet"/>
        <w:spacing w:line="276" w:lineRule="auto"/>
        <w:ind w:left="510"/>
      </w:pPr>
      <w:r>
        <w:rPr>
          <w:rFonts w:ascii="Cambria" w:hAnsi="Cambria"/>
          <w:b w:val="0"/>
          <w:i w:val="0"/>
          <w:sz w:val="22"/>
        </w:rPr>
        <w:t>The nomination can be revised at any time by submitting a fresh declaration.</w:t>
      </w:r>
    </w:p>
    <w:p>
      <w:pPr>
        <w:keepNext/>
        <w:spacing w:before="200" w:after="120"/>
      </w:pPr>
      <w:r>
        <w:rPr>
          <w:rFonts w:ascii="Cambria" w:hAnsi="Cambria"/>
          <w:b/>
          <w:color w:val="1F3A5F"/>
          <w:sz w:val="27"/>
        </w:rPr>
        <w:t>4. Record and Documentation</w:t>
      </w:r>
    </w:p>
    <w:tbl>
      <w:tblPr>
        <w:tblStyle w:val="TableGrid"/>
        <w:tblW w:type="auto" w:w="0"/>
        <w:jc w:val="center"/>
        <w:tblLook w:firstColumn="1" w:firstRow="1" w:lastColumn="0" w:lastRow="0" w:noHBand="0" w:noVBand="1" w:val="04A0"/>
        <w:tblLayout w:type="fixed"/>
      </w:tblPr>
      <w:tblGrid>
        <w:gridCol w:w="4706"/>
        <w:gridCol w:w="4706"/>
      </w:tblGrid>
      <w:tr>
        <w:tc>
          <w:tcPr>
            <w:tcW w:type="dxa" w:w="5896"/>
            <w:shd w:val="clear" w:color="auto" w:fill="1F3A5F"/>
          </w:tcPr>
          <w:p>
            <w:pPr>
              <w:spacing w:after="40" w:before="40"/>
            </w:pPr>
            <w:r/>
            <w:r>
              <w:rPr>
                <w:rFonts w:ascii="Cambria" w:hAnsi="Cambria"/>
                <w:b/>
                <w:i w:val="0"/>
                <w:color w:val="FFFFFF"/>
                <w:sz w:val="22"/>
              </w:rPr>
              <w:t>Document Type</w:t>
            </w:r>
          </w:p>
        </w:tc>
        <w:tc>
          <w:tcPr>
            <w:tcW w:type="dxa" w:w="3515"/>
            <w:shd w:val="clear" w:color="auto" w:fill="1F3A5F"/>
          </w:tcPr>
          <w:p>
            <w:pPr>
              <w:spacing w:after="40" w:before="40"/>
            </w:pPr>
            <w:r/>
            <w:r>
              <w:rPr>
                <w:rFonts w:ascii="Cambria" w:hAnsi="Cambria"/>
                <w:b/>
                <w:i w:val="0"/>
                <w:color w:val="FFFFFF"/>
                <w:sz w:val="22"/>
              </w:rPr>
              <w:t>Maintained By</w:t>
            </w:r>
          </w:p>
        </w:tc>
      </w:tr>
      <w:tr>
        <w:tc>
          <w:tcPr>
            <w:tcW w:type="dxa" w:w="5896"/>
          </w:tcPr>
          <w:p>
            <w:pPr>
              <w:spacing w:after="40" w:before="40"/>
            </w:pPr>
            <w:r/>
            <w:r>
              <w:rPr>
                <w:rFonts w:ascii="Cambria" w:hAnsi="Cambria"/>
                <w:b w:val="0"/>
                <w:i w:val="0"/>
                <w:sz w:val="22"/>
              </w:rPr>
              <w:t>Service Register &amp; Leave Account</w:t>
            </w:r>
          </w:p>
        </w:tc>
        <w:tc>
          <w:tcPr>
            <w:tcW w:type="dxa" w:w="3515"/>
          </w:tcPr>
          <w:p>
            <w:pPr>
              <w:spacing w:after="40" w:before="40"/>
            </w:pPr>
            <w:r/>
            <w:r>
              <w:rPr>
                <w:rFonts w:ascii="Cambria" w:hAnsi="Cambria"/>
                <w:b w:val="0"/>
                <w:i w:val="0"/>
                <w:sz w:val="22"/>
              </w:rPr>
              <w:t>HRD Department</w:t>
            </w:r>
          </w:p>
        </w:tc>
      </w:tr>
      <w:tr>
        <w:tc>
          <w:tcPr>
            <w:tcW w:type="dxa" w:w="5896"/>
            <w:shd w:val="clear" w:color="auto" w:fill="F0F2F5"/>
          </w:tcPr>
          <w:p>
            <w:pPr>
              <w:spacing w:after="40" w:before="40"/>
            </w:pPr>
            <w:r/>
            <w:r>
              <w:rPr>
                <w:rFonts w:ascii="Cambria" w:hAnsi="Cambria"/>
                <w:b w:val="0"/>
                <w:i w:val="0"/>
                <w:sz w:val="22"/>
              </w:rPr>
              <w:t>Gratuity Calculation Sheet</w:t>
            </w:r>
          </w:p>
        </w:tc>
        <w:tc>
          <w:tcPr>
            <w:tcW w:type="dxa" w:w="3515"/>
            <w:shd w:val="clear" w:color="auto" w:fill="F0F2F5"/>
          </w:tcPr>
          <w:p>
            <w:pPr>
              <w:spacing w:after="40" w:before="40"/>
            </w:pPr>
            <w:r/>
            <w:r>
              <w:rPr>
                <w:rFonts w:ascii="Cambria" w:hAnsi="Cambria"/>
                <w:b w:val="0"/>
                <w:i w:val="0"/>
                <w:sz w:val="22"/>
              </w:rPr>
              <w:t>Accounts Section</w:t>
            </w:r>
          </w:p>
        </w:tc>
      </w:tr>
      <w:tr>
        <w:tc>
          <w:tcPr>
            <w:tcW w:type="dxa" w:w="5896"/>
          </w:tcPr>
          <w:p>
            <w:pPr>
              <w:spacing w:after="40" w:before="40"/>
            </w:pPr>
            <w:r/>
            <w:r>
              <w:rPr>
                <w:rFonts w:ascii="Cambria" w:hAnsi="Cambria"/>
                <w:b w:val="0"/>
                <w:i w:val="0"/>
                <w:sz w:val="22"/>
              </w:rPr>
              <w:t>Nomination &amp; Beneficiary Details</w:t>
            </w:r>
          </w:p>
        </w:tc>
        <w:tc>
          <w:tcPr>
            <w:tcW w:type="dxa" w:w="3515"/>
          </w:tcPr>
          <w:p>
            <w:pPr>
              <w:spacing w:after="40" w:before="40"/>
            </w:pPr>
            <w:r/>
            <w:r>
              <w:rPr>
                <w:rFonts w:ascii="Cambria" w:hAnsi="Cambria"/>
                <w:b w:val="0"/>
                <w:i w:val="0"/>
                <w:sz w:val="22"/>
              </w:rPr>
              <w:t>HRD / Registrar</w:t>
            </w:r>
          </w:p>
        </w:tc>
      </w:tr>
      <w:tr>
        <w:tc>
          <w:tcPr>
            <w:tcW w:type="dxa" w:w="5896"/>
            <w:shd w:val="clear" w:color="auto" w:fill="F0F2F5"/>
          </w:tcPr>
          <w:p>
            <w:pPr>
              <w:spacing w:after="40" w:before="40"/>
            </w:pPr>
            <w:r/>
            <w:r>
              <w:rPr>
                <w:rFonts w:ascii="Cambria" w:hAnsi="Cambria"/>
                <w:b w:val="0"/>
                <w:i w:val="0"/>
                <w:sz w:val="22"/>
              </w:rPr>
              <w:t>Payment Approval Orders</w:t>
            </w:r>
          </w:p>
        </w:tc>
        <w:tc>
          <w:tcPr>
            <w:tcW w:type="dxa" w:w="3515"/>
            <w:shd w:val="clear" w:color="auto" w:fill="F0F2F5"/>
          </w:tcPr>
          <w:p>
            <w:pPr>
              <w:spacing w:after="40" w:before="40"/>
            </w:pPr>
            <w:r/>
            <w:r>
              <w:rPr>
                <w:rFonts w:ascii="Cambria" w:hAnsi="Cambria"/>
                <w:b w:val="0"/>
                <w:i w:val="0"/>
                <w:sz w:val="22"/>
              </w:rPr>
              <w:t>Registrar / Finance Officer</w:t>
            </w:r>
          </w:p>
        </w:tc>
      </w:tr>
      <w:tr>
        <w:tc>
          <w:tcPr>
            <w:tcW w:type="dxa" w:w="5896"/>
          </w:tcPr>
          <w:p>
            <w:pPr>
              <w:spacing w:after="40" w:before="40"/>
            </w:pPr>
            <w:r/>
            <w:r>
              <w:rPr>
                <w:rFonts w:ascii="Cambria" w:hAnsi="Cambria"/>
                <w:b w:val="0"/>
                <w:i w:val="0"/>
                <w:sz w:val="22"/>
              </w:rPr>
              <w:t>Audit &amp; Compliance Records</w:t>
            </w:r>
          </w:p>
        </w:tc>
        <w:tc>
          <w:tcPr>
            <w:tcW w:type="dxa" w:w="3515"/>
          </w:tcPr>
          <w:p>
            <w:pPr>
              <w:spacing w:after="40" w:before="40"/>
            </w:pPr>
            <w:r/>
            <w:r>
              <w:rPr>
                <w:rFonts w:ascii="Cambria" w:hAnsi="Cambria"/>
                <w:b w:val="0"/>
                <w:i w:val="0"/>
                <w:sz w:val="22"/>
              </w:rPr>
              <w:t>Internal Audit Section</w:t>
            </w:r>
          </w:p>
        </w:tc>
      </w:tr>
    </w:tbl>
    <w:p>
      <w:pPr>
        <w:spacing w:after="40"/>
      </w:pPr>
    </w:p>
    <w:p>
      <w:pPr>
        <w:jc w:val="both"/>
      </w:pPr>
      <w:r>
        <w:rPr>
          <w:rFonts w:ascii="Cambria" w:hAnsi="Cambria"/>
          <w:i w:val="0"/>
          <w:sz w:val="22"/>
        </w:rPr>
        <w:t>All documents shall be retained for 10 years post-settlement for audit, legal, and accreditation purposes.</w:t>
      </w:r>
    </w:p>
    <w:p>
      <w:pPr>
        <w:keepNext/>
        <w:spacing w:before="200" w:after="120"/>
      </w:pPr>
      <w:r>
        <w:rPr>
          <w:rFonts w:ascii="Cambria" w:hAnsi="Cambria"/>
          <w:b/>
          <w:color w:val="1F3A5F"/>
          <w:sz w:val="27"/>
        </w:rPr>
        <w:t>5.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927"/>
            <w:shd w:val="clear" w:color="auto" w:fill="1F3A5F"/>
          </w:tcPr>
          <w:p>
            <w:pPr>
              <w:spacing w:after="40" w:before="40"/>
            </w:pPr>
            <w:r/>
            <w:r>
              <w:rPr>
                <w:rFonts w:ascii="Cambria" w:hAnsi="Cambria"/>
                <w:b/>
                <w:i w:val="0"/>
                <w:color w:val="FFFFFF"/>
                <w:sz w:val="22"/>
              </w:rPr>
              <w:t>Clause</w:t>
            </w:r>
          </w:p>
        </w:tc>
        <w:tc>
          <w:tcPr>
            <w:tcW w:type="dxa" w:w="4876"/>
            <w:shd w:val="clear" w:color="auto" w:fill="1F3A5F"/>
          </w:tcPr>
          <w:p>
            <w:pPr>
              <w:spacing w:after="40" w:before="40"/>
            </w:pPr>
            <w:r/>
            <w:r>
              <w:rPr>
                <w:rFonts w:ascii="Cambria" w:hAnsi="Cambria"/>
                <w:b/>
                <w:i w:val="0"/>
                <w:color w:val="FFFFFF"/>
                <w:sz w:val="22"/>
              </w:rPr>
              <w:t>Provision</w:t>
            </w:r>
          </w:p>
        </w:tc>
        <w:tc>
          <w:tcPr>
            <w:tcW w:type="dxa" w:w="2608"/>
            <w:shd w:val="clear" w:color="auto" w:fill="1F3A5F"/>
          </w:tcPr>
          <w:p>
            <w:pPr>
              <w:spacing w:after="40" w:before="40"/>
            </w:pPr>
            <w:r/>
            <w:r>
              <w:rPr>
                <w:rFonts w:ascii="Cambria" w:hAnsi="Cambria"/>
                <w:b/>
                <w:i w:val="0"/>
                <w:color w:val="FFFFFF"/>
                <w:sz w:val="22"/>
              </w:rPr>
              <w:t>Authority</w:t>
            </w:r>
          </w:p>
        </w:tc>
      </w:tr>
      <w:tr>
        <w:tc>
          <w:tcPr>
            <w:tcW w:type="dxa" w:w="1927"/>
          </w:tcPr>
          <w:p>
            <w:pPr>
              <w:spacing w:after="40" w:before="40"/>
            </w:pPr>
            <w:r/>
            <w:r>
              <w:rPr>
                <w:rFonts w:ascii="Cambria" w:hAnsi="Cambria"/>
                <w:b w:val="0"/>
                <w:i w:val="0"/>
                <w:sz w:val="22"/>
              </w:rPr>
              <w:t>Gratuity Eligibility</w:t>
            </w:r>
          </w:p>
        </w:tc>
        <w:tc>
          <w:tcPr>
            <w:tcW w:type="dxa" w:w="4876"/>
          </w:tcPr>
          <w:p>
            <w:pPr>
              <w:spacing w:after="40" w:before="40"/>
            </w:pPr>
            <w:r/>
            <w:r>
              <w:rPr>
                <w:rFonts w:ascii="Cambria" w:hAnsi="Cambria"/>
                <w:b w:val="0"/>
                <w:i w:val="0"/>
                <w:sz w:val="22"/>
              </w:rPr>
              <w:t>Minimum 5 years continuous service</w:t>
            </w:r>
          </w:p>
        </w:tc>
        <w:tc>
          <w:tcPr>
            <w:tcW w:type="dxa" w:w="2608"/>
          </w:tcPr>
          <w:p>
            <w:pPr>
              <w:spacing w:after="40" w:before="40"/>
            </w:pPr>
            <w:r/>
            <w:r>
              <w:rPr>
                <w:rFonts w:ascii="Cambria" w:hAnsi="Cambria"/>
                <w:b w:val="0"/>
                <w:i w:val="0"/>
                <w:sz w:val="22"/>
              </w:rPr>
              <w:t>HRD / BoM</w:t>
            </w:r>
          </w:p>
        </w:tc>
      </w:tr>
      <w:tr>
        <w:tc>
          <w:tcPr>
            <w:tcW w:type="dxa" w:w="1927"/>
            <w:shd w:val="clear" w:color="auto" w:fill="F0F2F5"/>
          </w:tcPr>
          <w:p>
            <w:pPr>
              <w:spacing w:after="40" w:before="40"/>
            </w:pPr>
            <w:r/>
            <w:r>
              <w:rPr>
                <w:rFonts w:ascii="Cambria" w:hAnsi="Cambria"/>
                <w:b w:val="0"/>
                <w:i w:val="0"/>
                <w:sz w:val="22"/>
              </w:rPr>
              <w:t>Gratuity Formula</w:t>
            </w:r>
          </w:p>
        </w:tc>
        <w:tc>
          <w:tcPr>
            <w:tcW w:type="dxa" w:w="4876"/>
            <w:shd w:val="clear" w:color="auto" w:fill="F0F2F5"/>
          </w:tcPr>
          <w:p>
            <w:pPr>
              <w:spacing w:after="40" w:before="40"/>
            </w:pPr>
            <w:r/>
            <w:r>
              <w:rPr>
                <w:rFonts w:ascii="Cambria" w:hAnsi="Cambria"/>
                <w:b w:val="0"/>
                <w:i w:val="0"/>
                <w:sz w:val="22"/>
              </w:rPr>
              <w:t>15 days' wages per completed year</w:t>
            </w:r>
          </w:p>
        </w:tc>
        <w:tc>
          <w:tcPr>
            <w:tcW w:type="dxa" w:w="2608"/>
            <w:shd w:val="clear" w:color="auto" w:fill="F0F2F5"/>
          </w:tcPr>
          <w:p>
            <w:pPr>
              <w:spacing w:after="40" w:before="40"/>
            </w:pPr>
            <w:r/>
            <w:r>
              <w:rPr>
                <w:rFonts w:ascii="Cambria" w:hAnsi="Cambria"/>
                <w:b w:val="0"/>
                <w:i w:val="0"/>
                <w:sz w:val="22"/>
              </w:rPr>
              <w:t>Finance / HRD</w:t>
            </w:r>
          </w:p>
        </w:tc>
      </w:tr>
      <w:tr>
        <w:tc>
          <w:tcPr>
            <w:tcW w:type="dxa" w:w="1927"/>
          </w:tcPr>
          <w:p>
            <w:pPr>
              <w:spacing w:after="40" w:before="40"/>
            </w:pPr>
            <w:r/>
            <w:r>
              <w:rPr>
                <w:rFonts w:ascii="Cambria" w:hAnsi="Cambria"/>
                <w:b w:val="0"/>
                <w:i w:val="0"/>
                <w:sz w:val="22"/>
              </w:rPr>
              <w:t>Maximum Limit</w:t>
            </w:r>
          </w:p>
        </w:tc>
        <w:tc>
          <w:tcPr>
            <w:tcW w:type="dxa" w:w="4876"/>
          </w:tcPr>
          <w:p>
            <w:pPr>
              <w:spacing w:after="40" w:before="40"/>
            </w:pPr>
            <w:r/>
            <w:r>
              <w:rPr>
                <w:rFonts w:ascii="Cambria" w:hAnsi="Cambria"/>
                <w:b w:val="0"/>
                <w:i w:val="0"/>
                <w:sz w:val="22"/>
              </w:rPr>
              <w:t>As per Government of India (currently ₹20 lakh)</w:t>
            </w:r>
          </w:p>
        </w:tc>
        <w:tc>
          <w:tcPr>
            <w:tcW w:type="dxa" w:w="2608"/>
          </w:tcPr>
          <w:p>
            <w:pPr>
              <w:spacing w:after="40" w:before="40"/>
            </w:pPr>
            <w:r/>
            <w:r>
              <w:rPr>
                <w:rFonts w:ascii="Cambria" w:hAnsi="Cambria"/>
                <w:b w:val="0"/>
                <w:i w:val="0"/>
                <w:sz w:val="22"/>
              </w:rPr>
              <w:t>BoM</w:t>
            </w:r>
          </w:p>
        </w:tc>
      </w:tr>
      <w:tr>
        <w:tc>
          <w:tcPr>
            <w:tcW w:type="dxa" w:w="1927"/>
            <w:shd w:val="clear" w:color="auto" w:fill="F0F2F5"/>
          </w:tcPr>
          <w:p>
            <w:pPr>
              <w:spacing w:after="40" w:before="40"/>
            </w:pPr>
            <w:r/>
            <w:r>
              <w:rPr>
                <w:rFonts w:ascii="Cambria" w:hAnsi="Cambria"/>
                <w:b w:val="0"/>
                <w:i w:val="0"/>
                <w:sz w:val="22"/>
              </w:rPr>
              <w:t>Leave Encashment Eligibility</w:t>
            </w:r>
          </w:p>
        </w:tc>
        <w:tc>
          <w:tcPr>
            <w:tcW w:type="dxa" w:w="4876"/>
            <w:shd w:val="clear" w:color="auto" w:fill="F0F2F5"/>
          </w:tcPr>
          <w:p>
            <w:pPr>
              <w:spacing w:after="40" w:before="40"/>
            </w:pPr>
            <w:r/>
            <w:r>
              <w:rPr>
                <w:rFonts w:ascii="Cambria" w:hAnsi="Cambria"/>
                <w:b w:val="0"/>
                <w:i w:val="0"/>
                <w:sz w:val="22"/>
              </w:rPr>
              <w:t>Up to 180 days of earned leave</w:t>
            </w:r>
          </w:p>
        </w:tc>
        <w:tc>
          <w:tcPr>
            <w:tcW w:type="dxa" w:w="2608"/>
            <w:shd w:val="clear" w:color="auto" w:fill="F0F2F5"/>
          </w:tcPr>
          <w:p>
            <w:pPr>
              <w:spacing w:after="40" w:before="40"/>
            </w:pPr>
            <w:r/>
            <w:r>
              <w:rPr>
                <w:rFonts w:ascii="Cambria" w:hAnsi="Cambria"/>
                <w:b w:val="0"/>
                <w:i w:val="0"/>
                <w:sz w:val="22"/>
              </w:rPr>
              <w:t>Registrar</w:t>
            </w:r>
          </w:p>
        </w:tc>
      </w:tr>
      <w:tr>
        <w:tc>
          <w:tcPr>
            <w:tcW w:type="dxa" w:w="1927"/>
          </w:tcPr>
          <w:p>
            <w:pPr>
              <w:spacing w:after="40" w:before="40"/>
            </w:pPr>
            <w:r/>
            <w:r>
              <w:rPr>
                <w:rFonts w:ascii="Cambria" w:hAnsi="Cambria"/>
                <w:b w:val="0"/>
                <w:i w:val="0"/>
                <w:sz w:val="22"/>
              </w:rPr>
              <w:t>Encashment Formula</w:t>
            </w:r>
          </w:p>
        </w:tc>
        <w:tc>
          <w:tcPr>
            <w:tcW w:type="dxa" w:w="4876"/>
          </w:tcPr>
          <w:p>
            <w:pPr>
              <w:spacing w:after="40" w:before="40"/>
            </w:pPr>
            <w:r/>
            <w:r>
              <w:rPr>
                <w:rFonts w:ascii="Cambria" w:hAnsi="Cambria"/>
                <w:b w:val="0"/>
                <w:i w:val="0"/>
                <w:sz w:val="22"/>
              </w:rPr>
              <w:t>(Basic + D.A.) × Earned Leave ÷ 30</w:t>
            </w:r>
          </w:p>
        </w:tc>
        <w:tc>
          <w:tcPr>
            <w:tcW w:type="dxa" w:w="2608"/>
          </w:tcPr>
          <w:p>
            <w:pPr>
              <w:spacing w:after="40" w:before="40"/>
            </w:pPr>
            <w:r/>
            <w:r>
              <w:rPr>
                <w:rFonts w:ascii="Cambria" w:hAnsi="Cambria"/>
                <w:b w:val="0"/>
                <w:i w:val="0"/>
                <w:sz w:val="22"/>
              </w:rPr>
              <w:t>Accounts</w:t>
            </w:r>
          </w:p>
        </w:tc>
      </w:tr>
      <w:tr>
        <w:tc>
          <w:tcPr>
            <w:tcW w:type="dxa" w:w="1927"/>
            <w:shd w:val="clear" w:color="auto" w:fill="F0F2F5"/>
          </w:tcPr>
          <w:p>
            <w:pPr>
              <w:spacing w:after="40" w:before="40"/>
            </w:pPr>
            <w:r/>
            <w:r>
              <w:rPr>
                <w:rFonts w:ascii="Cambria" w:hAnsi="Cambria"/>
                <w:b w:val="0"/>
                <w:i w:val="0"/>
                <w:sz w:val="22"/>
              </w:rPr>
              <w:t>Payment Deadline</w:t>
            </w:r>
          </w:p>
        </w:tc>
        <w:tc>
          <w:tcPr>
            <w:tcW w:type="dxa" w:w="4876"/>
            <w:shd w:val="clear" w:color="auto" w:fill="F0F2F5"/>
          </w:tcPr>
          <w:p>
            <w:pPr>
              <w:spacing w:after="40" w:before="40"/>
            </w:pPr>
            <w:r/>
            <w:r>
              <w:rPr>
                <w:rFonts w:ascii="Cambria" w:hAnsi="Cambria"/>
                <w:b w:val="0"/>
                <w:i w:val="0"/>
                <w:sz w:val="22"/>
              </w:rPr>
              <w:t>Within 30 days of separation</w:t>
            </w:r>
          </w:p>
        </w:tc>
        <w:tc>
          <w:tcPr>
            <w:tcW w:type="dxa" w:w="2608"/>
            <w:shd w:val="clear" w:color="auto" w:fill="F0F2F5"/>
          </w:tcPr>
          <w:p>
            <w:pPr>
              <w:spacing w:after="40" w:before="40"/>
            </w:pPr>
            <w:r/>
            <w:r>
              <w:rPr>
                <w:rFonts w:ascii="Cambria" w:hAnsi="Cambria"/>
                <w:b w:val="0"/>
                <w:i w:val="0"/>
                <w:sz w:val="22"/>
              </w:rPr>
              <w:t>Registrar / Finance</w:t>
            </w:r>
          </w:p>
        </w:tc>
      </w:tr>
      <w:tr>
        <w:tc>
          <w:tcPr>
            <w:tcW w:type="dxa" w:w="1927"/>
          </w:tcPr>
          <w:p>
            <w:pPr>
              <w:spacing w:after="40" w:before="40"/>
            </w:pPr>
            <w:r/>
            <w:r>
              <w:rPr>
                <w:rFonts w:ascii="Cambria" w:hAnsi="Cambria"/>
                <w:b w:val="0"/>
                <w:i w:val="0"/>
                <w:sz w:val="22"/>
              </w:rPr>
              <w:t>Nominee Payment</w:t>
            </w:r>
          </w:p>
        </w:tc>
        <w:tc>
          <w:tcPr>
            <w:tcW w:type="dxa" w:w="4876"/>
          </w:tcPr>
          <w:p>
            <w:pPr>
              <w:spacing w:after="40" w:before="40"/>
            </w:pPr>
            <w:r/>
            <w:r>
              <w:rPr>
                <w:rFonts w:ascii="Cambria" w:hAnsi="Cambria"/>
                <w:b w:val="0"/>
                <w:i w:val="0"/>
                <w:sz w:val="22"/>
              </w:rPr>
              <w:t>Payable to legal heir in case of death</w:t>
            </w:r>
          </w:p>
        </w:tc>
        <w:tc>
          <w:tcPr>
            <w:tcW w:type="dxa" w:w="2608"/>
          </w:tcPr>
          <w:p>
            <w:pPr>
              <w:spacing w:after="40" w:before="40"/>
            </w:pPr>
            <w:r/>
            <w:r>
              <w:rPr>
                <w:rFonts w:ascii="Cambria" w:hAnsi="Cambria"/>
                <w:b w:val="0"/>
                <w:i w:val="0"/>
                <w:sz w:val="22"/>
              </w:rPr>
              <w:t>HRD / Accounts</w:t>
            </w:r>
          </w:p>
        </w:tc>
      </w:tr>
    </w:tbl>
    <w:p>
      <w:pPr>
        <w:spacing w:after="40"/>
      </w:pPr>
    </w:p>
    <w:p>
      <w:pPr>
        <w:keepNext/>
        <w:spacing w:before="200" w:after="120"/>
      </w:pPr>
      <w:r>
        <w:rPr>
          <w:rFonts w:ascii="Cambria" w:hAnsi="Cambria"/>
          <w:b/>
          <w:color w:val="1F3A5F"/>
          <w:sz w:val="27"/>
        </w:rPr>
        <w:t>6. Policy Principles</w:t>
      </w:r>
    </w:p>
    <w:p>
      <w:pPr>
        <w:pStyle w:val="ListBullet"/>
        <w:spacing w:line="276" w:lineRule="auto"/>
        <w:ind w:left="510"/>
      </w:pPr>
      <w:r>
        <w:rPr>
          <w:rFonts w:ascii="Cambria" w:hAnsi="Cambria"/>
          <w:b w:val="0"/>
          <w:i w:val="0"/>
          <w:sz w:val="22"/>
        </w:rPr>
        <w:t>The policy ensures financial security and post-service recognition for long-serving employees.</w:t>
      </w:r>
    </w:p>
    <w:p>
      <w:pPr>
        <w:pStyle w:val="ListBullet"/>
        <w:spacing w:line="276" w:lineRule="auto"/>
        <w:ind w:left="510"/>
      </w:pPr>
      <w:r>
        <w:rPr>
          <w:rFonts w:ascii="Cambria" w:hAnsi="Cambria"/>
          <w:b w:val="0"/>
          <w:i w:val="0"/>
          <w:sz w:val="22"/>
        </w:rPr>
        <w:t>It aligns with statutory frameworks such as the Payment of Gratuity Act, 1972 and national best practices.</w:t>
      </w:r>
    </w:p>
    <w:p>
      <w:pPr>
        <w:pStyle w:val="ListBullet"/>
        <w:spacing w:line="276" w:lineRule="auto"/>
        <w:ind w:left="510"/>
      </w:pPr>
      <w:r>
        <w:rPr>
          <w:rFonts w:ascii="Cambria" w:hAnsi="Cambria"/>
          <w:b w:val="0"/>
          <w:i w:val="0"/>
          <w:sz w:val="22"/>
        </w:rPr>
        <w:t>The University guarantees timely and transparent disbursement of all eligible benefits.</w:t>
      </w:r>
    </w:p>
    <w:p>
      <w:pPr>
        <w:pStyle w:val="ListBullet"/>
        <w:spacing w:line="276" w:lineRule="auto"/>
        <w:ind w:left="510"/>
      </w:pPr>
      <w:r>
        <w:rPr>
          <w:rFonts w:ascii="Cambria" w:hAnsi="Cambria"/>
          <w:b w:val="0"/>
          <w:i w:val="0"/>
          <w:sz w:val="22"/>
        </w:rPr>
        <w:t>All gratuity and leave encashment claims will be processed with fairness, documentation, and institutional accountability.</w:t>
      </w:r>
    </w:p>
    <w:p>
      <w:pPr>
        <w:pStyle w:val="ListBullet"/>
        <w:spacing w:line="276" w:lineRule="auto"/>
        <w:ind w:left="510"/>
      </w:pPr>
      <w:r>
        <w:rPr>
          <w:rFonts w:ascii="Cambria" w:hAnsi="Cambria"/>
          <w:b w:val="0"/>
          <w:i w:val="0"/>
          <w:sz w:val="22"/>
        </w:rPr>
        <w:t>The policy reinforces the University's commitment to employee welfare, integrity, and lawful compliance.</w:t>
      </w:r>
    </w:p>
    <w:p>
      <w:pPr>
        <w:keepNext/>
        <w:spacing w:before="280" w:after="160"/>
      </w:pPr>
      <w:r>
        <w:rPr>
          <w:rFonts w:ascii="Cambria" w:hAnsi="Cambria"/>
          <w:b/>
          <w:color w:val="1F3A5F"/>
          <w:sz w:val="32"/>
        </w:rPr>
        <w:t>36. Pension / Post-Retirement Benefits Policy</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define the pensionary and post-retirement benefit framework applicable to eligible employees of the University, ensuring sustained financial security, dignity, and welfare after completion of active service.</w:t>
      </w:r>
    </w:p>
    <w:p>
      <w:pPr>
        <w:pStyle w:val="ListBullet"/>
        <w:spacing w:line="276" w:lineRule="auto"/>
        <w:ind w:left="510"/>
      </w:pPr>
      <w:r>
        <w:rPr>
          <w:rFonts w:ascii="Cambria" w:hAnsi="Cambria"/>
          <w:b w:val="0"/>
          <w:i w:val="0"/>
          <w:sz w:val="22"/>
        </w:rPr>
        <w:t>The policy provides clarity on pension eligibility, contributory schemes, medical facilities, and other post-retirement entitlements, in alignment with Government of India norms and institutional provisions.</w:t>
      </w:r>
    </w:p>
    <w:p>
      <w:pPr>
        <w:keepNext/>
        <w:spacing w:before="200" w:after="120"/>
      </w:pPr>
      <w:r>
        <w:rPr>
          <w:rFonts w:ascii="Cambria" w:hAnsi="Cambria"/>
          <w:b/>
          <w:color w:val="1F3A5F"/>
          <w:sz w:val="27"/>
        </w:rPr>
        <w:t>1. Scope and Applicability</w:t>
      </w:r>
    </w:p>
    <w:p>
      <w:pPr>
        <w:pStyle w:val="ListBullet"/>
        <w:spacing w:line="276" w:lineRule="auto"/>
        <w:ind w:left="510"/>
      </w:pPr>
      <w:r>
        <w:rPr>
          <w:rFonts w:ascii="Cambria" w:hAnsi="Cambria"/>
          <w:b w:val="0"/>
          <w:i w:val="0"/>
          <w:sz w:val="22"/>
        </w:rPr>
        <w:t>This policy applies to all regular, permanent employees of the University who have rendered continuous, qualifying service as per the prescribed rules.</w:t>
      </w:r>
    </w:p>
    <w:p>
      <w:pPr>
        <w:pStyle w:val="ListBullet"/>
        <w:spacing w:line="276" w:lineRule="auto"/>
        <w:ind w:left="510"/>
      </w:pPr>
      <w:r>
        <w:rPr>
          <w:rFonts w:ascii="Cambria" w:hAnsi="Cambria"/>
          <w:b w:val="0"/>
          <w:i w:val="0"/>
          <w:sz w:val="22"/>
        </w:rPr>
        <w:t>Contractual, temporary, or part-time employees are not automatically eligible unless covered by specific contractual pension provisions approved by the Board of Management (BoM).</w:t>
      </w:r>
    </w:p>
    <w:p>
      <w:pPr>
        <w:pStyle w:val="ListBullet"/>
        <w:spacing w:line="276" w:lineRule="auto"/>
        <w:ind w:left="510"/>
      </w:pPr>
      <w:r>
        <w:rPr>
          <w:rFonts w:ascii="Cambria" w:hAnsi="Cambria"/>
          <w:b w:val="0"/>
          <w:i w:val="0"/>
          <w:sz w:val="22"/>
        </w:rPr>
        <w:t>The policy covers both pension and other post-retirement benefits, including medical aid, welfare support, and family pension (where applicable).</w:t>
      </w:r>
    </w:p>
    <w:p>
      <w:pPr>
        <w:keepNext/>
        <w:spacing w:before="200" w:after="120"/>
      </w:pPr>
      <w:r>
        <w:rPr>
          <w:rFonts w:ascii="Cambria" w:hAnsi="Cambria"/>
          <w:b/>
          <w:color w:val="1F3A5F"/>
          <w:sz w:val="27"/>
        </w:rPr>
        <w:t>2. Types of Pension / Retirement Schemes</w:t>
      </w:r>
    </w:p>
    <w:p>
      <w:pPr>
        <w:jc w:val="both"/>
      </w:pPr>
      <w:r>
        <w:rPr>
          <w:rFonts w:ascii="Cambria" w:hAnsi="Cambria"/>
          <w:i w:val="0"/>
          <w:sz w:val="22"/>
        </w:rPr>
        <w:t>The University may operate or adopt one or more of the following pensionary schemes, as approved by the BoM:</w:t>
      </w:r>
    </w:p>
    <w:p>
      <w:pPr>
        <w:pStyle w:val="ListBullet"/>
        <w:spacing w:line="276" w:lineRule="auto"/>
        <w:ind w:left="510"/>
      </w:pPr>
      <w:r>
        <w:rPr>
          <w:rFonts w:ascii="Cambria" w:hAnsi="Cambria"/>
          <w:b w:val="0"/>
          <w:i w:val="0"/>
          <w:sz w:val="22"/>
        </w:rPr>
        <w:t>Contributory Pension Scheme (CPS / NPS):</w:t>
      </w:r>
    </w:p>
    <w:p>
      <w:pPr>
        <w:pStyle w:val="ListBullet2"/>
        <w:spacing w:line="276" w:lineRule="auto"/>
        <w:ind w:left="1020"/>
      </w:pPr>
      <w:r>
        <w:rPr>
          <w:rFonts w:ascii="Cambria" w:hAnsi="Cambria"/>
          <w:b w:val="0"/>
          <w:i w:val="0"/>
          <w:sz w:val="22"/>
        </w:rPr>
        <w:t>All employees recruited after the introduction of the National Pension System (NPS) shall be enrolled under the Government of India's NPS framework.</w:t>
      </w:r>
    </w:p>
    <w:p>
      <w:pPr>
        <w:pStyle w:val="ListBullet2"/>
        <w:spacing w:line="276" w:lineRule="auto"/>
        <w:ind w:left="1020"/>
      </w:pPr>
      <w:r>
        <w:rPr>
          <w:rFonts w:ascii="Cambria" w:hAnsi="Cambria"/>
          <w:b w:val="0"/>
          <w:i w:val="0"/>
          <w:sz w:val="22"/>
        </w:rPr>
        <w:t>The contribution structure shall be:</w:t>
      </w:r>
    </w:p>
    <w:p>
      <w:pPr>
        <w:pStyle w:val="ListBullet2"/>
        <w:spacing w:line="276" w:lineRule="auto"/>
        <w:ind w:left="1474"/>
      </w:pPr>
      <w:r>
        <w:rPr>
          <w:rFonts w:ascii="Cambria" w:hAnsi="Cambria"/>
          <w:b w:val="0"/>
          <w:i w:val="0"/>
          <w:sz w:val="22"/>
        </w:rPr>
        <w:t>Employee Contribution: 10% of Basic Pay + Dearness Allowance.</w:t>
      </w:r>
    </w:p>
    <w:p>
      <w:pPr>
        <w:pStyle w:val="ListBullet2"/>
        <w:spacing w:line="276" w:lineRule="auto"/>
        <w:ind w:left="1474"/>
      </w:pPr>
      <w:r>
        <w:rPr>
          <w:rFonts w:ascii="Cambria" w:hAnsi="Cambria"/>
          <w:b w:val="0"/>
          <w:i w:val="0"/>
          <w:sz w:val="22"/>
        </w:rPr>
        <w:t>University Contribution: Equal 10% contribution to the employee's NPS account.</w:t>
      </w:r>
    </w:p>
    <w:p>
      <w:pPr>
        <w:pStyle w:val="ListBullet2"/>
        <w:spacing w:line="276" w:lineRule="auto"/>
        <w:ind w:left="1020"/>
      </w:pPr>
      <w:r>
        <w:rPr>
          <w:rFonts w:ascii="Cambria" w:hAnsi="Cambria"/>
          <w:b w:val="0"/>
          <w:i w:val="0"/>
          <w:sz w:val="22"/>
        </w:rPr>
        <w:t>Contributions shall be remitted monthly to the NPS Trustee Bank via the University's registered nodal office.</w:t>
      </w:r>
    </w:p>
    <w:p>
      <w:pPr>
        <w:pStyle w:val="ListBullet"/>
        <w:spacing w:line="276" w:lineRule="auto"/>
        <w:ind w:left="510"/>
      </w:pPr>
      <w:r>
        <w:rPr>
          <w:rFonts w:ascii="Cambria" w:hAnsi="Cambria"/>
          <w:b w:val="0"/>
          <w:i w:val="0"/>
          <w:sz w:val="22"/>
        </w:rPr>
        <w:t>Defined Benefit Pension Scheme (if applicable):</w:t>
      </w:r>
    </w:p>
    <w:p>
      <w:pPr>
        <w:pStyle w:val="ListBullet2"/>
        <w:spacing w:line="276" w:lineRule="auto"/>
        <w:ind w:left="1020"/>
      </w:pPr>
      <w:r>
        <w:rPr>
          <w:rFonts w:ascii="Cambria" w:hAnsi="Cambria"/>
          <w:b w:val="0"/>
          <w:i w:val="0"/>
          <w:sz w:val="22"/>
        </w:rPr>
        <w:t>Employees recruited before the NPS implementation may continue under the old pension system, wherever the University has adopted it.</w:t>
      </w:r>
    </w:p>
    <w:p>
      <w:pPr>
        <w:pStyle w:val="ListBullet2"/>
        <w:spacing w:line="276" w:lineRule="auto"/>
        <w:ind w:left="1020"/>
      </w:pPr>
      <w:r>
        <w:rPr>
          <w:rFonts w:ascii="Cambria" w:hAnsi="Cambria"/>
          <w:b w:val="0"/>
          <w:i w:val="0"/>
          <w:sz w:val="22"/>
        </w:rPr>
        <w:t>Pension shall be computed based on last drawn pay and qualifying service, following Government / UGC / AICTE norms.</w:t>
      </w:r>
    </w:p>
    <w:p>
      <w:pPr>
        <w:pStyle w:val="ListBullet2"/>
        <w:spacing w:line="276" w:lineRule="auto"/>
        <w:ind w:left="1020"/>
      </w:pPr>
      <w:r>
        <w:rPr>
          <w:rFonts w:ascii="Cambria" w:hAnsi="Cambria"/>
          <w:b w:val="0"/>
          <w:i w:val="0"/>
          <w:sz w:val="22"/>
        </w:rPr>
        <w:t>The formula (where applicable):</w:t>
      </w:r>
    </w:p>
    <w:p>
      <w:pPr>
        <w:ind w:left="567"/>
        <w:jc w:val="both"/>
      </w:pPr>
      <w:r>
        <w:rPr>
          <w:rFonts w:ascii="Cambria" w:hAnsi="Cambria"/>
          <w:i/>
          <w:sz w:val="22"/>
        </w:rPr>
        <w:t>Pension = (Last Drawn Pay × Qualifying Service) ÷ 66</w:t>
      </w:r>
    </w:p>
    <w:p>
      <w:pPr>
        <w:pStyle w:val="ListBullet"/>
        <w:spacing w:line="276" w:lineRule="auto"/>
        <w:ind w:left="510"/>
      </w:pPr>
      <w:r>
        <w:rPr>
          <w:rFonts w:ascii="Cambria" w:hAnsi="Cambria"/>
          <w:b w:val="0"/>
          <w:i w:val="0"/>
          <w:sz w:val="22"/>
        </w:rPr>
        <w:t>Self-Contributory Retirement Benefit Scheme:</w:t>
      </w:r>
    </w:p>
    <w:p>
      <w:pPr>
        <w:pStyle w:val="ListBullet2"/>
        <w:spacing w:line="276" w:lineRule="auto"/>
        <w:ind w:left="1020"/>
      </w:pPr>
      <w:r>
        <w:rPr>
          <w:rFonts w:ascii="Cambria" w:hAnsi="Cambria"/>
          <w:b w:val="0"/>
          <w:i w:val="0"/>
          <w:sz w:val="22"/>
        </w:rPr>
        <w:t>For employees not covered under EPF or NPS, the University may operate a self-funded retirement benefit account, jointly contributed by employee and employer, approved by the BoM.</w:t>
      </w:r>
    </w:p>
    <w:p>
      <w:pPr>
        <w:keepNext/>
        <w:spacing w:before="200" w:after="120"/>
      </w:pPr>
      <w:r>
        <w:rPr>
          <w:rFonts w:ascii="Cambria" w:hAnsi="Cambria"/>
          <w:b/>
          <w:color w:val="1F3A5F"/>
          <w:sz w:val="27"/>
        </w:rPr>
        <w:t>3. Qualifying Service for Pension Eligibility</w:t>
      </w:r>
    </w:p>
    <w:p>
      <w:pPr>
        <w:pStyle w:val="ListBullet"/>
        <w:spacing w:line="276" w:lineRule="auto"/>
        <w:ind w:left="510"/>
      </w:pPr>
      <w:r>
        <w:rPr>
          <w:rFonts w:ascii="Cambria" w:hAnsi="Cambria"/>
          <w:b w:val="0"/>
          <w:i w:val="0"/>
          <w:sz w:val="22"/>
        </w:rPr>
        <w:t>Minimum 10 years of qualifying service is required for pension eligibility under the regular pension scheme.</w:t>
      </w:r>
    </w:p>
    <w:p>
      <w:pPr>
        <w:pStyle w:val="ListBullet"/>
        <w:spacing w:line="276" w:lineRule="auto"/>
        <w:ind w:left="510"/>
      </w:pPr>
      <w:r>
        <w:rPr>
          <w:rFonts w:ascii="Cambria" w:hAnsi="Cambria"/>
          <w:b w:val="0"/>
          <w:i w:val="0"/>
          <w:sz w:val="22"/>
        </w:rPr>
        <w:t>For employees under NPS, pension benefits accrue as per the corpus accumulated in the individual pension account.</w:t>
      </w:r>
    </w:p>
    <w:p>
      <w:pPr>
        <w:pStyle w:val="ListBullet"/>
        <w:spacing w:line="276" w:lineRule="auto"/>
        <w:ind w:left="510"/>
      </w:pPr>
      <w:r>
        <w:rPr>
          <w:rFonts w:ascii="Cambria" w:hAnsi="Cambria"/>
          <w:b w:val="0"/>
          <w:i w:val="0"/>
          <w:sz w:val="22"/>
        </w:rPr>
        <w:t>Service interruptions, unauthorized absence, or suspension (without exoneration) shall not count towards qualifying service.</w:t>
      </w:r>
    </w:p>
    <w:p>
      <w:pPr>
        <w:keepNext/>
        <w:spacing w:before="200" w:after="120"/>
      </w:pPr>
      <w:r>
        <w:rPr>
          <w:rFonts w:ascii="Cambria" w:hAnsi="Cambria"/>
          <w:b/>
          <w:color w:val="1F3A5F"/>
          <w:sz w:val="27"/>
        </w:rPr>
        <w:t>4. Family Pension and Death-in-Service Benefits</w:t>
      </w:r>
    </w:p>
    <w:p>
      <w:pPr>
        <w:pStyle w:val="ListBullet"/>
        <w:spacing w:line="276" w:lineRule="auto"/>
        <w:ind w:left="510"/>
      </w:pPr>
      <w:r>
        <w:rPr>
          <w:rFonts w:ascii="Cambria" w:hAnsi="Cambria"/>
          <w:b w:val="0"/>
          <w:i w:val="0"/>
          <w:sz w:val="22"/>
        </w:rPr>
        <w:t>Family Pension:</w:t>
      </w:r>
    </w:p>
    <w:p>
      <w:pPr>
        <w:pStyle w:val="ListBullet2"/>
        <w:spacing w:line="276" w:lineRule="auto"/>
        <w:ind w:left="1020"/>
      </w:pPr>
      <w:r>
        <w:rPr>
          <w:rFonts w:ascii="Cambria" w:hAnsi="Cambria"/>
          <w:b w:val="0"/>
          <w:i w:val="0"/>
          <w:sz w:val="22"/>
        </w:rPr>
        <w:t>In the event of the death of a pensionable employee, the spouse or eligible family member shall receive family pension as per applicable government or NPS rules.</w:t>
      </w:r>
    </w:p>
    <w:p>
      <w:pPr>
        <w:pStyle w:val="ListBullet2"/>
        <w:spacing w:line="276" w:lineRule="auto"/>
        <w:ind w:left="1020"/>
      </w:pPr>
      <w:r>
        <w:rPr>
          <w:rFonts w:ascii="Cambria" w:hAnsi="Cambria"/>
          <w:b w:val="0"/>
          <w:i w:val="0"/>
          <w:sz w:val="22"/>
        </w:rPr>
        <w:t>The family pension shall normally be 30% of the last drawn basic pay, subject to statutory ceilings.</w:t>
      </w:r>
    </w:p>
    <w:p>
      <w:pPr>
        <w:pStyle w:val="ListBullet"/>
        <w:spacing w:line="276" w:lineRule="auto"/>
        <w:ind w:left="510"/>
      </w:pPr>
      <w:r>
        <w:rPr>
          <w:rFonts w:ascii="Cambria" w:hAnsi="Cambria"/>
          <w:b w:val="0"/>
          <w:i w:val="0"/>
          <w:sz w:val="22"/>
        </w:rPr>
        <w:t>Death Gratuity:</w:t>
      </w:r>
    </w:p>
    <w:p>
      <w:pPr>
        <w:pStyle w:val="ListBullet2"/>
        <w:spacing w:line="276" w:lineRule="auto"/>
        <w:ind w:left="1020"/>
      </w:pPr>
      <w:r>
        <w:rPr>
          <w:rFonts w:ascii="Cambria" w:hAnsi="Cambria"/>
          <w:b w:val="0"/>
          <w:i w:val="0"/>
          <w:sz w:val="22"/>
        </w:rPr>
        <w:t>Payable to the legal heirs of an employee who dies while in service, irrespective of the length of service.</w:t>
      </w:r>
    </w:p>
    <w:p>
      <w:pPr>
        <w:pStyle w:val="ListBullet2"/>
        <w:spacing w:line="276" w:lineRule="auto"/>
        <w:ind w:left="1020"/>
      </w:pPr>
      <w:r>
        <w:rPr>
          <w:rFonts w:ascii="Cambria" w:hAnsi="Cambria"/>
          <w:b w:val="0"/>
          <w:i w:val="0"/>
          <w:sz w:val="22"/>
        </w:rPr>
        <w:t>The amount shall be as per the Payment of Gratuity Act, 1972 or higher, as decided by the BoM.</w:t>
      </w:r>
    </w:p>
    <w:p>
      <w:pPr>
        <w:pStyle w:val="ListBullet"/>
        <w:spacing w:line="276" w:lineRule="auto"/>
        <w:ind w:left="510"/>
      </w:pPr>
      <w:r>
        <w:rPr>
          <w:rFonts w:ascii="Cambria" w:hAnsi="Cambria"/>
          <w:b w:val="0"/>
          <w:i w:val="0"/>
          <w:sz w:val="22"/>
        </w:rPr>
        <w:t>Provident Fund and Insurance Benefits:</w:t>
      </w:r>
    </w:p>
    <w:p>
      <w:pPr>
        <w:pStyle w:val="ListBullet2"/>
        <w:spacing w:line="276" w:lineRule="auto"/>
        <w:ind w:left="1020"/>
      </w:pPr>
      <w:r>
        <w:rPr>
          <w:rFonts w:ascii="Cambria" w:hAnsi="Cambria"/>
          <w:b w:val="0"/>
          <w:i w:val="0"/>
          <w:sz w:val="22"/>
        </w:rPr>
        <w:t>The EPF / NPS balance, along with EDLI insurance, shall be paid to the nominee(s) in accordance with statutory provisions.</w:t>
      </w:r>
    </w:p>
    <w:p>
      <w:pPr>
        <w:keepNext/>
        <w:spacing w:before="200" w:after="120"/>
      </w:pPr>
      <w:r>
        <w:rPr>
          <w:rFonts w:ascii="Cambria" w:hAnsi="Cambria"/>
          <w:b/>
          <w:color w:val="1F3A5F"/>
          <w:sz w:val="27"/>
        </w:rPr>
        <w:t>5. Post-Retirement Medical and Welfare Benefits</w:t>
      </w:r>
    </w:p>
    <w:p>
      <w:pPr>
        <w:pStyle w:val="ListBullet"/>
        <w:spacing w:line="276" w:lineRule="auto"/>
        <w:ind w:left="510"/>
      </w:pPr>
      <w:r>
        <w:rPr>
          <w:rFonts w:ascii="Cambria" w:hAnsi="Cambria"/>
          <w:b w:val="0"/>
          <w:i w:val="0"/>
          <w:sz w:val="22"/>
        </w:rPr>
        <w:t>Medical Benefits:</w:t>
      </w:r>
    </w:p>
    <w:p>
      <w:pPr>
        <w:pStyle w:val="ListBullet2"/>
        <w:spacing w:line="276" w:lineRule="auto"/>
        <w:ind w:left="1020"/>
      </w:pPr>
      <w:r>
        <w:rPr>
          <w:rFonts w:ascii="Cambria" w:hAnsi="Cambria"/>
          <w:b w:val="0"/>
          <w:i w:val="0"/>
          <w:sz w:val="22"/>
        </w:rPr>
        <w:t>Retired employees and their spouses may be eligible for reimbursement or medical allowance, as approved by the BoM.</w:t>
      </w:r>
    </w:p>
    <w:p>
      <w:pPr>
        <w:pStyle w:val="ListBullet2"/>
        <w:spacing w:line="276" w:lineRule="auto"/>
        <w:ind w:left="1020"/>
      </w:pPr>
      <w:r>
        <w:rPr>
          <w:rFonts w:ascii="Cambria" w:hAnsi="Cambria"/>
          <w:b w:val="0"/>
          <w:i w:val="0"/>
          <w:sz w:val="22"/>
        </w:rPr>
        <w:t>The University may establish a Retired Employees Health Scheme (REHS) to cover OPD, hospitalization, or insurance-based medical support.</w:t>
      </w:r>
    </w:p>
    <w:p>
      <w:pPr>
        <w:pStyle w:val="ListBullet"/>
        <w:spacing w:line="276" w:lineRule="auto"/>
        <w:ind w:left="510"/>
      </w:pPr>
      <w:r>
        <w:rPr>
          <w:rFonts w:ascii="Cambria" w:hAnsi="Cambria"/>
          <w:b w:val="0"/>
          <w:i w:val="0"/>
          <w:sz w:val="22"/>
        </w:rPr>
        <w:t>Welfare Benefits:</w:t>
      </w:r>
    </w:p>
    <w:p>
      <w:pPr>
        <w:pStyle w:val="ListBullet2"/>
        <w:spacing w:line="276" w:lineRule="auto"/>
        <w:ind w:left="1020"/>
      </w:pPr>
      <w:r>
        <w:rPr>
          <w:rFonts w:ascii="Cambria" w:hAnsi="Cambria"/>
          <w:b w:val="0"/>
          <w:i w:val="0"/>
          <w:sz w:val="22"/>
        </w:rPr>
        <w:t>Retired employees may access:</w:t>
      </w:r>
    </w:p>
    <w:p>
      <w:pPr>
        <w:pStyle w:val="ListBullet2"/>
        <w:spacing w:line="276" w:lineRule="auto"/>
        <w:ind w:left="1474"/>
      </w:pPr>
      <w:r>
        <w:rPr>
          <w:rFonts w:ascii="Cambria" w:hAnsi="Cambria"/>
          <w:b w:val="0"/>
          <w:i w:val="0"/>
          <w:sz w:val="22"/>
        </w:rPr>
        <w:t>Library privileges for research or reference.</w:t>
      </w:r>
    </w:p>
    <w:p>
      <w:pPr>
        <w:pStyle w:val="ListBullet2"/>
        <w:spacing w:line="276" w:lineRule="auto"/>
        <w:ind w:left="1474"/>
      </w:pPr>
      <w:r>
        <w:rPr>
          <w:rFonts w:ascii="Cambria" w:hAnsi="Cambria"/>
          <w:b w:val="0"/>
          <w:i w:val="0"/>
          <w:sz w:val="22"/>
        </w:rPr>
        <w:t>Email / ID access for continued academic association.</w:t>
      </w:r>
    </w:p>
    <w:p>
      <w:pPr>
        <w:pStyle w:val="ListBullet2"/>
        <w:spacing w:line="276" w:lineRule="auto"/>
        <w:ind w:left="1474"/>
      </w:pPr>
      <w:r>
        <w:rPr>
          <w:rFonts w:ascii="Cambria" w:hAnsi="Cambria"/>
          <w:b w:val="0"/>
          <w:i w:val="0"/>
          <w:sz w:val="22"/>
        </w:rPr>
        <w:t>Invitations to institutional events, seminars, and alumni interactions.</w:t>
      </w:r>
    </w:p>
    <w:p>
      <w:pPr>
        <w:pStyle w:val="ListBullet"/>
        <w:spacing w:line="276" w:lineRule="auto"/>
        <w:ind w:left="510"/>
      </w:pPr>
      <w:r>
        <w:rPr>
          <w:rFonts w:ascii="Cambria" w:hAnsi="Cambria"/>
          <w:b w:val="0"/>
          <w:i w:val="0"/>
          <w:sz w:val="22"/>
        </w:rPr>
        <w:t>Retirement Recognition:</w:t>
      </w:r>
    </w:p>
    <w:p>
      <w:pPr>
        <w:pStyle w:val="ListBullet2"/>
        <w:spacing w:line="276" w:lineRule="auto"/>
        <w:ind w:left="1020"/>
      </w:pPr>
      <w:r>
        <w:rPr>
          <w:rFonts w:ascii="Cambria" w:hAnsi="Cambria"/>
          <w:b w:val="0"/>
          <w:i w:val="0"/>
          <w:sz w:val="22"/>
        </w:rPr>
        <w:t>The University may hold a formal felicitation ceremony for retiring employees and provide a Certificate of Service and Appreciation acknowledging their contributions.</w:t>
      </w:r>
    </w:p>
    <w:p>
      <w:pPr>
        <w:keepNext/>
        <w:spacing w:before="200" w:after="120"/>
      </w:pPr>
      <w:r>
        <w:rPr>
          <w:rFonts w:ascii="Cambria" w:hAnsi="Cambria"/>
          <w:b/>
          <w:color w:val="1F3A5F"/>
          <w:sz w:val="27"/>
        </w:rPr>
        <w:t>6. Procedure for Claim and Disbursement</w:t>
      </w:r>
    </w:p>
    <w:p>
      <w:pPr>
        <w:pStyle w:val="ListBullet"/>
        <w:spacing w:line="276" w:lineRule="auto"/>
        <w:ind w:left="510"/>
      </w:pPr>
      <w:r>
        <w:rPr>
          <w:rFonts w:ascii="Cambria" w:hAnsi="Cambria"/>
          <w:b w:val="0"/>
          <w:i w:val="0"/>
          <w:sz w:val="22"/>
        </w:rPr>
        <w:t>Pre-Retirement Verification:</w:t>
      </w:r>
    </w:p>
    <w:p>
      <w:pPr>
        <w:pStyle w:val="ListBullet2"/>
        <w:spacing w:line="276" w:lineRule="auto"/>
        <w:ind w:left="1020"/>
      </w:pPr>
      <w:r>
        <w:rPr>
          <w:rFonts w:ascii="Cambria" w:hAnsi="Cambria"/>
          <w:b w:val="0"/>
          <w:i w:val="0"/>
          <w:sz w:val="22"/>
        </w:rPr>
        <w:t>Six months before retirement, HRD shall verify the employee's service records, leave account, and PF / NPS statements.</w:t>
      </w:r>
    </w:p>
    <w:p>
      <w:pPr>
        <w:pStyle w:val="ListBullet2"/>
        <w:spacing w:line="276" w:lineRule="auto"/>
        <w:ind w:left="1020"/>
      </w:pPr>
      <w:r>
        <w:rPr>
          <w:rFonts w:ascii="Cambria" w:hAnsi="Cambria"/>
          <w:b w:val="0"/>
          <w:i w:val="0"/>
          <w:sz w:val="22"/>
        </w:rPr>
        <w:t>Pension documentation (Form 5, service verification, nomination) shall be completed.</w:t>
      </w:r>
    </w:p>
    <w:p>
      <w:pPr>
        <w:pStyle w:val="ListBullet"/>
        <w:spacing w:line="276" w:lineRule="auto"/>
        <w:ind w:left="510"/>
      </w:pPr>
      <w:r>
        <w:rPr>
          <w:rFonts w:ascii="Cambria" w:hAnsi="Cambria"/>
          <w:b w:val="0"/>
          <w:i w:val="0"/>
          <w:sz w:val="22"/>
        </w:rPr>
        <w:t>Approval and Calculation:</w:t>
      </w:r>
    </w:p>
    <w:p>
      <w:pPr>
        <w:pStyle w:val="ListBullet2"/>
        <w:spacing w:line="276" w:lineRule="auto"/>
        <w:ind w:left="1020"/>
      </w:pPr>
      <w:r>
        <w:rPr>
          <w:rFonts w:ascii="Cambria" w:hAnsi="Cambria"/>
          <w:b w:val="0"/>
          <w:i w:val="0"/>
          <w:sz w:val="22"/>
        </w:rPr>
        <w:t>The Registrar shall certify qualifying service and forward the pension proposal to the Finance Officer.</w:t>
      </w:r>
    </w:p>
    <w:p>
      <w:pPr>
        <w:pStyle w:val="ListBullet2"/>
        <w:spacing w:line="276" w:lineRule="auto"/>
        <w:ind w:left="1020"/>
      </w:pPr>
      <w:r>
        <w:rPr>
          <w:rFonts w:ascii="Cambria" w:hAnsi="Cambria"/>
          <w:b w:val="0"/>
          <w:i w:val="0"/>
          <w:sz w:val="22"/>
        </w:rPr>
        <w:t>The Accounts Section shall calculate the admissible pension and gratuity.</w:t>
      </w:r>
    </w:p>
    <w:p>
      <w:pPr>
        <w:pStyle w:val="ListBullet"/>
        <w:spacing w:line="276" w:lineRule="auto"/>
        <w:ind w:left="510"/>
      </w:pPr>
      <w:r>
        <w:rPr>
          <w:rFonts w:ascii="Cambria" w:hAnsi="Cambria"/>
          <w:b w:val="0"/>
          <w:i w:val="0"/>
          <w:sz w:val="22"/>
        </w:rPr>
        <w:t>Payment Timeline:</w:t>
      </w:r>
    </w:p>
    <w:p>
      <w:pPr>
        <w:pStyle w:val="ListBullet2"/>
        <w:spacing w:line="276" w:lineRule="auto"/>
        <w:ind w:left="1020"/>
      </w:pPr>
      <w:r>
        <w:rPr>
          <w:rFonts w:ascii="Cambria" w:hAnsi="Cambria"/>
          <w:b w:val="0"/>
          <w:i w:val="0"/>
          <w:sz w:val="22"/>
        </w:rPr>
        <w:t>All post-retirement benefits (pension, gratuity, leave encashment, PF/NPS settlement) shall be disbursed within 60 days of retirement.</w:t>
      </w:r>
    </w:p>
    <w:p>
      <w:pPr>
        <w:pStyle w:val="ListBullet"/>
        <w:spacing w:line="276" w:lineRule="auto"/>
        <w:ind w:left="510"/>
      </w:pPr>
      <w:r>
        <w:rPr>
          <w:rFonts w:ascii="Cambria" w:hAnsi="Cambria"/>
          <w:b w:val="0"/>
          <w:i w:val="0"/>
          <w:sz w:val="22"/>
        </w:rPr>
        <w:t>Issue of Pension Order:</w:t>
      </w:r>
    </w:p>
    <w:p>
      <w:pPr>
        <w:pStyle w:val="ListBullet2"/>
        <w:spacing w:line="276" w:lineRule="auto"/>
        <w:ind w:left="1020"/>
      </w:pPr>
      <w:r>
        <w:rPr>
          <w:rFonts w:ascii="Cambria" w:hAnsi="Cambria"/>
          <w:b w:val="0"/>
          <w:i w:val="0"/>
          <w:sz w:val="22"/>
        </w:rPr>
        <w:t>Upon final approval by the BoM / competent authority, a Pension Payment Order (PPO) shall be issued.</w:t>
      </w:r>
    </w:p>
    <w:p>
      <w:pPr>
        <w:keepNext/>
        <w:spacing w:before="200" w:after="120"/>
      </w:pPr>
      <w:r>
        <w:rPr>
          <w:rFonts w:ascii="Cambria" w:hAnsi="Cambria"/>
          <w:b/>
          <w:color w:val="1F3A5F"/>
          <w:sz w:val="27"/>
        </w:rPr>
        <w:t>7. Post-Retirement Engagements</w:t>
      </w:r>
    </w:p>
    <w:p>
      <w:pPr>
        <w:pStyle w:val="ListBullet"/>
        <w:spacing w:line="276" w:lineRule="auto"/>
        <w:ind w:left="510"/>
      </w:pPr>
      <w:r>
        <w:rPr>
          <w:rFonts w:ascii="Cambria" w:hAnsi="Cambria"/>
          <w:b w:val="0"/>
          <w:i w:val="0"/>
          <w:sz w:val="22"/>
        </w:rPr>
        <w:t>The University may engage retired employees as:</w:t>
      </w:r>
    </w:p>
    <w:p>
      <w:pPr>
        <w:pStyle w:val="ListBullet2"/>
        <w:spacing w:line="276" w:lineRule="auto"/>
        <w:ind w:left="1020"/>
      </w:pPr>
      <w:r>
        <w:rPr>
          <w:rFonts w:ascii="Cambria" w:hAnsi="Cambria"/>
          <w:b w:val="0"/>
          <w:i w:val="0"/>
          <w:sz w:val="22"/>
        </w:rPr>
        <w:t>Advisors, Visiting Professors, Consultants, or Emeritus Faculty, based on expertise and institutional needs.</w:t>
      </w:r>
    </w:p>
    <w:p>
      <w:pPr>
        <w:pStyle w:val="ListBullet"/>
        <w:spacing w:line="276" w:lineRule="auto"/>
        <w:ind w:left="510"/>
      </w:pPr>
      <w:r>
        <w:rPr>
          <w:rFonts w:ascii="Cambria" w:hAnsi="Cambria"/>
          <w:b w:val="0"/>
          <w:i w:val="0"/>
          <w:sz w:val="22"/>
        </w:rPr>
        <w:t>Such re-engagements shall be:</w:t>
      </w:r>
    </w:p>
    <w:p>
      <w:pPr>
        <w:pStyle w:val="ListBullet2"/>
        <w:spacing w:line="276" w:lineRule="auto"/>
        <w:ind w:left="1020"/>
      </w:pPr>
      <w:r>
        <w:rPr>
          <w:rFonts w:ascii="Cambria" w:hAnsi="Cambria"/>
          <w:b w:val="0"/>
          <w:i w:val="0"/>
          <w:sz w:val="22"/>
        </w:rPr>
        <w:t>On fixed-term contracts (generally not exceeding one year at a time).</w:t>
      </w:r>
    </w:p>
    <w:p>
      <w:pPr>
        <w:pStyle w:val="ListBullet2"/>
        <w:spacing w:line="276" w:lineRule="auto"/>
        <w:ind w:left="1020"/>
      </w:pPr>
      <w:r>
        <w:rPr>
          <w:rFonts w:ascii="Cambria" w:hAnsi="Cambria"/>
          <w:b w:val="0"/>
          <w:i w:val="0"/>
          <w:sz w:val="22"/>
        </w:rPr>
        <w:t>With honorarium or consolidated pay, as approved by the BoM.</w:t>
      </w:r>
    </w:p>
    <w:p>
      <w:pPr>
        <w:pStyle w:val="ListBullet2"/>
        <w:spacing w:line="276" w:lineRule="auto"/>
        <w:ind w:left="1020"/>
      </w:pPr>
      <w:r>
        <w:rPr>
          <w:rFonts w:ascii="Cambria" w:hAnsi="Cambria"/>
          <w:b w:val="0"/>
          <w:i w:val="0"/>
          <w:sz w:val="22"/>
        </w:rPr>
        <w:t>Subject to good health and performance review.</w:t>
      </w:r>
    </w:p>
    <w:p>
      <w:pPr>
        <w:keepNext/>
        <w:spacing w:before="200" w:after="120"/>
      </w:pPr>
      <w:r>
        <w:rPr>
          <w:rFonts w:ascii="Cambria" w:hAnsi="Cambria"/>
          <w:b/>
          <w:color w:val="1F3A5F"/>
          <w:sz w:val="27"/>
        </w:rPr>
        <w:t>8. Record and Documentation</w:t>
      </w:r>
    </w:p>
    <w:tbl>
      <w:tblPr>
        <w:tblStyle w:val="TableGrid"/>
        <w:tblW w:type="auto" w:w="0"/>
        <w:jc w:val="center"/>
        <w:tblLook w:firstColumn="1" w:firstRow="1" w:lastColumn="0" w:lastRow="0" w:noHBand="0" w:noVBand="1" w:val="04A0"/>
        <w:tblLayout w:type="fixed"/>
      </w:tblPr>
      <w:tblGrid>
        <w:gridCol w:w="4706"/>
        <w:gridCol w:w="4706"/>
      </w:tblGrid>
      <w:tr>
        <w:tc>
          <w:tcPr>
            <w:tcW w:type="dxa" w:w="5896"/>
            <w:shd w:val="clear" w:color="auto" w:fill="1F3A5F"/>
          </w:tcPr>
          <w:p>
            <w:pPr>
              <w:spacing w:after="40" w:before="40"/>
            </w:pPr>
            <w:r/>
            <w:r>
              <w:rPr>
                <w:rFonts w:ascii="Cambria" w:hAnsi="Cambria"/>
                <w:b/>
                <w:i w:val="0"/>
                <w:color w:val="FFFFFF"/>
                <w:sz w:val="22"/>
              </w:rPr>
              <w:t>Document Type</w:t>
            </w:r>
          </w:p>
        </w:tc>
        <w:tc>
          <w:tcPr>
            <w:tcW w:type="dxa" w:w="3515"/>
            <w:shd w:val="clear" w:color="auto" w:fill="1F3A5F"/>
          </w:tcPr>
          <w:p>
            <w:pPr>
              <w:spacing w:after="40" w:before="40"/>
            </w:pPr>
            <w:r/>
            <w:r>
              <w:rPr>
                <w:rFonts w:ascii="Cambria" w:hAnsi="Cambria"/>
                <w:b/>
                <w:i w:val="0"/>
                <w:color w:val="FFFFFF"/>
                <w:sz w:val="22"/>
              </w:rPr>
              <w:t>Maintained By</w:t>
            </w:r>
          </w:p>
        </w:tc>
      </w:tr>
      <w:tr>
        <w:tc>
          <w:tcPr>
            <w:tcW w:type="dxa" w:w="5896"/>
          </w:tcPr>
          <w:p>
            <w:pPr>
              <w:spacing w:after="40" w:before="40"/>
            </w:pPr>
            <w:r/>
            <w:r>
              <w:rPr>
                <w:rFonts w:ascii="Cambria" w:hAnsi="Cambria"/>
                <w:b w:val="0"/>
                <w:i w:val="0"/>
                <w:sz w:val="22"/>
              </w:rPr>
              <w:t>Service Book and Qualifying Service Records</w:t>
            </w:r>
          </w:p>
        </w:tc>
        <w:tc>
          <w:tcPr>
            <w:tcW w:type="dxa" w:w="3515"/>
          </w:tcPr>
          <w:p>
            <w:pPr>
              <w:spacing w:after="40" w:before="40"/>
            </w:pPr>
            <w:r/>
            <w:r>
              <w:rPr>
                <w:rFonts w:ascii="Cambria" w:hAnsi="Cambria"/>
                <w:b w:val="0"/>
                <w:i w:val="0"/>
                <w:sz w:val="22"/>
              </w:rPr>
              <w:t>HRD Department</w:t>
            </w:r>
          </w:p>
        </w:tc>
      </w:tr>
      <w:tr>
        <w:tc>
          <w:tcPr>
            <w:tcW w:type="dxa" w:w="5896"/>
            <w:shd w:val="clear" w:color="auto" w:fill="F0F2F5"/>
          </w:tcPr>
          <w:p>
            <w:pPr>
              <w:spacing w:after="40" w:before="40"/>
            </w:pPr>
            <w:r/>
            <w:r>
              <w:rPr>
                <w:rFonts w:ascii="Cambria" w:hAnsi="Cambria"/>
                <w:b w:val="0"/>
                <w:i w:val="0"/>
                <w:sz w:val="22"/>
              </w:rPr>
              <w:t>Pension / NPS Account Statements</w:t>
            </w:r>
          </w:p>
        </w:tc>
        <w:tc>
          <w:tcPr>
            <w:tcW w:type="dxa" w:w="3515"/>
            <w:shd w:val="clear" w:color="auto" w:fill="F0F2F5"/>
          </w:tcPr>
          <w:p>
            <w:pPr>
              <w:spacing w:after="40" w:before="40"/>
            </w:pPr>
            <w:r/>
            <w:r>
              <w:rPr>
                <w:rFonts w:ascii="Cambria" w:hAnsi="Cambria"/>
                <w:b w:val="0"/>
                <w:i w:val="0"/>
                <w:sz w:val="22"/>
              </w:rPr>
              <w:t>Finance &amp; Accounts</w:t>
            </w:r>
          </w:p>
        </w:tc>
      </w:tr>
      <w:tr>
        <w:tc>
          <w:tcPr>
            <w:tcW w:type="dxa" w:w="5896"/>
          </w:tcPr>
          <w:p>
            <w:pPr>
              <w:spacing w:after="40" w:before="40"/>
            </w:pPr>
            <w:r/>
            <w:r>
              <w:rPr>
                <w:rFonts w:ascii="Cambria" w:hAnsi="Cambria"/>
                <w:b w:val="0"/>
                <w:i w:val="0"/>
                <w:sz w:val="22"/>
              </w:rPr>
              <w:t>Pension Payment Order (PPO)</w:t>
            </w:r>
          </w:p>
        </w:tc>
        <w:tc>
          <w:tcPr>
            <w:tcW w:type="dxa" w:w="3515"/>
          </w:tcPr>
          <w:p>
            <w:pPr>
              <w:spacing w:after="40" w:before="40"/>
            </w:pPr>
            <w:r/>
            <w:r>
              <w:rPr>
                <w:rFonts w:ascii="Cambria" w:hAnsi="Cambria"/>
                <w:b w:val="0"/>
                <w:i w:val="0"/>
                <w:sz w:val="22"/>
              </w:rPr>
              <w:t>Registrar / Finance Officer</w:t>
            </w:r>
          </w:p>
        </w:tc>
      </w:tr>
      <w:tr>
        <w:tc>
          <w:tcPr>
            <w:tcW w:type="dxa" w:w="5896"/>
            <w:shd w:val="clear" w:color="auto" w:fill="F0F2F5"/>
          </w:tcPr>
          <w:p>
            <w:pPr>
              <w:spacing w:after="40" w:before="40"/>
            </w:pPr>
            <w:r/>
            <w:r>
              <w:rPr>
                <w:rFonts w:ascii="Cambria" w:hAnsi="Cambria"/>
                <w:b w:val="0"/>
                <w:i w:val="0"/>
                <w:sz w:val="22"/>
              </w:rPr>
              <w:t>Nomination Forms (for PF, Gratuity, Pension)</w:t>
            </w:r>
          </w:p>
        </w:tc>
        <w:tc>
          <w:tcPr>
            <w:tcW w:type="dxa" w:w="3515"/>
            <w:shd w:val="clear" w:color="auto" w:fill="F0F2F5"/>
          </w:tcPr>
          <w:p>
            <w:pPr>
              <w:spacing w:after="40" w:before="40"/>
            </w:pPr>
            <w:r/>
            <w:r>
              <w:rPr>
                <w:rFonts w:ascii="Cambria" w:hAnsi="Cambria"/>
                <w:b w:val="0"/>
                <w:i w:val="0"/>
                <w:sz w:val="22"/>
              </w:rPr>
              <w:t>HRD / Payroll</w:t>
            </w:r>
          </w:p>
        </w:tc>
      </w:tr>
      <w:tr>
        <w:tc>
          <w:tcPr>
            <w:tcW w:type="dxa" w:w="5896"/>
          </w:tcPr>
          <w:p>
            <w:pPr>
              <w:spacing w:after="40" w:before="40"/>
            </w:pPr>
            <w:r/>
            <w:r>
              <w:rPr>
                <w:rFonts w:ascii="Cambria" w:hAnsi="Cambria"/>
                <w:b w:val="0"/>
                <w:i w:val="0"/>
                <w:sz w:val="22"/>
              </w:rPr>
              <w:t>Family Pension and Death Claims Records</w:t>
            </w:r>
          </w:p>
        </w:tc>
        <w:tc>
          <w:tcPr>
            <w:tcW w:type="dxa" w:w="3515"/>
          </w:tcPr>
          <w:p>
            <w:pPr>
              <w:spacing w:after="40" w:before="40"/>
            </w:pPr>
            <w:r/>
            <w:r>
              <w:rPr>
                <w:rFonts w:ascii="Cambria" w:hAnsi="Cambria"/>
                <w:b w:val="0"/>
                <w:i w:val="0"/>
                <w:sz w:val="22"/>
              </w:rPr>
              <w:t>HRD / Legal Cell</w:t>
            </w:r>
          </w:p>
        </w:tc>
      </w:tr>
    </w:tbl>
    <w:p>
      <w:pPr>
        <w:spacing w:after="40"/>
      </w:pPr>
    </w:p>
    <w:p>
      <w:pPr>
        <w:jc w:val="both"/>
      </w:pPr>
      <w:r>
        <w:rPr>
          <w:rFonts w:ascii="Cambria" w:hAnsi="Cambria"/>
          <w:i w:val="0"/>
          <w:sz w:val="22"/>
        </w:rPr>
        <w:t>Records shall be maintained for at least 10 years after settlement or as per statutory audit requirements.</w:t>
      </w:r>
    </w:p>
    <w:p>
      <w:pPr>
        <w:keepNext/>
        <w:spacing w:before="200" w:after="120"/>
      </w:pPr>
      <w:r>
        <w:rPr>
          <w:rFonts w:ascii="Cambria" w:hAnsi="Cambria"/>
          <w:b/>
          <w:color w:val="1F3A5F"/>
          <w:sz w:val="27"/>
        </w:rPr>
        <w:t>9.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927"/>
            <w:shd w:val="clear" w:color="auto" w:fill="1F3A5F"/>
          </w:tcPr>
          <w:p>
            <w:pPr>
              <w:spacing w:after="40" w:before="40"/>
            </w:pPr>
            <w:r/>
            <w:r>
              <w:rPr>
                <w:rFonts w:ascii="Cambria" w:hAnsi="Cambria"/>
                <w:b/>
                <w:i w:val="0"/>
                <w:color w:val="FFFFFF"/>
                <w:sz w:val="22"/>
              </w:rPr>
              <w:t>Clause</w:t>
            </w:r>
          </w:p>
        </w:tc>
        <w:tc>
          <w:tcPr>
            <w:tcW w:type="dxa" w:w="4876"/>
            <w:shd w:val="clear" w:color="auto" w:fill="1F3A5F"/>
          </w:tcPr>
          <w:p>
            <w:pPr>
              <w:spacing w:after="40" w:before="40"/>
            </w:pPr>
            <w:r/>
            <w:r>
              <w:rPr>
                <w:rFonts w:ascii="Cambria" w:hAnsi="Cambria"/>
                <w:b/>
                <w:i w:val="0"/>
                <w:color w:val="FFFFFF"/>
                <w:sz w:val="22"/>
              </w:rPr>
              <w:t>Provision</w:t>
            </w:r>
          </w:p>
        </w:tc>
        <w:tc>
          <w:tcPr>
            <w:tcW w:type="dxa" w:w="2608"/>
            <w:shd w:val="clear" w:color="auto" w:fill="1F3A5F"/>
          </w:tcPr>
          <w:p>
            <w:pPr>
              <w:spacing w:after="40" w:before="40"/>
            </w:pPr>
            <w:r/>
            <w:r>
              <w:rPr>
                <w:rFonts w:ascii="Cambria" w:hAnsi="Cambria"/>
                <w:b/>
                <w:i w:val="0"/>
                <w:color w:val="FFFFFF"/>
                <w:sz w:val="22"/>
              </w:rPr>
              <w:t>Authority</w:t>
            </w:r>
          </w:p>
        </w:tc>
      </w:tr>
      <w:tr>
        <w:tc>
          <w:tcPr>
            <w:tcW w:type="dxa" w:w="1927"/>
          </w:tcPr>
          <w:p>
            <w:pPr>
              <w:spacing w:after="40" w:before="40"/>
            </w:pPr>
            <w:r/>
            <w:r>
              <w:rPr>
                <w:rFonts w:ascii="Cambria" w:hAnsi="Cambria"/>
                <w:b w:val="0"/>
                <w:i w:val="0"/>
                <w:sz w:val="22"/>
              </w:rPr>
              <w:t>Scheme Applicability</w:t>
            </w:r>
          </w:p>
        </w:tc>
        <w:tc>
          <w:tcPr>
            <w:tcW w:type="dxa" w:w="4876"/>
          </w:tcPr>
          <w:p>
            <w:pPr>
              <w:spacing w:after="40" w:before="40"/>
            </w:pPr>
            <w:r/>
            <w:r>
              <w:rPr>
                <w:rFonts w:ascii="Cambria" w:hAnsi="Cambria"/>
                <w:b w:val="0"/>
                <w:i w:val="0"/>
                <w:sz w:val="22"/>
              </w:rPr>
              <w:t>EPF, NPS, or Institutional Pension</w:t>
            </w:r>
          </w:p>
        </w:tc>
        <w:tc>
          <w:tcPr>
            <w:tcW w:type="dxa" w:w="2608"/>
          </w:tcPr>
          <w:p>
            <w:pPr>
              <w:spacing w:after="40" w:before="40"/>
            </w:pPr>
            <w:r/>
            <w:r>
              <w:rPr>
                <w:rFonts w:ascii="Cambria" w:hAnsi="Cambria"/>
                <w:b w:val="0"/>
                <w:i w:val="0"/>
                <w:sz w:val="22"/>
              </w:rPr>
              <w:t>BoM / Registrar</w:t>
            </w:r>
          </w:p>
        </w:tc>
      </w:tr>
      <w:tr>
        <w:tc>
          <w:tcPr>
            <w:tcW w:type="dxa" w:w="1927"/>
            <w:shd w:val="clear" w:color="auto" w:fill="F0F2F5"/>
          </w:tcPr>
          <w:p>
            <w:pPr>
              <w:spacing w:after="40" w:before="40"/>
            </w:pPr>
            <w:r/>
            <w:r>
              <w:rPr>
                <w:rFonts w:ascii="Cambria" w:hAnsi="Cambria"/>
                <w:b w:val="0"/>
                <w:i w:val="0"/>
                <w:sz w:val="22"/>
              </w:rPr>
              <w:t>Employee Contribution (NPS)</w:t>
            </w:r>
          </w:p>
        </w:tc>
        <w:tc>
          <w:tcPr>
            <w:tcW w:type="dxa" w:w="4876"/>
            <w:shd w:val="clear" w:color="auto" w:fill="F0F2F5"/>
          </w:tcPr>
          <w:p>
            <w:pPr>
              <w:spacing w:after="40" w:before="40"/>
            </w:pPr>
            <w:r/>
            <w:r>
              <w:rPr>
                <w:rFonts w:ascii="Cambria" w:hAnsi="Cambria"/>
                <w:b w:val="0"/>
                <w:i w:val="0"/>
                <w:sz w:val="22"/>
              </w:rPr>
              <w:t>10% of Basic + DA</w:t>
            </w:r>
          </w:p>
        </w:tc>
        <w:tc>
          <w:tcPr>
            <w:tcW w:type="dxa" w:w="2608"/>
            <w:shd w:val="clear" w:color="auto" w:fill="F0F2F5"/>
          </w:tcPr>
          <w:p>
            <w:pPr>
              <w:spacing w:after="40" w:before="40"/>
            </w:pPr>
            <w:r/>
            <w:r>
              <w:rPr>
                <w:rFonts w:ascii="Cambria" w:hAnsi="Cambria"/>
                <w:b w:val="0"/>
                <w:i w:val="0"/>
                <w:sz w:val="22"/>
              </w:rPr>
              <w:t>Employee</w:t>
            </w:r>
          </w:p>
        </w:tc>
      </w:tr>
      <w:tr>
        <w:tc>
          <w:tcPr>
            <w:tcW w:type="dxa" w:w="1927"/>
          </w:tcPr>
          <w:p>
            <w:pPr>
              <w:spacing w:after="40" w:before="40"/>
            </w:pPr>
            <w:r/>
            <w:r>
              <w:rPr>
                <w:rFonts w:ascii="Cambria" w:hAnsi="Cambria"/>
                <w:b w:val="0"/>
                <w:i w:val="0"/>
                <w:sz w:val="22"/>
              </w:rPr>
              <w:t>Employer Contribution (NPS)</w:t>
            </w:r>
          </w:p>
        </w:tc>
        <w:tc>
          <w:tcPr>
            <w:tcW w:type="dxa" w:w="4876"/>
          </w:tcPr>
          <w:p>
            <w:pPr>
              <w:spacing w:after="40" w:before="40"/>
            </w:pPr>
            <w:r/>
            <w:r>
              <w:rPr>
                <w:rFonts w:ascii="Cambria" w:hAnsi="Cambria"/>
                <w:b w:val="0"/>
                <w:i w:val="0"/>
                <w:sz w:val="22"/>
              </w:rPr>
              <w:t>10% of Basic + DA</w:t>
            </w:r>
          </w:p>
        </w:tc>
        <w:tc>
          <w:tcPr>
            <w:tcW w:type="dxa" w:w="2608"/>
          </w:tcPr>
          <w:p>
            <w:pPr>
              <w:spacing w:after="40" w:before="40"/>
            </w:pPr>
            <w:r/>
            <w:r>
              <w:rPr>
                <w:rFonts w:ascii="Cambria" w:hAnsi="Cambria"/>
                <w:b w:val="0"/>
                <w:i w:val="0"/>
                <w:sz w:val="22"/>
              </w:rPr>
              <w:t>University</w:t>
            </w:r>
          </w:p>
        </w:tc>
      </w:tr>
      <w:tr>
        <w:tc>
          <w:tcPr>
            <w:tcW w:type="dxa" w:w="1927"/>
            <w:shd w:val="clear" w:color="auto" w:fill="F0F2F5"/>
          </w:tcPr>
          <w:p>
            <w:pPr>
              <w:spacing w:after="40" w:before="40"/>
            </w:pPr>
            <w:r/>
            <w:r>
              <w:rPr>
                <w:rFonts w:ascii="Cambria" w:hAnsi="Cambria"/>
                <w:b w:val="0"/>
                <w:i w:val="0"/>
                <w:sz w:val="22"/>
              </w:rPr>
              <w:t>Qualifying Service</w:t>
            </w:r>
          </w:p>
        </w:tc>
        <w:tc>
          <w:tcPr>
            <w:tcW w:type="dxa" w:w="4876"/>
            <w:shd w:val="clear" w:color="auto" w:fill="F0F2F5"/>
          </w:tcPr>
          <w:p>
            <w:pPr>
              <w:spacing w:after="40" w:before="40"/>
            </w:pPr>
            <w:r/>
            <w:r>
              <w:rPr>
                <w:rFonts w:ascii="Cambria" w:hAnsi="Cambria"/>
                <w:b w:val="0"/>
                <w:i w:val="0"/>
                <w:sz w:val="22"/>
              </w:rPr>
              <w:t>Minimum 10 years for regular pension</w:t>
            </w:r>
          </w:p>
        </w:tc>
        <w:tc>
          <w:tcPr>
            <w:tcW w:type="dxa" w:w="2608"/>
            <w:shd w:val="clear" w:color="auto" w:fill="F0F2F5"/>
          </w:tcPr>
          <w:p>
            <w:pPr>
              <w:spacing w:after="40" w:before="40"/>
            </w:pPr>
            <w:r/>
            <w:r>
              <w:rPr>
                <w:rFonts w:ascii="Cambria" w:hAnsi="Cambria"/>
                <w:b w:val="0"/>
                <w:i w:val="0"/>
                <w:sz w:val="22"/>
              </w:rPr>
              <w:t>HRD</w:t>
            </w:r>
          </w:p>
        </w:tc>
      </w:tr>
      <w:tr>
        <w:tc>
          <w:tcPr>
            <w:tcW w:type="dxa" w:w="1927"/>
          </w:tcPr>
          <w:p>
            <w:pPr>
              <w:spacing w:after="40" w:before="40"/>
            </w:pPr>
            <w:r/>
            <w:r>
              <w:rPr>
                <w:rFonts w:ascii="Cambria" w:hAnsi="Cambria"/>
                <w:b w:val="0"/>
                <w:i w:val="0"/>
                <w:sz w:val="22"/>
              </w:rPr>
              <w:t>Family Pension</w:t>
            </w:r>
          </w:p>
        </w:tc>
        <w:tc>
          <w:tcPr>
            <w:tcW w:type="dxa" w:w="4876"/>
          </w:tcPr>
          <w:p>
            <w:pPr>
              <w:spacing w:after="40" w:before="40"/>
            </w:pPr>
            <w:r/>
            <w:r>
              <w:rPr>
                <w:rFonts w:ascii="Cambria" w:hAnsi="Cambria"/>
                <w:b w:val="0"/>
                <w:i w:val="0"/>
                <w:sz w:val="22"/>
              </w:rPr>
              <w:t>30% of last drawn basic pay</w:t>
            </w:r>
          </w:p>
        </w:tc>
        <w:tc>
          <w:tcPr>
            <w:tcW w:type="dxa" w:w="2608"/>
          </w:tcPr>
          <w:p>
            <w:pPr>
              <w:spacing w:after="40" w:before="40"/>
            </w:pPr>
            <w:r/>
            <w:r>
              <w:rPr>
                <w:rFonts w:ascii="Cambria" w:hAnsi="Cambria"/>
                <w:b w:val="0"/>
                <w:i w:val="0"/>
                <w:sz w:val="22"/>
              </w:rPr>
              <w:t>Registrar / Accounts</w:t>
            </w:r>
          </w:p>
        </w:tc>
      </w:tr>
      <w:tr>
        <w:tc>
          <w:tcPr>
            <w:tcW w:type="dxa" w:w="1927"/>
            <w:shd w:val="clear" w:color="auto" w:fill="F0F2F5"/>
          </w:tcPr>
          <w:p>
            <w:pPr>
              <w:spacing w:after="40" w:before="40"/>
            </w:pPr>
            <w:r/>
            <w:r>
              <w:rPr>
                <w:rFonts w:ascii="Cambria" w:hAnsi="Cambria"/>
                <w:b w:val="0"/>
                <w:i w:val="0"/>
                <w:sz w:val="22"/>
              </w:rPr>
              <w:t>Medical / Welfare Benefits</w:t>
            </w:r>
          </w:p>
        </w:tc>
        <w:tc>
          <w:tcPr>
            <w:tcW w:type="dxa" w:w="4876"/>
            <w:shd w:val="clear" w:color="auto" w:fill="F0F2F5"/>
          </w:tcPr>
          <w:p>
            <w:pPr>
              <w:spacing w:after="40" w:before="40"/>
            </w:pPr>
            <w:r/>
            <w:r>
              <w:rPr>
                <w:rFonts w:ascii="Cambria" w:hAnsi="Cambria"/>
                <w:b w:val="0"/>
                <w:i w:val="0"/>
                <w:sz w:val="22"/>
              </w:rPr>
              <w:t>As approved by BoM</w:t>
            </w:r>
          </w:p>
        </w:tc>
        <w:tc>
          <w:tcPr>
            <w:tcW w:type="dxa" w:w="2608"/>
            <w:shd w:val="clear" w:color="auto" w:fill="F0F2F5"/>
          </w:tcPr>
          <w:p>
            <w:pPr>
              <w:spacing w:after="40" w:before="40"/>
            </w:pPr>
            <w:r/>
            <w:r>
              <w:rPr>
                <w:rFonts w:ascii="Cambria" w:hAnsi="Cambria"/>
                <w:b w:val="0"/>
                <w:i w:val="0"/>
                <w:sz w:val="22"/>
              </w:rPr>
              <w:t>Registrar / HRD</w:t>
            </w:r>
          </w:p>
        </w:tc>
      </w:tr>
      <w:tr>
        <w:tc>
          <w:tcPr>
            <w:tcW w:type="dxa" w:w="1927"/>
          </w:tcPr>
          <w:p>
            <w:pPr>
              <w:spacing w:after="40" w:before="40"/>
            </w:pPr>
            <w:r/>
            <w:r>
              <w:rPr>
                <w:rFonts w:ascii="Cambria" w:hAnsi="Cambria"/>
                <w:b w:val="0"/>
                <w:i w:val="0"/>
                <w:sz w:val="22"/>
              </w:rPr>
              <w:t>Disbursement Timeline</w:t>
            </w:r>
          </w:p>
        </w:tc>
        <w:tc>
          <w:tcPr>
            <w:tcW w:type="dxa" w:w="4876"/>
          </w:tcPr>
          <w:p>
            <w:pPr>
              <w:spacing w:after="40" w:before="40"/>
            </w:pPr>
            <w:r/>
            <w:r>
              <w:rPr>
                <w:rFonts w:ascii="Cambria" w:hAnsi="Cambria"/>
                <w:b w:val="0"/>
                <w:i w:val="0"/>
                <w:sz w:val="22"/>
              </w:rPr>
              <w:t>Within 60 days of retirement</w:t>
            </w:r>
          </w:p>
        </w:tc>
        <w:tc>
          <w:tcPr>
            <w:tcW w:type="dxa" w:w="2608"/>
          </w:tcPr>
          <w:p>
            <w:pPr>
              <w:spacing w:after="40" w:before="40"/>
            </w:pPr>
            <w:r/>
            <w:r>
              <w:rPr>
                <w:rFonts w:ascii="Cambria" w:hAnsi="Cambria"/>
                <w:b w:val="0"/>
                <w:i w:val="0"/>
                <w:sz w:val="22"/>
              </w:rPr>
              <w:t>Finance Officer</w:t>
            </w:r>
          </w:p>
        </w:tc>
      </w:tr>
    </w:tbl>
    <w:p>
      <w:pPr>
        <w:spacing w:after="40"/>
      </w:pPr>
    </w:p>
    <w:p>
      <w:pPr>
        <w:keepNext/>
        <w:spacing w:before="200" w:after="120"/>
      </w:pPr>
      <w:r>
        <w:rPr>
          <w:rFonts w:ascii="Cambria" w:hAnsi="Cambria"/>
          <w:b/>
          <w:color w:val="1F3A5F"/>
          <w:sz w:val="27"/>
        </w:rPr>
        <w:t>10. Policy Principles</w:t>
      </w:r>
    </w:p>
    <w:p>
      <w:pPr>
        <w:pStyle w:val="ListBullet"/>
        <w:spacing w:line="276" w:lineRule="auto"/>
        <w:ind w:left="510"/>
      </w:pPr>
      <w:r>
        <w:rPr>
          <w:rFonts w:ascii="Cambria" w:hAnsi="Cambria"/>
          <w:b w:val="0"/>
          <w:i w:val="0"/>
          <w:sz w:val="22"/>
        </w:rPr>
        <w:t>The University recognizes retirement as a transition, not a termination, of association.</w:t>
      </w:r>
    </w:p>
    <w:p>
      <w:pPr>
        <w:pStyle w:val="ListBullet"/>
        <w:spacing w:line="276" w:lineRule="auto"/>
        <w:ind w:left="510"/>
      </w:pPr>
      <w:r>
        <w:rPr>
          <w:rFonts w:ascii="Cambria" w:hAnsi="Cambria"/>
          <w:b w:val="0"/>
          <w:i w:val="0"/>
          <w:sz w:val="22"/>
        </w:rPr>
        <w:t>Pension and post-retirement benefits reflect the institution's commitment to social security and employee dignity.</w:t>
      </w:r>
    </w:p>
    <w:p>
      <w:pPr>
        <w:pStyle w:val="ListBullet"/>
        <w:spacing w:line="276" w:lineRule="auto"/>
        <w:ind w:left="510"/>
      </w:pPr>
      <w:r>
        <w:rPr>
          <w:rFonts w:ascii="Cambria" w:hAnsi="Cambria"/>
          <w:b w:val="0"/>
          <w:i w:val="0"/>
          <w:sz w:val="22"/>
        </w:rPr>
        <w:t>All benefits shall be governed by Government of India, UGC, and statutory EPF/NPS provisions, with flexibility for institutional enhancement.</w:t>
      </w:r>
    </w:p>
    <w:p>
      <w:pPr>
        <w:pStyle w:val="ListBullet"/>
        <w:spacing w:line="276" w:lineRule="auto"/>
        <w:ind w:left="510"/>
      </w:pPr>
      <w:r>
        <w:rPr>
          <w:rFonts w:ascii="Cambria" w:hAnsi="Cambria"/>
          <w:b w:val="0"/>
          <w:i w:val="0"/>
          <w:sz w:val="22"/>
        </w:rPr>
        <w:t>The University shall ensure timely, transparent, and accountable disbursement of all retirement-related benefits.</w:t>
      </w:r>
    </w:p>
    <w:p>
      <w:pPr>
        <w:pStyle w:val="ListBullet"/>
        <w:spacing w:line="276" w:lineRule="auto"/>
        <w:ind w:left="510"/>
      </w:pPr>
      <w:r>
        <w:rPr>
          <w:rFonts w:ascii="Cambria" w:hAnsi="Cambria"/>
          <w:b w:val="0"/>
          <w:i w:val="0"/>
          <w:sz w:val="22"/>
        </w:rPr>
        <w:t>Periodic review of pension and welfare schemes by the BoM will maintain alignment with changing economic and statutory conditions.</w:t>
      </w:r>
    </w:p>
    <w:p>
      <w:pPr>
        <w:keepNext/>
        <w:spacing w:before="280" w:after="160"/>
      </w:pPr>
      <w:r>
        <w:rPr>
          <w:rFonts w:ascii="Cambria" w:hAnsi="Cambria"/>
          <w:b/>
          <w:color w:val="1F3A5F"/>
          <w:sz w:val="32"/>
        </w:rPr>
        <w:t>37. Employee Insurance and Medical Reimbursement Policy</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ensure the health, safety, and financial well-being of all University employees by providing insurance coverage and medical reimbursement facilities during service.</w:t>
      </w:r>
    </w:p>
    <w:p>
      <w:pPr>
        <w:pStyle w:val="ListBullet"/>
        <w:spacing w:line="276" w:lineRule="auto"/>
        <w:ind w:left="510"/>
      </w:pPr>
      <w:r>
        <w:rPr>
          <w:rFonts w:ascii="Cambria" w:hAnsi="Cambria"/>
          <w:b w:val="0"/>
          <w:i w:val="0"/>
          <w:sz w:val="22"/>
        </w:rPr>
        <w:t>This policy aims to establish a structured framework for medical support, accident insurance, and hospitalization benefits, in line with institutional welfare objectives and statutory norms.</w:t>
      </w:r>
    </w:p>
    <w:p>
      <w:pPr>
        <w:keepNext/>
        <w:spacing w:before="200" w:after="120"/>
      </w:pPr>
      <w:r>
        <w:rPr>
          <w:rFonts w:ascii="Cambria" w:hAnsi="Cambria"/>
          <w:b/>
          <w:color w:val="1F3A5F"/>
          <w:sz w:val="27"/>
        </w:rPr>
        <w:t>1. Scope and Applicability</w:t>
      </w:r>
    </w:p>
    <w:p>
      <w:pPr>
        <w:pStyle w:val="ListBullet"/>
        <w:spacing w:line="276" w:lineRule="auto"/>
        <w:ind w:left="510"/>
      </w:pPr>
      <w:r>
        <w:rPr>
          <w:rFonts w:ascii="Cambria" w:hAnsi="Cambria"/>
          <w:b w:val="0"/>
          <w:i w:val="0"/>
          <w:sz w:val="22"/>
        </w:rPr>
        <w:t>This policy applies to all regular, confirmed, and full-time employees (teaching and non-teaching) of the University.</w:t>
      </w:r>
    </w:p>
    <w:p>
      <w:pPr>
        <w:pStyle w:val="ListBullet"/>
        <w:spacing w:line="276" w:lineRule="auto"/>
        <w:ind w:left="510"/>
      </w:pPr>
      <w:r>
        <w:rPr>
          <w:rFonts w:ascii="Cambria" w:hAnsi="Cambria"/>
          <w:b w:val="0"/>
          <w:i w:val="0"/>
          <w:sz w:val="22"/>
        </w:rPr>
        <w:t>Temporary, probationary, and contractual employees may be covered as per the specific terms of appointment or Board of Management (BoM) approval.</w:t>
      </w:r>
    </w:p>
    <w:p>
      <w:pPr>
        <w:pStyle w:val="ListBullet"/>
        <w:spacing w:line="276" w:lineRule="auto"/>
        <w:ind w:left="510"/>
      </w:pPr>
      <w:r>
        <w:rPr>
          <w:rFonts w:ascii="Cambria" w:hAnsi="Cambria"/>
          <w:b w:val="0"/>
          <w:i w:val="0"/>
          <w:sz w:val="22"/>
        </w:rPr>
        <w:t>The benefits under this policy are complementary to statutory schemes such as EPF-EDLI, ESI, or any government-sponsored health insurance program (if applicable).</w:t>
      </w:r>
    </w:p>
    <w:p>
      <w:pPr>
        <w:keepNext/>
        <w:spacing w:before="200" w:after="120"/>
      </w:pPr>
      <w:r>
        <w:rPr>
          <w:rFonts w:ascii="Cambria" w:hAnsi="Cambria"/>
          <w:b/>
          <w:color w:val="1F3A5F"/>
          <w:sz w:val="27"/>
        </w:rPr>
        <w:t>2. Types of Insurance Coverage</w:t>
      </w:r>
    </w:p>
    <w:p>
      <w:pPr>
        <w:jc w:val="both"/>
      </w:pPr>
      <w:r>
        <w:rPr>
          <w:rFonts w:ascii="Cambria" w:hAnsi="Cambria"/>
          <w:i w:val="0"/>
          <w:sz w:val="22"/>
        </w:rPr>
        <w:t>The University shall provide the following categories of insurance coverage to its employees:</w:t>
      </w:r>
    </w:p>
    <w:p>
      <w:pPr>
        <w:keepNext/>
        <w:spacing w:before="200" w:after="120"/>
      </w:pPr>
      <w:r>
        <w:rPr>
          <w:rFonts w:ascii="Cambria" w:hAnsi="Cambria"/>
          <w:b/>
          <w:color w:val="1F3A5F"/>
          <w:sz w:val="24"/>
        </w:rPr>
        <w:t>2.1 Group Health Insurance</w:t>
      </w:r>
    </w:p>
    <w:p>
      <w:pPr>
        <w:pStyle w:val="ListBullet"/>
        <w:spacing w:line="276" w:lineRule="auto"/>
        <w:ind w:left="510"/>
      </w:pPr>
      <w:r>
        <w:rPr>
          <w:rFonts w:ascii="Cambria" w:hAnsi="Cambria"/>
          <w:b w:val="0"/>
          <w:i w:val="0"/>
          <w:sz w:val="22"/>
        </w:rPr>
        <w:t>The University shall enroll all eligible employees under a Group Health Insurance Policy covering hospitalization, major surgery, and maternity expenses.</w:t>
      </w:r>
    </w:p>
    <w:p>
      <w:pPr>
        <w:pStyle w:val="ListBullet"/>
        <w:spacing w:line="276" w:lineRule="auto"/>
        <w:ind w:left="510"/>
      </w:pPr>
      <w:r>
        <w:rPr>
          <w:rFonts w:ascii="Cambria" w:hAnsi="Cambria"/>
          <w:b w:val="0"/>
          <w:i w:val="0"/>
          <w:sz w:val="22"/>
        </w:rPr>
        <w:t>Coverage Includes:</w:t>
      </w:r>
    </w:p>
    <w:p>
      <w:pPr>
        <w:pStyle w:val="ListBullet2"/>
        <w:spacing w:line="276" w:lineRule="auto"/>
        <w:ind w:left="1020"/>
      </w:pPr>
      <w:r>
        <w:rPr>
          <w:rFonts w:ascii="Cambria" w:hAnsi="Cambria"/>
          <w:b w:val="0"/>
          <w:i w:val="0"/>
          <w:sz w:val="22"/>
        </w:rPr>
        <w:t>Hospitalization due to illness, accidents, or surgery.</w:t>
      </w:r>
    </w:p>
    <w:p>
      <w:pPr>
        <w:pStyle w:val="ListBullet2"/>
        <w:spacing w:line="276" w:lineRule="auto"/>
        <w:ind w:left="1020"/>
      </w:pPr>
      <w:r>
        <w:rPr>
          <w:rFonts w:ascii="Cambria" w:hAnsi="Cambria"/>
          <w:b w:val="0"/>
          <w:i w:val="0"/>
          <w:sz w:val="22"/>
        </w:rPr>
        <w:t>Pre- and post-hospitalization expenses (as per insurance policy limits).</w:t>
      </w:r>
    </w:p>
    <w:p>
      <w:pPr>
        <w:pStyle w:val="ListBullet2"/>
        <w:spacing w:line="276" w:lineRule="auto"/>
        <w:ind w:left="1020"/>
      </w:pPr>
      <w:r>
        <w:rPr>
          <w:rFonts w:ascii="Cambria" w:hAnsi="Cambria"/>
          <w:b w:val="0"/>
          <w:i w:val="0"/>
          <w:sz w:val="22"/>
        </w:rPr>
        <w:t>Maternity benefits as per the insurer's terms.</w:t>
      </w:r>
    </w:p>
    <w:p>
      <w:pPr>
        <w:pStyle w:val="ListBullet"/>
        <w:spacing w:line="276" w:lineRule="auto"/>
        <w:ind w:left="510"/>
      </w:pPr>
      <w:r>
        <w:rPr>
          <w:rFonts w:ascii="Cambria" w:hAnsi="Cambria"/>
          <w:b w:val="0"/>
          <w:i w:val="0"/>
          <w:sz w:val="22"/>
        </w:rPr>
        <w:t>Sum Insured:</w:t>
      </w:r>
    </w:p>
    <w:p>
      <w:pPr>
        <w:pStyle w:val="ListBullet2"/>
        <w:spacing w:line="276" w:lineRule="auto"/>
        <w:ind w:left="1020"/>
      </w:pPr>
      <w:r>
        <w:rPr>
          <w:rFonts w:ascii="Cambria" w:hAnsi="Cambria"/>
          <w:b w:val="0"/>
          <w:i w:val="0"/>
          <w:sz w:val="22"/>
        </w:rPr>
        <w:t>To be determined by the BoM periodically (e.g., ₹3–5 lakh per family per year).</w:t>
      </w:r>
    </w:p>
    <w:p>
      <w:pPr>
        <w:pStyle w:val="ListBullet"/>
        <w:spacing w:line="276" w:lineRule="auto"/>
        <w:ind w:left="510"/>
      </w:pPr>
      <w:r>
        <w:rPr>
          <w:rFonts w:ascii="Cambria" w:hAnsi="Cambria"/>
          <w:b w:val="0"/>
          <w:i w:val="0"/>
          <w:sz w:val="22"/>
        </w:rPr>
        <w:t>Premium Payment:</w:t>
      </w:r>
    </w:p>
    <w:p>
      <w:pPr>
        <w:pStyle w:val="ListBullet2"/>
        <w:spacing w:line="276" w:lineRule="auto"/>
        <w:ind w:left="1020"/>
      </w:pPr>
      <w:r>
        <w:rPr>
          <w:rFonts w:ascii="Cambria" w:hAnsi="Cambria"/>
          <w:b w:val="0"/>
          <w:i w:val="0"/>
          <w:sz w:val="22"/>
        </w:rPr>
        <w:t>The University shall bear the premium either fully or partially, based on financial provisions.</w:t>
      </w:r>
    </w:p>
    <w:p>
      <w:pPr>
        <w:keepNext/>
        <w:spacing w:before="200" w:after="120"/>
      </w:pPr>
      <w:r>
        <w:rPr>
          <w:rFonts w:ascii="Cambria" w:hAnsi="Cambria"/>
          <w:b/>
          <w:color w:val="1F3A5F"/>
          <w:sz w:val="24"/>
        </w:rPr>
        <w:t>2.2 Group Personal Accident Insurance</w:t>
      </w:r>
    </w:p>
    <w:p>
      <w:pPr>
        <w:pStyle w:val="ListBullet"/>
        <w:spacing w:line="276" w:lineRule="auto"/>
        <w:ind w:left="510"/>
      </w:pPr>
      <w:r>
        <w:rPr>
          <w:rFonts w:ascii="Cambria" w:hAnsi="Cambria"/>
          <w:b w:val="0"/>
          <w:i w:val="0"/>
          <w:sz w:val="22"/>
        </w:rPr>
        <w:t>Every employee shall be covered under a Group Personal Accident (GPA) policy providing financial assistance in case of:</w:t>
      </w:r>
    </w:p>
    <w:p>
      <w:pPr>
        <w:pStyle w:val="ListBullet2"/>
        <w:spacing w:line="276" w:lineRule="auto"/>
        <w:ind w:left="1020"/>
      </w:pPr>
      <w:r>
        <w:rPr>
          <w:rFonts w:ascii="Cambria" w:hAnsi="Cambria"/>
          <w:b w:val="0"/>
          <w:i w:val="0"/>
          <w:sz w:val="22"/>
        </w:rPr>
        <w:t>Death or permanent total disability.</w:t>
      </w:r>
    </w:p>
    <w:p>
      <w:pPr>
        <w:pStyle w:val="ListBullet2"/>
        <w:spacing w:line="276" w:lineRule="auto"/>
        <w:ind w:left="1020"/>
      </w:pPr>
      <w:r>
        <w:rPr>
          <w:rFonts w:ascii="Cambria" w:hAnsi="Cambria"/>
          <w:b w:val="0"/>
          <w:i w:val="0"/>
          <w:sz w:val="22"/>
        </w:rPr>
        <w:t>Partial disability or injury arising out of accidents.</w:t>
      </w:r>
    </w:p>
    <w:p>
      <w:pPr>
        <w:pStyle w:val="ListBullet"/>
        <w:spacing w:line="276" w:lineRule="auto"/>
        <w:ind w:left="510"/>
      </w:pPr>
      <w:r>
        <w:rPr>
          <w:rFonts w:ascii="Cambria" w:hAnsi="Cambria"/>
          <w:b w:val="0"/>
          <w:i w:val="0"/>
          <w:sz w:val="22"/>
        </w:rPr>
        <w:t>Coverage:</w:t>
      </w:r>
    </w:p>
    <w:p>
      <w:pPr>
        <w:pStyle w:val="ListBullet2"/>
        <w:spacing w:line="276" w:lineRule="auto"/>
        <w:ind w:left="1020"/>
      </w:pPr>
      <w:r>
        <w:rPr>
          <w:rFonts w:ascii="Cambria" w:hAnsi="Cambria"/>
          <w:b w:val="0"/>
          <w:i w:val="0"/>
          <w:sz w:val="22"/>
        </w:rPr>
        <w:t>24×7 worldwide protection.</w:t>
      </w:r>
    </w:p>
    <w:p>
      <w:pPr>
        <w:pStyle w:val="ListBullet2"/>
        <w:spacing w:line="276" w:lineRule="auto"/>
        <w:ind w:left="1020"/>
      </w:pPr>
      <w:r>
        <w:rPr>
          <w:rFonts w:ascii="Cambria" w:hAnsi="Cambria"/>
          <w:b w:val="0"/>
          <w:i w:val="0"/>
          <w:sz w:val="22"/>
        </w:rPr>
        <w:t>Sum assured as per employee category and pay scale.</w:t>
      </w:r>
    </w:p>
    <w:p>
      <w:pPr>
        <w:pStyle w:val="ListBullet"/>
        <w:spacing w:line="276" w:lineRule="auto"/>
        <w:ind w:left="510"/>
      </w:pPr>
      <w:r>
        <w:rPr>
          <w:rFonts w:ascii="Cambria" w:hAnsi="Cambria"/>
          <w:b w:val="0"/>
          <w:i w:val="0"/>
          <w:sz w:val="22"/>
        </w:rPr>
        <w:t>Nomination:</w:t>
      </w:r>
    </w:p>
    <w:p>
      <w:pPr>
        <w:pStyle w:val="ListBullet2"/>
        <w:spacing w:line="276" w:lineRule="auto"/>
        <w:ind w:left="1020"/>
      </w:pPr>
      <w:r>
        <w:rPr>
          <w:rFonts w:ascii="Cambria" w:hAnsi="Cambria"/>
          <w:b w:val="0"/>
          <w:i w:val="0"/>
          <w:sz w:val="22"/>
        </w:rPr>
        <w:t>Each employee must submit a valid nomination form for insurance claim purposes.</w:t>
      </w:r>
    </w:p>
    <w:p>
      <w:pPr>
        <w:keepNext/>
        <w:spacing w:before="200" w:after="120"/>
      </w:pPr>
      <w:r>
        <w:rPr>
          <w:rFonts w:ascii="Cambria" w:hAnsi="Cambria"/>
          <w:b/>
          <w:color w:val="1F3A5F"/>
          <w:sz w:val="24"/>
        </w:rPr>
        <w:t>2.3 Employees' Deposit Linked Insurance (EDLI)</w:t>
      </w:r>
    </w:p>
    <w:p>
      <w:pPr>
        <w:pStyle w:val="ListBullet"/>
        <w:spacing w:line="276" w:lineRule="auto"/>
        <w:ind w:left="510"/>
      </w:pPr>
      <w:r>
        <w:rPr>
          <w:rFonts w:ascii="Cambria" w:hAnsi="Cambria"/>
          <w:b w:val="0"/>
          <w:i w:val="0"/>
          <w:sz w:val="22"/>
        </w:rPr>
        <w:t>Employees enrolled under the EPF Scheme are automatically covered by the EDLI Scheme as per statutory provisions.</w:t>
      </w:r>
    </w:p>
    <w:p>
      <w:pPr>
        <w:pStyle w:val="ListBullet"/>
        <w:spacing w:line="276" w:lineRule="auto"/>
        <w:ind w:left="510"/>
      </w:pPr>
      <w:r>
        <w:rPr>
          <w:rFonts w:ascii="Cambria" w:hAnsi="Cambria"/>
          <w:b w:val="0"/>
          <w:i w:val="0"/>
          <w:sz w:val="22"/>
        </w:rPr>
        <w:t>In case of death during service, the nominee or legal heir receives a lump-sum amount as prescribed by the EPFO.</w:t>
      </w:r>
    </w:p>
    <w:p>
      <w:pPr>
        <w:keepNext/>
        <w:spacing w:before="200" w:after="120"/>
      </w:pPr>
      <w:r>
        <w:rPr>
          <w:rFonts w:ascii="Cambria" w:hAnsi="Cambria"/>
          <w:b/>
          <w:color w:val="1F3A5F"/>
          <w:sz w:val="27"/>
        </w:rPr>
        <w:t>3. Medical Reimbursement Facility</w:t>
      </w:r>
    </w:p>
    <w:p>
      <w:pPr>
        <w:keepNext/>
        <w:spacing w:before="200" w:after="120"/>
      </w:pPr>
      <w:r>
        <w:rPr>
          <w:rFonts w:ascii="Cambria" w:hAnsi="Cambria"/>
          <w:b/>
          <w:color w:val="1F3A5F"/>
          <w:sz w:val="24"/>
        </w:rPr>
        <w:t>3.1 Eligibility</w:t>
      </w:r>
    </w:p>
    <w:p>
      <w:pPr>
        <w:pStyle w:val="ListBullet"/>
        <w:spacing w:line="276" w:lineRule="auto"/>
        <w:ind w:left="510"/>
      </w:pPr>
      <w:r>
        <w:rPr>
          <w:rFonts w:ascii="Cambria" w:hAnsi="Cambria"/>
          <w:b w:val="0"/>
          <w:i w:val="0"/>
          <w:sz w:val="22"/>
        </w:rPr>
        <w:t>All regular employees (teaching and non-teaching) and their dependents are eligible for medical reimbursement for treatment of illness, injury, or hospitalization not covered by insurance.</w:t>
      </w:r>
    </w:p>
    <w:p>
      <w:pPr>
        <w:pStyle w:val="ListBullet"/>
        <w:spacing w:line="276" w:lineRule="auto"/>
        <w:ind w:left="510"/>
      </w:pPr>
      <w:r>
        <w:rPr>
          <w:rFonts w:ascii="Cambria" w:hAnsi="Cambria"/>
          <w:b w:val="0"/>
          <w:i w:val="0"/>
          <w:sz w:val="22"/>
        </w:rPr>
        <w:t>Dependents include:</w:t>
      </w:r>
    </w:p>
    <w:p>
      <w:pPr>
        <w:pStyle w:val="ListBullet2"/>
        <w:spacing w:line="276" w:lineRule="auto"/>
        <w:ind w:left="1020"/>
      </w:pPr>
      <w:r>
        <w:rPr>
          <w:rFonts w:ascii="Cambria" w:hAnsi="Cambria"/>
          <w:b w:val="0"/>
          <w:i w:val="0"/>
          <w:sz w:val="22"/>
        </w:rPr>
        <w:t>Spouse,</w:t>
      </w:r>
    </w:p>
    <w:p>
      <w:pPr>
        <w:pStyle w:val="ListBullet2"/>
        <w:spacing w:line="276" w:lineRule="auto"/>
        <w:ind w:left="1020"/>
      </w:pPr>
      <w:r>
        <w:rPr>
          <w:rFonts w:ascii="Cambria" w:hAnsi="Cambria"/>
          <w:b w:val="0"/>
          <w:i w:val="0"/>
          <w:sz w:val="22"/>
        </w:rPr>
        <w:t>Children below 25 years (unmarried),</w:t>
      </w:r>
    </w:p>
    <w:p>
      <w:pPr>
        <w:pStyle w:val="ListBullet2"/>
        <w:spacing w:line="276" w:lineRule="auto"/>
        <w:ind w:left="1020"/>
      </w:pPr>
      <w:r>
        <w:rPr>
          <w:rFonts w:ascii="Cambria" w:hAnsi="Cambria"/>
          <w:b w:val="0"/>
          <w:i w:val="0"/>
          <w:sz w:val="22"/>
        </w:rPr>
        <w:t>Dependent parents, and</w:t>
      </w:r>
    </w:p>
    <w:p>
      <w:pPr>
        <w:pStyle w:val="ListBullet2"/>
        <w:spacing w:line="276" w:lineRule="auto"/>
        <w:ind w:left="1020"/>
      </w:pPr>
      <w:r>
        <w:rPr>
          <w:rFonts w:ascii="Cambria" w:hAnsi="Cambria"/>
          <w:b w:val="0"/>
          <w:i w:val="0"/>
          <w:sz w:val="22"/>
        </w:rPr>
        <w:t>Any other dependent as approved by the Registrar.</w:t>
      </w:r>
    </w:p>
    <w:p>
      <w:pPr>
        <w:keepNext/>
        <w:spacing w:before="200" w:after="120"/>
      </w:pPr>
      <w:r>
        <w:rPr>
          <w:rFonts w:ascii="Cambria" w:hAnsi="Cambria"/>
          <w:b/>
          <w:color w:val="1F3A5F"/>
          <w:sz w:val="24"/>
        </w:rPr>
        <w:t>3.2 Admissible Medical Expenses</w:t>
      </w:r>
    </w:p>
    <w:p>
      <w:pPr>
        <w:jc w:val="both"/>
      </w:pPr>
      <w:r>
        <w:rPr>
          <w:rFonts w:ascii="Cambria" w:hAnsi="Cambria"/>
          <w:i w:val="0"/>
          <w:sz w:val="22"/>
        </w:rPr>
        <w:t>Reimbursement shall be admissible for:</w:t>
      </w:r>
    </w:p>
    <w:p>
      <w:pPr>
        <w:pStyle w:val="ListBullet"/>
        <w:spacing w:line="276" w:lineRule="auto"/>
        <w:ind w:left="510"/>
      </w:pPr>
      <w:r>
        <w:rPr>
          <w:rFonts w:ascii="Cambria" w:hAnsi="Cambria"/>
          <w:b w:val="0"/>
          <w:i w:val="0"/>
          <w:sz w:val="22"/>
        </w:rPr>
        <w:t>Consultation fees and diagnostic tests.</w:t>
      </w:r>
    </w:p>
    <w:p>
      <w:pPr>
        <w:pStyle w:val="ListBullet"/>
        <w:spacing w:line="276" w:lineRule="auto"/>
        <w:ind w:left="510"/>
      </w:pPr>
      <w:r>
        <w:rPr>
          <w:rFonts w:ascii="Cambria" w:hAnsi="Cambria"/>
          <w:b w:val="0"/>
          <w:i w:val="0"/>
          <w:sz w:val="22"/>
        </w:rPr>
        <w:t>Medicines prescribed by a registered medical practitioner.</w:t>
      </w:r>
    </w:p>
    <w:p>
      <w:pPr>
        <w:pStyle w:val="ListBullet"/>
        <w:spacing w:line="276" w:lineRule="auto"/>
        <w:ind w:left="510"/>
      </w:pPr>
      <w:r>
        <w:rPr>
          <w:rFonts w:ascii="Cambria" w:hAnsi="Cambria"/>
          <w:b w:val="0"/>
          <w:i w:val="0"/>
          <w:sz w:val="22"/>
        </w:rPr>
        <w:t>Hospitalization and surgery costs.</w:t>
      </w:r>
    </w:p>
    <w:p>
      <w:pPr>
        <w:pStyle w:val="ListBullet"/>
        <w:spacing w:line="276" w:lineRule="auto"/>
        <w:ind w:left="510"/>
      </w:pPr>
      <w:r>
        <w:rPr>
          <w:rFonts w:ascii="Cambria" w:hAnsi="Cambria"/>
          <w:b w:val="0"/>
          <w:i w:val="0"/>
          <w:sz w:val="22"/>
        </w:rPr>
        <w:t>Specialist or emergency treatment in recognized hospitals.</w:t>
      </w:r>
    </w:p>
    <w:p>
      <w:pPr>
        <w:pStyle w:val="ListBullet"/>
        <w:spacing w:line="276" w:lineRule="auto"/>
        <w:ind w:left="510"/>
      </w:pPr>
      <w:r>
        <w:rPr>
          <w:rFonts w:ascii="Cambria" w:hAnsi="Cambria"/>
          <w:b w:val="0"/>
          <w:i w:val="0"/>
          <w:sz w:val="22"/>
        </w:rPr>
        <w:t>Dental or optical treatments only if deemed medically necessary.</w:t>
      </w:r>
    </w:p>
    <w:p>
      <w:pPr>
        <w:keepNext/>
        <w:spacing w:before="200" w:after="120"/>
      </w:pPr>
      <w:r>
        <w:rPr>
          <w:rFonts w:ascii="Cambria" w:hAnsi="Cambria"/>
          <w:b/>
          <w:color w:val="1F3A5F"/>
          <w:sz w:val="24"/>
        </w:rPr>
        <w:t>3.3 Reimbursement Ceiling</w:t>
      </w:r>
    </w:p>
    <w:p>
      <w:pPr>
        <w:pStyle w:val="ListBullet"/>
        <w:spacing w:line="276" w:lineRule="auto"/>
        <w:ind w:left="510"/>
      </w:pPr>
      <w:r>
        <w:rPr>
          <w:rFonts w:ascii="Cambria" w:hAnsi="Cambria"/>
          <w:b w:val="0"/>
          <w:i w:val="0"/>
          <w:sz w:val="22"/>
        </w:rPr>
        <w:t>Annual reimbursement ceiling to be fixed by the Board of Management, based on employee category and financial viability.</w:t>
      </w:r>
    </w:p>
    <w:p>
      <w:pPr>
        <w:pStyle w:val="ListBullet2"/>
        <w:spacing w:line="276" w:lineRule="auto"/>
        <w:ind w:left="1020"/>
      </w:pPr>
      <w:r>
        <w:rPr>
          <w:rFonts w:ascii="Cambria" w:hAnsi="Cambria"/>
          <w:b w:val="0"/>
          <w:i w:val="0"/>
          <w:sz w:val="22"/>
        </w:rPr>
        <w:t>Example: Up to ₹25,000 per annum per employee (modifiable).</w:t>
      </w:r>
    </w:p>
    <w:p>
      <w:pPr>
        <w:pStyle w:val="ListBullet"/>
        <w:spacing w:line="276" w:lineRule="auto"/>
        <w:ind w:left="510"/>
      </w:pPr>
      <w:r>
        <w:rPr>
          <w:rFonts w:ascii="Cambria" w:hAnsi="Cambria"/>
          <w:b w:val="0"/>
          <w:i w:val="0"/>
          <w:sz w:val="22"/>
        </w:rPr>
        <w:t>Expenditure beyond this limit may be considered by the BoM on a case-by-case basis in exceptional circumstances.</w:t>
      </w:r>
    </w:p>
    <w:p>
      <w:pPr>
        <w:keepNext/>
        <w:spacing w:before="200" w:after="120"/>
      </w:pPr>
      <w:r>
        <w:rPr>
          <w:rFonts w:ascii="Cambria" w:hAnsi="Cambria"/>
          <w:b/>
          <w:color w:val="1F3A5F"/>
          <w:sz w:val="24"/>
        </w:rPr>
        <w:t>3.4 Procedure for Claiming Reimbursement</w:t>
      </w:r>
    </w:p>
    <w:p>
      <w:pPr>
        <w:pStyle w:val="ListBullet"/>
        <w:spacing w:line="276" w:lineRule="auto"/>
        <w:ind w:left="510"/>
      </w:pPr>
      <w:r>
        <w:rPr>
          <w:rFonts w:ascii="Cambria" w:hAnsi="Cambria"/>
          <w:b w:val="0"/>
          <w:i w:val="0"/>
          <w:sz w:val="22"/>
        </w:rPr>
        <w:t>Submission of Claim:</w:t>
      </w:r>
    </w:p>
    <w:p>
      <w:pPr>
        <w:pStyle w:val="ListBullet2"/>
        <w:spacing w:line="276" w:lineRule="auto"/>
        <w:ind w:left="1020"/>
      </w:pPr>
      <w:r>
        <w:rPr>
          <w:rFonts w:ascii="Cambria" w:hAnsi="Cambria"/>
          <w:b w:val="0"/>
          <w:i w:val="0"/>
          <w:sz w:val="22"/>
        </w:rPr>
        <w:t>The employee shall submit the Medical Reimbursement Form within 30 days of treatment or discharge, along with:</w:t>
      </w:r>
    </w:p>
    <w:p>
      <w:pPr>
        <w:pStyle w:val="ListBullet2"/>
        <w:spacing w:line="276" w:lineRule="auto"/>
        <w:ind w:left="1474"/>
      </w:pPr>
      <w:r>
        <w:rPr>
          <w:rFonts w:ascii="Cambria" w:hAnsi="Cambria"/>
          <w:b w:val="0"/>
          <w:i w:val="0"/>
          <w:sz w:val="22"/>
        </w:rPr>
        <w:t>Original bills, prescriptions, and discharge summary.</w:t>
      </w:r>
    </w:p>
    <w:p>
      <w:pPr>
        <w:pStyle w:val="ListBullet2"/>
        <w:spacing w:line="276" w:lineRule="auto"/>
        <w:ind w:left="1474"/>
      </w:pPr>
      <w:r>
        <w:rPr>
          <w:rFonts w:ascii="Cambria" w:hAnsi="Cambria"/>
          <w:b w:val="0"/>
          <w:i w:val="0"/>
          <w:sz w:val="22"/>
        </w:rPr>
        <w:t>Doctor's certificate specifying illness and treatment.</w:t>
      </w:r>
    </w:p>
    <w:p>
      <w:pPr>
        <w:pStyle w:val="ListBullet"/>
        <w:spacing w:line="276" w:lineRule="auto"/>
        <w:ind w:left="510"/>
      </w:pPr>
      <w:r>
        <w:rPr>
          <w:rFonts w:ascii="Cambria" w:hAnsi="Cambria"/>
          <w:b w:val="0"/>
          <w:i w:val="0"/>
          <w:sz w:val="22"/>
        </w:rPr>
        <w:t>Verification:</w:t>
      </w:r>
    </w:p>
    <w:p>
      <w:pPr>
        <w:pStyle w:val="ListBullet2"/>
        <w:spacing w:line="276" w:lineRule="auto"/>
        <w:ind w:left="1020"/>
      </w:pPr>
      <w:r>
        <w:rPr>
          <w:rFonts w:ascii="Cambria" w:hAnsi="Cambria"/>
          <w:b w:val="0"/>
          <w:i w:val="0"/>
          <w:sz w:val="22"/>
        </w:rPr>
        <w:t>The claim shall be verified by the HRD / Accounts Section and countersigned by the Registrar.</w:t>
      </w:r>
    </w:p>
    <w:p>
      <w:pPr>
        <w:pStyle w:val="ListBullet"/>
        <w:spacing w:line="276" w:lineRule="auto"/>
        <w:ind w:left="510"/>
      </w:pPr>
      <w:r>
        <w:rPr>
          <w:rFonts w:ascii="Cambria" w:hAnsi="Cambria"/>
          <w:b w:val="0"/>
          <w:i w:val="0"/>
          <w:sz w:val="22"/>
        </w:rPr>
        <w:t>Approval:</w:t>
      </w:r>
    </w:p>
    <w:p>
      <w:pPr>
        <w:pStyle w:val="ListBullet2"/>
        <w:spacing w:line="276" w:lineRule="auto"/>
        <w:ind w:left="1020"/>
      </w:pPr>
      <w:r>
        <w:rPr>
          <w:rFonts w:ascii="Cambria" w:hAnsi="Cambria"/>
          <w:b w:val="0"/>
          <w:i w:val="0"/>
          <w:sz w:val="22"/>
        </w:rPr>
        <w:t>Final approval shall be accorded by the Vice-Chancellor / BoM based on the amount.</w:t>
      </w:r>
    </w:p>
    <w:p>
      <w:pPr>
        <w:pStyle w:val="ListBullet"/>
        <w:spacing w:line="276" w:lineRule="auto"/>
        <w:ind w:left="510"/>
      </w:pPr>
      <w:r>
        <w:rPr>
          <w:rFonts w:ascii="Cambria" w:hAnsi="Cambria"/>
          <w:b w:val="0"/>
          <w:i w:val="0"/>
          <w:sz w:val="22"/>
        </w:rPr>
        <w:t>Payment:</w:t>
      </w:r>
    </w:p>
    <w:p>
      <w:pPr>
        <w:pStyle w:val="ListBullet2"/>
        <w:spacing w:line="276" w:lineRule="auto"/>
        <w:ind w:left="1020"/>
      </w:pPr>
      <w:r>
        <w:rPr>
          <w:rFonts w:ascii="Cambria" w:hAnsi="Cambria"/>
          <w:b w:val="0"/>
          <w:i w:val="0"/>
          <w:sz w:val="22"/>
        </w:rPr>
        <w:t>Reimbursement shall be credited to the employee's salary account within 30 days of approval.</w:t>
      </w:r>
    </w:p>
    <w:p>
      <w:pPr>
        <w:keepNext/>
        <w:spacing w:before="200" w:after="120"/>
      </w:pPr>
      <w:r>
        <w:rPr>
          <w:rFonts w:ascii="Cambria" w:hAnsi="Cambria"/>
          <w:b/>
          <w:color w:val="1F3A5F"/>
          <w:sz w:val="27"/>
        </w:rPr>
        <w:t>4. Special Cases</w:t>
      </w:r>
    </w:p>
    <w:p>
      <w:pPr>
        <w:pStyle w:val="ListBullet"/>
        <w:spacing w:line="276" w:lineRule="auto"/>
        <w:ind w:left="510"/>
      </w:pPr>
      <w:r>
        <w:rPr>
          <w:rFonts w:ascii="Cambria" w:hAnsi="Cambria"/>
          <w:b w:val="0"/>
          <w:i w:val="0"/>
          <w:sz w:val="22"/>
        </w:rPr>
        <w:t>Emergency Treatment:</w:t>
      </w:r>
    </w:p>
    <w:p>
      <w:pPr>
        <w:pStyle w:val="ListBullet2"/>
        <w:spacing w:line="276" w:lineRule="auto"/>
        <w:ind w:left="1020"/>
      </w:pPr>
      <w:r>
        <w:rPr>
          <w:rFonts w:ascii="Cambria" w:hAnsi="Cambria"/>
          <w:b w:val="0"/>
          <w:i w:val="0"/>
          <w:sz w:val="22"/>
        </w:rPr>
        <w:t>In case of emergency hospitalization, prior approval may be waived, but intimation must be given to HR within 48 hours.</w:t>
      </w:r>
    </w:p>
    <w:p>
      <w:pPr>
        <w:pStyle w:val="ListBullet"/>
        <w:spacing w:line="276" w:lineRule="auto"/>
        <w:ind w:left="510"/>
      </w:pPr>
      <w:r>
        <w:rPr>
          <w:rFonts w:ascii="Cambria" w:hAnsi="Cambria"/>
          <w:b w:val="0"/>
          <w:i w:val="0"/>
          <w:sz w:val="22"/>
        </w:rPr>
        <w:t>Treatment Abroad:</w:t>
      </w:r>
    </w:p>
    <w:p>
      <w:pPr>
        <w:pStyle w:val="ListBullet2"/>
        <w:spacing w:line="276" w:lineRule="auto"/>
        <w:ind w:left="1020"/>
      </w:pPr>
      <w:r>
        <w:rPr>
          <w:rFonts w:ascii="Cambria" w:hAnsi="Cambria"/>
          <w:b w:val="0"/>
          <w:i w:val="0"/>
          <w:sz w:val="22"/>
        </w:rPr>
        <w:t>Medical treatment abroad shall require prior approval from the Board of Management, with reimbursement limited to equivalent Indian rates.</w:t>
      </w:r>
    </w:p>
    <w:p>
      <w:pPr>
        <w:pStyle w:val="ListBullet"/>
        <w:spacing w:line="276" w:lineRule="auto"/>
        <w:ind w:left="510"/>
      </w:pPr>
      <w:r>
        <w:rPr>
          <w:rFonts w:ascii="Cambria" w:hAnsi="Cambria"/>
          <w:b w:val="0"/>
          <w:i w:val="0"/>
          <w:sz w:val="22"/>
        </w:rPr>
        <w:t>Preventive Health Check-ups:</w:t>
      </w:r>
    </w:p>
    <w:p>
      <w:pPr>
        <w:pStyle w:val="ListBullet2"/>
        <w:spacing w:line="276" w:lineRule="auto"/>
        <w:ind w:left="1020"/>
      </w:pPr>
      <w:r>
        <w:rPr>
          <w:rFonts w:ascii="Cambria" w:hAnsi="Cambria"/>
          <w:b w:val="0"/>
          <w:i w:val="0"/>
          <w:sz w:val="22"/>
        </w:rPr>
        <w:t>The University may periodically organize health screening camps for employees through tie-ups with local hospitals.</w:t>
      </w:r>
    </w:p>
    <w:p>
      <w:pPr>
        <w:keepNext/>
        <w:spacing w:before="200" w:after="120"/>
      </w:pPr>
      <w:r>
        <w:rPr>
          <w:rFonts w:ascii="Cambria" w:hAnsi="Cambria"/>
          <w:b/>
          <w:color w:val="1F3A5F"/>
          <w:sz w:val="27"/>
        </w:rPr>
        <w:t>5. Documentation and Record Management</w:t>
      </w:r>
    </w:p>
    <w:tbl>
      <w:tblPr>
        <w:tblStyle w:val="TableGrid"/>
        <w:tblW w:type="auto" w:w="0"/>
        <w:jc w:val="center"/>
        <w:tblLook w:firstColumn="1" w:firstRow="1" w:lastColumn="0" w:lastRow="0" w:noHBand="0" w:noVBand="1" w:val="04A0"/>
        <w:tblLayout w:type="fixed"/>
      </w:tblPr>
      <w:tblGrid>
        <w:gridCol w:w="4706"/>
        <w:gridCol w:w="4706"/>
      </w:tblGrid>
      <w:tr>
        <w:tc>
          <w:tcPr>
            <w:tcW w:type="dxa" w:w="5670"/>
            <w:shd w:val="clear" w:color="auto" w:fill="1F3A5F"/>
          </w:tcPr>
          <w:p>
            <w:pPr>
              <w:spacing w:after="40" w:before="40"/>
            </w:pPr>
            <w:r/>
            <w:r>
              <w:rPr>
                <w:rFonts w:ascii="Cambria" w:hAnsi="Cambria"/>
                <w:b/>
                <w:i w:val="0"/>
                <w:color w:val="FFFFFF"/>
                <w:sz w:val="22"/>
              </w:rPr>
              <w:t>Document Type</w:t>
            </w:r>
          </w:p>
        </w:tc>
        <w:tc>
          <w:tcPr>
            <w:tcW w:type="dxa" w:w="3742"/>
            <w:shd w:val="clear" w:color="auto" w:fill="1F3A5F"/>
          </w:tcPr>
          <w:p>
            <w:pPr>
              <w:spacing w:after="40" w:before="40"/>
            </w:pPr>
            <w:r/>
            <w:r>
              <w:rPr>
                <w:rFonts w:ascii="Cambria" w:hAnsi="Cambria"/>
                <w:b/>
                <w:i w:val="0"/>
                <w:color w:val="FFFFFF"/>
                <w:sz w:val="22"/>
              </w:rPr>
              <w:t>Maintained By</w:t>
            </w:r>
          </w:p>
        </w:tc>
      </w:tr>
      <w:tr>
        <w:tc>
          <w:tcPr>
            <w:tcW w:type="dxa" w:w="5670"/>
          </w:tcPr>
          <w:p>
            <w:pPr>
              <w:spacing w:after="40" w:before="40"/>
            </w:pPr>
            <w:r/>
            <w:r>
              <w:rPr>
                <w:rFonts w:ascii="Cambria" w:hAnsi="Cambria"/>
                <w:b w:val="0"/>
                <w:i w:val="0"/>
                <w:sz w:val="22"/>
              </w:rPr>
              <w:t>Insurance Policy Documents</w:t>
            </w:r>
          </w:p>
        </w:tc>
        <w:tc>
          <w:tcPr>
            <w:tcW w:type="dxa" w:w="3742"/>
          </w:tcPr>
          <w:p>
            <w:pPr>
              <w:spacing w:after="40" w:before="40"/>
            </w:pPr>
            <w:r/>
            <w:r>
              <w:rPr>
                <w:rFonts w:ascii="Cambria" w:hAnsi="Cambria"/>
                <w:b w:val="0"/>
                <w:i w:val="0"/>
                <w:sz w:val="22"/>
              </w:rPr>
              <w:t>HRD / Accounts</w:t>
            </w:r>
          </w:p>
        </w:tc>
      </w:tr>
      <w:tr>
        <w:tc>
          <w:tcPr>
            <w:tcW w:type="dxa" w:w="5670"/>
            <w:shd w:val="clear" w:color="auto" w:fill="F0F2F5"/>
          </w:tcPr>
          <w:p>
            <w:pPr>
              <w:spacing w:after="40" w:before="40"/>
            </w:pPr>
            <w:r/>
            <w:r>
              <w:rPr>
                <w:rFonts w:ascii="Cambria" w:hAnsi="Cambria"/>
                <w:b w:val="0"/>
                <w:i w:val="0"/>
                <w:sz w:val="22"/>
              </w:rPr>
              <w:t>Employee Nomination Forms</w:t>
            </w:r>
          </w:p>
        </w:tc>
        <w:tc>
          <w:tcPr>
            <w:tcW w:type="dxa" w:w="3742"/>
            <w:shd w:val="clear" w:color="auto" w:fill="F0F2F5"/>
          </w:tcPr>
          <w:p>
            <w:pPr>
              <w:spacing w:after="40" w:before="40"/>
            </w:pPr>
            <w:r/>
            <w:r>
              <w:rPr>
                <w:rFonts w:ascii="Cambria" w:hAnsi="Cambria"/>
                <w:b w:val="0"/>
                <w:i w:val="0"/>
                <w:sz w:val="22"/>
              </w:rPr>
              <w:t>HRD Department</w:t>
            </w:r>
          </w:p>
        </w:tc>
      </w:tr>
      <w:tr>
        <w:tc>
          <w:tcPr>
            <w:tcW w:type="dxa" w:w="5670"/>
          </w:tcPr>
          <w:p>
            <w:pPr>
              <w:spacing w:after="40" w:before="40"/>
            </w:pPr>
            <w:r/>
            <w:r>
              <w:rPr>
                <w:rFonts w:ascii="Cambria" w:hAnsi="Cambria"/>
                <w:b w:val="0"/>
                <w:i w:val="0"/>
                <w:sz w:val="22"/>
              </w:rPr>
              <w:t>Medical Reimbursement Claims Register</w:t>
            </w:r>
          </w:p>
        </w:tc>
        <w:tc>
          <w:tcPr>
            <w:tcW w:type="dxa" w:w="3742"/>
          </w:tcPr>
          <w:p>
            <w:pPr>
              <w:spacing w:after="40" w:before="40"/>
            </w:pPr>
            <w:r/>
            <w:r>
              <w:rPr>
                <w:rFonts w:ascii="Cambria" w:hAnsi="Cambria"/>
                <w:b w:val="0"/>
                <w:i w:val="0"/>
                <w:sz w:val="22"/>
              </w:rPr>
              <w:t>Accounts Department</w:t>
            </w:r>
          </w:p>
        </w:tc>
      </w:tr>
      <w:tr>
        <w:tc>
          <w:tcPr>
            <w:tcW w:type="dxa" w:w="5670"/>
            <w:shd w:val="clear" w:color="auto" w:fill="F0F2F5"/>
          </w:tcPr>
          <w:p>
            <w:pPr>
              <w:spacing w:after="40" w:before="40"/>
            </w:pPr>
            <w:r/>
            <w:r>
              <w:rPr>
                <w:rFonts w:ascii="Cambria" w:hAnsi="Cambria"/>
                <w:b w:val="0"/>
                <w:i w:val="0"/>
                <w:sz w:val="22"/>
              </w:rPr>
              <w:t>Approval Orders and Vouchers</w:t>
            </w:r>
          </w:p>
        </w:tc>
        <w:tc>
          <w:tcPr>
            <w:tcW w:type="dxa" w:w="3742"/>
            <w:shd w:val="clear" w:color="auto" w:fill="F0F2F5"/>
          </w:tcPr>
          <w:p>
            <w:pPr>
              <w:spacing w:after="40" w:before="40"/>
            </w:pPr>
            <w:r/>
            <w:r>
              <w:rPr>
                <w:rFonts w:ascii="Cambria" w:hAnsi="Cambria"/>
                <w:b w:val="0"/>
                <w:i w:val="0"/>
                <w:sz w:val="22"/>
              </w:rPr>
              <w:t>Registrar / Finance Officer</w:t>
            </w:r>
          </w:p>
        </w:tc>
      </w:tr>
      <w:tr>
        <w:tc>
          <w:tcPr>
            <w:tcW w:type="dxa" w:w="5670"/>
          </w:tcPr>
          <w:p>
            <w:pPr>
              <w:spacing w:after="40" w:before="40"/>
            </w:pPr>
            <w:r/>
            <w:r>
              <w:rPr>
                <w:rFonts w:ascii="Cambria" w:hAnsi="Cambria"/>
                <w:b w:val="0"/>
                <w:i w:val="0"/>
                <w:sz w:val="22"/>
              </w:rPr>
              <w:t>Audit Reports and Settlement Files</w:t>
            </w:r>
          </w:p>
        </w:tc>
        <w:tc>
          <w:tcPr>
            <w:tcW w:type="dxa" w:w="3742"/>
          </w:tcPr>
          <w:p>
            <w:pPr>
              <w:spacing w:after="40" w:before="40"/>
            </w:pPr>
            <w:r/>
            <w:r>
              <w:rPr>
                <w:rFonts w:ascii="Cambria" w:hAnsi="Cambria"/>
                <w:b w:val="0"/>
                <w:i w:val="0"/>
                <w:sz w:val="22"/>
              </w:rPr>
              <w:t>Internal Audit Section</w:t>
            </w:r>
          </w:p>
        </w:tc>
      </w:tr>
    </w:tbl>
    <w:p>
      <w:pPr>
        <w:spacing w:after="40"/>
      </w:pPr>
    </w:p>
    <w:p>
      <w:pPr>
        <w:jc w:val="both"/>
      </w:pPr>
      <w:r>
        <w:rPr>
          <w:rFonts w:ascii="Cambria" w:hAnsi="Cambria"/>
          <w:i w:val="0"/>
          <w:sz w:val="22"/>
        </w:rPr>
        <w:t>Records shall be maintained for a minimum of 7 years from the date of claim settlement.</w:t>
      </w:r>
    </w:p>
    <w:p>
      <w:pPr>
        <w:keepNext/>
        <w:spacing w:before="200" w:after="120"/>
      </w:pPr>
      <w:r>
        <w:rPr>
          <w:rFonts w:ascii="Cambria" w:hAnsi="Cambria"/>
          <w:b/>
          <w:color w:val="1F3A5F"/>
          <w:sz w:val="27"/>
        </w:rPr>
        <w:t>6. Exclusions</w:t>
      </w:r>
    </w:p>
    <w:p>
      <w:pPr>
        <w:jc w:val="both"/>
      </w:pPr>
      <w:r>
        <w:rPr>
          <w:rFonts w:ascii="Cambria" w:hAnsi="Cambria"/>
          <w:i w:val="0"/>
          <w:sz w:val="22"/>
        </w:rPr>
        <w:t>Medical reimbursement or insurance claims shall not be admissible for:</w:t>
      </w:r>
    </w:p>
    <w:p>
      <w:pPr>
        <w:pStyle w:val="ListBullet"/>
        <w:spacing w:line="276" w:lineRule="auto"/>
        <w:ind w:left="510"/>
      </w:pPr>
      <w:r>
        <w:rPr>
          <w:rFonts w:ascii="Cambria" w:hAnsi="Cambria"/>
          <w:b w:val="0"/>
          <w:i w:val="0"/>
          <w:sz w:val="22"/>
        </w:rPr>
        <w:t>Cosmetic or elective surgery not medically necessary.</w:t>
      </w:r>
    </w:p>
    <w:p>
      <w:pPr>
        <w:pStyle w:val="ListBullet"/>
        <w:spacing w:line="276" w:lineRule="auto"/>
        <w:ind w:left="510"/>
      </w:pPr>
      <w:r>
        <w:rPr>
          <w:rFonts w:ascii="Cambria" w:hAnsi="Cambria"/>
          <w:b w:val="0"/>
          <w:i w:val="0"/>
          <w:sz w:val="22"/>
        </w:rPr>
        <w:t>Non-prescribed medicines or tonics.</w:t>
      </w:r>
    </w:p>
    <w:p>
      <w:pPr>
        <w:pStyle w:val="ListBullet"/>
        <w:spacing w:line="276" w:lineRule="auto"/>
        <w:ind w:left="510"/>
      </w:pPr>
      <w:r>
        <w:rPr>
          <w:rFonts w:ascii="Cambria" w:hAnsi="Cambria"/>
          <w:b w:val="0"/>
          <w:i w:val="0"/>
          <w:sz w:val="22"/>
        </w:rPr>
        <w:t>Health supplements, wellness spas, or yoga retreats.</w:t>
      </w:r>
    </w:p>
    <w:p>
      <w:pPr>
        <w:pStyle w:val="ListBullet"/>
        <w:spacing w:line="276" w:lineRule="auto"/>
        <w:ind w:left="510"/>
      </w:pPr>
      <w:r>
        <w:rPr>
          <w:rFonts w:ascii="Cambria" w:hAnsi="Cambria"/>
          <w:b w:val="0"/>
          <w:i w:val="0"/>
          <w:sz w:val="22"/>
        </w:rPr>
        <w:t>Treatment from unregistered practitioners or unapproved hospitals.</w:t>
      </w:r>
    </w:p>
    <w:p>
      <w:pPr>
        <w:pStyle w:val="ListBullet"/>
        <w:spacing w:line="276" w:lineRule="auto"/>
        <w:ind w:left="510"/>
      </w:pPr>
      <w:r>
        <w:rPr>
          <w:rFonts w:ascii="Cambria" w:hAnsi="Cambria"/>
          <w:b w:val="0"/>
          <w:i w:val="0"/>
          <w:sz w:val="22"/>
        </w:rPr>
        <w:t>Late claims (beyond 30 days) without valid justification.</w:t>
      </w:r>
    </w:p>
    <w:p>
      <w:pPr>
        <w:keepNext/>
        <w:spacing w:before="200" w:after="120"/>
      </w:pPr>
      <w:r>
        <w:rPr>
          <w:rFonts w:ascii="Cambria" w:hAnsi="Cambria"/>
          <w:b/>
          <w:color w:val="1F3A5F"/>
          <w:sz w:val="27"/>
        </w:rPr>
        <w:t>7.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041"/>
            <w:shd w:val="clear" w:color="auto" w:fill="1F3A5F"/>
          </w:tcPr>
          <w:p>
            <w:pPr>
              <w:spacing w:after="40" w:before="40"/>
            </w:pPr>
            <w:r/>
            <w:r>
              <w:rPr>
                <w:rFonts w:ascii="Cambria" w:hAnsi="Cambria"/>
                <w:b/>
                <w:i w:val="0"/>
                <w:color w:val="FFFFFF"/>
                <w:sz w:val="22"/>
              </w:rPr>
              <w:t>Clause</w:t>
            </w:r>
          </w:p>
        </w:tc>
        <w:tc>
          <w:tcPr>
            <w:tcW w:type="dxa" w:w="4649"/>
            <w:shd w:val="clear" w:color="auto" w:fill="1F3A5F"/>
          </w:tcPr>
          <w:p>
            <w:pPr>
              <w:spacing w:after="40" w:before="40"/>
            </w:pPr>
            <w:r/>
            <w:r>
              <w:rPr>
                <w:rFonts w:ascii="Cambria" w:hAnsi="Cambria"/>
                <w:b/>
                <w:i w:val="0"/>
                <w:color w:val="FFFFFF"/>
                <w:sz w:val="22"/>
              </w:rPr>
              <w:t>Provision</w:t>
            </w:r>
          </w:p>
        </w:tc>
        <w:tc>
          <w:tcPr>
            <w:tcW w:type="dxa" w:w="2381"/>
            <w:shd w:val="clear" w:color="auto" w:fill="1F3A5F"/>
          </w:tcPr>
          <w:p>
            <w:pPr>
              <w:spacing w:after="40" w:before="40"/>
            </w:pPr>
            <w:r/>
            <w:r>
              <w:rPr>
                <w:rFonts w:ascii="Cambria" w:hAnsi="Cambria"/>
                <w:b/>
                <w:i w:val="0"/>
                <w:color w:val="FFFFFF"/>
                <w:sz w:val="22"/>
              </w:rPr>
              <w:t>Authority</w:t>
            </w:r>
          </w:p>
        </w:tc>
      </w:tr>
      <w:tr>
        <w:tc>
          <w:tcPr>
            <w:tcW w:type="dxa" w:w="2041"/>
          </w:tcPr>
          <w:p>
            <w:pPr>
              <w:spacing w:after="40" w:before="40"/>
            </w:pPr>
            <w:r/>
            <w:r>
              <w:rPr>
                <w:rFonts w:ascii="Cambria" w:hAnsi="Cambria"/>
                <w:b w:val="0"/>
                <w:i w:val="0"/>
                <w:sz w:val="22"/>
              </w:rPr>
              <w:t>Health Insurance Coverage</w:t>
            </w:r>
          </w:p>
        </w:tc>
        <w:tc>
          <w:tcPr>
            <w:tcW w:type="dxa" w:w="4649"/>
          </w:tcPr>
          <w:p>
            <w:pPr>
              <w:spacing w:after="40" w:before="40"/>
            </w:pPr>
            <w:r/>
            <w:r>
              <w:rPr>
                <w:rFonts w:ascii="Cambria" w:hAnsi="Cambria"/>
                <w:b w:val="0"/>
                <w:i w:val="0"/>
                <w:sz w:val="22"/>
              </w:rPr>
              <w:t>Group Mediclaim for employee &amp; dependents</w:t>
            </w:r>
          </w:p>
        </w:tc>
        <w:tc>
          <w:tcPr>
            <w:tcW w:type="dxa" w:w="2381"/>
          </w:tcPr>
          <w:p>
            <w:pPr>
              <w:spacing w:after="40" w:before="40"/>
            </w:pPr>
            <w:r/>
            <w:r>
              <w:rPr>
                <w:rFonts w:ascii="Cambria" w:hAnsi="Cambria"/>
                <w:b w:val="0"/>
                <w:i w:val="0"/>
                <w:sz w:val="22"/>
              </w:rPr>
              <w:t>BoM / Registrar</w:t>
            </w:r>
          </w:p>
        </w:tc>
      </w:tr>
      <w:tr>
        <w:tc>
          <w:tcPr>
            <w:tcW w:type="dxa" w:w="2041"/>
            <w:shd w:val="clear" w:color="auto" w:fill="F0F2F5"/>
          </w:tcPr>
          <w:p>
            <w:pPr>
              <w:spacing w:after="40" w:before="40"/>
            </w:pPr>
            <w:r/>
            <w:r>
              <w:rPr>
                <w:rFonts w:ascii="Cambria" w:hAnsi="Cambria"/>
                <w:b w:val="0"/>
                <w:i w:val="0"/>
                <w:sz w:val="22"/>
              </w:rPr>
              <w:t>Accident Insurance</w:t>
            </w:r>
          </w:p>
        </w:tc>
        <w:tc>
          <w:tcPr>
            <w:tcW w:type="dxa" w:w="4649"/>
            <w:shd w:val="clear" w:color="auto" w:fill="F0F2F5"/>
          </w:tcPr>
          <w:p>
            <w:pPr>
              <w:spacing w:after="40" w:before="40"/>
            </w:pPr>
            <w:r/>
            <w:r>
              <w:rPr>
                <w:rFonts w:ascii="Cambria" w:hAnsi="Cambria"/>
                <w:b w:val="0"/>
                <w:i w:val="0"/>
                <w:sz w:val="22"/>
              </w:rPr>
              <w:t>GPA policy for all employees</w:t>
            </w:r>
          </w:p>
        </w:tc>
        <w:tc>
          <w:tcPr>
            <w:tcW w:type="dxa" w:w="2381"/>
            <w:shd w:val="clear" w:color="auto" w:fill="F0F2F5"/>
          </w:tcPr>
          <w:p>
            <w:pPr>
              <w:spacing w:after="40" w:before="40"/>
            </w:pPr>
            <w:r/>
            <w:r>
              <w:rPr>
                <w:rFonts w:ascii="Cambria" w:hAnsi="Cambria"/>
                <w:b w:val="0"/>
                <w:i w:val="0"/>
                <w:sz w:val="22"/>
              </w:rPr>
              <w:t>HRD / Finance</w:t>
            </w:r>
          </w:p>
        </w:tc>
      </w:tr>
      <w:tr>
        <w:tc>
          <w:tcPr>
            <w:tcW w:type="dxa" w:w="2041"/>
          </w:tcPr>
          <w:p>
            <w:pPr>
              <w:spacing w:after="40" w:before="40"/>
            </w:pPr>
            <w:r/>
            <w:r>
              <w:rPr>
                <w:rFonts w:ascii="Cambria" w:hAnsi="Cambria"/>
                <w:b w:val="0"/>
                <w:i w:val="0"/>
                <w:sz w:val="22"/>
              </w:rPr>
              <w:t>Medical Reimbursement Ceiling</w:t>
            </w:r>
          </w:p>
        </w:tc>
        <w:tc>
          <w:tcPr>
            <w:tcW w:type="dxa" w:w="4649"/>
          </w:tcPr>
          <w:p>
            <w:pPr>
              <w:spacing w:after="40" w:before="40"/>
            </w:pPr>
            <w:r/>
            <w:r>
              <w:rPr>
                <w:rFonts w:ascii="Cambria" w:hAnsi="Cambria"/>
                <w:b w:val="0"/>
                <w:i w:val="0"/>
                <w:sz w:val="22"/>
              </w:rPr>
              <w:t>Fixed annually by BoM</w:t>
            </w:r>
          </w:p>
        </w:tc>
        <w:tc>
          <w:tcPr>
            <w:tcW w:type="dxa" w:w="2381"/>
          </w:tcPr>
          <w:p>
            <w:pPr>
              <w:spacing w:after="40" w:before="40"/>
            </w:pPr>
            <w:r/>
            <w:r>
              <w:rPr>
                <w:rFonts w:ascii="Cambria" w:hAnsi="Cambria"/>
                <w:b w:val="0"/>
                <w:i w:val="0"/>
                <w:sz w:val="22"/>
              </w:rPr>
              <w:t>Registrar / Finance Officer</w:t>
            </w:r>
          </w:p>
        </w:tc>
      </w:tr>
      <w:tr>
        <w:tc>
          <w:tcPr>
            <w:tcW w:type="dxa" w:w="2041"/>
            <w:shd w:val="clear" w:color="auto" w:fill="F0F2F5"/>
          </w:tcPr>
          <w:p>
            <w:pPr>
              <w:spacing w:after="40" w:before="40"/>
            </w:pPr>
            <w:r/>
            <w:r>
              <w:rPr>
                <w:rFonts w:ascii="Cambria" w:hAnsi="Cambria"/>
                <w:b w:val="0"/>
                <w:i w:val="0"/>
                <w:sz w:val="22"/>
              </w:rPr>
              <w:t>Claim Submission Deadline</w:t>
            </w:r>
          </w:p>
        </w:tc>
        <w:tc>
          <w:tcPr>
            <w:tcW w:type="dxa" w:w="4649"/>
            <w:shd w:val="clear" w:color="auto" w:fill="F0F2F5"/>
          </w:tcPr>
          <w:p>
            <w:pPr>
              <w:spacing w:after="40" w:before="40"/>
            </w:pPr>
            <w:r/>
            <w:r>
              <w:rPr>
                <w:rFonts w:ascii="Cambria" w:hAnsi="Cambria"/>
                <w:b w:val="0"/>
                <w:i w:val="0"/>
                <w:sz w:val="22"/>
              </w:rPr>
              <w:t>Within 30 days of treatment</w:t>
            </w:r>
          </w:p>
        </w:tc>
        <w:tc>
          <w:tcPr>
            <w:tcW w:type="dxa" w:w="2381"/>
            <w:shd w:val="clear" w:color="auto" w:fill="F0F2F5"/>
          </w:tcPr>
          <w:p>
            <w:pPr>
              <w:spacing w:after="40" w:before="40"/>
            </w:pPr>
            <w:r/>
            <w:r>
              <w:rPr>
                <w:rFonts w:ascii="Cambria" w:hAnsi="Cambria"/>
                <w:b w:val="0"/>
                <w:i w:val="0"/>
                <w:sz w:val="22"/>
              </w:rPr>
              <w:t>Employee</w:t>
            </w:r>
          </w:p>
        </w:tc>
      </w:tr>
      <w:tr>
        <w:tc>
          <w:tcPr>
            <w:tcW w:type="dxa" w:w="2041"/>
          </w:tcPr>
          <w:p>
            <w:pPr>
              <w:spacing w:after="40" w:before="40"/>
            </w:pPr>
            <w:r/>
            <w:r>
              <w:rPr>
                <w:rFonts w:ascii="Cambria" w:hAnsi="Cambria"/>
                <w:b w:val="0"/>
                <w:i w:val="0"/>
                <w:sz w:val="22"/>
              </w:rPr>
              <w:t>Approval Authority</w:t>
            </w:r>
          </w:p>
        </w:tc>
        <w:tc>
          <w:tcPr>
            <w:tcW w:type="dxa" w:w="4649"/>
          </w:tcPr>
          <w:p>
            <w:pPr>
              <w:spacing w:after="40" w:before="40"/>
            </w:pPr>
            <w:r/>
            <w:r>
              <w:rPr>
                <w:rFonts w:ascii="Cambria" w:hAnsi="Cambria"/>
                <w:b w:val="0"/>
                <w:i w:val="0"/>
                <w:sz w:val="22"/>
              </w:rPr>
              <w:t>Registrar / Vice-Chancellor / BoM</w:t>
            </w:r>
          </w:p>
        </w:tc>
        <w:tc>
          <w:tcPr>
            <w:tcW w:type="dxa" w:w="2381"/>
          </w:tcPr>
          <w:p>
            <w:pPr>
              <w:spacing w:after="40" w:before="40"/>
            </w:pPr>
            <w:r/>
            <w:r>
              <w:rPr>
                <w:rFonts w:ascii="Cambria" w:hAnsi="Cambria"/>
                <w:b w:val="0"/>
                <w:i w:val="0"/>
                <w:sz w:val="22"/>
              </w:rPr>
              <w:t>HRD / Accounts</w:t>
            </w:r>
          </w:p>
        </w:tc>
      </w:tr>
      <w:tr>
        <w:tc>
          <w:tcPr>
            <w:tcW w:type="dxa" w:w="2041"/>
            <w:shd w:val="clear" w:color="auto" w:fill="F0F2F5"/>
          </w:tcPr>
          <w:p>
            <w:pPr>
              <w:spacing w:after="40" w:before="40"/>
            </w:pPr>
            <w:r/>
            <w:r>
              <w:rPr>
                <w:rFonts w:ascii="Cambria" w:hAnsi="Cambria"/>
                <w:b w:val="0"/>
                <w:i w:val="0"/>
                <w:sz w:val="22"/>
              </w:rPr>
              <w:t>Record Retention</w:t>
            </w:r>
          </w:p>
        </w:tc>
        <w:tc>
          <w:tcPr>
            <w:tcW w:type="dxa" w:w="4649"/>
            <w:shd w:val="clear" w:color="auto" w:fill="F0F2F5"/>
          </w:tcPr>
          <w:p>
            <w:pPr>
              <w:spacing w:after="40" w:before="40"/>
            </w:pPr>
            <w:r/>
            <w:r>
              <w:rPr>
                <w:rFonts w:ascii="Cambria" w:hAnsi="Cambria"/>
                <w:b w:val="0"/>
                <w:i w:val="0"/>
                <w:sz w:val="22"/>
              </w:rPr>
              <w:t>7 years post-claim</w:t>
            </w:r>
          </w:p>
        </w:tc>
        <w:tc>
          <w:tcPr>
            <w:tcW w:type="dxa" w:w="2381"/>
            <w:shd w:val="clear" w:color="auto" w:fill="F0F2F5"/>
          </w:tcPr>
          <w:p>
            <w:pPr>
              <w:spacing w:after="40" w:before="40"/>
            </w:pPr>
            <w:r/>
            <w:r>
              <w:rPr>
                <w:rFonts w:ascii="Cambria" w:hAnsi="Cambria"/>
                <w:b w:val="0"/>
                <w:i w:val="0"/>
                <w:sz w:val="22"/>
              </w:rPr>
              <w:t>HRD / Audit Section</w:t>
            </w:r>
          </w:p>
        </w:tc>
      </w:tr>
    </w:tbl>
    <w:p>
      <w:pPr>
        <w:spacing w:after="40"/>
      </w:pPr>
    </w:p>
    <w:p>
      <w:pPr>
        <w:keepNext/>
        <w:spacing w:before="200" w:after="120"/>
      </w:pPr>
      <w:r>
        <w:rPr>
          <w:rFonts w:ascii="Cambria" w:hAnsi="Cambria"/>
          <w:b/>
          <w:color w:val="1F3A5F"/>
          <w:sz w:val="27"/>
        </w:rPr>
        <w:t>8. Policy Principles</w:t>
      </w:r>
    </w:p>
    <w:p>
      <w:pPr>
        <w:pStyle w:val="ListBullet"/>
        <w:spacing w:line="276" w:lineRule="auto"/>
        <w:ind w:left="510"/>
      </w:pPr>
      <w:r>
        <w:rPr>
          <w:rFonts w:ascii="Cambria" w:hAnsi="Cambria"/>
          <w:b w:val="0"/>
          <w:i w:val="0"/>
          <w:sz w:val="22"/>
        </w:rPr>
        <w:t>The University is committed to safeguarding the physical and financial well-being of its employees.</w:t>
      </w:r>
    </w:p>
    <w:p>
      <w:pPr>
        <w:pStyle w:val="ListBullet"/>
        <w:spacing w:line="276" w:lineRule="auto"/>
        <w:ind w:left="510"/>
      </w:pPr>
      <w:r>
        <w:rPr>
          <w:rFonts w:ascii="Cambria" w:hAnsi="Cambria"/>
          <w:b w:val="0"/>
          <w:i w:val="0"/>
          <w:sz w:val="22"/>
        </w:rPr>
        <w:t>All insurance and reimbursement processes shall be transparent, prompt, and employee-centric.</w:t>
      </w:r>
    </w:p>
    <w:p>
      <w:pPr>
        <w:pStyle w:val="ListBullet"/>
        <w:spacing w:line="276" w:lineRule="auto"/>
        <w:ind w:left="510"/>
      </w:pPr>
      <w:r>
        <w:rPr>
          <w:rFonts w:ascii="Cambria" w:hAnsi="Cambria"/>
          <w:b w:val="0"/>
          <w:i w:val="0"/>
          <w:sz w:val="22"/>
        </w:rPr>
        <w:t>Periodic review of coverage limits and insurance providers will be conducted to ensure adequate protection and compliance.</w:t>
      </w:r>
    </w:p>
    <w:p>
      <w:pPr>
        <w:pStyle w:val="ListBullet"/>
        <w:spacing w:line="276" w:lineRule="auto"/>
        <w:ind w:left="510"/>
      </w:pPr>
      <w:r>
        <w:rPr>
          <w:rFonts w:ascii="Cambria" w:hAnsi="Cambria"/>
          <w:b w:val="0"/>
          <w:i w:val="0"/>
          <w:sz w:val="22"/>
        </w:rPr>
        <w:t>The policy reflects the University's ethos of care, compassion, and welfare, ensuring employees have access to quality healthcare without undue financial burden.</w:t>
      </w:r>
    </w:p>
    <w:p>
      <w:pPr>
        <w:keepNext/>
        <w:spacing w:before="280" w:after="160"/>
      </w:pPr>
      <w:r>
        <w:rPr>
          <w:rFonts w:ascii="Cambria" w:hAnsi="Cambria"/>
          <w:b/>
          <w:color w:val="1F3A5F"/>
          <w:sz w:val="32"/>
        </w:rPr>
        <w:t>38. Travel, Leave Travel Concession (LTC), and Conveyance Policy</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define the rules, entitlements, and procedures governing official travel, leave travel concession (LTC), and conveyance reimbursement for University employees.</w:t>
      </w:r>
    </w:p>
    <w:p>
      <w:pPr>
        <w:pStyle w:val="ListBullet"/>
        <w:spacing w:line="276" w:lineRule="auto"/>
        <w:ind w:left="510"/>
      </w:pPr>
      <w:r>
        <w:rPr>
          <w:rFonts w:ascii="Cambria" w:hAnsi="Cambria"/>
          <w:b w:val="0"/>
          <w:i w:val="0"/>
          <w:sz w:val="22"/>
        </w:rPr>
        <w:t>This policy ensures that travel-related activities are conducted in a cost-effective, transparent, and accountable manner while supporting academic, administrative, and research functions.</w:t>
      </w:r>
    </w:p>
    <w:p>
      <w:pPr>
        <w:keepNext/>
        <w:spacing w:before="200" w:after="120"/>
      </w:pPr>
      <w:r>
        <w:rPr>
          <w:rFonts w:ascii="Cambria" w:hAnsi="Cambria"/>
          <w:b/>
          <w:color w:val="1F3A5F"/>
          <w:sz w:val="27"/>
        </w:rPr>
        <w:t>1. Scope and Applicability</w:t>
      </w:r>
    </w:p>
    <w:p>
      <w:pPr>
        <w:pStyle w:val="ListBullet"/>
        <w:spacing w:line="276" w:lineRule="auto"/>
        <w:ind w:left="510"/>
      </w:pPr>
      <w:r>
        <w:rPr>
          <w:rFonts w:ascii="Cambria" w:hAnsi="Cambria"/>
          <w:b w:val="0"/>
          <w:i w:val="0"/>
          <w:sz w:val="22"/>
        </w:rPr>
        <w:t>The policy applies to all teaching, non-teaching, and administrative staff who undertake travel on behalf of the University or avail LTC for personal purposes.</w:t>
      </w:r>
    </w:p>
    <w:p>
      <w:pPr>
        <w:pStyle w:val="ListBullet"/>
        <w:spacing w:line="276" w:lineRule="auto"/>
        <w:ind w:left="510"/>
      </w:pPr>
      <w:r>
        <w:rPr>
          <w:rFonts w:ascii="Cambria" w:hAnsi="Cambria"/>
          <w:b w:val="0"/>
          <w:i w:val="0"/>
          <w:sz w:val="22"/>
        </w:rPr>
        <w:t>It covers:</w:t>
      </w:r>
    </w:p>
    <w:p>
      <w:pPr>
        <w:pStyle w:val="ListBullet2"/>
        <w:spacing w:line="276" w:lineRule="auto"/>
        <w:ind w:left="1020"/>
      </w:pPr>
      <w:r>
        <w:rPr>
          <w:rFonts w:ascii="Cambria" w:hAnsi="Cambria"/>
          <w:b w:val="0"/>
          <w:i w:val="0"/>
          <w:sz w:val="22"/>
        </w:rPr>
        <w:t>Official Duty Travel (academic, research, or administrative)</w:t>
      </w:r>
    </w:p>
    <w:p>
      <w:pPr>
        <w:pStyle w:val="ListBullet2"/>
        <w:spacing w:line="276" w:lineRule="auto"/>
        <w:ind w:left="1020"/>
      </w:pPr>
      <w:r>
        <w:rPr>
          <w:rFonts w:ascii="Cambria" w:hAnsi="Cambria"/>
          <w:b w:val="0"/>
          <w:i w:val="0"/>
          <w:sz w:val="22"/>
        </w:rPr>
        <w:t>Leave Travel Concession (LTC) for self and family</w:t>
      </w:r>
    </w:p>
    <w:p>
      <w:pPr>
        <w:pStyle w:val="ListBullet2"/>
        <w:spacing w:line="276" w:lineRule="auto"/>
        <w:ind w:left="1020"/>
      </w:pPr>
      <w:r>
        <w:rPr>
          <w:rFonts w:ascii="Cambria" w:hAnsi="Cambria"/>
          <w:b w:val="0"/>
          <w:i w:val="0"/>
          <w:sz w:val="22"/>
        </w:rPr>
        <w:t>Local Conveyance for official assignments</w:t>
      </w:r>
    </w:p>
    <w:p>
      <w:pPr>
        <w:keepNext/>
        <w:spacing w:before="200" w:after="120"/>
      </w:pPr>
      <w:r>
        <w:rPr>
          <w:rFonts w:ascii="Cambria" w:hAnsi="Cambria"/>
          <w:b/>
          <w:color w:val="1F3A5F"/>
          <w:sz w:val="27"/>
        </w:rPr>
        <w:t>2. Official Duty Travel Policy</w:t>
      </w:r>
    </w:p>
    <w:p>
      <w:pPr>
        <w:keepNext/>
        <w:spacing w:before="200" w:after="120"/>
      </w:pPr>
      <w:r>
        <w:rPr>
          <w:rFonts w:ascii="Cambria" w:hAnsi="Cambria"/>
          <w:b/>
          <w:color w:val="1F3A5F"/>
          <w:sz w:val="24"/>
        </w:rPr>
        <w:t>2.1 Purpose of Official Travel</w:t>
      </w:r>
    </w:p>
    <w:p>
      <w:pPr>
        <w:jc w:val="both"/>
      </w:pPr>
      <w:r>
        <w:rPr>
          <w:rFonts w:ascii="Cambria" w:hAnsi="Cambria"/>
          <w:i w:val="0"/>
          <w:sz w:val="22"/>
        </w:rPr>
        <w:t>Official travel may be undertaken for:</w:t>
      </w:r>
    </w:p>
    <w:p>
      <w:pPr>
        <w:pStyle w:val="ListBullet"/>
        <w:spacing w:line="276" w:lineRule="auto"/>
        <w:ind w:left="510"/>
      </w:pPr>
      <w:r>
        <w:rPr>
          <w:rFonts w:ascii="Cambria" w:hAnsi="Cambria"/>
          <w:b w:val="0"/>
          <w:i w:val="0"/>
          <w:sz w:val="22"/>
        </w:rPr>
        <w:t>Attending conferences, seminars, workshops, or training programs.</w:t>
      </w:r>
    </w:p>
    <w:p>
      <w:pPr>
        <w:pStyle w:val="ListBullet"/>
        <w:spacing w:line="276" w:lineRule="auto"/>
        <w:ind w:left="510"/>
      </w:pPr>
      <w:r>
        <w:rPr>
          <w:rFonts w:ascii="Cambria" w:hAnsi="Cambria"/>
          <w:b w:val="0"/>
          <w:i w:val="0"/>
          <w:sz w:val="22"/>
        </w:rPr>
        <w:t>Conducting research, inspections, academic collaborations, or consultancy projects.</w:t>
      </w:r>
    </w:p>
    <w:p>
      <w:pPr>
        <w:pStyle w:val="ListBullet"/>
        <w:spacing w:line="276" w:lineRule="auto"/>
        <w:ind w:left="510"/>
      </w:pPr>
      <w:r>
        <w:rPr>
          <w:rFonts w:ascii="Cambria" w:hAnsi="Cambria"/>
          <w:b w:val="0"/>
          <w:i w:val="0"/>
          <w:sz w:val="22"/>
        </w:rPr>
        <w:t>Performing administrative, regulatory, or outreach duties assigned by competent authority.</w:t>
      </w:r>
    </w:p>
    <w:p>
      <w:pPr>
        <w:keepNext/>
        <w:spacing w:before="200" w:after="120"/>
      </w:pPr>
      <w:r>
        <w:rPr>
          <w:rFonts w:ascii="Cambria" w:hAnsi="Cambria"/>
          <w:b/>
          <w:color w:val="1F3A5F"/>
          <w:sz w:val="24"/>
        </w:rPr>
        <w:t>2.2 Sanctioning Authority</w:t>
      </w:r>
    </w:p>
    <w:tbl>
      <w:tblPr>
        <w:tblStyle w:val="TableGrid"/>
        <w:tblW w:type="auto" w:w="0"/>
        <w:jc w:val="center"/>
        <w:tblLook w:firstColumn="1" w:firstRow="1" w:lastColumn="0" w:lastRow="0" w:noHBand="0" w:noVBand="1" w:val="04A0"/>
        <w:tblLayout w:type="fixed"/>
      </w:tblPr>
      <w:tblGrid>
        <w:gridCol w:w="4706"/>
        <w:gridCol w:w="4706"/>
      </w:tblGrid>
      <w:tr>
        <w:tc>
          <w:tcPr>
            <w:tcW w:type="dxa" w:w="4536"/>
            <w:shd w:val="clear" w:color="auto" w:fill="1F3A5F"/>
          </w:tcPr>
          <w:p>
            <w:pPr>
              <w:spacing w:after="40" w:before="40"/>
            </w:pPr>
            <w:r/>
            <w:r>
              <w:rPr>
                <w:rFonts w:ascii="Cambria" w:hAnsi="Cambria"/>
                <w:b/>
                <w:i w:val="0"/>
                <w:color w:val="FFFFFF"/>
                <w:sz w:val="22"/>
              </w:rPr>
              <w:t>Employee Category</w:t>
            </w:r>
          </w:p>
        </w:tc>
        <w:tc>
          <w:tcPr>
            <w:tcW w:type="dxa" w:w="4876"/>
            <w:shd w:val="clear" w:color="auto" w:fill="1F3A5F"/>
          </w:tcPr>
          <w:p>
            <w:pPr>
              <w:spacing w:after="40" w:before="40"/>
            </w:pPr>
            <w:r/>
            <w:r>
              <w:rPr>
                <w:rFonts w:ascii="Cambria" w:hAnsi="Cambria"/>
                <w:b/>
                <w:i w:val="0"/>
                <w:color w:val="FFFFFF"/>
                <w:sz w:val="22"/>
              </w:rPr>
              <w:t>Authority for Approval</w:t>
            </w:r>
          </w:p>
        </w:tc>
      </w:tr>
      <w:tr>
        <w:tc>
          <w:tcPr>
            <w:tcW w:type="dxa" w:w="4536"/>
          </w:tcPr>
          <w:p>
            <w:pPr>
              <w:spacing w:after="40" w:before="40"/>
            </w:pPr>
            <w:r/>
            <w:r>
              <w:rPr>
                <w:rFonts w:ascii="Cambria" w:hAnsi="Cambria"/>
                <w:b w:val="0"/>
                <w:i w:val="0"/>
                <w:sz w:val="22"/>
              </w:rPr>
              <w:t>Faculty / Staff</w:t>
            </w:r>
          </w:p>
        </w:tc>
        <w:tc>
          <w:tcPr>
            <w:tcW w:type="dxa" w:w="4876"/>
          </w:tcPr>
          <w:p>
            <w:pPr>
              <w:spacing w:after="40" w:before="40"/>
            </w:pPr>
            <w:r/>
            <w:r>
              <w:rPr>
                <w:rFonts w:ascii="Cambria" w:hAnsi="Cambria"/>
                <w:b w:val="0"/>
                <w:i w:val="0"/>
                <w:sz w:val="22"/>
              </w:rPr>
              <w:t>Head of Department / Registrar</w:t>
            </w:r>
          </w:p>
        </w:tc>
      </w:tr>
      <w:tr>
        <w:tc>
          <w:tcPr>
            <w:tcW w:type="dxa" w:w="4536"/>
            <w:shd w:val="clear" w:color="auto" w:fill="F0F2F5"/>
          </w:tcPr>
          <w:p>
            <w:pPr>
              <w:spacing w:after="40" w:before="40"/>
            </w:pPr>
            <w:r/>
            <w:r>
              <w:rPr>
                <w:rFonts w:ascii="Cambria" w:hAnsi="Cambria"/>
                <w:b w:val="0"/>
                <w:i w:val="0"/>
                <w:sz w:val="22"/>
              </w:rPr>
              <w:t>Deans / Directors</w:t>
            </w:r>
          </w:p>
        </w:tc>
        <w:tc>
          <w:tcPr>
            <w:tcW w:type="dxa" w:w="4876"/>
            <w:shd w:val="clear" w:color="auto" w:fill="F0F2F5"/>
          </w:tcPr>
          <w:p>
            <w:pPr>
              <w:spacing w:after="40" w:before="40"/>
            </w:pPr>
            <w:r/>
            <w:r>
              <w:rPr>
                <w:rFonts w:ascii="Cambria" w:hAnsi="Cambria"/>
                <w:b w:val="0"/>
                <w:i w:val="0"/>
                <w:sz w:val="22"/>
              </w:rPr>
              <w:t>Vice-Chancellor</w:t>
            </w:r>
          </w:p>
        </w:tc>
      </w:tr>
      <w:tr>
        <w:tc>
          <w:tcPr>
            <w:tcW w:type="dxa" w:w="4536"/>
          </w:tcPr>
          <w:p>
            <w:pPr>
              <w:spacing w:after="40" w:before="40"/>
            </w:pPr>
            <w:r/>
            <w:r>
              <w:rPr>
                <w:rFonts w:ascii="Cambria" w:hAnsi="Cambria"/>
                <w:b w:val="0"/>
                <w:i w:val="0"/>
                <w:sz w:val="22"/>
              </w:rPr>
              <w:t>Registrar / Controller</w:t>
            </w:r>
          </w:p>
        </w:tc>
        <w:tc>
          <w:tcPr>
            <w:tcW w:type="dxa" w:w="4876"/>
          </w:tcPr>
          <w:p>
            <w:pPr>
              <w:spacing w:after="40" w:before="40"/>
            </w:pPr>
            <w:r/>
            <w:r>
              <w:rPr>
                <w:rFonts w:ascii="Cambria" w:hAnsi="Cambria"/>
                <w:b w:val="0"/>
                <w:i w:val="0"/>
                <w:sz w:val="22"/>
              </w:rPr>
              <w:t>Vice-Chancellor</w:t>
            </w:r>
          </w:p>
        </w:tc>
      </w:tr>
      <w:tr>
        <w:tc>
          <w:tcPr>
            <w:tcW w:type="dxa" w:w="4536"/>
            <w:shd w:val="clear" w:color="auto" w:fill="F0F2F5"/>
          </w:tcPr>
          <w:p>
            <w:pPr>
              <w:spacing w:after="40" w:before="40"/>
            </w:pPr>
            <w:r/>
            <w:r>
              <w:rPr>
                <w:rFonts w:ascii="Cambria" w:hAnsi="Cambria"/>
                <w:b w:val="0"/>
                <w:i w:val="0"/>
                <w:sz w:val="22"/>
              </w:rPr>
              <w:t>Vice-Chancellor</w:t>
            </w:r>
          </w:p>
        </w:tc>
        <w:tc>
          <w:tcPr>
            <w:tcW w:type="dxa" w:w="4876"/>
            <w:shd w:val="clear" w:color="auto" w:fill="F0F2F5"/>
          </w:tcPr>
          <w:p>
            <w:pPr>
              <w:spacing w:after="40" w:before="40"/>
            </w:pPr>
            <w:r/>
            <w:r>
              <w:rPr>
                <w:rFonts w:ascii="Cambria" w:hAnsi="Cambria"/>
                <w:b w:val="0"/>
                <w:i w:val="0"/>
                <w:sz w:val="22"/>
              </w:rPr>
              <w:t>Board of Management Chairperson</w:t>
            </w:r>
          </w:p>
        </w:tc>
      </w:tr>
    </w:tbl>
    <w:p>
      <w:pPr>
        <w:spacing w:after="40"/>
      </w:pPr>
    </w:p>
    <w:p>
      <w:pPr>
        <w:keepNext/>
        <w:spacing w:before="200" w:after="120"/>
      </w:pPr>
      <w:r>
        <w:rPr>
          <w:rFonts w:ascii="Cambria" w:hAnsi="Cambria"/>
          <w:b/>
          <w:color w:val="1F3A5F"/>
          <w:sz w:val="24"/>
        </w:rPr>
        <w:t>2.3 Entitlement for Mode of Travel</w:t>
      </w:r>
    </w:p>
    <w:tbl>
      <w:tblPr>
        <w:tblStyle w:val="TableGrid"/>
        <w:tblW w:type="auto" w:w="0"/>
        <w:jc w:val="center"/>
        <w:tblLook w:firstColumn="1" w:firstRow="1" w:lastColumn="0" w:lastRow="0" w:noHBand="0" w:noVBand="1" w:val="04A0"/>
        <w:tblLayout w:type="fixed"/>
      </w:tblPr>
      <w:tblGrid>
        <w:gridCol w:w="4706"/>
        <w:gridCol w:w="4706"/>
      </w:tblGrid>
      <w:tr>
        <w:tc>
          <w:tcPr>
            <w:tcW w:type="dxa" w:w="5103"/>
            <w:shd w:val="clear" w:color="auto" w:fill="1F3A5F"/>
          </w:tcPr>
          <w:p>
            <w:pPr>
              <w:spacing w:after="40" w:before="40"/>
            </w:pPr>
            <w:r/>
            <w:r>
              <w:rPr>
                <w:rFonts w:ascii="Cambria" w:hAnsi="Cambria"/>
                <w:b/>
                <w:i w:val="0"/>
                <w:color w:val="FFFFFF"/>
                <w:sz w:val="22"/>
              </w:rPr>
              <w:t>Grade / Designation</w:t>
            </w:r>
          </w:p>
        </w:tc>
        <w:tc>
          <w:tcPr>
            <w:tcW w:type="dxa" w:w="4309"/>
            <w:shd w:val="clear" w:color="auto" w:fill="1F3A5F"/>
          </w:tcPr>
          <w:p>
            <w:pPr>
              <w:spacing w:after="40" w:before="40"/>
            </w:pPr>
            <w:r/>
            <w:r>
              <w:rPr>
                <w:rFonts w:ascii="Cambria" w:hAnsi="Cambria"/>
                <w:b/>
                <w:i w:val="0"/>
                <w:color w:val="FFFFFF"/>
                <w:sz w:val="22"/>
              </w:rPr>
              <w:t>Eligible Mode of Travel</w:t>
            </w:r>
          </w:p>
        </w:tc>
      </w:tr>
      <w:tr>
        <w:tc>
          <w:tcPr>
            <w:tcW w:type="dxa" w:w="5103"/>
          </w:tcPr>
          <w:p>
            <w:pPr>
              <w:spacing w:after="40" w:before="40"/>
            </w:pPr>
            <w:r/>
            <w:r>
              <w:rPr>
                <w:rFonts w:ascii="Cambria" w:hAnsi="Cambria"/>
                <w:b w:val="0"/>
                <w:i w:val="0"/>
                <w:sz w:val="22"/>
              </w:rPr>
              <w:t>Vice-Chancellor</w:t>
            </w:r>
          </w:p>
        </w:tc>
        <w:tc>
          <w:tcPr>
            <w:tcW w:type="dxa" w:w="4309"/>
          </w:tcPr>
          <w:p>
            <w:pPr>
              <w:spacing w:after="40" w:before="40"/>
            </w:pPr>
            <w:r/>
            <w:r>
              <w:rPr>
                <w:rFonts w:ascii="Cambria" w:hAnsi="Cambria"/>
                <w:b w:val="0"/>
                <w:i w:val="0"/>
                <w:sz w:val="22"/>
              </w:rPr>
              <w:t>Air (Business / Economy Class)</w:t>
            </w:r>
          </w:p>
        </w:tc>
      </w:tr>
      <w:tr>
        <w:tc>
          <w:tcPr>
            <w:tcW w:type="dxa" w:w="5103"/>
            <w:shd w:val="clear" w:color="auto" w:fill="F0F2F5"/>
          </w:tcPr>
          <w:p>
            <w:pPr>
              <w:spacing w:after="40" w:before="40"/>
            </w:pPr>
            <w:r/>
            <w:r>
              <w:rPr>
                <w:rFonts w:ascii="Cambria" w:hAnsi="Cambria"/>
                <w:b w:val="0"/>
                <w:i w:val="0"/>
                <w:sz w:val="22"/>
              </w:rPr>
              <w:t>Registrar / Professors / Directors</w:t>
            </w:r>
          </w:p>
        </w:tc>
        <w:tc>
          <w:tcPr>
            <w:tcW w:type="dxa" w:w="4309"/>
            <w:shd w:val="clear" w:color="auto" w:fill="F0F2F5"/>
          </w:tcPr>
          <w:p>
            <w:pPr>
              <w:spacing w:after="40" w:before="40"/>
            </w:pPr>
            <w:r/>
            <w:r>
              <w:rPr>
                <w:rFonts w:ascii="Cambria" w:hAnsi="Cambria"/>
                <w:b w:val="0"/>
                <w:i w:val="0"/>
                <w:sz w:val="22"/>
              </w:rPr>
              <w:t>Air (Economy) / AC 2-Tier Train</w:t>
            </w:r>
          </w:p>
        </w:tc>
      </w:tr>
      <w:tr>
        <w:tc>
          <w:tcPr>
            <w:tcW w:type="dxa" w:w="5103"/>
          </w:tcPr>
          <w:p>
            <w:pPr>
              <w:spacing w:after="40" w:before="40"/>
            </w:pPr>
            <w:r/>
            <w:r>
              <w:rPr>
                <w:rFonts w:ascii="Cambria" w:hAnsi="Cambria"/>
                <w:b w:val="0"/>
                <w:i w:val="0"/>
                <w:sz w:val="22"/>
              </w:rPr>
              <w:t>Associate Professors / Asst. Professors / Senior Officers</w:t>
            </w:r>
          </w:p>
        </w:tc>
        <w:tc>
          <w:tcPr>
            <w:tcW w:type="dxa" w:w="4309"/>
          </w:tcPr>
          <w:p>
            <w:pPr>
              <w:spacing w:after="40" w:before="40"/>
            </w:pPr>
            <w:r/>
            <w:r>
              <w:rPr>
                <w:rFonts w:ascii="Cambria" w:hAnsi="Cambria"/>
                <w:b w:val="0"/>
                <w:i w:val="0"/>
                <w:sz w:val="22"/>
              </w:rPr>
              <w:t>AC 2-Tier / 3-Tier Train</w:t>
            </w:r>
          </w:p>
        </w:tc>
      </w:tr>
      <w:tr>
        <w:tc>
          <w:tcPr>
            <w:tcW w:type="dxa" w:w="5103"/>
            <w:shd w:val="clear" w:color="auto" w:fill="F0F2F5"/>
          </w:tcPr>
          <w:p>
            <w:pPr>
              <w:spacing w:after="40" w:before="40"/>
            </w:pPr>
            <w:r/>
            <w:r>
              <w:rPr>
                <w:rFonts w:ascii="Cambria" w:hAnsi="Cambria"/>
                <w:b w:val="0"/>
                <w:i w:val="0"/>
                <w:sz w:val="22"/>
              </w:rPr>
              <w:t>Non-Teaching (Grade I–III)</w:t>
            </w:r>
          </w:p>
        </w:tc>
        <w:tc>
          <w:tcPr>
            <w:tcW w:type="dxa" w:w="4309"/>
            <w:shd w:val="clear" w:color="auto" w:fill="F0F2F5"/>
          </w:tcPr>
          <w:p>
            <w:pPr>
              <w:spacing w:after="40" w:before="40"/>
            </w:pPr>
            <w:r/>
            <w:r>
              <w:rPr>
                <w:rFonts w:ascii="Cambria" w:hAnsi="Cambria"/>
                <w:b w:val="0"/>
                <w:i w:val="0"/>
                <w:sz w:val="22"/>
              </w:rPr>
              <w:t>Sleeper Class / AC 3-Tier / Bus</w:t>
            </w:r>
          </w:p>
        </w:tc>
      </w:tr>
      <w:tr>
        <w:tc>
          <w:tcPr>
            <w:tcW w:type="dxa" w:w="5103"/>
          </w:tcPr>
          <w:p>
            <w:pPr>
              <w:spacing w:after="40" w:before="40"/>
            </w:pPr>
            <w:r/>
            <w:r>
              <w:rPr>
                <w:rFonts w:ascii="Cambria" w:hAnsi="Cambria"/>
                <w:b w:val="0"/>
                <w:i w:val="0"/>
                <w:sz w:val="22"/>
              </w:rPr>
              <w:t>Technical / Support Staff</w:t>
            </w:r>
          </w:p>
        </w:tc>
        <w:tc>
          <w:tcPr>
            <w:tcW w:type="dxa" w:w="4309"/>
          </w:tcPr>
          <w:p>
            <w:pPr>
              <w:spacing w:after="40" w:before="40"/>
            </w:pPr>
            <w:r/>
            <w:r>
              <w:rPr>
                <w:rFonts w:ascii="Cambria" w:hAnsi="Cambria"/>
                <w:b w:val="0"/>
                <w:i w:val="0"/>
                <w:sz w:val="22"/>
              </w:rPr>
              <w:t>Sleeper Class / Ordinary Bus</w:t>
            </w:r>
          </w:p>
        </w:tc>
      </w:tr>
    </w:tbl>
    <w:p>
      <w:pPr>
        <w:spacing w:after="40"/>
      </w:pPr>
    </w:p>
    <w:p>
      <w:pPr>
        <w:pStyle w:val="ListBullet"/>
        <w:spacing w:line="276" w:lineRule="auto"/>
        <w:ind w:left="510"/>
      </w:pPr>
      <w:r>
        <w:rPr>
          <w:rFonts w:ascii="Cambria" w:hAnsi="Cambria"/>
          <w:b w:val="0"/>
          <w:i w:val="0"/>
          <w:sz w:val="22"/>
        </w:rPr>
        <w:t>Travel shall be by shortest route and lowest available fare.</w:t>
      </w:r>
    </w:p>
    <w:p>
      <w:pPr>
        <w:pStyle w:val="ListBullet"/>
        <w:spacing w:line="276" w:lineRule="auto"/>
        <w:ind w:left="510"/>
      </w:pPr>
      <w:r>
        <w:rPr>
          <w:rFonts w:ascii="Cambria" w:hAnsi="Cambria"/>
          <w:b w:val="0"/>
          <w:i w:val="0"/>
          <w:sz w:val="22"/>
        </w:rPr>
        <w:t>Employees must obtain prior approval for all official travel.</w:t>
      </w:r>
    </w:p>
    <w:p>
      <w:pPr>
        <w:keepNext/>
        <w:spacing w:before="200" w:after="120"/>
      </w:pPr>
      <w:r>
        <w:rPr>
          <w:rFonts w:ascii="Cambria" w:hAnsi="Cambria"/>
          <w:b/>
          <w:color w:val="1F3A5F"/>
          <w:sz w:val="24"/>
        </w:rPr>
        <w:t>2.4 Daily Allowance (DA) and Lodging</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3402"/>
            <w:shd w:val="clear" w:color="auto" w:fill="1F3A5F"/>
          </w:tcPr>
          <w:p>
            <w:pPr>
              <w:spacing w:after="40" w:before="40"/>
            </w:pPr>
            <w:r/>
            <w:r>
              <w:rPr>
                <w:rFonts w:ascii="Cambria" w:hAnsi="Cambria"/>
                <w:b/>
                <w:i w:val="0"/>
                <w:color w:val="FFFFFF"/>
                <w:sz w:val="22"/>
              </w:rPr>
              <w:t>Category</w:t>
            </w:r>
          </w:p>
        </w:tc>
        <w:tc>
          <w:tcPr>
            <w:tcW w:type="dxa" w:w="3005"/>
            <w:shd w:val="clear" w:color="auto" w:fill="1F3A5F"/>
          </w:tcPr>
          <w:p>
            <w:pPr>
              <w:spacing w:after="40" w:before="40"/>
            </w:pPr>
            <w:r/>
            <w:r>
              <w:rPr>
                <w:rFonts w:ascii="Cambria" w:hAnsi="Cambria"/>
                <w:b/>
                <w:i w:val="0"/>
                <w:color w:val="FFFFFF"/>
                <w:sz w:val="22"/>
              </w:rPr>
              <w:t>Daily Allowance (DA)</w:t>
            </w:r>
          </w:p>
        </w:tc>
        <w:tc>
          <w:tcPr>
            <w:tcW w:type="dxa" w:w="3005"/>
            <w:shd w:val="clear" w:color="auto" w:fill="1F3A5F"/>
          </w:tcPr>
          <w:p>
            <w:pPr>
              <w:spacing w:after="40" w:before="40"/>
            </w:pPr>
            <w:r/>
            <w:r>
              <w:rPr>
                <w:rFonts w:ascii="Cambria" w:hAnsi="Cambria"/>
                <w:b/>
                <w:i w:val="0"/>
                <w:color w:val="FFFFFF"/>
                <w:sz w:val="22"/>
              </w:rPr>
              <w:t>Lodging Limit (Per Day)</w:t>
            </w:r>
          </w:p>
        </w:tc>
      </w:tr>
      <w:tr>
        <w:tc>
          <w:tcPr>
            <w:tcW w:type="dxa" w:w="3402"/>
          </w:tcPr>
          <w:p>
            <w:pPr>
              <w:spacing w:after="40" w:before="40"/>
            </w:pPr>
            <w:r/>
            <w:r>
              <w:rPr>
                <w:rFonts w:ascii="Cambria" w:hAnsi="Cambria"/>
                <w:b w:val="0"/>
                <w:i w:val="0"/>
                <w:sz w:val="22"/>
              </w:rPr>
              <w:t>Vice-Chancellor / Registrar</w:t>
            </w:r>
          </w:p>
        </w:tc>
        <w:tc>
          <w:tcPr>
            <w:tcW w:type="dxa" w:w="3005"/>
          </w:tcPr>
          <w:p>
            <w:pPr>
              <w:spacing w:after="40" w:before="40"/>
            </w:pPr>
            <w:r/>
            <w:r>
              <w:rPr>
                <w:rFonts w:ascii="Cambria" w:hAnsi="Cambria"/>
                <w:b w:val="0"/>
                <w:i w:val="0"/>
                <w:sz w:val="22"/>
              </w:rPr>
              <w:t>₹1500</w:t>
            </w:r>
          </w:p>
        </w:tc>
        <w:tc>
          <w:tcPr>
            <w:tcW w:type="dxa" w:w="3005"/>
          </w:tcPr>
          <w:p>
            <w:pPr>
              <w:spacing w:after="40" w:before="40"/>
            </w:pPr>
            <w:r/>
            <w:r>
              <w:rPr>
                <w:rFonts w:ascii="Cambria" w:hAnsi="Cambria"/>
                <w:b w:val="0"/>
                <w:i w:val="0"/>
                <w:sz w:val="22"/>
              </w:rPr>
              <w:t>₹5000</w:t>
            </w:r>
          </w:p>
        </w:tc>
      </w:tr>
      <w:tr>
        <w:tc>
          <w:tcPr>
            <w:tcW w:type="dxa" w:w="3402"/>
            <w:shd w:val="clear" w:color="auto" w:fill="F0F2F5"/>
          </w:tcPr>
          <w:p>
            <w:pPr>
              <w:spacing w:after="40" w:before="40"/>
            </w:pPr>
            <w:r/>
            <w:r>
              <w:rPr>
                <w:rFonts w:ascii="Cambria" w:hAnsi="Cambria"/>
                <w:b w:val="0"/>
                <w:i w:val="0"/>
                <w:sz w:val="22"/>
              </w:rPr>
              <w:t>Professors / Deans / Directors</w:t>
            </w:r>
          </w:p>
        </w:tc>
        <w:tc>
          <w:tcPr>
            <w:tcW w:type="dxa" w:w="3005"/>
            <w:shd w:val="clear" w:color="auto" w:fill="F0F2F5"/>
          </w:tcPr>
          <w:p>
            <w:pPr>
              <w:spacing w:after="40" w:before="40"/>
            </w:pPr>
            <w:r/>
            <w:r>
              <w:rPr>
                <w:rFonts w:ascii="Cambria" w:hAnsi="Cambria"/>
                <w:b w:val="0"/>
                <w:i w:val="0"/>
                <w:sz w:val="22"/>
              </w:rPr>
              <w:t>₹1200</w:t>
            </w:r>
          </w:p>
        </w:tc>
        <w:tc>
          <w:tcPr>
            <w:tcW w:type="dxa" w:w="3005"/>
            <w:shd w:val="clear" w:color="auto" w:fill="F0F2F5"/>
          </w:tcPr>
          <w:p>
            <w:pPr>
              <w:spacing w:after="40" w:before="40"/>
            </w:pPr>
            <w:r/>
            <w:r>
              <w:rPr>
                <w:rFonts w:ascii="Cambria" w:hAnsi="Cambria"/>
                <w:b w:val="0"/>
                <w:i w:val="0"/>
                <w:sz w:val="22"/>
              </w:rPr>
              <w:t>₹3500</w:t>
            </w:r>
          </w:p>
        </w:tc>
      </w:tr>
      <w:tr>
        <w:tc>
          <w:tcPr>
            <w:tcW w:type="dxa" w:w="3402"/>
          </w:tcPr>
          <w:p>
            <w:pPr>
              <w:spacing w:after="40" w:before="40"/>
            </w:pPr>
            <w:r/>
            <w:r>
              <w:rPr>
                <w:rFonts w:ascii="Cambria" w:hAnsi="Cambria"/>
                <w:b w:val="0"/>
                <w:i w:val="0"/>
                <w:sz w:val="22"/>
              </w:rPr>
              <w:t>Faculty / Officers</w:t>
            </w:r>
          </w:p>
        </w:tc>
        <w:tc>
          <w:tcPr>
            <w:tcW w:type="dxa" w:w="3005"/>
          </w:tcPr>
          <w:p>
            <w:pPr>
              <w:spacing w:after="40" w:before="40"/>
            </w:pPr>
            <w:r/>
            <w:r>
              <w:rPr>
                <w:rFonts w:ascii="Cambria" w:hAnsi="Cambria"/>
                <w:b w:val="0"/>
                <w:i w:val="0"/>
                <w:sz w:val="22"/>
              </w:rPr>
              <w:t>₹1000</w:t>
            </w:r>
          </w:p>
        </w:tc>
        <w:tc>
          <w:tcPr>
            <w:tcW w:type="dxa" w:w="3005"/>
          </w:tcPr>
          <w:p>
            <w:pPr>
              <w:spacing w:after="40" w:before="40"/>
            </w:pPr>
            <w:r/>
            <w:r>
              <w:rPr>
                <w:rFonts w:ascii="Cambria" w:hAnsi="Cambria"/>
                <w:b w:val="0"/>
                <w:i w:val="0"/>
                <w:sz w:val="22"/>
              </w:rPr>
              <w:t>₹2500</w:t>
            </w:r>
          </w:p>
        </w:tc>
      </w:tr>
      <w:tr>
        <w:tc>
          <w:tcPr>
            <w:tcW w:type="dxa" w:w="3402"/>
            <w:shd w:val="clear" w:color="auto" w:fill="F0F2F5"/>
          </w:tcPr>
          <w:p>
            <w:pPr>
              <w:spacing w:after="40" w:before="40"/>
            </w:pPr>
            <w:r/>
            <w:r>
              <w:rPr>
                <w:rFonts w:ascii="Cambria" w:hAnsi="Cambria"/>
                <w:b w:val="0"/>
                <w:i w:val="0"/>
                <w:sz w:val="22"/>
              </w:rPr>
              <w:t>Non-Teaching Staff</w:t>
            </w:r>
          </w:p>
        </w:tc>
        <w:tc>
          <w:tcPr>
            <w:tcW w:type="dxa" w:w="3005"/>
            <w:shd w:val="clear" w:color="auto" w:fill="F0F2F5"/>
          </w:tcPr>
          <w:p>
            <w:pPr>
              <w:spacing w:after="40" w:before="40"/>
            </w:pPr>
            <w:r/>
            <w:r>
              <w:rPr>
                <w:rFonts w:ascii="Cambria" w:hAnsi="Cambria"/>
                <w:b w:val="0"/>
                <w:i w:val="0"/>
                <w:sz w:val="22"/>
              </w:rPr>
              <w:t>₹600</w:t>
            </w:r>
          </w:p>
        </w:tc>
        <w:tc>
          <w:tcPr>
            <w:tcW w:type="dxa" w:w="3005"/>
            <w:shd w:val="clear" w:color="auto" w:fill="F0F2F5"/>
          </w:tcPr>
          <w:p>
            <w:pPr>
              <w:spacing w:after="40" w:before="40"/>
            </w:pPr>
            <w:r/>
            <w:r>
              <w:rPr>
                <w:rFonts w:ascii="Cambria" w:hAnsi="Cambria"/>
                <w:b w:val="0"/>
                <w:i w:val="0"/>
                <w:sz w:val="22"/>
              </w:rPr>
              <w:t>₹1500</w:t>
            </w:r>
          </w:p>
        </w:tc>
      </w:tr>
    </w:tbl>
    <w:p>
      <w:pPr>
        <w:spacing w:after="40"/>
      </w:pPr>
    </w:p>
    <w:p>
      <w:pPr>
        <w:pStyle w:val="ListBullet"/>
        <w:spacing w:line="276" w:lineRule="auto"/>
        <w:ind w:left="510"/>
      </w:pPr>
      <w:r>
        <w:rPr>
          <w:rFonts w:ascii="Cambria" w:hAnsi="Cambria"/>
          <w:b w:val="0"/>
          <w:i w:val="0"/>
          <w:sz w:val="22"/>
        </w:rPr>
        <w:t>DA includes expenses for food, local conveyance, and minor incidentals.</w:t>
      </w:r>
    </w:p>
    <w:p>
      <w:pPr>
        <w:pStyle w:val="ListBullet"/>
        <w:spacing w:line="276" w:lineRule="auto"/>
        <w:ind w:left="510"/>
      </w:pPr>
      <w:r>
        <w:rPr>
          <w:rFonts w:ascii="Cambria" w:hAnsi="Cambria"/>
          <w:b w:val="0"/>
          <w:i w:val="0"/>
          <w:sz w:val="22"/>
        </w:rPr>
        <w:t>Lodging bills must be supported by original receipts.</w:t>
      </w:r>
    </w:p>
    <w:p>
      <w:pPr>
        <w:pStyle w:val="ListBullet"/>
        <w:spacing w:line="276" w:lineRule="auto"/>
        <w:ind w:left="510"/>
      </w:pPr>
      <w:r>
        <w:rPr>
          <w:rFonts w:ascii="Cambria" w:hAnsi="Cambria"/>
          <w:b w:val="0"/>
          <w:i w:val="0"/>
          <w:sz w:val="22"/>
        </w:rPr>
        <w:t>When accommodation or meals are provided by the host institution, DA shall be reduced by 50%.</w:t>
      </w:r>
    </w:p>
    <w:p>
      <w:pPr>
        <w:keepNext/>
        <w:spacing w:before="200" w:after="120"/>
      </w:pPr>
      <w:r>
        <w:rPr>
          <w:rFonts w:ascii="Cambria" w:hAnsi="Cambria"/>
          <w:b/>
          <w:color w:val="1F3A5F"/>
          <w:sz w:val="24"/>
        </w:rPr>
        <w:t>2.5 Travel Advance and Settlement</w:t>
      </w:r>
    </w:p>
    <w:p>
      <w:pPr>
        <w:pStyle w:val="ListBullet"/>
        <w:spacing w:line="276" w:lineRule="auto"/>
        <w:ind w:left="510"/>
      </w:pPr>
      <w:r>
        <w:rPr>
          <w:rFonts w:ascii="Cambria" w:hAnsi="Cambria"/>
          <w:b w:val="0"/>
          <w:i w:val="0"/>
          <w:sz w:val="22"/>
        </w:rPr>
        <w:t>Travel advance may be granted up to 80% of estimated expenses.</w:t>
      </w:r>
    </w:p>
    <w:p>
      <w:pPr>
        <w:pStyle w:val="ListBullet"/>
        <w:spacing w:line="276" w:lineRule="auto"/>
        <w:ind w:left="510"/>
      </w:pPr>
      <w:r>
        <w:rPr>
          <w:rFonts w:ascii="Cambria" w:hAnsi="Cambria"/>
          <w:b w:val="0"/>
          <w:i w:val="0"/>
          <w:sz w:val="22"/>
        </w:rPr>
        <w:t>Travel bills shall be submitted within 15 days of completion of travel, with:</w:t>
      </w:r>
    </w:p>
    <w:p>
      <w:pPr>
        <w:pStyle w:val="ListBullet2"/>
        <w:spacing w:line="276" w:lineRule="auto"/>
        <w:ind w:left="1020"/>
      </w:pPr>
      <w:r>
        <w:rPr>
          <w:rFonts w:ascii="Cambria" w:hAnsi="Cambria"/>
          <w:b w:val="0"/>
          <w:i w:val="0"/>
          <w:sz w:val="22"/>
        </w:rPr>
        <w:t>Original tickets / boarding passes</w:t>
      </w:r>
    </w:p>
    <w:p>
      <w:pPr>
        <w:pStyle w:val="ListBullet2"/>
        <w:spacing w:line="276" w:lineRule="auto"/>
        <w:ind w:left="1020"/>
      </w:pPr>
      <w:r>
        <w:rPr>
          <w:rFonts w:ascii="Cambria" w:hAnsi="Cambria"/>
          <w:b w:val="0"/>
          <w:i w:val="0"/>
          <w:sz w:val="22"/>
        </w:rPr>
        <w:t>Hotel receipts</w:t>
      </w:r>
    </w:p>
    <w:p>
      <w:pPr>
        <w:pStyle w:val="ListBullet2"/>
        <w:spacing w:line="276" w:lineRule="auto"/>
        <w:ind w:left="1020"/>
      </w:pPr>
      <w:r>
        <w:rPr>
          <w:rFonts w:ascii="Cambria" w:hAnsi="Cambria"/>
          <w:b w:val="0"/>
          <w:i w:val="0"/>
          <w:sz w:val="22"/>
        </w:rPr>
        <w:t>Event invitation and attendance certificate</w:t>
      </w:r>
    </w:p>
    <w:p>
      <w:pPr>
        <w:pStyle w:val="ListBullet"/>
        <w:spacing w:line="276" w:lineRule="auto"/>
        <w:ind w:left="510"/>
      </w:pPr>
      <w:r>
        <w:rPr>
          <w:rFonts w:ascii="Cambria" w:hAnsi="Cambria"/>
          <w:b w:val="0"/>
          <w:i w:val="0"/>
          <w:sz w:val="22"/>
        </w:rPr>
        <w:t>Failure to settle bills within 30 days may result in deduction from salary.</w:t>
      </w:r>
    </w:p>
    <w:p>
      <w:pPr>
        <w:keepNext/>
        <w:spacing w:before="200" w:after="120"/>
      </w:pPr>
      <w:r>
        <w:rPr>
          <w:rFonts w:ascii="Cambria" w:hAnsi="Cambria"/>
          <w:b/>
          <w:color w:val="1F3A5F"/>
          <w:sz w:val="27"/>
        </w:rPr>
        <w:t>3. Leave Travel Concession (LTC)</w:t>
      </w:r>
    </w:p>
    <w:p>
      <w:pPr>
        <w:keepNext/>
        <w:spacing w:before="200" w:after="120"/>
      </w:pPr>
      <w:r>
        <w:rPr>
          <w:rFonts w:ascii="Cambria" w:hAnsi="Cambria"/>
          <w:b/>
          <w:color w:val="1F3A5F"/>
          <w:sz w:val="24"/>
        </w:rPr>
        <w:t>3.1 Eligibility</w:t>
      </w:r>
    </w:p>
    <w:p>
      <w:pPr>
        <w:pStyle w:val="ListBullet"/>
        <w:spacing w:line="276" w:lineRule="auto"/>
        <w:ind w:left="510"/>
      </w:pPr>
      <w:r>
        <w:rPr>
          <w:rFonts w:ascii="Cambria" w:hAnsi="Cambria"/>
          <w:b w:val="0"/>
          <w:i w:val="0"/>
          <w:sz w:val="22"/>
        </w:rPr>
        <w:t>Available to regular and confirmed employees with minimum 2 years of continuous service.</w:t>
      </w:r>
    </w:p>
    <w:p>
      <w:pPr>
        <w:pStyle w:val="ListBullet"/>
        <w:spacing w:line="276" w:lineRule="auto"/>
        <w:ind w:left="510"/>
      </w:pPr>
      <w:r>
        <w:rPr>
          <w:rFonts w:ascii="Cambria" w:hAnsi="Cambria"/>
          <w:b w:val="0"/>
          <w:i w:val="0"/>
          <w:sz w:val="22"/>
        </w:rPr>
        <w:t>Eligible once in two calendar years for travel within India.</w:t>
      </w:r>
    </w:p>
    <w:p>
      <w:pPr>
        <w:keepNext/>
        <w:spacing w:before="200" w:after="120"/>
      </w:pPr>
      <w:r>
        <w:rPr>
          <w:rFonts w:ascii="Cambria" w:hAnsi="Cambria"/>
          <w:b/>
          <w:color w:val="1F3A5F"/>
          <w:sz w:val="24"/>
        </w:rPr>
        <w:t>3.2 Eligible Family Members</w:t>
      </w:r>
    </w:p>
    <w:p>
      <w:pPr>
        <w:pStyle w:val="ListBullet"/>
        <w:spacing w:line="276" w:lineRule="auto"/>
        <w:ind w:left="510"/>
      </w:pPr>
      <w:r>
        <w:rPr>
          <w:rFonts w:ascii="Cambria" w:hAnsi="Cambria"/>
          <w:b w:val="0"/>
          <w:i w:val="0"/>
          <w:sz w:val="22"/>
        </w:rPr>
        <w:t>Spouse, dependent children (up to 25 years, unmarried), and dependent parents.</w:t>
      </w:r>
    </w:p>
    <w:p>
      <w:pPr>
        <w:keepNext/>
        <w:spacing w:before="200" w:after="120"/>
      </w:pPr>
      <w:r>
        <w:rPr>
          <w:rFonts w:ascii="Cambria" w:hAnsi="Cambria"/>
          <w:b/>
          <w:color w:val="1F3A5F"/>
          <w:sz w:val="24"/>
        </w:rPr>
        <w:t>3.3 Entitlements</w:t>
      </w:r>
    </w:p>
    <w:p>
      <w:pPr>
        <w:pStyle w:val="ListBullet"/>
        <w:spacing w:line="276" w:lineRule="auto"/>
        <w:ind w:left="510"/>
      </w:pPr>
      <w:r>
        <w:rPr>
          <w:rFonts w:ascii="Cambria" w:hAnsi="Cambria"/>
          <w:b w:val="0"/>
          <w:i w:val="0"/>
          <w:sz w:val="22"/>
        </w:rPr>
        <w:t>Reimbursement of actual travel fare for to-and-fro journey by the shortest route, subject to:</w:t>
      </w:r>
    </w:p>
    <w:p>
      <w:pPr>
        <w:pStyle w:val="ListBullet2"/>
        <w:spacing w:line="276" w:lineRule="auto"/>
        <w:ind w:left="1020"/>
      </w:pPr>
      <w:r>
        <w:rPr>
          <w:rFonts w:ascii="Cambria" w:hAnsi="Cambria"/>
          <w:b w:val="0"/>
          <w:i w:val="0"/>
          <w:sz w:val="22"/>
        </w:rPr>
        <w:t>Grade-based entitlement (same as official duty travel).</w:t>
      </w:r>
    </w:p>
    <w:p>
      <w:pPr>
        <w:pStyle w:val="ListBullet2"/>
        <w:spacing w:line="276" w:lineRule="auto"/>
        <w:ind w:left="1020"/>
      </w:pPr>
      <w:r>
        <w:rPr>
          <w:rFonts w:ascii="Cambria" w:hAnsi="Cambria"/>
          <w:b w:val="0"/>
          <w:i w:val="0"/>
          <w:sz w:val="22"/>
        </w:rPr>
        <w:t>Proof of travel (tickets / boarding passes).</w:t>
      </w:r>
    </w:p>
    <w:p>
      <w:pPr>
        <w:pStyle w:val="ListBullet"/>
        <w:spacing w:line="276" w:lineRule="auto"/>
        <w:ind w:left="510"/>
      </w:pPr>
      <w:r>
        <w:rPr>
          <w:rFonts w:ascii="Cambria" w:hAnsi="Cambria"/>
          <w:b w:val="0"/>
          <w:i w:val="0"/>
          <w:sz w:val="22"/>
        </w:rPr>
        <w:t>Employees must apply for LTC at least 30 days in advance.</w:t>
      </w:r>
    </w:p>
    <w:p>
      <w:pPr>
        <w:keepNext/>
        <w:spacing w:before="200" w:after="120"/>
      </w:pPr>
      <w:r>
        <w:rPr>
          <w:rFonts w:ascii="Cambria" w:hAnsi="Cambria"/>
          <w:b/>
          <w:color w:val="1F3A5F"/>
          <w:sz w:val="24"/>
        </w:rPr>
        <w:t>3.4 Conditions</w:t>
      </w:r>
    </w:p>
    <w:p>
      <w:pPr>
        <w:pStyle w:val="ListBullet"/>
        <w:spacing w:line="276" w:lineRule="auto"/>
        <w:ind w:left="510"/>
      </w:pPr>
      <w:r>
        <w:rPr>
          <w:rFonts w:ascii="Cambria" w:hAnsi="Cambria"/>
          <w:b w:val="0"/>
          <w:i w:val="0"/>
          <w:sz w:val="22"/>
        </w:rPr>
        <w:t>LTC cannot be combined with official travel.</w:t>
      </w:r>
    </w:p>
    <w:p>
      <w:pPr>
        <w:pStyle w:val="ListBullet"/>
        <w:spacing w:line="276" w:lineRule="auto"/>
        <w:ind w:left="510"/>
      </w:pPr>
      <w:r>
        <w:rPr>
          <w:rFonts w:ascii="Cambria" w:hAnsi="Cambria"/>
          <w:b w:val="0"/>
          <w:i w:val="0"/>
          <w:sz w:val="22"/>
        </w:rPr>
        <w:t>Journey must be completed within one month of leave period.</w:t>
      </w:r>
    </w:p>
    <w:p>
      <w:pPr>
        <w:pStyle w:val="ListBullet"/>
        <w:spacing w:line="276" w:lineRule="auto"/>
        <w:ind w:left="510"/>
      </w:pPr>
      <w:r>
        <w:rPr>
          <w:rFonts w:ascii="Cambria" w:hAnsi="Cambria"/>
          <w:b w:val="0"/>
          <w:i w:val="0"/>
          <w:sz w:val="22"/>
        </w:rPr>
        <w:t>Only one home-town LTC and one all-India LTC can be availed in a block of four years.</w:t>
      </w:r>
    </w:p>
    <w:p>
      <w:pPr>
        <w:pStyle w:val="ListBullet"/>
        <w:spacing w:line="276" w:lineRule="auto"/>
        <w:ind w:left="510"/>
      </w:pPr>
      <w:r>
        <w:rPr>
          <w:rFonts w:ascii="Cambria" w:hAnsi="Cambria"/>
          <w:b w:val="0"/>
          <w:i w:val="0"/>
          <w:sz w:val="22"/>
        </w:rPr>
        <w:t>If both spouses are employed in the University, only one can claim LTC benefits at a time.</w:t>
      </w:r>
    </w:p>
    <w:p>
      <w:pPr>
        <w:keepNext/>
        <w:spacing w:before="200" w:after="120"/>
      </w:pPr>
      <w:r>
        <w:rPr>
          <w:rFonts w:ascii="Cambria" w:hAnsi="Cambria"/>
          <w:b/>
          <w:color w:val="1F3A5F"/>
          <w:sz w:val="27"/>
        </w:rPr>
        <w:t>4. Local Conveyance Reimbursement</w:t>
      </w:r>
    </w:p>
    <w:p>
      <w:pPr>
        <w:keepNext/>
        <w:spacing w:before="200" w:after="120"/>
      </w:pPr>
      <w:r>
        <w:rPr>
          <w:rFonts w:ascii="Cambria" w:hAnsi="Cambria"/>
          <w:b/>
          <w:color w:val="1F3A5F"/>
          <w:sz w:val="24"/>
        </w:rPr>
        <w:t>4.1 Eligibility</w:t>
      </w:r>
    </w:p>
    <w:p>
      <w:pPr>
        <w:pStyle w:val="ListBullet"/>
        <w:spacing w:line="276" w:lineRule="auto"/>
        <w:ind w:left="510"/>
      </w:pPr>
      <w:r>
        <w:rPr>
          <w:rFonts w:ascii="Cambria" w:hAnsi="Cambria"/>
          <w:b w:val="0"/>
          <w:i w:val="0"/>
          <w:sz w:val="22"/>
        </w:rPr>
        <w:t>Employees using personal vehicles for official duties within city limits are eligible for conveyance reimbursement.</w:t>
      </w:r>
    </w:p>
    <w:p>
      <w:pPr>
        <w:keepNext/>
        <w:spacing w:before="200" w:after="120"/>
      </w:pPr>
      <w:r>
        <w:rPr>
          <w:rFonts w:ascii="Cambria" w:hAnsi="Cambria"/>
          <w:b/>
          <w:color w:val="1F3A5F"/>
          <w:sz w:val="24"/>
        </w:rPr>
        <w:t>4.2 Rates of Reimbursement</w:t>
      </w:r>
    </w:p>
    <w:tbl>
      <w:tblPr>
        <w:tblStyle w:val="TableGrid"/>
        <w:tblW w:type="auto" w:w="0"/>
        <w:jc w:val="center"/>
        <w:tblLook w:firstColumn="1" w:firstRow="1" w:lastColumn="0" w:lastRow="0" w:noHBand="0" w:noVBand="1" w:val="04A0"/>
        <w:tblLayout w:type="fixed"/>
      </w:tblPr>
      <w:tblGrid>
        <w:gridCol w:w="4706"/>
        <w:gridCol w:w="4706"/>
      </w:tblGrid>
      <w:tr>
        <w:tc>
          <w:tcPr>
            <w:tcW w:type="dxa" w:w="3969"/>
            <w:shd w:val="clear" w:color="auto" w:fill="1F3A5F"/>
          </w:tcPr>
          <w:p>
            <w:pPr>
              <w:spacing w:after="40" w:before="40"/>
            </w:pPr>
            <w:r/>
            <w:r>
              <w:rPr>
                <w:rFonts w:ascii="Cambria" w:hAnsi="Cambria"/>
                <w:b/>
                <w:i w:val="0"/>
                <w:color w:val="FFFFFF"/>
                <w:sz w:val="22"/>
              </w:rPr>
              <w:t>Mode of Transport</w:t>
            </w:r>
          </w:p>
        </w:tc>
        <w:tc>
          <w:tcPr>
            <w:tcW w:type="dxa" w:w="5443"/>
            <w:shd w:val="clear" w:color="auto" w:fill="1F3A5F"/>
          </w:tcPr>
          <w:p>
            <w:pPr>
              <w:spacing w:after="40" w:before="40"/>
            </w:pPr>
            <w:r/>
            <w:r>
              <w:rPr>
                <w:rFonts w:ascii="Cambria" w:hAnsi="Cambria"/>
                <w:b/>
                <w:i w:val="0"/>
                <w:color w:val="FFFFFF"/>
                <w:sz w:val="22"/>
              </w:rPr>
              <w:t>Rate per km (subject to BoM revision)</w:t>
            </w:r>
          </w:p>
        </w:tc>
      </w:tr>
      <w:tr>
        <w:tc>
          <w:tcPr>
            <w:tcW w:type="dxa" w:w="3969"/>
          </w:tcPr>
          <w:p>
            <w:pPr>
              <w:spacing w:after="40" w:before="40"/>
            </w:pPr>
            <w:r/>
            <w:r>
              <w:rPr>
                <w:rFonts w:ascii="Cambria" w:hAnsi="Cambria"/>
                <w:b w:val="0"/>
                <w:i w:val="0"/>
                <w:sz w:val="22"/>
              </w:rPr>
              <w:t>Two-wheeler</w:t>
            </w:r>
          </w:p>
        </w:tc>
        <w:tc>
          <w:tcPr>
            <w:tcW w:type="dxa" w:w="5443"/>
          </w:tcPr>
          <w:p>
            <w:pPr>
              <w:spacing w:after="40" w:before="40"/>
            </w:pPr>
            <w:r/>
            <w:r>
              <w:rPr>
                <w:rFonts w:ascii="Cambria" w:hAnsi="Cambria"/>
                <w:b w:val="0"/>
                <w:i w:val="0"/>
                <w:sz w:val="22"/>
              </w:rPr>
              <w:t>₹5 per km</w:t>
            </w:r>
          </w:p>
        </w:tc>
      </w:tr>
      <w:tr>
        <w:tc>
          <w:tcPr>
            <w:tcW w:type="dxa" w:w="3969"/>
            <w:shd w:val="clear" w:color="auto" w:fill="F0F2F5"/>
          </w:tcPr>
          <w:p>
            <w:pPr>
              <w:spacing w:after="40" w:before="40"/>
            </w:pPr>
            <w:r/>
            <w:r>
              <w:rPr>
                <w:rFonts w:ascii="Cambria" w:hAnsi="Cambria"/>
                <w:b w:val="0"/>
                <w:i w:val="0"/>
                <w:sz w:val="22"/>
              </w:rPr>
              <w:t>Four-wheeler</w:t>
            </w:r>
          </w:p>
        </w:tc>
        <w:tc>
          <w:tcPr>
            <w:tcW w:type="dxa" w:w="5443"/>
            <w:shd w:val="clear" w:color="auto" w:fill="F0F2F5"/>
          </w:tcPr>
          <w:p>
            <w:pPr>
              <w:spacing w:after="40" w:before="40"/>
            </w:pPr>
            <w:r/>
            <w:r>
              <w:rPr>
                <w:rFonts w:ascii="Cambria" w:hAnsi="Cambria"/>
                <w:b w:val="0"/>
                <w:i w:val="0"/>
                <w:sz w:val="22"/>
              </w:rPr>
              <w:t>₹10 per km</w:t>
            </w:r>
          </w:p>
        </w:tc>
      </w:tr>
      <w:tr>
        <w:tc>
          <w:tcPr>
            <w:tcW w:type="dxa" w:w="3969"/>
          </w:tcPr>
          <w:p>
            <w:pPr>
              <w:spacing w:after="40" w:before="40"/>
            </w:pPr>
            <w:r/>
            <w:r>
              <w:rPr>
                <w:rFonts w:ascii="Cambria" w:hAnsi="Cambria"/>
                <w:b w:val="0"/>
                <w:i w:val="0"/>
                <w:sz w:val="22"/>
              </w:rPr>
              <w:t>Auto / Taxi (with receipt)</w:t>
            </w:r>
          </w:p>
        </w:tc>
        <w:tc>
          <w:tcPr>
            <w:tcW w:type="dxa" w:w="5443"/>
          </w:tcPr>
          <w:p>
            <w:pPr>
              <w:spacing w:after="40" w:before="40"/>
            </w:pPr>
            <w:r/>
            <w:r>
              <w:rPr>
                <w:rFonts w:ascii="Cambria" w:hAnsi="Cambria"/>
                <w:b w:val="0"/>
                <w:i w:val="0"/>
                <w:sz w:val="22"/>
              </w:rPr>
              <w:t>Actual fare (subject to verification)</w:t>
            </w:r>
          </w:p>
        </w:tc>
      </w:tr>
    </w:tbl>
    <w:p>
      <w:pPr>
        <w:spacing w:after="40"/>
      </w:pPr>
    </w:p>
    <w:p>
      <w:pPr>
        <w:pStyle w:val="ListBullet"/>
        <w:spacing w:line="276" w:lineRule="auto"/>
        <w:ind w:left="510"/>
      </w:pPr>
      <w:r>
        <w:rPr>
          <w:rFonts w:ascii="Cambria" w:hAnsi="Cambria"/>
          <w:b w:val="0"/>
          <w:i w:val="0"/>
          <w:sz w:val="22"/>
        </w:rPr>
        <w:t>Logbooks must be maintained and certified by the Head of Department.</w:t>
      </w:r>
    </w:p>
    <w:p>
      <w:pPr>
        <w:keepNext/>
        <w:spacing w:before="200" w:after="120"/>
      </w:pPr>
      <w:r>
        <w:rPr>
          <w:rFonts w:ascii="Cambria" w:hAnsi="Cambria"/>
          <w:b/>
          <w:color w:val="1F3A5F"/>
          <w:sz w:val="27"/>
        </w:rPr>
        <w:t>5. International Travel Policy</w:t>
      </w:r>
    </w:p>
    <w:p>
      <w:pPr>
        <w:keepNext/>
        <w:spacing w:before="200" w:after="120"/>
      </w:pPr>
      <w:r>
        <w:rPr>
          <w:rFonts w:ascii="Cambria" w:hAnsi="Cambria"/>
          <w:b/>
          <w:color w:val="1F3A5F"/>
          <w:sz w:val="24"/>
        </w:rPr>
        <w:t>5.1 Approval and Purpose</w:t>
      </w:r>
    </w:p>
    <w:p>
      <w:pPr>
        <w:pStyle w:val="ListBullet"/>
        <w:spacing w:line="276" w:lineRule="auto"/>
        <w:ind w:left="510"/>
      </w:pPr>
      <w:r>
        <w:rPr>
          <w:rFonts w:ascii="Cambria" w:hAnsi="Cambria"/>
          <w:b w:val="0"/>
          <w:i w:val="0"/>
          <w:sz w:val="22"/>
        </w:rPr>
        <w:t>International travel shall be permitted for:</w:t>
      </w:r>
    </w:p>
    <w:p>
      <w:pPr>
        <w:pStyle w:val="ListBullet2"/>
        <w:spacing w:line="276" w:lineRule="auto"/>
        <w:ind w:left="1020"/>
      </w:pPr>
      <w:r>
        <w:rPr>
          <w:rFonts w:ascii="Cambria" w:hAnsi="Cambria"/>
          <w:b w:val="0"/>
          <w:i w:val="0"/>
          <w:sz w:val="22"/>
        </w:rPr>
        <w:t>Presenting papers at international conferences.</w:t>
      </w:r>
    </w:p>
    <w:p>
      <w:pPr>
        <w:pStyle w:val="ListBullet2"/>
        <w:spacing w:line="276" w:lineRule="auto"/>
        <w:ind w:left="1020"/>
      </w:pPr>
      <w:r>
        <w:rPr>
          <w:rFonts w:ascii="Cambria" w:hAnsi="Cambria"/>
          <w:b w:val="0"/>
          <w:i w:val="0"/>
          <w:sz w:val="22"/>
        </w:rPr>
        <w:t>Research collaborations or MoU-based projects.</w:t>
      </w:r>
    </w:p>
    <w:p>
      <w:pPr>
        <w:pStyle w:val="ListBullet2"/>
        <w:spacing w:line="276" w:lineRule="auto"/>
        <w:ind w:left="1020"/>
      </w:pPr>
      <w:r>
        <w:rPr>
          <w:rFonts w:ascii="Cambria" w:hAnsi="Cambria"/>
          <w:b w:val="0"/>
          <w:i w:val="0"/>
          <w:sz w:val="22"/>
        </w:rPr>
        <w:t>Faculty development or training programs.</w:t>
      </w:r>
    </w:p>
    <w:p>
      <w:pPr>
        <w:pStyle w:val="ListBullet"/>
        <w:spacing w:line="276" w:lineRule="auto"/>
        <w:ind w:left="510"/>
      </w:pPr>
      <w:r>
        <w:rPr>
          <w:rFonts w:ascii="Cambria" w:hAnsi="Cambria"/>
          <w:b w:val="0"/>
          <w:i w:val="0"/>
          <w:sz w:val="22"/>
        </w:rPr>
        <w:t>Prior approval from the Board of Management is mandatory.</w:t>
      </w:r>
    </w:p>
    <w:p>
      <w:pPr>
        <w:keepNext/>
        <w:spacing w:before="200" w:after="120"/>
      </w:pPr>
      <w:r>
        <w:rPr>
          <w:rFonts w:ascii="Cambria" w:hAnsi="Cambria"/>
          <w:b/>
          <w:color w:val="1F3A5F"/>
          <w:sz w:val="24"/>
        </w:rPr>
        <w:t>5.2 Entitlements</w:t>
      </w:r>
    </w:p>
    <w:p>
      <w:pPr>
        <w:pStyle w:val="ListBullet"/>
        <w:spacing w:line="276" w:lineRule="auto"/>
        <w:ind w:left="510"/>
      </w:pPr>
      <w:r>
        <w:rPr>
          <w:rFonts w:ascii="Cambria" w:hAnsi="Cambria"/>
          <w:b w:val="0"/>
          <w:i w:val="0"/>
          <w:sz w:val="22"/>
        </w:rPr>
        <w:t>Air travel by Economy Class (lowest fare) via approved route.</w:t>
      </w:r>
    </w:p>
    <w:p>
      <w:pPr>
        <w:pStyle w:val="ListBullet"/>
        <w:spacing w:line="276" w:lineRule="auto"/>
        <w:ind w:left="510"/>
      </w:pPr>
      <w:r>
        <w:rPr>
          <w:rFonts w:ascii="Cambria" w:hAnsi="Cambria"/>
          <w:b w:val="0"/>
          <w:i w:val="0"/>
          <w:sz w:val="22"/>
        </w:rPr>
        <w:t>Per diem allowance and accommodation support as per BoM norms or Government of India TA/DA rules.</w:t>
      </w:r>
    </w:p>
    <w:p>
      <w:pPr>
        <w:keepNext/>
        <w:spacing w:before="200" w:after="120"/>
      </w:pPr>
      <w:r>
        <w:rPr>
          <w:rFonts w:ascii="Cambria" w:hAnsi="Cambria"/>
          <w:b/>
          <w:color w:val="1F3A5F"/>
          <w:sz w:val="27"/>
        </w:rPr>
        <w:t>6. Documentation and Record Management</w:t>
      </w:r>
    </w:p>
    <w:tbl>
      <w:tblPr>
        <w:tblStyle w:val="TableGrid"/>
        <w:tblW w:type="auto" w:w="0"/>
        <w:jc w:val="center"/>
        <w:tblLook w:firstColumn="1" w:firstRow="1" w:lastColumn="0" w:lastRow="0" w:noHBand="0" w:noVBand="1" w:val="04A0"/>
        <w:tblLayout w:type="fixed"/>
      </w:tblPr>
      <w:tblGrid>
        <w:gridCol w:w="4706"/>
        <w:gridCol w:w="4706"/>
      </w:tblGrid>
      <w:tr>
        <w:tc>
          <w:tcPr>
            <w:tcW w:type="dxa" w:w="5670"/>
            <w:shd w:val="clear" w:color="auto" w:fill="1F3A5F"/>
          </w:tcPr>
          <w:p>
            <w:pPr>
              <w:spacing w:after="40" w:before="40"/>
            </w:pPr>
            <w:r/>
            <w:r>
              <w:rPr>
                <w:rFonts w:ascii="Cambria" w:hAnsi="Cambria"/>
                <w:b/>
                <w:i w:val="0"/>
                <w:color w:val="FFFFFF"/>
                <w:sz w:val="22"/>
              </w:rPr>
              <w:t>Document Type</w:t>
            </w:r>
          </w:p>
        </w:tc>
        <w:tc>
          <w:tcPr>
            <w:tcW w:type="dxa" w:w="3742"/>
            <w:shd w:val="clear" w:color="auto" w:fill="1F3A5F"/>
          </w:tcPr>
          <w:p>
            <w:pPr>
              <w:spacing w:after="40" w:before="40"/>
            </w:pPr>
            <w:r/>
            <w:r>
              <w:rPr>
                <w:rFonts w:ascii="Cambria" w:hAnsi="Cambria"/>
                <w:b/>
                <w:i w:val="0"/>
                <w:color w:val="FFFFFF"/>
                <w:sz w:val="22"/>
              </w:rPr>
              <w:t>Maintained By</w:t>
            </w:r>
          </w:p>
        </w:tc>
      </w:tr>
      <w:tr>
        <w:tc>
          <w:tcPr>
            <w:tcW w:type="dxa" w:w="5670"/>
          </w:tcPr>
          <w:p>
            <w:pPr>
              <w:spacing w:after="40" w:before="40"/>
            </w:pPr>
            <w:r/>
            <w:r>
              <w:rPr>
                <w:rFonts w:ascii="Cambria" w:hAnsi="Cambria"/>
                <w:b w:val="0"/>
                <w:i w:val="0"/>
                <w:sz w:val="22"/>
              </w:rPr>
              <w:t>Travel Sanction Orders</w:t>
            </w:r>
          </w:p>
        </w:tc>
        <w:tc>
          <w:tcPr>
            <w:tcW w:type="dxa" w:w="3742"/>
          </w:tcPr>
          <w:p>
            <w:pPr>
              <w:spacing w:after="40" w:before="40"/>
            </w:pPr>
            <w:r/>
            <w:r>
              <w:rPr>
                <w:rFonts w:ascii="Cambria" w:hAnsi="Cambria"/>
                <w:b w:val="0"/>
                <w:i w:val="0"/>
                <w:sz w:val="22"/>
              </w:rPr>
              <w:t>HRD / Registrar</w:t>
            </w:r>
          </w:p>
        </w:tc>
      </w:tr>
      <w:tr>
        <w:tc>
          <w:tcPr>
            <w:tcW w:type="dxa" w:w="5670"/>
            <w:shd w:val="clear" w:color="auto" w:fill="F0F2F5"/>
          </w:tcPr>
          <w:p>
            <w:pPr>
              <w:spacing w:after="40" w:before="40"/>
            </w:pPr>
            <w:r/>
            <w:r>
              <w:rPr>
                <w:rFonts w:ascii="Cambria" w:hAnsi="Cambria"/>
                <w:b w:val="0"/>
                <w:i w:val="0"/>
                <w:sz w:val="22"/>
              </w:rPr>
              <w:t>TA / DA Claim Forms and Bills</w:t>
            </w:r>
          </w:p>
        </w:tc>
        <w:tc>
          <w:tcPr>
            <w:tcW w:type="dxa" w:w="3742"/>
            <w:shd w:val="clear" w:color="auto" w:fill="F0F2F5"/>
          </w:tcPr>
          <w:p>
            <w:pPr>
              <w:spacing w:after="40" w:before="40"/>
            </w:pPr>
            <w:r/>
            <w:r>
              <w:rPr>
                <w:rFonts w:ascii="Cambria" w:hAnsi="Cambria"/>
                <w:b w:val="0"/>
                <w:i w:val="0"/>
                <w:sz w:val="22"/>
              </w:rPr>
              <w:t>Accounts Department</w:t>
            </w:r>
          </w:p>
        </w:tc>
      </w:tr>
      <w:tr>
        <w:tc>
          <w:tcPr>
            <w:tcW w:type="dxa" w:w="5670"/>
          </w:tcPr>
          <w:p>
            <w:pPr>
              <w:spacing w:after="40" w:before="40"/>
            </w:pPr>
            <w:r/>
            <w:r>
              <w:rPr>
                <w:rFonts w:ascii="Cambria" w:hAnsi="Cambria"/>
                <w:b w:val="0"/>
                <w:i w:val="0"/>
                <w:sz w:val="22"/>
              </w:rPr>
              <w:t>LTC Application and Approval</w:t>
            </w:r>
          </w:p>
        </w:tc>
        <w:tc>
          <w:tcPr>
            <w:tcW w:type="dxa" w:w="3742"/>
          </w:tcPr>
          <w:p>
            <w:pPr>
              <w:spacing w:after="40" w:before="40"/>
            </w:pPr>
            <w:r/>
            <w:r>
              <w:rPr>
                <w:rFonts w:ascii="Cambria" w:hAnsi="Cambria"/>
                <w:b w:val="0"/>
                <w:i w:val="0"/>
                <w:sz w:val="22"/>
              </w:rPr>
              <w:t>HRD / Registrar</w:t>
            </w:r>
          </w:p>
        </w:tc>
      </w:tr>
      <w:tr>
        <w:tc>
          <w:tcPr>
            <w:tcW w:type="dxa" w:w="5670"/>
            <w:shd w:val="clear" w:color="auto" w:fill="F0F2F5"/>
          </w:tcPr>
          <w:p>
            <w:pPr>
              <w:spacing w:after="40" w:before="40"/>
            </w:pPr>
            <w:r/>
            <w:r>
              <w:rPr>
                <w:rFonts w:ascii="Cambria" w:hAnsi="Cambria"/>
                <w:b w:val="0"/>
                <w:i w:val="0"/>
                <w:sz w:val="22"/>
              </w:rPr>
              <w:t>Vehicle Logbooks</w:t>
            </w:r>
          </w:p>
        </w:tc>
        <w:tc>
          <w:tcPr>
            <w:tcW w:type="dxa" w:w="3742"/>
            <w:shd w:val="clear" w:color="auto" w:fill="F0F2F5"/>
          </w:tcPr>
          <w:p>
            <w:pPr>
              <w:spacing w:after="40" w:before="40"/>
            </w:pPr>
            <w:r/>
            <w:r>
              <w:rPr>
                <w:rFonts w:ascii="Cambria" w:hAnsi="Cambria"/>
                <w:b w:val="0"/>
                <w:i w:val="0"/>
                <w:sz w:val="22"/>
              </w:rPr>
              <w:t>Respective Departments</w:t>
            </w:r>
          </w:p>
        </w:tc>
      </w:tr>
      <w:tr>
        <w:tc>
          <w:tcPr>
            <w:tcW w:type="dxa" w:w="5670"/>
          </w:tcPr>
          <w:p>
            <w:pPr>
              <w:spacing w:after="40" w:before="40"/>
            </w:pPr>
            <w:r/>
            <w:r>
              <w:rPr>
                <w:rFonts w:ascii="Cambria" w:hAnsi="Cambria"/>
                <w:b w:val="0"/>
                <w:i w:val="0"/>
                <w:sz w:val="22"/>
              </w:rPr>
              <w:t>Audit Reports and Vouchers</w:t>
            </w:r>
          </w:p>
        </w:tc>
        <w:tc>
          <w:tcPr>
            <w:tcW w:type="dxa" w:w="3742"/>
          </w:tcPr>
          <w:p>
            <w:pPr>
              <w:spacing w:after="40" w:before="40"/>
            </w:pPr>
            <w:r/>
            <w:r>
              <w:rPr>
                <w:rFonts w:ascii="Cambria" w:hAnsi="Cambria"/>
                <w:b w:val="0"/>
                <w:i w:val="0"/>
                <w:sz w:val="22"/>
              </w:rPr>
              <w:t>Internal Audit Section</w:t>
            </w:r>
          </w:p>
        </w:tc>
      </w:tr>
    </w:tbl>
    <w:p>
      <w:pPr>
        <w:spacing w:after="40"/>
      </w:pPr>
    </w:p>
    <w:p>
      <w:pPr>
        <w:jc w:val="both"/>
      </w:pPr>
      <w:r>
        <w:rPr>
          <w:rFonts w:ascii="Cambria" w:hAnsi="Cambria"/>
          <w:i w:val="0"/>
          <w:sz w:val="22"/>
        </w:rPr>
        <w:t>All records shall be preserved for 7 years for audit and accreditation purposes.</w:t>
      </w:r>
    </w:p>
    <w:p>
      <w:pPr>
        <w:keepNext/>
        <w:spacing w:before="200" w:after="120"/>
      </w:pPr>
      <w:r>
        <w:rPr>
          <w:rFonts w:ascii="Cambria" w:hAnsi="Cambria"/>
          <w:b/>
          <w:color w:val="1F3A5F"/>
          <w:sz w:val="27"/>
        </w:rPr>
        <w:t>7.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Pr>
          <w:p>
            <w:pPr>
              <w:spacing w:after="40" w:before="40"/>
            </w:pPr>
            <w:r/>
            <w:r>
              <w:rPr>
                <w:rFonts w:ascii="Cambria" w:hAnsi="Cambria"/>
                <w:b/>
                <w:i w:val="0"/>
                <w:color w:val="FFFFFF"/>
                <w:sz w:val="22"/>
              </w:rPr>
              <w:t>Clause</w:t>
            </w:r>
          </w:p>
        </w:tc>
        <w:tc>
          <w:tcPr>
            <w:tcW w:type="dxa" w:w="4649"/>
            <w:shd w:val="clear" w:color="auto" w:fill="1F3A5F"/>
          </w:tcPr>
          <w:p>
            <w:pPr>
              <w:spacing w:after="40" w:before="40"/>
            </w:pPr>
            <w:r/>
            <w:r>
              <w:rPr>
                <w:rFonts w:ascii="Cambria" w:hAnsi="Cambria"/>
                <w:b/>
                <w:i w:val="0"/>
                <w:color w:val="FFFFFF"/>
                <w:sz w:val="22"/>
              </w:rPr>
              <w:t>Provision</w:t>
            </w:r>
          </w:p>
        </w:tc>
        <w:tc>
          <w:tcPr>
            <w:tcW w:type="dxa" w:w="2154"/>
            <w:shd w:val="clear" w:color="auto" w:fill="1F3A5F"/>
          </w:tcPr>
          <w:p>
            <w:pPr>
              <w:spacing w:after="40" w:before="40"/>
            </w:pPr>
            <w:r/>
            <w:r>
              <w:rPr>
                <w:rFonts w:ascii="Cambria" w:hAnsi="Cambria"/>
                <w:b/>
                <w:i w:val="0"/>
                <w:color w:val="FFFFFF"/>
                <w:sz w:val="22"/>
              </w:rPr>
              <w:t>Authority</w:t>
            </w:r>
          </w:p>
        </w:tc>
      </w:tr>
      <w:tr>
        <w:tc>
          <w:tcPr>
            <w:tcW w:type="dxa" w:w="2268"/>
          </w:tcPr>
          <w:p>
            <w:pPr>
              <w:spacing w:after="40" w:before="40"/>
            </w:pPr>
            <w:r/>
            <w:r>
              <w:rPr>
                <w:rFonts w:ascii="Cambria" w:hAnsi="Cambria"/>
                <w:b w:val="0"/>
                <w:i w:val="0"/>
                <w:sz w:val="22"/>
              </w:rPr>
              <w:t>Official Travel Approval</w:t>
            </w:r>
          </w:p>
        </w:tc>
        <w:tc>
          <w:tcPr>
            <w:tcW w:type="dxa" w:w="4649"/>
          </w:tcPr>
          <w:p>
            <w:pPr>
              <w:spacing w:after="40" w:before="40"/>
            </w:pPr>
            <w:r/>
            <w:r>
              <w:rPr>
                <w:rFonts w:ascii="Cambria" w:hAnsi="Cambria"/>
                <w:b w:val="0"/>
                <w:i w:val="0"/>
                <w:sz w:val="22"/>
              </w:rPr>
              <w:t>Prior sanction mandatory</w:t>
            </w:r>
          </w:p>
        </w:tc>
        <w:tc>
          <w:tcPr>
            <w:tcW w:type="dxa" w:w="2154"/>
          </w:tcPr>
          <w:p>
            <w:pPr>
              <w:spacing w:after="40" w:before="40"/>
            </w:pPr>
            <w:r/>
            <w:r>
              <w:rPr>
                <w:rFonts w:ascii="Cambria" w:hAnsi="Cambria"/>
                <w:b w:val="0"/>
                <w:i w:val="0"/>
                <w:sz w:val="22"/>
              </w:rPr>
              <w:t>Registrar / VC</w:t>
            </w:r>
          </w:p>
        </w:tc>
      </w:tr>
      <w:tr>
        <w:tc>
          <w:tcPr>
            <w:tcW w:type="dxa" w:w="2268"/>
            <w:shd w:val="clear" w:color="auto" w:fill="F0F2F5"/>
          </w:tcPr>
          <w:p>
            <w:pPr>
              <w:spacing w:after="40" w:before="40"/>
            </w:pPr>
            <w:r/>
            <w:r>
              <w:rPr>
                <w:rFonts w:ascii="Cambria" w:hAnsi="Cambria"/>
                <w:b w:val="0"/>
                <w:i w:val="0"/>
                <w:sz w:val="22"/>
              </w:rPr>
              <w:t>Mode of Travel</w:t>
            </w:r>
          </w:p>
        </w:tc>
        <w:tc>
          <w:tcPr>
            <w:tcW w:type="dxa" w:w="4649"/>
            <w:shd w:val="clear" w:color="auto" w:fill="F0F2F5"/>
          </w:tcPr>
          <w:p>
            <w:pPr>
              <w:spacing w:after="40" w:before="40"/>
            </w:pPr>
            <w:r/>
            <w:r>
              <w:rPr>
                <w:rFonts w:ascii="Cambria" w:hAnsi="Cambria"/>
                <w:b w:val="0"/>
                <w:i w:val="0"/>
                <w:sz w:val="22"/>
              </w:rPr>
              <w:t>Based on designation and entitlement</w:t>
            </w:r>
          </w:p>
        </w:tc>
        <w:tc>
          <w:tcPr>
            <w:tcW w:type="dxa" w:w="2154"/>
            <w:shd w:val="clear" w:color="auto" w:fill="F0F2F5"/>
          </w:tcPr>
          <w:p>
            <w:pPr>
              <w:spacing w:after="40" w:before="40"/>
            </w:pPr>
            <w:r/>
            <w:r>
              <w:rPr>
                <w:rFonts w:ascii="Cambria" w:hAnsi="Cambria"/>
                <w:b w:val="0"/>
                <w:i w:val="0"/>
                <w:sz w:val="22"/>
              </w:rPr>
              <w:t>HRD / Accounts</w:t>
            </w:r>
          </w:p>
        </w:tc>
      </w:tr>
      <w:tr>
        <w:tc>
          <w:tcPr>
            <w:tcW w:type="dxa" w:w="2268"/>
          </w:tcPr>
          <w:p>
            <w:pPr>
              <w:spacing w:after="40" w:before="40"/>
            </w:pPr>
            <w:r/>
            <w:r>
              <w:rPr>
                <w:rFonts w:ascii="Cambria" w:hAnsi="Cambria"/>
                <w:b w:val="0"/>
                <w:i w:val="0"/>
                <w:sz w:val="22"/>
              </w:rPr>
              <w:t>Daily Allowance &amp; Lodging</w:t>
            </w:r>
          </w:p>
        </w:tc>
        <w:tc>
          <w:tcPr>
            <w:tcW w:type="dxa" w:w="4649"/>
          </w:tcPr>
          <w:p>
            <w:pPr>
              <w:spacing w:after="40" w:before="40"/>
            </w:pPr>
            <w:r/>
            <w:r>
              <w:rPr>
                <w:rFonts w:ascii="Cambria" w:hAnsi="Cambria"/>
                <w:b w:val="0"/>
                <w:i w:val="0"/>
                <w:sz w:val="22"/>
              </w:rPr>
              <w:t>As per approved rate table</w:t>
            </w:r>
          </w:p>
        </w:tc>
        <w:tc>
          <w:tcPr>
            <w:tcW w:type="dxa" w:w="2154"/>
          </w:tcPr>
          <w:p>
            <w:pPr>
              <w:spacing w:after="40" w:before="40"/>
            </w:pPr>
            <w:r/>
            <w:r>
              <w:rPr>
                <w:rFonts w:ascii="Cambria" w:hAnsi="Cambria"/>
                <w:b w:val="0"/>
                <w:i w:val="0"/>
                <w:sz w:val="22"/>
              </w:rPr>
              <w:t>Finance Officer</w:t>
            </w:r>
          </w:p>
        </w:tc>
      </w:tr>
      <w:tr>
        <w:tc>
          <w:tcPr>
            <w:tcW w:type="dxa" w:w="2268"/>
            <w:shd w:val="clear" w:color="auto" w:fill="F0F2F5"/>
          </w:tcPr>
          <w:p>
            <w:pPr>
              <w:spacing w:after="40" w:before="40"/>
            </w:pPr>
            <w:r/>
            <w:r>
              <w:rPr>
                <w:rFonts w:ascii="Cambria" w:hAnsi="Cambria"/>
                <w:b w:val="0"/>
                <w:i w:val="0"/>
                <w:sz w:val="22"/>
              </w:rPr>
              <w:t>LTC Eligibility</w:t>
            </w:r>
          </w:p>
        </w:tc>
        <w:tc>
          <w:tcPr>
            <w:tcW w:type="dxa" w:w="4649"/>
            <w:shd w:val="clear" w:color="auto" w:fill="F0F2F5"/>
          </w:tcPr>
          <w:p>
            <w:pPr>
              <w:spacing w:after="40" w:before="40"/>
            </w:pPr>
            <w:r/>
            <w:r>
              <w:rPr>
                <w:rFonts w:ascii="Cambria" w:hAnsi="Cambria"/>
                <w:b w:val="0"/>
                <w:i w:val="0"/>
                <w:sz w:val="22"/>
              </w:rPr>
              <w:t>After 2 years of continuous service</w:t>
            </w:r>
          </w:p>
        </w:tc>
        <w:tc>
          <w:tcPr>
            <w:tcW w:type="dxa" w:w="2154"/>
            <w:shd w:val="clear" w:color="auto" w:fill="F0F2F5"/>
          </w:tcPr>
          <w:p>
            <w:pPr>
              <w:spacing w:after="40" w:before="40"/>
            </w:pPr>
            <w:r/>
            <w:r>
              <w:rPr>
                <w:rFonts w:ascii="Cambria" w:hAnsi="Cambria"/>
                <w:b w:val="0"/>
                <w:i w:val="0"/>
                <w:sz w:val="22"/>
              </w:rPr>
              <w:t>HRD</w:t>
            </w:r>
          </w:p>
        </w:tc>
      </w:tr>
      <w:tr>
        <w:tc>
          <w:tcPr>
            <w:tcW w:type="dxa" w:w="2268"/>
          </w:tcPr>
          <w:p>
            <w:pPr>
              <w:spacing w:after="40" w:before="40"/>
            </w:pPr>
            <w:r/>
            <w:r>
              <w:rPr>
                <w:rFonts w:ascii="Cambria" w:hAnsi="Cambria"/>
                <w:b w:val="0"/>
                <w:i w:val="0"/>
                <w:sz w:val="22"/>
              </w:rPr>
              <w:t>Local Conveyance</w:t>
            </w:r>
          </w:p>
        </w:tc>
        <w:tc>
          <w:tcPr>
            <w:tcW w:type="dxa" w:w="4649"/>
          </w:tcPr>
          <w:p>
            <w:pPr>
              <w:spacing w:after="40" w:before="40"/>
            </w:pPr>
            <w:r/>
            <w:r>
              <w:rPr>
                <w:rFonts w:ascii="Cambria" w:hAnsi="Cambria"/>
                <w:b w:val="0"/>
                <w:i w:val="0"/>
                <w:sz w:val="22"/>
              </w:rPr>
              <w:t>Mileage or actual fare reimbursement</w:t>
            </w:r>
          </w:p>
        </w:tc>
        <w:tc>
          <w:tcPr>
            <w:tcW w:type="dxa" w:w="2154"/>
          </w:tcPr>
          <w:p>
            <w:pPr>
              <w:spacing w:after="40" w:before="40"/>
            </w:pPr>
            <w:r/>
            <w:r>
              <w:rPr>
                <w:rFonts w:ascii="Cambria" w:hAnsi="Cambria"/>
                <w:b w:val="0"/>
                <w:i w:val="0"/>
                <w:sz w:val="22"/>
              </w:rPr>
              <w:t>Accounts</w:t>
            </w:r>
          </w:p>
        </w:tc>
      </w:tr>
      <w:tr>
        <w:tc>
          <w:tcPr>
            <w:tcW w:type="dxa" w:w="2268"/>
            <w:shd w:val="clear" w:color="auto" w:fill="F0F2F5"/>
          </w:tcPr>
          <w:p>
            <w:pPr>
              <w:spacing w:after="40" w:before="40"/>
            </w:pPr>
            <w:r/>
            <w:r>
              <w:rPr>
                <w:rFonts w:ascii="Cambria" w:hAnsi="Cambria"/>
                <w:b w:val="0"/>
                <w:i w:val="0"/>
                <w:sz w:val="22"/>
              </w:rPr>
              <w:t>International Travel</w:t>
            </w:r>
          </w:p>
        </w:tc>
        <w:tc>
          <w:tcPr>
            <w:tcW w:type="dxa" w:w="4649"/>
            <w:shd w:val="clear" w:color="auto" w:fill="F0F2F5"/>
          </w:tcPr>
          <w:p>
            <w:pPr>
              <w:spacing w:after="40" w:before="40"/>
            </w:pPr>
            <w:r/>
            <w:r>
              <w:rPr>
                <w:rFonts w:ascii="Cambria" w:hAnsi="Cambria"/>
                <w:b w:val="0"/>
                <w:i w:val="0"/>
                <w:sz w:val="22"/>
              </w:rPr>
              <w:t>With prior BoM approval</w:t>
            </w:r>
          </w:p>
        </w:tc>
        <w:tc>
          <w:tcPr>
            <w:tcW w:type="dxa" w:w="2154"/>
            <w:shd w:val="clear" w:color="auto" w:fill="F0F2F5"/>
          </w:tcPr>
          <w:p>
            <w:pPr>
              <w:spacing w:after="40" w:before="40"/>
            </w:pPr>
            <w:r/>
            <w:r>
              <w:rPr>
                <w:rFonts w:ascii="Cambria" w:hAnsi="Cambria"/>
                <w:b w:val="0"/>
                <w:i w:val="0"/>
                <w:sz w:val="22"/>
              </w:rPr>
              <w:t>VC / BoM</w:t>
            </w:r>
          </w:p>
        </w:tc>
      </w:tr>
      <w:tr>
        <w:tc>
          <w:tcPr>
            <w:tcW w:type="dxa" w:w="2268"/>
          </w:tcPr>
          <w:p>
            <w:pPr>
              <w:spacing w:after="40" w:before="40"/>
            </w:pPr>
            <w:r/>
            <w:r>
              <w:rPr>
                <w:rFonts w:ascii="Cambria" w:hAnsi="Cambria"/>
                <w:b w:val="0"/>
                <w:i w:val="0"/>
                <w:sz w:val="22"/>
              </w:rPr>
              <w:t>Record Retention</w:t>
            </w:r>
          </w:p>
        </w:tc>
        <w:tc>
          <w:tcPr>
            <w:tcW w:type="dxa" w:w="4649"/>
          </w:tcPr>
          <w:p>
            <w:pPr>
              <w:spacing w:after="40" w:before="40"/>
            </w:pPr>
            <w:r/>
            <w:r>
              <w:rPr>
                <w:rFonts w:ascii="Cambria" w:hAnsi="Cambria"/>
                <w:b w:val="0"/>
                <w:i w:val="0"/>
                <w:sz w:val="22"/>
              </w:rPr>
              <w:t>7 years</w:t>
            </w:r>
          </w:p>
        </w:tc>
        <w:tc>
          <w:tcPr>
            <w:tcW w:type="dxa" w:w="2154"/>
          </w:tcPr>
          <w:p>
            <w:pPr>
              <w:spacing w:after="40" w:before="40"/>
            </w:pPr>
            <w:r/>
            <w:r>
              <w:rPr>
                <w:rFonts w:ascii="Cambria" w:hAnsi="Cambria"/>
                <w:b w:val="0"/>
                <w:i w:val="0"/>
                <w:sz w:val="22"/>
              </w:rPr>
              <w:t>Audit Section</w:t>
            </w:r>
          </w:p>
        </w:tc>
      </w:tr>
    </w:tbl>
    <w:p>
      <w:pPr>
        <w:spacing w:after="40"/>
      </w:pPr>
    </w:p>
    <w:p>
      <w:pPr>
        <w:keepNext/>
        <w:spacing w:before="200" w:after="120"/>
      </w:pPr>
      <w:r>
        <w:rPr>
          <w:rFonts w:ascii="Cambria" w:hAnsi="Cambria"/>
          <w:b/>
          <w:color w:val="1F3A5F"/>
          <w:sz w:val="27"/>
        </w:rPr>
        <w:t>8. Policy Principles</w:t>
      </w:r>
    </w:p>
    <w:p>
      <w:pPr>
        <w:pStyle w:val="ListBullet"/>
        <w:spacing w:line="276" w:lineRule="auto"/>
        <w:ind w:left="510"/>
      </w:pPr>
      <w:r>
        <w:rPr>
          <w:rFonts w:ascii="Cambria" w:hAnsi="Cambria"/>
          <w:b w:val="0"/>
          <w:i w:val="0"/>
          <w:sz w:val="22"/>
        </w:rPr>
        <w:t>The University ensures that all travel is purposeful, efficient, and cost-effective.</w:t>
      </w:r>
    </w:p>
    <w:p>
      <w:pPr>
        <w:pStyle w:val="ListBullet"/>
        <w:spacing w:line="276" w:lineRule="auto"/>
        <w:ind w:left="510"/>
      </w:pPr>
      <w:r>
        <w:rPr>
          <w:rFonts w:ascii="Cambria" w:hAnsi="Cambria"/>
          <w:b w:val="0"/>
          <w:i w:val="0"/>
          <w:sz w:val="22"/>
        </w:rPr>
        <w:t>Reimbursements will be made only against actual, verifiable expenses.</w:t>
      </w:r>
    </w:p>
    <w:p>
      <w:pPr>
        <w:pStyle w:val="ListBullet"/>
        <w:spacing w:line="276" w:lineRule="auto"/>
        <w:ind w:left="510"/>
      </w:pPr>
      <w:r>
        <w:rPr>
          <w:rFonts w:ascii="Cambria" w:hAnsi="Cambria"/>
          <w:b w:val="0"/>
          <w:i w:val="0"/>
          <w:sz w:val="22"/>
        </w:rPr>
        <w:t>All travel and LTC claims must adhere to transparency, accountability, and audit compliance.</w:t>
      </w:r>
    </w:p>
    <w:p>
      <w:pPr>
        <w:pStyle w:val="ListBullet"/>
        <w:spacing w:line="276" w:lineRule="auto"/>
        <w:ind w:left="510"/>
      </w:pPr>
      <w:r>
        <w:rPr>
          <w:rFonts w:ascii="Cambria" w:hAnsi="Cambria"/>
          <w:b w:val="0"/>
          <w:i w:val="0"/>
          <w:sz w:val="22"/>
        </w:rPr>
        <w:t>The Board of Management retains the authority to revise rates or issue clarifications as needed.</w:t>
      </w:r>
    </w:p>
    <w:p>
      <w:pPr>
        <w:pStyle w:val="ListBullet"/>
        <w:spacing w:line="276" w:lineRule="auto"/>
        <w:ind w:left="510"/>
      </w:pPr>
      <w:r>
        <w:rPr>
          <w:rFonts w:ascii="Cambria" w:hAnsi="Cambria"/>
          <w:b w:val="0"/>
          <w:i w:val="0"/>
          <w:sz w:val="22"/>
        </w:rPr>
        <w:t>The policy encourages academic mobility while maintaining financial prudence and institutional discipline.</w:t>
      </w:r>
    </w:p>
    <w:p>
      <w:pPr>
        <w:keepNext/>
        <w:spacing w:before="280" w:after="160"/>
      </w:pPr>
      <w:r>
        <w:rPr>
          <w:rFonts w:ascii="Cambria" w:hAnsi="Cambria"/>
          <w:b/>
          <w:color w:val="1F3A5F"/>
          <w:sz w:val="32"/>
        </w:rPr>
        <w:t>39. Housing, Transport, and Campus Facility Policy</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establish a structured framework for providing housing, transport, and campus facilities to University employees, ensuring a comfortable, safe, and supportive work environment.</w:t>
      </w:r>
    </w:p>
    <w:p>
      <w:pPr>
        <w:pStyle w:val="ListBullet"/>
        <w:spacing w:line="276" w:lineRule="auto"/>
        <w:ind w:left="510"/>
      </w:pPr>
      <w:r>
        <w:rPr>
          <w:rFonts w:ascii="Cambria" w:hAnsi="Cambria"/>
          <w:b w:val="0"/>
          <w:i w:val="0"/>
          <w:sz w:val="22"/>
        </w:rPr>
        <w:t>This policy aims to promote employee welfare, productivity, and institutional loyalty by extending essential infrastructure benefits in line with the University's capacity and financial policy.</w:t>
      </w:r>
    </w:p>
    <w:p>
      <w:pPr>
        <w:keepNext/>
        <w:spacing w:before="200" w:after="120"/>
      </w:pPr>
      <w:r>
        <w:rPr>
          <w:rFonts w:ascii="Cambria" w:hAnsi="Cambria"/>
          <w:b/>
          <w:color w:val="1F3A5F"/>
          <w:sz w:val="27"/>
        </w:rPr>
        <w:t>1. Scope and Applicability</w:t>
      </w:r>
    </w:p>
    <w:p>
      <w:pPr>
        <w:pStyle w:val="ListBullet"/>
        <w:spacing w:line="276" w:lineRule="auto"/>
        <w:ind w:left="510"/>
      </w:pPr>
      <w:r>
        <w:rPr>
          <w:rFonts w:ascii="Cambria" w:hAnsi="Cambria"/>
          <w:b w:val="0"/>
          <w:i w:val="0"/>
          <w:sz w:val="22"/>
        </w:rPr>
        <w:t>Applicable to all regular and permanent employees (teaching and non-teaching).</w:t>
      </w:r>
    </w:p>
    <w:p>
      <w:pPr>
        <w:pStyle w:val="ListBullet"/>
        <w:spacing w:line="276" w:lineRule="auto"/>
        <w:ind w:left="510"/>
      </w:pPr>
      <w:r>
        <w:rPr>
          <w:rFonts w:ascii="Cambria" w:hAnsi="Cambria"/>
          <w:b w:val="0"/>
          <w:i w:val="0"/>
          <w:sz w:val="22"/>
        </w:rPr>
        <w:t>Contractual, temporary, or project-based staff may be considered for specific facilities based on availability and BoM approval.</w:t>
      </w:r>
    </w:p>
    <w:p>
      <w:pPr>
        <w:pStyle w:val="ListBullet"/>
        <w:spacing w:line="276" w:lineRule="auto"/>
        <w:ind w:left="510"/>
      </w:pPr>
      <w:r>
        <w:rPr>
          <w:rFonts w:ascii="Cambria" w:hAnsi="Cambria"/>
          <w:b w:val="0"/>
          <w:i w:val="0"/>
          <w:sz w:val="22"/>
        </w:rPr>
        <w:t>The Registrar / Estate Officer / Transport Officer shall oversee the implementation of these facilities under the guidance of the Board of Management (BoM).</w:t>
      </w:r>
    </w:p>
    <w:p>
      <w:pPr>
        <w:keepNext/>
        <w:spacing w:before="200" w:after="120"/>
      </w:pPr>
      <w:r>
        <w:rPr>
          <w:rFonts w:ascii="Cambria" w:hAnsi="Cambria"/>
          <w:b/>
          <w:color w:val="1F3A5F"/>
          <w:sz w:val="27"/>
        </w:rPr>
        <w:t>A. Housing Facility Policy</w:t>
      </w:r>
    </w:p>
    <w:p>
      <w:pPr>
        <w:keepNext/>
        <w:spacing w:before="200" w:after="120"/>
      </w:pPr>
      <w:r>
        <w:rPr>
          <w:rFonts w:ascii="Cambria" w:hAnsi="Cambria"/>
          <w:b/>
          <w:color w:val="1F3A5F"/>
          <w:sz w:val="24"/>
        </w:rPr>
        <w:t>1. Objective</w:t>
      </w:r>
    </w:p>
    <w:p>
      <w:pPr>
        <w:pStyle w:val="ListBullet"/>
        <w:spacing w:line="276" w:lineRule="auto"/>
        <w:ind w:left="510"/>
      </w:pPr>
      <w:r>
        <w:rPr>
          <w:rFonts w:ascii="Cambria" w:hAnsi="Cambria"/>
          <w:b w:val="0"/>
          <w:i w:val="0"/>
          <w:sz w:val="22"/>
        </w:rPr>
        <w:t>To provide residential accommodation to eligible staff within or near the University campus, promoting convenience, safety, and institutional engagement.</w:t>
      </w:r>
    </w:p>
    <w:p>
      <w:pPr>
        <w:keepNext/>
        <w:spacing w:before="200" w:after="120"/>
      </w:pPr>
      <w:r>
        <w:rPr>
          <w:rFonts w:ascii="Cambria" w:hAnsi="Cambria"/>
          <w:b/>
          <w:color w:val="1F3A5F"/>
          <w:sz w:val="24"/>
        </w:rPr>
        <w:t>2. Eligibility Criteria</w:t>
      </w:r>
    </w:p>
    <w:p>
      <w:pPr>
        <w:pStyle w:val="ListBullet"/>
        <w:spacing w:line="276" w:lineRule="auto"/>
        <w:ind w:left="510"/>
      </w:pPr>
      <w:r>
        <w:rPr>
          <w:rFonts w:ascii="Cambria" w:hAnsi="Cambria"/>
          <w:b w:val="0"/>
          <w:i w:val="0"/>
          <w:sz w:val="22"/>
        </w:rPr>
        <w:t>Teaching Staff: Professors, Associate Professors, and Assistant Professors based on seniority and availability.</w:t>
      </w:r>
    </w:p>
    <w:p>
      <w:pPr>
        <w:pStyle w:val="ListBullet"/>
        <w:spacing w:line="276" w:lineRule="auto"/>
        <w:ind w:left="510"/>
      </w:pPr>
      <w:r>
        <w:rPr>
          <w:rFonts w:ascii="Cambria" w:hAnsi="Cambria"/>
          <w:b w:val="0"/>
          <w:i w:val="0"/>
          <w:sz w:val="22"/>
        </w:rPr>
        <w:t>Non-Teaching Staff: Administrative Officers, Technical Staff, and other essential personnel.</w:t>
      </w:r>
    </w:p>
    <w:p>
      <w:pPr>
        <w:pStyle w:val="ListBullet"/>
        <w:spacing w:line="276" w:lineRule="auto"/>
        <w:ind w:left="510"/>
      </w:pPr>
      <w:r>
        <w:rPr>
          <w:rFonts w:ascii="Cambria" w:hAnsi="Cambria"/>
          <w:b w:val="0"/>
          <w:i w:val="0"/>
          <w:sz w:val="22"/>
        </w:rPr>
        <w:t>Priority shall be given to:</w:t>
      </w:r>
    </w:p>
    <w:p>
      <w:pPr>
        <w:spacing w:line="276" w:lineRule="auto"/>
        <w:ind w:left="1020" w:hanging="357"/>
      </w:pPr>
      <w:r>
        <w:rPr>
          <w:rFonts w:ascii="Cambria" w:hAnsi="Cambria"/>
          <w:b w:val="0"/>
          <w:i w:val="0"/>
          <w:sz w:val="22"/>
        </w:rPr>
        <w:t xml:space="preserve">1. </w:t>
      </w:r>
      <w:r>
        <w:rPr>
          <w:rFonts w:ascii="Cambria" w:hAnsi="Cambria"/>
          <w:b w:val="0"/>
          <w:i w:val="0"/>
          <w:sz w:val="22"/>
        </w:rPr>
        <w:t>Employees with longer tenure or essential campus duties.</w:t>
      </w:r>
    </w:p>
    <w:p>
      <w:pPr>
        <w:spacing w:line="276" w:lineRule="auto"/>
        <w:ind w:left="1020" w:hanging="357"/>
      </w:pPr>
      <w:r>
        <w:rPr>
          <w:rFonts w:ascii="Cambria" w:hAnsi="Cambria"/>
          <w:b w:val="0"/>
          <w:i w:val="0"/>
          <w:sz w:val="22"/>
        </w:rPr>
        <w:t xml:space="preserve">2. </w:t>
      </w:r>
      <w:r>
        <w:rPr>
          <w:rFonts w:ascii="Cambria" w:hAnsi="Cambria"/>
          <w:b w:val="0"/>
          <w:i w:val="0"/>
          <w:sz w:val="22"/>
        </w:rPr>
        <w:t>Employees holding critical or emergency roles (e.g., security, maintenance, hostel wardens).</w:t>
      </w:r>
    </w:p>
    <w:p>
      <w:pPr>
        <w:spacing w:line="276" w:lineRule="auto"/>
        <w:ind w:left="1020" w:hanging="357"/>
      </w:pPr>
      <w:r>
        <w:rPr>
          <w:rFonts w:ascii="Cambria" w:hAnsi="Cambria"/>
          <w:b w:val="0"/>
          <w:i w:val="0"/>
          <w:sz w:val="22"/>
        </w:rPr>
        <w:t xml:space="preserve">3. </w:t>
      </w:r>
      <w:r>
        <w:rPr>
          <w:rFonts w:ascii="Cambria" w:hAnsi="Cambria"/>
          <w:b w:val="0"/>
          <w:i w:val="0"/>
          <w:sz w:val="22"/>
        </w:rPr>
        <w:t>Married employees with dependents staying locally.</w:t>
      </w:r>
    </w:p>
    <w:p>
      <w:pPr>
        <w:keepNext/>
        <w:spacing w:before="200" w:after="120"/>
      </w:pPr>
      <w:r>
        <w:rPr>
          <w:rFonts w:ascii="Cambria" w:hAnsi="Cambria"/>
          <w:b/>
          <w:color w:val="1F3A5F"/>
          <w:sz w:val="24"/>
        </w:rPr>
        <w:t>3. Allotment Procedure</w:t>
      </w:r>
    </w:p>
    <w:p>
      <w:pPr>
        <w:pStyle w:val="ListBullet"/>
        <w:spacing w:line="276" w:lineRule="auto"/>
        <w:ind w:left="510"/>
      </w:pPr>
      <w:r>
        <w:rPr>
          <w:rFonts w:ascii="Cambria" w:hAnsi="Cambria"/>
          <w:b w:val="0"/>
          <w:i w:val="0"/>
          <w:sz w:val="22"/>
        </w:rPr>
        <w:t>Housing allotments shall be made by the Allotment Committee constituted by the Registrar, with BoM approval.</w:t>
      </w:r>
    </w:p>
    <w:p>
      <w:pPr>
        <w:pStyle w:val="ListBullet"/>
        <w:spacing w:line="276" w:lineRule="auto"/>
        <w:ind w:left="510"/>
      </w:pPr>
      <w:r>
        <w:rPr>
          <w:rFonts w:ascii="Cambria" w:hAnsi="Cambria"/>
          <w:b w:val="0"/>
          <w:i w:val="0"/>
          <w:sz w:val="22"/>
        </w:rPr>
        <w:t>Allotment will be based on:</w:t>
      </w:r>
    </w:p>
    <w:p>
      <w:pPr>
        <w:pStyle w:val="ListBullet2"/>
        <w:spacing w:line="276" w:lineRule="auto"/>
        <w:ind w:left="1020"/>
      </w:pPr>
      <w:r>
        <w:rPr>
          <w:rFonts w:ascii="Cambria" w:hAnsi="Cambria"/>
          <w:b w:val="0"/>
          <w:i w:val="0"/>
          <w:sz w:val="22"/>
        </w:rPr>
        <w:t>Seniority, designation, and availability.</w:t>
      </w:r>
    </w:p>
    <w:p>
      <w:pPr>
        <w:pStyle w:val="ListBullet2"/>
        <w:spacing w:line="276" w:lineRule="auto"/>
        <w:ind w:left="1020"/>
      </w:pPr>
      <w:r>
        <w:rPr>
          <w:rFonts w:ascii="Cambria" w:hAnsi="Cambria"/>
          <w:b w:val="0"/>
          <w:i w:val="0"/>
          <w:sz w:val="22"/>
        </w:rPr>
        <w:t>Category of quarters (Type I, II, III, etc.).</w:t>
      </w:r>
    </w:p>
    <w:p>
      <w:pPr>
        <w:pStyle w:val="ListBullet2"/>
        <w:spacing w:line="276" w:lineRule="auto"/>
        <w:ind w:left="1020"/>
      </w:pPr>
      <w:r>
        <w:rPr>
          <w:rFonts w:ascii="Cambria" w:hAnsi="Cambria"/>
          <w:b w:val="0"/>
          <w:i w:val="0"/>
          <w:sz w:val="22"/>
        </w:rPr>
        <w:t>Verification of eligibility documents.</w:t>
      </w:r>
    </w:p>
    <w:p>
      <w:pPr>
        <w:pStyle w:val="ListBullet"/>
        <w:spacing w:line="276" w:lineRule="auto"/>
        <w:ind w:left="510"/>
      </w:pPr>
      <w:r>
        <w:rPr>
          <w:rFonts w:ascii="Cambria" w:hAnsi="Cambria"/>
          <w:b w:val="0"/>
          <w:i w:val="0"/>
          <w:sz w:val="22"/>
        </w:rPr>
        <w:t>Allotment orders shall be issued in writing and recorded in the Housing Register.</w:t>
      </w:r>
    </w:p>
    <w:p>
      <w:pPr>
        <w:keepNext/>
        <w:spacing w:before="200" w:after="120"/>
      </w:pPr>
      <w:r>
        <w:rPr>
          <w:rFonts w:ascii="Cambria" w:hAnsi="Cambria"/>
          <w:b/>
          <w:color w:val="1F3A5F"/>
          <w:sz w:val="24"/>
        </w:rPr>
        <w:t>4. Terms of Occupation</w:t>
      </w:r>
    </w:p>
    <w:p>
      <w:pPr>
        <w:pStyle w:val="ListBullet"/>
        <w:spacing w:line="276" w:lineRule="auto"/>
        <w:ind w:left="510"/>
      </w:pPr>
      <w:r>
        <w:rPr>
          <w:rFonts w:ascii="Cambria" w:hAnsi="Cambria"/>
          <w:b w:val="0"/>
          <w:i w:val="0"/>
          <w:sz w:val="22"/>
        </w:rPr>
        <w:t>The house shall be used solely for residential purposes by the employee and immediate family.</w:t>
      </w:r>
    </w:p>
    <w:p>
      <w:pPr>
        <w:pStyle w:val="ListBullet"/>
        <w:spacing w:line="276" w:lineRule="auto"/>
        <w:ind w:left="510"/>
      </w:pPr>
      <w:r>
        <w:rPr>
          <w:rFonts w:ascii="Cambria" w:hAnsi="Cambria"/>
          <w:b w:val="0"/>
          <w:i w:val="0"/>
          <w:sz w:val="22"/>
        </w:rPr>
        <w:t>Subletting or unauthorized occupation is strictly prohibited.</w:t>
      </w:r>
    </w:p>
    <w:p>
      <w:pPr>
        <w:pStyle w:val="ListBullet"/>
        <w:spacing w:line="276" w:lineRule="auto"/>
        <w:ind w:left="510"/>
      </w:pPr>
      <w:r>
        <w:rPr>
          <w:rFonts w:ascii="Cambria" w:hAnsi="Cambria"/>
          <w:b w:val="0"/>
          <w:i w:val="0"/>
          <w:sz w:val="22"/>
        </w:rPr>
        <w:t>The employee shall maintain the premises in good condition and report any damage to the Estate Office.</w:t>
      </w:r>
    </w:p>
    <w:p>
      <w:pPr>
        <w:pStyle w:val="ListBullet"/>
        <w:spacing w:line="276" w:lineRule="auto"/>
        <w:ind w:left="510"/>
      </w:pPr>
      <w:r>
        <w:rPr>
          <w:rFonts w:ascii="Cambria" w:hAnsi="Cambria"/>
          <w:b w:val="0"/>
          <w:i w:val="0"/>
          <w:sz w:val="22"/>
        </w:rPr>
        <w:t>Rent shall be deducted monthly from salary as per University norms or Government HRA equivalence.</w:t>
      </w:r>
    </w:p>
    <w:p>
      <w:pPr>
        <w:keepNext/>
        <w:spacing w:before="200" w:after="120"/>
      </w:pPr>
      <w:r>
        <w:rPr>
          <w:rFonts w:ascii="Cambria" w:hAnsi="Cambria"/>
          <w:b/>
          <w:color w:val="1F3A5F"/>
          <w:sz w:val="24"/>
        </w:rPr>
        <w:t>5. Vacation of Quarters</w:t>
      </w:r>
    </w:p>
    <w:p>
      <w:pPr>
        <w:pStyle w:val="ListBullet"/>
        <w:spacing w:line="276" w:lineRule="auto"/>
        <w:ind w:left="510"/>
      </w:pPr>
      <w:r>
        <w:rPr>
          <w:rFonts w:ascii="Cambria" w:hAnsi="Cambria"/>
          <w:b w:val="0"/>
          <w:i w:val="0"/>
          <w:sz w:val="22"/>
        </w:rPr>
        <w:t>Employees must vacate the allotted quarters:</w:t>
      </w:r>
    </w:p>
    <w:p>
      <w:pPr>
        <w:spacing w:line="276" w:lineRule="auto"/>
        <w:ind w:left="1020" w:hanging="357"/>
      </w:pPr>
      <w:r>
        <w:rPr>
          <w:rFonts w:ascii="Cambria" w:hAnsi="Cambria"/>
          <w:b w:val="0"/>
          <w:i w:val="0"/>
          <w:sz w:val="22"/>
        </w:rPr>
        <w:t xml:space="preserve">1. </w:t>
      </w:r>
      <w:r>
        <w:rPr>
          <w:rFonts w:ascii="Cambria" w:hAnsi="Cambria"/>
          <w:b w:val="0"/>
          <w:i w:val="0"/>
          <w:sz w:val="22"/>
        </w:rPr>
        <w:t>Within 30 days of resignation, retirement, or transfer.</w:t>
      </w:r>
    </w:p>
    <w:p>
      <w:pPr>
        <w:spacing w:line="276" w:lineRule="auto"/>
        <w:ind w:left="1020" w:hanging="357"/>
      </w:pPr>
      <w:r>
        <w:rPr>
          <w:rFonts w:ascii="Cambria" w:hAnsi="Cambria"/>
          <w:b w:val="0"/>
          <w:i w:val="0"/>
          <w:sz w:val="22"/>
        </w:rPr>
        <w:t xml:space="preserve">2. </w:t>
      </w:r>
      <w:r>
        <w:rPr>
          <w:rFonts w:ascii="Cambria" w:hAnsi="Cambria"/>
          <w:b w:val="0"/>
          <w:i w:val="0"/>
          <w:sz w:val="22"/>
        </w:rPr>
        <w:t>Immediately upon termination of service.</w:t>
      </w:r>
    </w:p>
    <w:p>
      <w:pPr>
        <w:spacing w:line="276" w:lineRule="auto"/>
        <w:ind w:left="1020" w:hanging="357"/>
      </w:pPr>
      <w:r>
        <w:rPr>
          <w:rFonts w:ascii="Cambria" w:hAnsi="Cambria"/>
          <w:b w:val="0"/>
          <w:i w:val="0"/>
          <w:sz w:val="22"/>
        </w:rPr>
        <w:t xml:space="preserve">3. </w:t>
      </w:r>
      <w:r>
        <w:rPr>
          <w:rFonts w:ascii="Cambria" w:hAnsi="Cambria"/>
          <w:b w:val="0"/>
          <w:i w:val="0"/>
          <w:sz w:val="22"/>
        </w:rPr>
        <w:t>Upon cancellation of allotment for misuse or non-compliance.</w:t>
      </w:r>
    </w:p>
    <w:p>
      <w:pPr>
        <w:pStyle w:val="ListBullet"/>
        <w:spacing w:line="276" w:lineRule="auto"/>
        <w:ind w:left="510"/>
      </w:pPr>
      <w:r>
        <w:rPr>
          <w:rFonts w:ascii="Cambria" w:hAnsi="Cambria"/>
          <w:b w:val="0"/>
          <w:i w:val="0"/>
          <w:sz w:val="22"/>
        </w:rPr>
        <w:t>Failure to vacate shall attract penal rent as decided by the BoM.</w:t>
      </w:r>
    </w:p>
    <w:p>
      <w:pPr>
        <w:keepNext/>
        <w:spacing w:before="200" w:after="120"/>
      </w:pPr>
      <w:r>
        <w:rPr>
          <w:rFonts w:ascii="Cambria" w:hAnsi="Cambria"/>
          <w:b/>
          <w:color w:val="1F3A5F"/>
          <w:sz w:val="24"/>
        </w:rPr>
        <w:t>6. Maintenance and Repairs</w:t>
      </w:r>
    </w:p>
    <w:p>
      <w:pPr>
        <w:pStyle w:val="ListBullet"/>
        <w:spacing w:line="276" w:lineRule="auto"/>
        <w:ind w:left="510"/>
      </w:pPr>
      <w:r>
        <w:rPr>
          <w:rFonts w:ascii="Cambria" w:hAnsi="Cambria"/>
          <w:b w:val="0"/>
          <w:i w:val="0"/>
          <w:sz w:val="22"/>
        </w:rPr>
        <w:t>Routine maintenance will be carried out by the Estate Department.</w:t>
      </w:r>
    </w:p>
    <w:p>
      <w:pPr>
        <w:pStyle w:val="ListBullet"/>
        <w:spacing w:line="276" w:lineRule="auto"/>
        <w:ind w:left="510"/>
      </w:pPr>
      <w:r>
        <w:rPr>
          <w:rFonts w:ascii="Cambria" w:hAnsi="Cambria"/>
          <w:b w:val="0"/>
          <w:i w:val="0"/>
          <w:sz w:val="22"/>
        </w:rPr>
        <w:t>Major repairs or structural changes require written approval from the Registrar.</w:t>
      </w:r>
    </w:p>
    <w:p>
      <w:pPr>
        <w:pStyle w:val="ListBullet"/>
        <w:spacing w:line="276" w:lineRule="auto"/>
        <w:ind w:left="510"/>
      </w:pPr>
      <w:r>
        <w:rPr>
          <w:rFonts w:ascii="Cambria" w:hAnsi="Cambria"/>
          <w:b w:val="0"/>
          <w:i w:val="0"/>
          <w:sz w:val="22"/>
        </w:rPr>
        <w:t>The employee must not alter the structure, fixtures, or fittings without permission.</w:t>
      </w:r>
    </w:p>
    <w:p>
      <w:pPr>
        <w:keepNext/>
        <w:spacing w:before="200" w:after="120"/>
      </w:pPr>
      <w:r>
        <w:rPr>
          <w:rFonts w:ascii="Cambria" w:hAnsi="Cambria"/>
          <w:b/>
          <w:color w:val="1F3A5F"/>
          <w:sz w:val="27"/>
        </w:rPr>
        <w:t>B. Transport Facility Policy</w:t>
      </w:r>
    </w:p>
    <w:p>
      <w:pPr>
        <w:keepNext/>
        <w:spacing w:before="200" w:after="120"/>
      </w:pPr>
      <w:r>
        <w:rPr>
          <w:rFonts w:ascii="Cambria" w:hAnsi="Cambria"/>
          <w:b/>
          <w:color w:val="1F3A5F"/>
          <w:sz w:val="24"/>
        </w:rPr>
        <w:t>1. Objective</w:t>
      </w:r>
    </w:p>
    <w:p>
      <w:pPr>
        <w:pStyle w:val="ListBullet"/>
        <w:spacing w:line="276" w:lineRule="auto"/>
        <w:ind w:left="510"/>
      </w:pPr>
      <w:r>
        <w:rPr>
          <w:rFonts w:ascii="Cambria" w:hAnsi="Cambria"/>
          <w:b w:val="0"/>
          <w:i w:val="0"/>
          <w:sz w:val="22"/>
        </w:rPr>
        <w:t>To ensure safe, reliable, and affordable transportation for employees and students for commuting and official travel.</w:t>
      </w:r>
    </w:p>
    <w:p>
      <w:pPr>
        <w:keepNext/>
        <w:spacing w:before="200" w:after="120"/>
      </w:pPr>
      <w:r>
        <w:rPr>
          <w:rFonts w:ascii="Cambria" w:hAnsi="Cambria"/>
          <w:b/>
          <w:color w:val="1F3A5F"/>
          <w:sz w:val="24"/>
        </w:rPr>
        <w:t>2. University Transport System</w:t>
      </w:r>
    </w:p>
    <w:p>
      <w:pPr>
        <w:pStyle w:val="ListBullet"/>
        <w:spacing w:line="276" w:lineRule="auto"/>
        <w:ind w:left="510"/>
      </w:pPr>
      <w:r>
        <w:rPr>
          <w:rFonts w:ascii="Cambria" w:hAnsi="Cambria"/>
          <w:b w:val="0"/>
          <w:i w:val="0"/>
          <w:sz w:val="22"/>
        </w:rPr>
        <w:t>The University shall maintain a fleet of buses and vans for:</w:t>
      </w:r>
    </w:p>
    <w:p>
      <w:pPr>
        <w:pStyle w:val="ListBullet2"/>
        <w:spacing w:line="276" w:lineRule="auto"/>
        <w:ind w:left="1020"/>
      </w:pPr>
      <w:r>
        <w:rPr>
          <w:rFonts w:ascii="Cambria" w:hAnsi="Cambria"/>
          <w:b w:val="0"/>
          <w:i w:val="0"/>
          <w:sz w:val="22"/>
        </w:rPr>
        <w:t>Daily employee and student commute.</w:t>
      </w:r>
    </w:p>
    <w:p>
      <w:pPr>
        <w:pStyle w:val="ListBullet2"/>
        <w:spacing w:line="276" w:lineRule="auto"/>
        <w:ind w:left="1020"/>
      </w:pPr>
      <w:r>
        <w:rPr>
          <w:rFonts w:ascii="Cambria" w:hAnsi="Cambria"/>
          <w:b w:val="0"/>
          <w:i w:val="0"/>
          <w:sz w:val="22"/>
        </w:rPr>
        <w:t>Official duties, academic visits, and outreach programs.</w:t>
      </w:r>
    </w:p>
    <w:p>
      <w:pPr>
        <w:pStyle w:val="ListBullet2"/>
        <w:spacing w:line="276" w:lineRule="auto"/>
        <w:ind w:left="1020"/>
      </w:pPr>
      <w:r>
        <w:rPr>
          <w:rFonts w:ascii="Cambria" w:hAnsi="Cambria"/>
          <w:b w:val="0"/>
          <w:i w:val="0"/>
          <w:sz w:val="22"/>
        </w:rPr>
        <w:t>Fieldwork, industry visits, or extension activities.</w:t>
      </w:r>
    </w:p>
    <w:p>
      <w:pPr>
        <w:keepNext/>
        <w:spacing w:before="200" w:after="120"/>
      </w:pPr>
      <w:r>
        <w:rPr>
          <w:rFonts w:ascii="Cambria" w:hAnsi="Cambria"/>
          <w:b/>
          <w:color w:val="1F3A5F"/>
          <w:sz w:val="24"/>
        </w:rPr>
        <w:t>3. Employee Transport Entitlement</w:t>
      </w:r>
    </w:p>
    <w:p>
      <w:pPr>
        <w:pStyle w:val="ListBullet"/>
        <w:spacing w:line="276" w:lineRule="auto"/>
        <w:ind w:left="510"/>
      </w:pPr>
      <w:r>
        <w:rPr>
          <w:rFonts w:ascii="Cambria" w:hAnsi="Cambria"/>
          <w:b w:val="0"/>
          <w:i w:val="0"/>
          <w:sz w:val="22"/>
        </w:rPr>
        <w:t>Eligible employees may avail:</w:t>
      </w:r>
    </w:p>
    <w:p>
      <w:pPr>
        <w:spacing w:line="276" w:lineRule="auto"/>
        <w:ind w:left="1020" w:hanging="357"/>
      </w:pPr>
      <w:r>
        <w:rPr>
          <w:rFonts w:ascii="Cambria" w:hAnsi="Cambria"/>
          <w:b w:val="0"/>
          <w:i w:val="0"/>
          <w:sz w:val="22"/>
        </w:rPr>
        <w:t xml:space="preserve">1. </w:t>
      </w:r>
      <w:r>
        <w:rPr>
          <w:rFonts w:ascii="Cambria" w:hAnsi="Cambria"/>
          <w:b w:val="0"/>
          <w:i w:val="0"/>
          <w:sz w:val="22"/>
        </w:rPr>
        <w:t>Free or subsidized bus passes for daily commute.</w:t>
      </w:r>
    </w:p>
    <w:p>
      <w:pPr>
        <w:spacing w:line="276" w:lineRule="auto"/>
        <w:ind w:left="1020" w:hanging="357"/>
      </w:pPr>
      <w:r>
        <w:rPr>
          <w:rFonts w:ascii="Cambria" w:hAnsi="Cambria"/>
          <w:b w:val="0"/>
          <w:i w:val="0"/>
          <w:sz w:val="22"/>
        </w:rPr>
        <w:t xml:space="preserve">2. </w:t>
      </w:r>
      <w:r>
        <w:rPr>
          <w:rFonts w:ascii="Cambria" w:hAnsi="Cambria"/>
          <w:b w:val="0"/>
          <w:i w:val="0"/>
          <w:sz w:val="22"/>
        </w:rPr>
        <w:t>Official transport vehicles for University duty (with written approval).</w:t>
      </w:r>
    </w:p>
    <w:p>
      <w:pPr>
        <w:spacing w:line="276" w:lineRule="auto"/>
        <w:ind w:left="1020" w:hanging="357"/>
      </w:pPr>
      <w:r>
        <w:rPr>
          <w:rFonts w:ascii="Cambria" w:hAnsi="Cambria"/>
          <w:b w:val="0"/>
          <w:i w:val="0"/>
          <w:sz w:val="22"/>
        </w:rPr>
        <w:t xml:space="preserve">3. </w:t>
      </w:r>
      <w:r>
        <w:rPr>
          <w:rFonts w:ascii="Cambria" w:hAnsi="Cambria"/>
          <w:b w:val="0"/>
          <w:i w:val="0"/>
          <w:sz w:val="22"/>
        </w:rPr>
        <w:t>Reimbursement for using personal vehicles when University transport is unavailable.</w:t>
      </w:r>
    </w:p>
    <w:p>
      <w:pPr>
        <w:keepNext/>
        <w:spacing w:before="200" w:after="120"/>
      </w:pPr>
      <w:r>
        <w:rPr>
          <w:rFonts w:ascii="Cambria" w:hAnsi="Cambria"/>
          <w:b/>
          <w:color w:val="1F3A5F"/>
          <w:sz w:val="24"/>
        </w:rPr>
        <w:t>4. Transport Rules</w:t>
      </w:r>
    </w:p>
    <w:p>
      <w:pPr>
        <w:pStyle w:val="ListBullet"/>
        <w:spacing w:line="276" w:lineRule="auto"/>
        <w:ind w:left="510"/>
      </w:pPr>
      <w:r>
        <w:rPr>
          <w:rFonts w:ascii="Cambria" w:hAnsi="Cambria"/>
          <w:b w:val="0"/>
          <w:i w:val="0"/>
          <w:sz w:val="22"/>
        </w:rPr>
        <w:t>All transport usage must be recorded in the Transport Logbook.</w:t>
      </w:r>
    </w:p>
    <w:p>
      <w:pPr>
        <w:pStyle w:val="ListBullet"/>
        <w:spacing w:line="276" w:lineRule="auto"/>
        <w:ind w:left="510"/>
      </w:pPr>
      <w:r>
        <w:rPr>
          <w:rFonts w:ascii="Cambria" w:hAnsi="Cambria"/>
          <w:b w:val="0"/>
          <w:i w:val="0"/>
          <w:sz w:val="22"/>
        </w:rPr>
        <w:t>Personal use of University vehicles is prohibited without prior approval.</w:t>
      </w:r>
    </w:p>
    <w:p>
      <w:pPr>
        <w:pStyle w:val="ListBullet"/>
        <w:spacing w:line="276" w:lineRule="auto"/>
        <w:ind w:left="510"/>
      </w:pPr>
      <w:r>
        <w:rPr>
          <w:rFonts w:ascii="Cambria" w:hAnsi="Cambria"/>
          <w:b w:val="0"/>
          <w:i w:val="0"/>
          <w:sz w:val="22"/>
        </w:rPr>
        <w:t>Drivers and staff must adhere to traffic, safety, and operational guidelines.</w:t>
      </w:r>
    </w:p>
    <w:p>
      <w:pPr>
        <w:pStyle w:val="ListBullet"/>
        <w:spacing w:line="276" w:lineRule="auto"/>
        <w:ind w:left="510"/>
      </w:pPr>
      <w:r>
        <w:rPr>
          <w:rFonts w:ascii="Cambria" w:hAnsi="Cambria"/>
          <w:b w:val="0"/>
          <w:i w:val="0"/>
          <w:sz w:val="22"/>
        </w:rPr>
        <w:t>Accidents or breakdowns must be immediately reported to the Transport Officer.</w:t>
      </w:r>
    </w:p>
    <w:p>
      <w:pPr>
        <w:keepNext/>
        <w:spacing w:before="200" w:after="120"/>
      </w:pPr>
      <w:r>
        <w:rPr>
          <w:rFonts w:ascii="Cambria" w:hAnsi="Cambria"/>
          <w:b/>
          <w:color w:val="1F3A5F"/>
          <w:sz w:val="24"/>
        </w:rPr>
        <w:t>5. Maintenance and Safety</w:t>
      </w:r>
    </w:p>
    <w:p>
      <w:pPr>
        <w:pStyle w:val="ListBullet"/>
        <w:spacing w:line="276" w:lineRule="auto"/>
        <w:ind w:left="510"/>
      </w:pPr>
      <w:r>
        <w:rPr>
          <w:rFonts w:ascii="Cambria" w:hAnsi="Cambria"/>
          <w:b w:val="0"/>
          <w:i w:val="0"/>
          <w:sz w:val="22"/>
        </w:rPr>
        <w:t>Periodic vehicle maintenance and insurance coverage shall be ensured by the Transport Department.</w:t>
      </w:r>
    </w:p>
    <w:p>
      <w:pPr>
        <w:pStyle w:val="ListBullet"/>
        <w:spacing w:line="276" w:lineRule="auto"/>
        <w:ind w:left="510"/>
      </w:pPr>
      <w:r>
        <w:rPr>
          <w:rFonts w:ascii="Cambria" w:hAnsi="Cambria"/>
          <w:b w:val="0"/>
          <w:i w:val="0"/>
          <w:sz w:val="22"/>
        </w:rPr>
        <w:t>Regular safety inspections, pollution checks, and driver training programs will be conducted.</w:t>
      </w:r>
    </w:p>
    <w:p>
      <w:pPr>
        <w:keepNext/>
        <w:spacing w:before="200" w:after="120"/>
      </w:pPr>
      <w:r>
        <w:rPr>
          <w:rFonts w:ascii="Cambria" w:hAnsi="Cambria"/>
          <w:b/>
          <w:color w:val="1F3A5F"/>
          <w:sz w:val="24"/>
        </w:rPr>
        <w:t>6. Conveyance for Official Work</w:t>
      </w:r>
    </w:p>
    <w:p>
      <w:pPr>
        <w:pStyle w:val="ListBullet"/>
        <w:spacing w:line="276" w:lineRule="auto"/>
        <w:ind w:left="510"/>
      </w:pPr>
      <w:r>
        <w:rPr>
          <w:rFonts w:ascii="Cambria" w:hAnsi="Cambria"/>
          <w:b w:val="0"/>
          <w:i w:val="0"/>
          <w:sz w:val="22"/>
        </w:rPr>
        <w:t>Employees using personal vehicles for official duty may claim reimbursement as per the Travel &amp; Conveyance Policy (₹5/km for two-wheeler, ₹10/km for four-wheeler).</w:t>
      </w:r>
    </w:p>
    <w:p>
      <w:pPr>
        <w:pStyle w:val="ListBullet"/>
        <w:spacing w:line="276" w:lineRule="auto"/>
        <w:ind w:left="510"/>
      </w:pPr>
      <w:r>
        <w:rPr>
          <w:rFonts w:ascii="Cambria" w:hAnsi="Cambria"/>
          <w:b w:val="0"/>
          <w:i w:val="0"/>
          <w:sz w:val="22"/>
        </w:rPr>
        <w:t>The claim must be approved by the Head of Department and verified by Accounts.</w:t>
      </w:r>
    </w:p>
    <w:p>
      <w:pPr>
        <w:keepNext/>
        <w:spacing w:before="200" w:after="120"/>
      </w:pPr>
      <w:r>
        <w:rPr>
          <w:rFonts w:ascii="Cambria" w:hAnsi="Cambria"/>
          <w:b/>
          <w:color w:val="1F3A5F"/>
          <w:sz w:val="27"/>
        </w:rPr>
        <w:t>C. Campus Facility Policy</w:t>
      </w:r>
    </w:p>
    <w:p>
      <w:pPr>
        <w:keepNext/>
        <w:spacing w:before="200" w:after="120"/>
      </w:pPr>
      <w:r>
        <w:rPr>
          <w:rFonts w:ascii="Cambria" w:hAnsi="Cambria"/>
          <w:b/>
          <w:color w:val="1F3A5F"/>
          <w:sz w:val="24"/>
        </w:rPr>
        <w:t>1. Objective</w:t>
      </w:r>
    </w:p>
    <w:p>
      <w:pPr>
        <w:pStyle w:val="ListBullet"/>
        <w:spacing w:line="276" w:lineRule="auto"/>
        <w:ind w:left="510"/>
      </w:pPr>
      <w:r>
        <w:rPr>
          <w:rFonts w:ascii="Cambria" w:hAnsi="Cambria"/>
          <w:b w:val="0"/>
          <w:i w:val="0"/>
          <w:sz w:val="22"/>
        </w:rPr>
        <w:t>To ensure that all employees have access to basic and welfare-oriented facilities on campus, supporting a healthy and balanced work environment.</w:t>
      </w:r>
    </w:p>
    <w:p>
      <w:pPr>
        <w:keepNext/>
        <w:spacing w:before="200" w:after="120"/>
      </w:pPr>
      <w:r>
        <w:rPr>
          <w:rFonts w:ascii="Cambria" w:hAnsi="Cambria"/>
          <w:b/>
          <w:color w:val="1F3A5F"/>
          <w:sz w:val="24"/>
        </w:rPr>
        <w:t>2. Available Facilities</w:t>
      </w:r>
    </w:p>
    <w:p>
      <w:pPr>
        <w:jc w:val="both"/>
      </w:pPr>
      <w:r>
        <w:rPr>
          <w:rFonts w:ascii="Cambria" w:hAnsi="Cambria"/>
          <w:i w:val="0"/>
          <w:sz w:val="22"/>
        </w:rPr>
        <w:t>The University shall provide or facilitate access to the following:</w:t>
      </w:r>
    </w:p>
    <w:p>
      <w:pPr>
        <w:spacing w:line="276" w:lineRule="auto"/>
        <w:ind w:left="510" w:hanging="357"/>
      </w:pPr>
      <w:r>
        <w:rPr>
          <w:rFonts w:ascii="Cambria" w:hAnsi="Cambria"/>
          <w:b w:val="0"/>
          <w:i w:val="0"/>
          <w:sz w:val="22"/>
        </w:rPr>
        <w:t xml:space="preserve">1. </w:t>
      </w:r>
      <w:r>
        <w:rPr>
          <w:rFonts w:ascii="Cambria" w:hAnsi="Cambria"/>
          <w:b/>
          <w:i w:val="0"/>
          <w:sz w:val="22"/>
        </w:rPr>
        <w:t>Health Centre / Medical Clinic:</w:t>
      </w:r>
    </w:p>
    <w:p>
      <w:pPr>
        <w:spacing w:line="276" w:lineRule="auto"/>
        <w:ind w:left="1020"/>
      </w:pPr>
      <w:r>
        <w:rPr>
          <w:rFonts w:ascii="Cambria" w:hAnsi="Cambria"/>
          <w:b w:val="0"/>
          <w:i w:val="0"/>
          <w:sz w:val="22"/>
        </w:rPr>
        <w:t>For first aid, consultation, and periodic health checkups.</w:t>
      </w:r>
    </w:p>
    <w:p>
      <w:pPr>
        <w:spacing w:line="276" w:lineRule="auto"/>
        <w:ind w:left="510" w:hanging="357"/>
      </w:pPr>
      <w:r>
        <w:rPr>
          <w:rFonts w:ascii="Cambria" w:hAnsi="Cambria"/>
          <w:b w:val="0"/>
          <w:i w:val="0"/>
          <w:sz w:val="22"/>
        </w:rPr>
        <w:t xml:space="preserve">2. </w:t>
      </w:r>
      <w:r>
        <w:rPr>
          <w:rFonts w:ascii="Cambria" w:hAnsi="Cambria"/>
          <w:b/>
          <w:i w:val="0"/>
          <w:sz w:val="22"/>
        </w:rPr>
        <w:t>Canteen / Cafeteria:</w:t>
      </w:r>
    </w:p>
    <w:p>
      <w:pPr>
        <w:spacing w:line="276" w:lineRule="auto"/>
        <w:ind w:left="1020"/>
      </w:pPr>
      <w:r>
        <w:rPr>
          <w:rFonts w:ascii="Cambria" w:hAnsi="Cambria"/>
          <w:b w:val="0"/>
          <w:i w:val="0"/>
          <w:sz w:val="22"/>
        </w:rPr>
        <w:t>Hygienic and subsidized food for staff and students.</w:t>
      </w:r>
    </w:p>
    <w:p>
      <w:pPr>
        <w:spacing w:line="276" w:lineRule="auto"/>
        <w:ind w:left="510" w:hanging="357"/>
      </w:pPr>
      <w:r>
        <w:rPr>
          <w:rFonts w:ascii="Cambria" w:hAnsi="Cambria"/>
          <w:b w:val="0"/>
          <w:i w:val="0"/>
          <w:sz w:val="22"/>
        </w:rPr>
        <w:t xml:space="preserve">3. </w:t>
      </w:r>
      <w:r>
        <w:rPr>
          <w:rFonts w:ascii="Cambria" w:hAnsi="Cambria"/>
          <w:b/>
          <w:i w:val="0"/>
          <w:sz w:val="22"/>
        </w:rPr>
        <w:t>Banking and Postal Facilities:</w:t>
      </w:r>
    </w:p>
    <w:p>
      <w:pPr>
        <w:spacing w:line="276" w:lineRule="auto"/>
        <w:ind w:left="1020"/>
      </w:pPr>
      <w:r>
        <w:rPr>
          <w:rFonts w:ascii="Cambria" w:hAnsi="Cambria"/>
          <w:b w:val="0"/>
          <w:i w:val="0"/>
          <w:sz w:val="22"/>
        </w:rPr>
        <w:t>On-campus ATMs, extension counters, or banking kiosks.</w:t>
      </w:r>
    </w:p>
    <w:p>
      <w:pPr>
        <w:spacing w:line="276" w:lineRule="auto"/>
        <w:ind w:left="510" w:hanging="357"/>
      </w:pPr>
      <w:r>
        <w:rPr>
          <w:rFonts w:ascii="Cambria" w:hAnsi="Cambria"/>
          <w:b w:val="0"/>
          <w:i w:val="0"/>
          <w:sz w:val="22"/>
        </w:rPr>
        <w:t xml:space="preserve">4. </w:t>
      </w:r>
      <w:r>
        <w:rPr>
          <w:rFonts w:ascii="Cambria" w:hAnsi="Cambria"/>
          <w:b/>
          <w:i w:val="0"/>
          <w:sz w:val="22"/>
        </w:rPr>
        <w:t>Sports and Recreation Facilities:</w:t>
      </w:r>
    </w:p>
    <w:p>
      <w:pPr>
        <w:spacing w:line="276" w:lineRule="auto"/>
        <w:ind w:left="1020"/>
      </w:pPr>
      <w:r>
        <w:rPr>
          <w:rFonts w:ascii="Cambria" w:hAnsi="Cambria"/>
          <w:b w:val="0"/>
          <w:i w:val="0"/>
          <w:sz w:val="22"/>
        </w:rPr>
        <w:t>Gym, sports grounds, and indoor facilities accessible to staff.</w:t>
      </w:r>
    </w:p>
    <w:p>
      <w:pPr>
        <w:spacing w:line="276" w:lineRule="auto"/>
        <w:ind w:left="510" w:hanging="357"/>
      </w:pPr>
      <w:r>
        <w:rPr>
          <w:rFonts w:ascii="Cambria" w:hAnsi="Cambria"/>
          <w:b w:val="0"/>
          <w:i w:val="0"/>
          <w:sz w:val="22"/>
        </w:rPr>
        <w:t xml:space="preserve">5. </w:t>
      </w:r>
      <w:r>
        <w:rPr>
          <w:rFonts w:ascii="Cambria" w:hAnsi="Cambria"/>
          <w:b/>
          <w:i w:val="0"/>
          <w:sz w:val="22"/>
        </w:rPr>
        <w:t>Childcare / Crèche Facility:</w:t>
      </w:r>
    </w:p>
    <w:p>
      <w:pPr>
        <w:spacing w:line="276" w:lineRule="auto"/>
        <w:ind w:left="1020"/>
      </w:pPr>
      <w:r>
        <w:rPr>
          <w:rFonts w:ascii="Cambria" w:hAnsi="Cambria"/>
          <w:b w:val="0"/>
          <w:i w:val="0"/>
          <w:sz w:val="22"/>
        </w:rPr>
        <w:t>For staff with young children, based on demand and feasibility.</w:t>
      </w:r>
    </w:p>
    <w:p>
      <w:pPr>
        <w:spacing w:line="276" w:lineRule="auto"/>
        <w:ind w:left="510" w:hanging="357"/>
      </w:pPr>
      <w:r>
        <w:rPr>
          <w:rFonts w:ascii="Cambria" w:hAnsi="Cambria"/>
          <w:b w:val="0"/>
          <w:i w:val="0"/>
          <w:sz w:val="22"/>
        </w:rPr>
        <w:t xml:space="preserve">6. </w:t>
      </w:r>
      <w:r>
        <w:rPr>
          <w:rFonts w:ascii="Cambria" w:hAnsi="Cambria"/>
          <w:b/>
          <w:i w:val="0"/>
          <w:sz w:val="22"/>
        </w:rPr>
        <w:t>Library and ICT Access:</w:t>
      </w:r>
    </w:p>
    <w:p>
      <w:pPr>
        <w:spacing w:line="276" w:lineRule="auto"/>
        <w:ind w:left="1020"/>
      </w:pPr>
      <w:r>
        <w:rPr>
          <w:rFonts w:ascii="Cambria" w:hAnsi="Cambria"/>
          <w:b w:val="0"/>
          <w:i w:val="0"/>
          <w:sz w:val="22"/>
        </w:rPr>
        <w:t>Staff access to e-resources, databases, and research infrastructure.</w:t>
      </w:r>
    </w:p>
    <w:p>
      <w:pPr>
        <w:spacing w:line="276" w:lineRule="auto"/>
        <w:ind w:left="510" w:hanging="357"/>
      </w:pPr>
      <w:r>
        <w:rPr>
          <w:rFonts w:ascii="Cambria" w:hAnsi="Cambria"/>
          <w:b w:val="0"/>
          <w:i w:val="0"/>
          <w:sz w:val="22"/>
        </w:rPr>
        <w:t xml:space="preserve">7. </w:t>
      </w:r>
      <w:r>
        <w:rPr>
          <w:rFonts w:ascii="Cambria" w:hAnsi="Cambria"/>
          <w:b/>
          <w:i w:val="0"/>
          <w:sz w:val="22"/>
        </w:rPr>
        <w:t>Guest House / Faculty Stay:</w:t>
      </w:r>
    </w:p>
    <w:p>
      <w:pPr>
        <w:spacing w:line="276" w:lineRule="auto"/>
        <w:ind w:left="1020"/>
      </w:pPr>
      <w:r>
        <w:rPr>
          <w:rFonts w:ascii="Cambria" w:hAnsi="Cambria"/>
          <w:b w:val="0"/>
          <w:i w:val="0"/>
          <w:sz w:val="22"/>
        </w:rPr>
        <w:t>For visiting faculty, researchers, and approved guests.</w:t>
      </w:r>
    </w:p>
    <w:p>
      <w:pPr>
        <w:keepNext/>
        <w:spacing w:before="200" w:after="120"/>
      </w:pPr>
      <w:r>
        <w:rPr>
          <w:rFonts w:ascii="Cambria" w:hAnsi="Cambria"/>
          <w:b/>
          <w:color w:val="1F3A5F"/>
          <w:sz w:val="24"/>
        </w:rPr>
        <w:t>3. Campus Safety and Security</w:t>
      </w:r>
    </w:p>
    <w:p>
      <w:pPr>
        <w:pStyle w:val="ListBullet"/>
        <w:spacing w:line="276" w:lineRule="auto"/>
        <w:ind w:left="510"/>
      </w:pPr>
      <w:r>
        <w:rPr>
          <w:rFonts w:ascii="Cambria" w:hAnsi="Cambria"/>
          <w:b w:val="0"/>
          <w:i w:val="0"/>
          <w:sz w:val="22"/>
        </w:rPr>
        <w:t>The University shall maintain 24×7 security surveillance through trained personnel and CCTV systems.</w:t>
      </w:r>
    </w:p>
    <w:p>
      <w:pPr>
        <w:pStyle w:val="ListBullet"/>
        <w:spacing w:line="276" w:lineRule="auto"/>
        <w:ind w:left="510"/>
      </w:pPr>
      <w:r>
        <w:rPr>
          <w:rFonts w:ascii="Cambria" w:hAnsi="Cambria"/>
          <w:b w:val="0"/>
          <w:i w:val="0"/>
          <w:sz w:val="22"/>
        </w:rPr>
        <w:t>Employees shall cooperate with the Security Department for ID verification, vehicle entry, and campus discipline.</w:t>
      </w:r>
    </w:p>
    <w:p>
      <w:pPr>
        <w:keepNext/>
        <w:spacing w:before="200" w:after="120"/>
      </w:pPr>
      <w:r>
        <w:rPr>
          <w:rFonts w:ascii="Cambria" w:hAnsi="Cambria"/>
          <w:b/>
          <w:color w:val="1F3A5F"/>
          <w:sz w:val="24"/>
        </w:rPr>
        <w:t>4. Sustainability and Green Campus Initiatives</w:t>
      </w:r>
    </w:p>
    <w:p>
      <w:pPr>
        <w:pStyle w:val="ListBullet"/>
        <w:spacing w:line="276" w:lineRule="auto"/>
        <w:ind w:left="510"/>
      </w:pPr>
      <w:r>
        <w:rPr>
          <w:rFonts w:ascii="Cambria" w:hAnsi="Cambria"/>
          <w:b w:val="0"/>
          <w:i w:val="0"/>
          <w:sz w:val="22"/>
        </w:rPr>
        <w:t>All campus facilities will align with SDG and Green Campus objectives, including:</w:t>
      </w:r>
    </w:p>
    <w:p>
      <w:pPr>
        <w:pStyle w:val="ListBullet2"/>
        <w:spacing w:line="276" w:lineRule="auto"/>
        <w:ind w:left="1020"/>
      </w:pPr>
      <w:r>
        <w:rPr>
          <w:rFonts w:ascii="Cambria" w:hAnsi="Cambria"/>
          <w:b w:val="0"/>
          <w:i w:val="0"/>
          <w:sz w:val="22"/>
        </w:rPr>
        <w:t>Energy conservation (solar lighting, LED systems).</w:t>
      </w:r>
    </w:p>
    <w:p>
      <w:pPr>
        <w:pStyle w:val="ListBullet2"/>
        <w:spacing w:line="276" w:lineRule="auto"/>
        <w:ind w:left="1020"/>
      </w:pPr>
      <w:r>
        <w:rPr>
          <w:rFonts w:ascii="Cambria" w:hAnsi="Cambria"/>
          <w:b w:val="0"/>
          <w:i w:val="0"/>
          <w:sz w:val="22"/>
        </w:rPr>
        <w:t>Water management (recycling, rainwater harvesting).</w:t>
      </w:r>
    </w:p>
    <w:p>
      <w:pPr>
        <w:pStyle w:val="ListBullet2"/>
        <w:spacing w:line="276" w:lineRule="auto"/>
        <w:ind w:left="1020"/>
      </w:pPr>
      <w:r>
        <w:rPr>
          <w:rFonts w:ascii="Cambria" w:hAnsi="Cambria"/>
          <w:b w:val="0"/>
          <w:i w:val="0"/>
          <w:sz w:val="22"/>
        </w:rPr>
        <w:t>Waste segregation and disposal systems.</w:t>
      </w:r>
    </w:p>
    <w:p>
      <w:pPr>
        <w:pStyle w:val="ListBullet2"/>
        <w:spacing w:line="276" w:lineRule="auto"/>
        <w:ind w:left="1020"/>
      </w:pPr>
      <w:r>
        <w:rPr>
          <w:rFonts w:ascii="Cambria" w:hAnsi="Cambria"/>
          <w:b w:val="0"/>
          <w:i w:val="0"/>
          <w:sz w:val="22"/>
        </w:rPr>
        <w:t>Promotion of e-mobility and cycling within campus.</w:t>
      </w:r>
    </w:p>
    <w:p>
      <w:pPr>
        <w:keepNext/>
        <w:spacing w:before="200" w:after="120"/>
      </w:pPr>
      <w:r>
        <w:rPr>
          <w:rFonts w:ascii="Cambria" w:hAnsi="Cambria"/>
          <w:b/>
          <w:color w:val="1F3A5F"/>
          <w:sz w:val="27"/>
        </w:rPr>
        <w:t>5. Administration and Oversight</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608"/>
            <w:shd w:val="clear" w:color="auto" w:fill="1F3A5F"/>
          </w:tcPr>
          <w:p>
            <w:pPr>
              <w:spacing w:after="40" w:before="40"/>
            </w:pPr>
            <w:r/>
            <w:r>
              <w:rPr>
                <w:rFonts w:ascii="Cambria" w:hAnsi="Cambria"/>
                <w:b/>
                <w:i w:val="0"/>
                <w:color w:val="FFFFFF"/>
                <w:sz w:val="22"/>
              </w:rPr>
              <w:t>Facility</w:t>
            </w:r>
          </w:p>
        </w:tc>
        <w:tc>
          <w:tcPr>
            <w:tcW w:type="dxa" w:w="3402"/>
            <w:shd w:val="clear" w:color="auto" w:fill="1F3A5F"/>
          </w:tcPr>
          <w:p>
            <w:pPr>
              <w:spacing w:after="40" w:before="40"/>
            </w:pPr>
            <w:r/>
            <w:r>
              <w:rPr>
                <w:rFonts w:ascii="Cambria" w:hAnsi="Cambria"/>
                <w:b/>
                <w:i w:val="0"/>
                <w:color w:val="FFFFFF"/>
                <w:sz w:val="22"/>
              </w:rPr>
              <w:t>Supervising Department</w:t>
            </w:r>
          </w:p>
        </w:tc>
        <w:tc>
          <w:tcPr>
            <w:tcW w:type="dxa" w:w="3061"/>
            <w:shd w:val="clear" w:color="auto" w:fill="1F3A5F"/>
          </w:tcPr>
          <w:p>
            <w:pPr>
              <w:spacing w:after="40" w:before="40"/>
            </w:pPr>
            <w:r/>
            <w:r>
              <w:rPr>
                <w:rFonts w:ascii="Cambria" w:hAnsi="Cambria"/>
                <w:b/>
                <w:i w:val="0"/>
                <w:color w:val="FFFFFF"/>
                <w:sz w:val="22"/>
              </w:rPr>
              <w:t>Reporting Authority</w:t>
            </w:r>
          </w:p>
        </w:tc>
      </w:tr>
      <w:tr>
        <w:tc>
          <w:tcPr>
            <w:tcW w:type="dxa" w:w="2608"/>
          </w:tcPr>
          <w:p>
            <w:pPr>
              <w:spacing w:after="40" w:before="40"/>
            </w:pPr>
            <w:r/>
            <w:r>
              <w:rPr>
                <w:rFonts w:ascii="Cambria" w:hAnsi="Cambria"/>
                <w:b w:val="0"/>
                <w:i w:val="0"/>
                <w:sz w:val="22"/>
              </w:rPr>
              <w:t>Housing</w:t>
            </w:r>
          </w:p>
        </w:tc>
        <w:tc>
          <w:tcPr>
            <w:tcW w:type="dxa" w:w="3402"/>
          </w:tcPr>
          <w:p>
            <w:pPr>
              <w:spacing w:after="40" w:before="40"/>
            </w:pPr>
            <w:r/>
            <w:r>
              <w:rPr>
                <w:rFonts w:ascii="Cambria" w:hAnsi="Cambria"/>
                <w:b w:val="0"/>
                <w:i w:val="0"/>
                <w:sz w:val="22"/>
              </w:rPr>
              <w:t>Estate Department</w:t>
            </w:r>
          </w:p>
        </w:tc>
        <w:tc>
          <w:tcPr>
            <w:tcW w:type="dxa" w:w="3061"/>
          </w:tcPr>
          <w:p>
            <w:pPr>
              <w:spacing w:after="40" w:before="40"/>
            </w:pPr>
            <w:r/>
            <w:r>
              <w:rPr>
                <w:rFonts w:ascii="Cambria" w:hAnsi="Cambria"/>
                <w:b w:val="0"/>
                <w:i w:val="0"/>
                <w:sz w:val="22"/>
              </w:rPr>
              <w:t>Registrar</w:t>
            </w:r>
          </w:p>
        </w:tc>
      </w:tr>
      <w:tr>
        <w:tc>
          <w:tcPr>
            <w:tcW w:type="dxa" w:w="2608"/>
            <w:shd w:val="clear" w:color="auto" w:fill="F0F2F5"/>
          </w:tcPr>
          <w:p>
            <w:pPr>
              <w:spacing w:after="40" w:before="40"/>
            </w:pPr>
            <w:r/>
            <w:r>
              <w:rPr>
                <w:rFonts w:ascii="Cambria" w:hAnsi="Cambria"/>
                <w:b w:val="0"/>
                <w:i w:val="0"/>
                <w:sz w:val="22"/>
              </w:rPr>
              <w:t>Transport</w:t>
            </w:r>
          </w:p>
        </w:tc>
        <w:tc>
          <w:tcPr>
            <w:tcW w:type="dxa" w:w="3402"/>
            <w:shd w:val="clear" w:color="auto" w:fill="F0F2F5"/>
          </w:tcPr>
          <w:p>
            <w:pPr>
              <w:spacing w:after="40" w:before="40"/>
            </w:pPr>
            <w:r/>
            <w:r>
              <w:rPr>
                <w:rFonts w:ascii="Cambria" w:hAnsi="Cambria"/>
                <w:b w:val="0"/>
                <w:i w:val="0"/>
                <w:sz w:val="22"/>
              </w:rPr>
              <w:t>Transport Officer</w:t>
            </w:r>
          </w:p>
        </w:tc>
        <w:tc>
          <w:tcPr>
            <w:tcW w:type="dxa" w:w="3061"/>
            <w:shd w:val="clear" w:color="auto" w:fill="F0F2F5"/>
          </w:tcPr>
          <w:p>
            <w:pPr>
              <w:spacing w:after="40" w:before="40"/>
            </w:pPr>
            <w:r/>
            <w:r>
              <w:rPr>
                <w:rFonts w:ascii="Cambria" w:hAnsi="Cambria"/>
                <w:b w:val="0"/>
                <w:i w:val="0"/>
                <w:sz w:val="22"/>
              </w:rPr>
              <w:t>Registrar / VC</w:t>
            </w:r>
          </w:p>
        </w:tc>
      </w:tr>
      <w:tr>
        <w:tc>
          <w:tcPr>
            <w:tcW w:type="dxa" w:w="2608"/>
          </w:tcPr>
          <w:p>
            <w:pPr>
              <w:spacing w:after="40" w:before="40"/>
            </w:pPr>
            <w:r/>
            <w:r>
              <w:rPr>
                <w:rFonts w:ascii="Cambria" w:hAnsi="Cambria"/>
                <w:b w:val="0"/>
                <w:i w:val="0"/>
                <w:sz w:val="22"/>
              </w:rPr>
              <w:t>Campus Infrastructure</w:t>
            </w:r>
          </w:p>
        </w:tc>
        <w:tc>
          <w:tcPr>
            <w:tcW w:type="dxa" w:w="3402"/>
          </w:tcPr>
          <w:p>
            <w:pPr>
              <w:spacing w:after="40" w:before="40"/>
            </w:pPr>
            <w:r/>
            <w:r>
              <w:rPr>
                <w:rFonts w:ascii="Cambria" w:hAnsi="Cambria"/>
                <w:b w:val="0"/>
                <w:i w:val="0"/>
                <w:sz w:val="22"/>
              </w:rPr>
              <w:t>Estate / Facilities</w:t>
            </w:r>
          </w:p>
        </w:tc>
        <w:tc>
          <w:tcPr>
            <w:tcW w:type="dxa" w:w="3061"/>
          </w:tcPr>
          <w:p>
            <w:pPr>
              <w:spacing w:after="40" w:before="40"/>
            </w:pPr>
            <w:r/>
            <w:r>
              <w:rPr>
                <w:rFonts w:ascii="Cambria" w:hAnsi="Cambria"/>
                <w:b w:val="0"/>
                <w:i w:val="0"/>
                <w:sz w:val="22"/>
              </w:rPr>
              <w:t>Registrar</w:t>
            </w:r>
          </w:p>
        </w:tc>
      </w:tr>
      <w:tr>
        <w:tc>
          <w:tcPr>
            <w:tcW w:type="dxa" w:w="2608"/>
            <w:shd w:val="clear" w:color="auto" w:fill="F0F2F5"/>
          </w:tcPr>
          <w:p>
            <w:pPr>
              <w:spacing w:after="40" w:before="40"/>
            </w:pPr>
            <w:r/>
            <w:r>
              <w:rPr>
                <w:rFonts w:ascii="Cambria" w:hAnsi="Cambria"/>
                <w:b w:val="0"/>
                <w:i w:val="0"/>
                <w:sz w:val="22"/>
              </w:rPr>
              <w:t>Health Centre</w:t>
            </w:r>
          </w:p>
        </w:tc>
        <w:tc>
          <w:tcPr>
            <w:tcW w:type="dxa" w:w="3402"/>
            <w:shd w:val="clear" w:color="auto" w:fill="F0F2F5"/>
          </w:tcPr>
          <w:p>
            <w:pPr>
              <w:spacing w:after="40" w:before="40"/>
            </w:pPr>
            <w:r/>
            <w:r>
              <w:rPr>
                <w:rFonts w:ascii="Cambria" w:hAnsi="Cambria"/>
                <w:b w:val="0"/>
                <w:i w:val="0"/>
                <w:sz w:val="22"/>
              </w:rPr>
              <w:t>Medical Officer</w:t>
            </w:r>
          </w:p>
        </w:tc>
        <w:tc>
          <w:tcPr>
            <w:tcW w:type="dxa" w:w="3061"/>
            <w:shd w:val="clear" w:color="auto" w:fill="F0F2F5"/>
          </w:tcPr>
          <w:p>
            <w:pPr>
              <w:spacing w:after="40" w:before="40"/>
            </w:pPr>
            <w:r/>
            <w:r>
              <w:rPr>
                <w:rFonts w:ascii="Cambria" w:hAnsi="Cambria"/>
                <w:b w:val="0"/>
                <w:i w:val="0"/>
                <w:sz w:val="22"/>
              </w:rPr>
              <w:t>HRD / VC</w:t>
            </w:r>
          </w:p>
        </w:tc>
      </w:tr>
      <w:tr>
        <w:tc>
          <w:tcPr>
            <w:tcW w:type="dxa" w:w="2608"/>
          </w:tcPr>
          <w:p>
            <w:pPr>
              <w:spacing w:after="40" w:before="40"/>
            </w:pPr>
            <w:r/>
            <w:r>
              <w:rPr>
                <w:rFonts w:ascii="Cambria" w:hAnsi="Cambria"/>
                <w:b w:val="0"/>
                <w:i w:val="0"/>
                <w:sz w:val="22"/>
              </w:rPr>
              <w:t>Security &amp; Safety</w:t>
            </w:r>
          </w:p>
        </w:tc>
        <w:tc>
          <w:tcPr>
            <w:tcW w:type="dxa" w:w="3402"/>
          </w:tcPr>
          <w:p>
            <w:pPr>
              <w:spacing w:after="40" w:before="40"/>
            </w:pPr>
            <w:r/>
            <w:r>
              <w:rPr>
                <w:rFonts w:ascii="Cambria" w:hAnsi="Cambria"/>
                <w:b w:val="0"/>
                <w:i w:val="0"/>
                <w:sz w:val="22"/>
              </w:rPr>
              <w:t>Chief Security Officer</w:t>
            </w:r>
          </w:p>
        </w:tc>
        <w:tc>
          <w:tcPr>
            <w:tcW w:type="dxa" w:w="3061"/>
          </w:tcPr>
          <w:p>
            <w:pPr>
              <w:spacing w:after="40" w:before="40"/>
            </w:pPr>
            <w:r/>
            <w:r>
              <w:rPr>
                <w:rFonts w:ascii="Cambria" w:hAnsi="Cambria"/>
                <w:b w:val="0"/>
                <w:i w:val="0"/>
                <w:sz w:val="22"/>
              </w:rPr>
              <w:t>Registrar</w:t>
            </w:r>
          </w:p>
        </w:tc>
      </w:tr>
      <w:tr>
        <w:tc>
          <w:tcPr>
            <w:tcW w:type="dxa" w:w="2608"/>
            <w:shd w:val="clear" w:color="auto" w:fill="F0F2F5"/>
          </w:tcPr>
          <w:p>
            <w:pPr>
              <w:spacing w:after="40" w:before="40"/>
            </w:pPr>
            <w:r/>
            <w:r>
              <w:rPr>
                <w:rFonts w:ascii="Cambria" w:hAnsi="Cambria"/>
                <w:b w:val="0"/>
                <w:i w:val="0"/>
                <w:sz w:val="22"/>
              </w:rPr>
              <w:t>Sustainability Initiatives</w:t>
            </w:r>
          </w:p>
        </w:tc>
        <w:tc>
          <w:tcPr>
            <w:tcW w:type="dxa" w:w="3402"/>
            <w:shd w:val="clear" w:color="auto" w:fill="F0F2F5"/>
          </w:tcPr>
          <w:p>
            <w:pPr>
              <w:spacing w:after="40" w:before="40"/>
            </w:pPr>
            <w:r/>
            <w:r>
              <w:rPr>
                <w:rFonts w:ascii="Cambria" w:hAnsi="Cambria"/>
                <w:b w:val="0"/>
                <w:i w:val="0"/>
                <w:sz w:val="22"/>
              </w:rPr>
              <w:t>Green Campus Cell</w:t>
            </w:r>
          </w:p>
        </w:tc>
        <w:tc>
          <w:tcPr>
            <w:tcW w:type="dxa" w:w="3061"/>
            <w:shd w:val="clear" w:color="auto" w:fill="F0F2F5"/>
          </w:tcPr>
          <w:p>
            <w:pPr>
              <w:spacing w:after="40" w:before="40"/>
            </w:pPr>
            <w:r/>
            <w:r>
              <w:rPr>
                <w:rFonts w:ascii="Cambria" w:hAnsi="Cambria"/>
                <w:b w:val="0"/>
                <w:i w:val="0"/>
                <w:sz w:val="22"/>
              </w:rPr>
              <w:t>IQAC / BoM</w:t>
            </w:r>
          </w:p>
        </w:tc>
      </w:tr>
    </w:tbl>
    <w:p>
      <w:pPr>
        <w:spacing w:after="40"/>
      </w:pPr>
    </w:p>
    <w:p>
      <w:pPr>
        <w:keepNext/>
        <w:spacing w:before="200" w:after="120"/>
      </w:pPr>
      <w:r>
        <w:rPr>
          <w:rFonts w:ascii="Cambria" w:hAnsi="Cambria"/>
          <w:b/>
          <w:color w:val="1F3A5F"/>
          <w:sz w:val="27"/>
        </w:rPr>
        <w:t>6. Policy Enforcement</w:t>
      </w:r>
    </w:p>
    <w:p>
      <w:pPr>
        <w:pStyle w:val="ListBullet"/>
        <w:spacing w:line="276" w:lineRule="auto"/>
        <w:ind w:left="510"/>
      </w:pPr>
      <w:r>
        <w:rPr>
          <w:rFonts w:ascii="Cambria" w:hAnsi="Cambria"/>
          <w:b w:val="0"/>
          <w:i w:val="0"/>
          <w:sz w:val="22"/>
        </w:rPr>
        <w:t>Any misuse of facilities (housing, transport, or campus utilities) will lead to:</w:t>
      </w:r>
    </w:p>
    <w:p>
      <w:pPr>
        <w:pStyle w:val="ListBullet2"/>
        <w:spacing w:line="276" w:lineRule="auto"/>
        <w:ind w:left="1020"/>
      </w:pPr>
      <w:r>
        <w:rPr>
          <w:rFonts w:ascii="Cambria" w:hAnsi="Cambria"/>
          <w:b w:val="0"/>
          <w:i w:val="0"/>
          <w:sz w:val="22"/>
        </w:rPr>
        <w:t>Cancellation of allotment,</w:t>
      </w:r>
    </w:p>
    <w:p>
      <w:pPr>
        <w:pStyle w:val="ListBullet2"/>
        <w:spacing w:line="276" w:lineRule="auto"/>
        <w:ind w:left="1020"/>
      </w:pPr>
      <w:r>
        <w:rPr>
          <w:rFonts w:ascii="Cambria" w:hAnsi="Cambria"/>
          <w:b w:val="0"/>
          <w:i w:val="0"/>
          <w:sz w:val="22"/>
        </w:rPr>
        <w:t>Monetary penalty, or</w:t>
      </w:r>
    </w:p>
    <w:p>
      <w:pPr>
        <w:pStyle w:val="ListBullet2"/>
        <w:spacing w:line="276" w:lineRule="auto"/>
        <w:ind w:left="1020"/>
      </w:pPr>
      <w:r>
        <w:rPr>
          <w:rFonts w:ascii="Cambria" w:hAnsi="Cambria"/>
          <w:b w:val="0"/>
          <w:i w:val="0"/>
          <w:sz w:val="22"/>
        </w:rPr>
        <w:t>Disciplinary action as per University Code of Conduct.</w:t>
      </w:r>
    </w:p>
    <w:p>
      <w:pPr>
        <w:pStyle w:val="ListBullet"/>
        <w:spacing w:line="276" w:lineRule="auto"/>
        <w:ind w:left="510"/>
      </w:pPr>
      <w:r>
        <w:rPr>
          <w:rFonts w:ascii="Cambria" w:hAnsi="Cambria"/>
          <w:b w:val="0"/>
          <w:i w:val="0"/>
          <w:sz w:val="22"/>
        </w:rPr>
        <w:t>The BoM reserves the right to amend or suspend facilities based on financial or administrative exigencies.</w:t>
      </w:r>
    </w:p>
    <w:p>
      <w:pPr>
        <w:keepNext/>
        <w:spacing w:before="200" w:after="120"/>
      </w:pPr>
      <w:r>
        <w:rPr>
          <w:rFonts w:ascii="Cambria" w:hAnsi="Cambria"/>
          <w:b/>
          <w:color w:val="1F3A5F"/>
          <w:sz w:val="27"/>
        </w:rPr>
        <w:t>7.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Pr>
          <w:p>
            <w:pPr>
              <w:spacing w:after="40" w:before="40"/>
            </w:pPr>
            <w:r/>
            <w:r>
              <w:rPr>
                <w:rFonts w:ascii="Cambria" w:hAnsi="Cambria"/>
                <w:b/>
                <w:i w:val="0"/>
                <w:color w:val="FFFFFF"/>
                <w:sz w:val="22"/>
              </w:rPr>
              <w:t>Clause</w:t>
            </w:r>
          </w:p>
        </w:tc>
        <w:tc>
          <w:tcPr>
            <w:tcW w:type="dxa" w:w="4649"/>
            <w:shd w:val="clear" w:color="auto" w:fill="1F3A5F"/>
          </w:tcPr>
          <w:p>
            <w:pPr>
              <w:spacing w:after="40" w:before="40"/>
            </w:pPr>
            <w:r/>
            <w:r>
              <w:rPr>
                <w:rFonts w:ascii="Cambria" w:hAnsi="Cambria"/>
                <w:b/>
                <w:i w:val="0"/>
                <w:color w:val="FFFFFF"/>
                <w:sz w:val="22"/>
              </w:rPr>
              <w:t>Provision</w:t>
            </w:r>
          </w:p>
        </w:tc>
        <w:tc>
          <w:tcPr>
            <w:tcW w:type="dxa" w:w="2154"/>
            <w:shd w:val="clear" w:color="auto" w:fill="1F3A5F"/>
          </w:tcPr>
          <w:p>
            <w:pPr>
              <w:spacing w:after="40" w:before="40"/>
            </w:pPr>
            <w:r/>
            <w:r>
              <w:rPr>
                <w:rFonts w:ascii="Cambria" w:hAnsi="Cambria"/>
                <w:b/>
                <w:i w:val="0"/>
                <w:color w:val="FFFFFF"/>
                <w:sz w:val="22"/>
              </w:rPr>
              <w:t>Authority</w:t>
            </w:r>
          </w:p>
        </w:tc>
      </w:tr>
      <w:tr>
        <w:tc>
          <w:tcPr>
            <w:tcW w:type="dxa" w:w="2268"/>
          </w:tcPr>
          <w:p>
            <w:pPr>
              <w:spacing w:after="40" w:before="40"/>
            </w:pPr>
            <w:r/>
            <w:r>
              <w:rPr>
                <w:rFonts w:ascii="Cambria" w:hAnsi="Cambria"/>
                <w:b w:val="0"/>
                <w:i w:val="0"/>
                <w:sz w:val="22"/>
              </w:rPr>
              <w:t>Housing Allotment</w:t>
            </w:r>
          </w:p>
        </w:tc>
        <w:tc>
          <w:tcPr>
            <w:tcW w:type="dxa" w:w="4649"/>
          </w:tcPr>
          <w:p>
            <w:pPr>
              <w:spacing w:after="40" w:before="40"/>
            </w:pPr>
            <w:r/>
            <w:r>
              <w:rPr>
                <w:rFonts w:ascii="Cambria" w:hAnsi="Cambria"/>
                <w:b w:val="0"/>
                <w:i w:val="0"/>
                <w:sz w:val="22"/>
              </w:rPr>
              <w:t>Based on seniority and eligibility</w:t>
            </w:r>
          </w:p>
        </w:tc>
        <w:tc>
          <w:tcPr>
            <w:tcW w:type="dxa" w:w="2154"/>
          </w:tcPr>
          <w:p>
            <w:pPr>
              <w:spacing w:after="40" w:before="40"/>
            </w:pPr>
            <w:r/>
            <w:r>
              <w:rPr>
                <w:rFonts w:ascii="Cambria" w:hAnsi="Cambria"/>
                <w:b w:val="0"/>
                <w:i w:val="0"/>
                <w:sz w:val="22"/>
              </w:rPr>
              <w:t>Allotment Committee / Registrar</w:t>
            </w:r>
          </w:p>
        </w:tc>
      </w:tr>
      <w:tr>
        <w:tc>
          <w:tcPr>
            <w:tcW w:type="dxa" w:w="2268"/>
            <w:shd w:val="clear" w:color="auto" w:fill="F0F2F5"/>
          </w:tcPr>
          <w:p>
            <w:pPr>
              <w:spacing w:after="40" w:before="40"/>
            </w:pPr>
            <w:r/>
            <w:r>
              <w:rPr>
                <w:rFonts w:ascii="Cambria" w:hAnsi="Cambria"/>
                <w:b w:val="0"/>
                <w:i w:val="0"/>
                <w:sz w:val="22"/>
              </w:rPr>
              <w:t>Rent Deduction</w:t>
            </w:r>
          </w:p>
        </w:tc>
        <w:tc>
          <w:tcPr>
            <w:tcW w:type="dxa" w:w="4649"/>
            <w:shd w:val="clear" w:color="auto" w:fill="F0F2F5"/>
          </w:tcPr>
          <w:p>
            <w:pPr>
              <w:spacing w:after="40" w:before="40"/>
            </w:pPr>
            <w:r/>
            <w:r>
              <w:rPr>
                <w:rFonts w:ascii="Cambria" w:hAnsi="Cambria"/>
                <w:b w:val="0"/>
                <w:i w:val="0"/>
                <w:sz w:val="22"/>
              </w:rPr>
              <w:t>As per institutional rate or HRA equivalence</w:t>
            </w:r>
          </w:p>
        </w:tc>
        <w:tc>
          <w:tcPr>
            <w:tcW w:type="dxa" w:w="2154"/>
            <w:shd w:val="clear" w:color="auto" w:fill="F0F2F5"/>
          </w:tcPr>
          <w:p>
            <w:pPr>
              <w:spacing w:after="40" w:before="40"/>
            </w:pPr>
            <w:r/>
            <w:r>
              <w:rPr>
                <w:rFonts w:ascii="Cambria" w:hAnsi="Cambria"/>
                <w:b w:val="0"/>
                <w:i w:val="0"/>
                <w:sz w:val="22"/>
              </w:rPr>
              <w:t>Finance Department</w:t>
            </w:r>
          </w:p>
        </w:tc>
      </w:tr>
      <w:tr>
        <w:tc>
          <w:tcPr>
            <w:tcW w:type="dxa" w:w="2268"/>
          </w:tcPr>
          <w:p>
            <w:pPr>
              <w:spacing w:after="40" w:before="40"/>
            </w:pPr>
            <w:r/>
            <w:r>
              <w:rPr>
                <w:rFonts w:ascii="Cambria" w:hAnsi="Cambria"/>
                <w:b w:val="0"/>
                <w:i w:val="0"/>
                <w:sz w:val="22"/>
              </w:rPr>
              <w:t>Transport Usage</w:t>
            </w:r>
          </w:p>
        </w:tc>
        <w:tc>
          <w:tcPr>
            <w:tcW w:type="dxa" w:w="4649"/>
          </w:tcPr>
          <w:p>
            <w:pPr>
              <w:spacing w:after="40" w:before="40"/>
            </w:pPr>
            <w:r/>
            <w:r>
              <w:rPr>
                <w:rFonts w:ascii="Cambria" w:hAnsi="Cambria"/>
                <w:b w:val="0"/>
                <w:i w:val="0"/>
                <w:sz w:val="22"/>
              </w:rPr>
              <w:t>For commute or official work</w:t>
            </w:r>
          </w:p>
        </w:tc>
        <w:tc>
          <w:tcPr>
            <w:tcW w:type="dxa" w:w="2154"/>
          </w:tcPr>
          <w:p>
            <w:pPr>
              <w:spacing w:after="40" w:before="40"/>
            </w:pPr>
            <w:r/>
            <w:r>
              <w:rPr>
                <w:rFonts w:ascii="Cambria" w:hAnsi="Cambria"/>
                <w:b w:val="0"/>
                <w:i w:val="0"/>
                <w:sz w:val="22"/>
              </w:rPr>
              <w:t>Transport Officer</w:t>
            </w:r>
          </w:p>
        </w:tc>
      </w:tr>
      <w:tr>
        <w:tc>
          <w:tcPr>
            <w:tcW w:type="dxa" w:w="2268"/>
            <w:shd w:val="clear" w:color="auto" w:fill="F0F2F5"/>
          </w:tcPr>
          <w:p>
            <w:pPr>
              <w:spacing w:after="40" w:before="40"/>
            </w:pPr>
            <w:r/>
            <w:r>
              <w:rPr>
                <w:rFonts w:ascii="Cambria" w:hAnsi="Cambria"/>
                <w:b w:val="0"/>
                <w:i w:val="0"/>
                <w:sz w:val="22"/>
              </w:rPr>
              <w:t>Conveyance Reimbursement</w:t>
            </w:r>
          </w:p>
        </w:tc>
        <w:tc>
          <w:tcPr>
            <w:tcW w:type="dxa" w:w="4649"/>
            <w:shd w:val="clear" w:color="auto" w:fill="F0F2F5"/>
          </w:tcPr>
          <w:p>
            <w:pPr>
              <w:spacing w:after="40" w:before="40"/>
            </w:pPr>
            <w:r/>
            <w:r>
              <w:rPr>
                <w:rFonts w:ascii="Cambria" w:hAnsi="Cambria"/>
                <w:b w:val="0"/>
                <w:i w:val="0"/>
                <w:sz w:val="22"/>
              </w:rPr>
              <w:t>As per approved km rate</w:t>
            </w:r>
          </w:p>
        </w:tc>
        <w:tc>
          <w:tcPr>
            <w:tcW w:type="dxa" w:w="2154"/>
            <w:shd w:val="clear" w:color="auto" w:fill="F0F2F5"/>
          </w:tcPr>
          <w:p>
            <w:pPr>
              <w:spacing w:after="40" w:before="40"/>
            </w:pPr>
            <w:r/>
            <w:r>
              <w:rPr>
                <w:rFonts w:ascii="Cambria" w:hAnsi="Cambria"/>
                <w:b w:val="0"/>
                <w:i w:val="0"/>
                <w:sz w:val="22"/>
              </w:rPr>
              <w:t>Accounts Section</w:t>
            </w:r>
          </w:p>
        </w:tc>
      </w:tr>
      <w:tr>
        <w:tc>
          <w:tcPr>
            <w:tcW w:type="dxa" w:w="2268"/>
          </w:tcPr>
          <w:p>
            <w:pPr>
              <w:spacing w:after="40" w:before="40"/>
            </w:pPr>
            <w:r/>
            <w:r>
              <w:rPr>
                <w:rFonts w:ascii="Cambria" w:hAnsi="Cambria"/>
                <w:b w:val="0"/>
                <w:i w:val="0"/>
                <w:sz w:val="22"/>
              </w:rPr>
              <w:t>Campus Facilities</w:t>
            </w:r>
          </w:p>
        </w:tc>
        <w:tc>
          <w:tcPr>
            <w:tcW w:type="dxa" w:w="4649"/>
          </w:tcPr>
          <w:p>
            <w:pPr>
              <w:spacing w:after="40" w:before="40"/>
            </w:pPr>
            <w:r/>
            <w:r>
              <w:rPr>
                <w:rFonts w:ascii="Cambria" w:hAnsi="Cambria"/>
                <w:b w:val="0"/>
                <w:i w:val="0"/>
                <w:sz w:val="22"/>
              </w:rPr>
              <w:t>Health, canteen, recreation, childcare, etc.</w:t>
            </w:r>
          </w:p>
        </w:tc>
        <w:tc>
          <w:tcPr>
            <w:tcW w:type="dxa" w:w="2154"/>
          </w:tcPr>
          <w:p>
            <w:pPr>
              <w:spacing w:after="40" w:before="40"/>
            </w:pPr>
            <w:r/>
            <w:r>
              <w:rPr>
                <w:rFonts w:ascii="Cambria" w:hAnsi="Cambria"/>
                <w:b w:val="0"/>
                <w:i w:val="0"/>
                <w:sz w:val="22"/>
              </w:rPr>
              <w:t>Registrar / Estate Officer</w:t>
            </w:r>
          </w:p>
        </w:tc>
      </w:tr>
      <w:tr>
        <w:tc>
          <w:tcPr>
            <w:tcW w:type="dxa" w:w="2268"/>
            <w:shd w:val="clear" w:color="auto" w:fill="F0F2F5"/>
          </w:tcPr>
          <w:p>
            <w:pPr>
              <w:spacing w:after="40" w:before="40"/>
            </w:pPr>
            <w:r/>
            <w:r>
              <w:rPr>
                <w:rFonts w:ascii="Cambria" w:hAnsi="Cambria"/>
                <w:b w:val="0"/>
                <w:i w:val="0"/>
                <w:sz w:val="22"/>
              </w:rPr>
              <w:t>Safety &amp; Sustainability</w:t>
            </w:r>
          </w:p>
        </w:tc>
        <w:tc>
          <w:tcPr>
            <w:tcW w:type="dxa" w:w="4649"/>
            <w:shd w:val="clear" w:color="auto" w:fill="F0F2F5"/>
          </w:tcPr>
          <w:p>
            <w:pPr>
              <w:spacing w:after="40" w:before="40"/>
            </w:pPr>
            <w:r/>
            <w:r>
              <w:rPr>
                <w:rFonts w:ascii="Cambria" w:hAnsi="Cambria"/>
                <w:b w:val="0"/>
                <w:i w:val="0"/>
                <w:sz w:val="22"/>
              </w:rPr>
              <w:t>Green, secure, and inclusive campus environment</w:t>
            </w:r>
          </w:p>
        </w:tc>
        <w:tc>
          <w:tcPr>
            <w:tcW w:type="dxa" w:w="2154"/>
            <w:shd w:val="clear" w:color="auto" w:fill="F0F2F5"/>
          </w:tcPr>
          <w:p>
            <w:pPr>
              <w:spacing w:after="40" w:before="40"/>
            </w:pPr>
            <w:r/>
            <w:r>
              <w:rPr>
                <w:rFonts w:ascii="Cambria" w:hAnsi="Cambria"/>
                <w:b w:val="0"/>
                <w:i w:val="0"/>
                <w:sz w:val="22"/>
              </w:rPr>
              <w:t>IQAC / BoM</w:t>
            </w:r>
          </w:p>
        </w:tc>
      </w:tr>
    </w:tbl>
    <w:p>
      <w:pPr>
        <w:spacing w:after="40"/>
      </w:pPr>
    </w:p>
    <w:p>
      <w:pPr>
        <w:keepNext/>
        <w:spacing w:before="200" w:after="120"/>
      </w:pPr>
      <w:r>
        <w:rPr>
          <w:rFonts w:ascii="Cambria" w:hAnsi="Cambria"/>
          <w:b/>
          <w:color w:val="1F3A5F"/>
          <w:sz w:val="27"/>
        </w:rPr>
        <w:t>8. Policy Principles</w:t>
      </w:r>
    </w:p>
    <w:p>
      <w:pPr>
        <w:pStyle w:val="ListBullet"/>
        <w:spacing w:line="276" w:lineRule="auto"/>
        <w:ind w:left="510"/>
      </w:pPr>
      <w:r>
        <w:rPr>
          <w:rFonts w:ascii="Cambria" w:hAnsi="Cambria"/>
          <w:b w:val="0"/>
          <w:i w:val="0"/>
          <w:sz w:val="22"/>
        </w:rPr>
        <w:t>The University affirms its commitment to employee welfare, convenience, and sustainability.</w:t>
      </w:r>
    </w:p>
    <w:p>
      <w:pPr>
        <w:pStyle w:val="ListBullet"/>
        <w:spacing w:line="276" w:lineRule="auto"/>
        <w:ind w:left="510"/>
      </w:pPr>
      <w:r>
        <w:rPr>
          <w:rFonts w:ascii="Cambria" w:hAnsi="Cambria"/>
          <w:b w:val="0"/>
          <w:i w:val="0"/>
          <w:sz w:val="22"/>
        </w:rPr>
        <w:t>Facilities are provided as a privilege, not an entitlement, and must be used responsibly.</w:t>
      </w:r>
    </w:p>
    <w:p>
      <w:pPr>
        <w:pStyle w:val="ListBullet"/>
        <w:spacing w:line="276" w:lineRule="auto"/>
        <w:ind w:left="510"/>
      </w:pPr>
      <w:r>
        <w:rPr>
          <w:rFonts w:ascii="Cambria" w:hAnsi="Cambria"/>
          <w:b w:val="0"/>
          <w:i w:val="0"/>
          <w:sz w:val="22"/>
        </w:rPr>
        <w:t>The policy ensures transparency, inclusiveness, and accountability in allotment and usage.</w:t>
      </w:r>
    </w:p>
    <w:p>
      <w:pPr>
        <w:pStyle w:val="ListBullet"/>
        <w:spacing w:line="276" w:lineRule="auto"/>
        <w:ind w:left="510"/>
      </w:pPr>
      <w:r>
        <w:rPr>
          <w:rFonts w:ascii="Cambria" w:hAnsi="Cambria"/>
          <w:b w:val="0"/>
          <w:i w:val="0"/>
          <w:sz w:val="22"/>
        </w:rPr>
        <w:t>All facility-related operations shall follow safety, equity, and green campus principles.</w:t>
      </w:r>
    </w:p>
    <w:p>
      <w:pPr>
        <w:pStyle w:val="ListBullet"/>
        <w:spacing w:line="276" w:lineRule="auto"/>
        <w:ind w:left="510"/>
      </w:pPr>
      <w:r>
        <w:rPr>
          <w:rFonts w:ascii="Cambria" w:hAnsi="Cambria"/>
          <w:b w:val="0"/>
          <w:i w:val="0"/>
          <w:sz w:val="22"/>
        </w:rPr>
        <w:t>Periodic review by the BoM and IQAC will ensure relevance, compliance, and continuous improvement.</w:t>
      </w:r>
    </w:p>
    <w:p>
      <w:pPr>
        <w:keepNext/>
        <w:spacing w:before="280" w:after="160"/>
      </w:pPr>
      <w:r>
        <w:rPr>
          <w:rFonts w:ascii="Cambria" w:hAnsi="Cambria"/>
          <w:b/>
          <w:color w:val="1F3A5F"/>
          <w:sz w:val="32"/>
        </w:rPr>
        <w:t>40. Fixation of Pay Policy</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define the principles and procedures for pay fixation applicable to all categories of employees appointed in the University.</w:t>
      </w:r>
    </w:p>
    <w:p>
      <w:pPr>
        <w:pStyle w:val="ListBullet"/>
        <w:spacing w:line="276" w:lineRule="auto"/>
        <w:ind w:left="510"/>
      </w:pPr>
      <w:r>
        <w:rPr>
          <w:rFonts w:ascii="Cambria" w:hAnsi="Cambria"/>
          <w:b w:val="0"/>
          <w:i w:val="0"/>
          <w:sz w:val="22"/>
        </w:rPr>
        <w:t>The policy ensures fair, transparent, and standardized determination of initial pay, in accordance with the University's pay structure and Board of Management (BoM) regulations.</w:t>
      </w:r>
    </w:p>
    <w:p>
      <w:pPr>
        <w:keepNext/>
        <w:spacing w:before="200" w:after="120"/>
      </w:pPr>
      <w:r>
        <w:rPr>
          <w:rFonts w:ascii="Cambria" w:hAnsi="Cambria"/>
          <w:b/>
          <w:color w:val="1F3A5F"/>
          <w:sz w:val="27"/>
        </w:rPr>
        <w:t>1. General Rule</w:t>
      </w:r>
    </w:p>
    <w:p>
      <w:pPr>
        <w:pStyle w:val="ListBullet"/>
        <w:spacing w:line="276" w:lineRule="auto"/>
        <w:ind w:left="510"/>
      </w:pPr>
      <w:r>
        <w:rPr>
          <w:rFonts w:ascii="Cambria" w:hAnsi="Cambria"/>
          <w:b w:val="0"/>
          <w:i w:val="0"/>
          <w:sz w:val="22"/>
        </w:rPr>
        <w:t>Clause:</w:t>
      </w:r>
    </w:p>
    <w:p>
      <w:pPr>
        <w:ind w:left="567"/>
        <w:jc w:val="both"/>
      </w:pPr>
      <w:r>
        <w:rPr>
          <w:rFonts w:ascii="Cambria" w:hAnsi="Cambria"/>
          <w:b w:val="0"/>
          <w:i/>
          <w:sz w:val="22"/>
        </w:rPr>
        <w:t>“A member who is appointed to a post shall, in the absence of specific sanction, be eligible to draw pay at the minimum of the time-scale of pay of the post.”</w:t>
      </w:r>
    </w:p>
    <w:p>
      <w:pPr>
        <w:pStyle w:val="ListBullet"/>
        <w:spacing w:line="276" w:lineRule="auto"/>
        <w:ind w:left="510"/>
      </w:pPr>
      <w:r>
        <w:rPr>
          <w:rFonts w:ascii="Cambria" w:hAnsi="Cambria"/>
          <w:b w:val="0"/>
          <w:i w:val="0"/>
          <w:sz w:val="22"/>
        </w:rPr>
        <w:t>Accordingly:</w:t>
      </w:r>
    </w:p>
    <w:p>
      <w:pPr>
        <w:pStyle w:val="ListBullet2"/>
        <w:spacing w:line="276" w:lineRule="auto"/>
        <w:ind w:left="1020"/>
      </w:pPr>
      <w:r>
        <w:rPr>
          <w:rFonts w:ascii="Cambria" w:hAnsi="Cambria"/>
          <w:b w:val="0"/>
          <w:i w:val="0"/>
          <w:sz w:val="22"/>
        </w:rPr>
        <w:t>Every new appointee to a post shall commence on the minimum of the approved pay scale for that post, unless otherwise sanctioned by the competent authority.</w:t>
      </w:r>
    </w:p>
    <w:p>
      <w:pPr>
        <w:pStyle w:val="ListBullet2"/>
        <w:spacing w:line="276" w:lineRule="auto"/>
        <w:ind w:left="1020"/>
      </w:pPr>
      <w:r>
        <w:rPr>
          <w:rFonts w:ascii="Cambria" w:hAnsi="Cambria"/>
          <w:b w:val="0"/>
          <w:i w:val="0"/>
          <w:sz w:val="22"/>
        </w:rPr>
        <w:t>The time-scale of pay refers to the pay band or level approved by the Board of Management, as revised periodically following UGC / AICTE / State Government norms.</w:t>
      </w:r>
    </w:p>
    <w:p>
      <w:pPr>
        <w:keepNext/>
        <w:spacing w:before="200" w:after="120"/>
      </w:pPr>
      <w:r>
        <w:rPr>
          <w:rFonts w:ascii="Cambria" w:hAnsi="Cambria"/>
          <w:b/>
          <w:color w:val="1F3A5F"/>
          <w:sz w:val="27"/>
        </w:rPr>
        <w:t>2. Fixation of Pay on First Appointment</w:t>
      </w:r>
    </w:p>
    <w:p>
      <w:pPr>
        <w:pStyle w:val="ListBullet"/>
        <w:spacing w:line="276" w:lineRule="auto"/>
        <w:ind w:left="510"/>
      </w:pPr>
      <w:r>
        <w:rPr>
          <w:rFonts w:ascii="Cambria" w:hAnsi="Cambria"/>
          <w:b w:val="0"/>
          <w:i w:val="0"/>
          <w:sz w:val="22"/>
        </w:rPr>
        <w:t>Pay on initial appointment shall be fixed at the minimum of the scale applicable to the post, except when:</w:t>
      </w:r>
    </w:p>
    <w:p>
      <w:pPr>
        <w:spacing w:line="276" w:lineRule="auto"/>
        <w:ind w:left="1020" w:hanging="357"/>
      </w:pPr>
      <w:r>
        <w:rPr>
          <w:rFonts w:ascii="Cambria" w:hAnsi="Cambria"/>
          <w:b w:val="0"/>
          <w:i w:val="0"/>
          <w:sz w:val="22"/>
        </w:rPr>
        <w:t xml:space="preserve">1. </w:t>
      </w:r>
      <w:r>
        <w:rPr>
          <w:rFonts w:ascii="Cambria" w:hAnsi="Cambria"/>
          <w:b w:val="0"/>
          <w:i w:val="0"/>
          <w:sz w:val="22"/>
        </w:rPr>
        <w:t>The appointee has previous experience in a recognized institution or industry that warrants higher start.</w:t>
      </w:r>
    </w:p>
    <w:p>
      <w:pPr>
        <w:spacing w:line="276" w:lineRule="auto"/>
        <w:ind w:left="1020" w:hanging="357"/>
      </w:pPr>
      <w:r>
        <w:rPr>
          <w:rFonts w:ascii="Cambria" w:hAnsi="Cambria"/>
          <w:b w:val="0"/>
          <w:i w:val="0"/>
          <w:sz w:val="22"/>
        </w:rPr>
        <w:t xml:space="preserve">2. </w:t>
      </w:r>
      <w:r>
        <w:rPr>
          <w:rFonts w:ascii="Cambria" w:hAnsi="Cambria"/>
          <w:b w:val="0"/>
          <w:i w:val="0"/>
          <w:sz w:val="22"/>
        </w:rPr>
        <w:t>The Selection Committee recommends a higher initial pay based on merit, experience, or qualifications.</w:t>
      </w:r>
    </w:p>
    <w:p>
      <w:pPr>
        <w:spacing w:line="276" w:lineRule="auto"/>
        <w:ind w:left="1020" w:hanging="357"/>
      </w:pPr>
      <w:r>
        <w:rPr>
          <w:rFonts w:ascii="Cambria" w:hAnsi="Cambria"/>
          <w:b w:val="0"/>
          <w:i w:val="0"/>
          <w:sz w:val="22"/>
        </w:rPr>
        <w:t xml:space="preserve">3. </w:t>
      </w:r>
      <w:r>
        <w:rPr>
          <w:rFonts w:ascii="Cambria" w:hAnsi="Cambria"/>
          <w:b w:val="0"/>
          <w:i w:val="0"/>
          <w:sz w:val="22"/>
        </w:rPr>
        <w:t>The Board of Management sanctions a higher start explicitly in the appointment order.</w:t>
      </w:r>
    </w:p>
    <w:p>
      <w:pPr>
        <w:pStyle w:val="ListBullet"/>
        <w:spacing w:line="276" w:lineRule="auto"/>
        <w:ind w:left="510"/>
      </w:pPr>
      <w:r>
        <w:rPr>
          <w:rFonts w:ascii="Cambria" w:hAnsi="Cambria"/>
          <w:b w:val="0"/>
          <w:i w:val="0"/>
          <w:sz w:val="22"/>
        </w:rPr>
        <w:t>In all other cases, the employee will draw pay at the minimum of the prescribed time scale.</w:t>
      </w:r>
    </w:p>
    <w:p>
      <w:pPr>
        <w:keepNext/>
        <w:spacing w:before="200" w:after="120"/>
      </w:pPr>
      <w:r>
        <w:rPr>
          <w:rFonts w:ascii="Cambria" w:hAnsi="Cambria"/>
          <w:b/>
          <w:color w:val="1F3A5F"/>
          <w:sz w:val="27"/>
        </w:rPr>
        <w:t>3. Fixation of Pay on Promotion</w:t>
      </w:r>
    </w:p>
    <w:p>
      <w:pPr>
        <w:pStyle w:val="ListBullet"/>
        <w:spacing w:line="276" w:lineRule="auto"/>
        <w:ind w:left="510"/>
      </w:pPr>
      <w:r>
        <w:rPr>
          <w:rFonts w:ascii="Cambria" w:hAnsi="Cambria"/>
          <w:b w:val="0"/>
          <w:i w:val="0"/>
          <w:sz w:val="22"/>
        </w:rPr>
        <w:t>When an employee is promoted to a higher post, the pay shall be fixed as follows:</w:t>
      </w:r>
    </w:p>
    <w:p>
      <w:pPr>
        <w:spacing w:line="276" w:lineRule="auto"/>
        <w:ind w:left="1020" w:hanging="357"/>
      </w:pPr>
      <w:r>
        <w:rPr>
          <w:rFonts w:ascii="Cambria" w:hAnsi="Cambria"/>
          <w:b w:val="0"/>
          <w:i w:val="0"/>
          <w:sz w:val="22"/>
        </w:rPr>
        <w:t xml:space="preserve">1. </w:t>
      </w:r>
      <w:r>
        <w:rPr>
          <w:rFonts w:ascii="Cambria" w:hAnsi="Cambria"/>
          <w:b w:val="0"/>
          <w:i w:val="0"/>
          <w:sz w:val="22"/>
        </w:rPr>
        <w:t>The pay shall be placed at the next higher stage in the time-scale of the new post above the employee's existing basic pay.</w:t>
      </w:r>
    </w:p>
    <w:p>
      <w:pPr>
        <w:spacing w:line="276" w:lineRule="auto"/>
        <w:ind w:left="1020" w:hanging="357"/>
      </w:pPr>
      <w:r>
        <w:rPr>
          <w:rFonts w:ascii="Cambria" w:hAnsi="Cambria"/>
          <w:b w:val="0"/>
          <w:i w:val="0"/>
          <w:sz w:val="22"/>
        </w:rPr>
        <w:t xml:space="preserve">2. </w:t>
      </w:r>
      <w:r>
        <w:rPr>
          <w:rFonts w:ascii="Cambria" w:hAnsi="Cambria"/>
          <w:b w:val="0"/>
          <w:i w:val="0"/>
          <w:sz w:val="22"/>
        </w:rPr>
        <w:t>If no stage corresponds exactly, the pay shall be fixed at the next above level in the higher scale.</w:t>
      </w:r>
    </w:p>
    <w:p>
      <w:pPr>
        <w:spacing w:line="276" w:lineRule="auto"/>
        <w:ind w:left="1020" w:hanging="357"/>
      </w:pPr>
      <w:r>
        <w:rPr>
          <w:rFonts w:ascii="Cambria" w:hAnsi="Cambria"/>
          <w:b w:val="0"/>
          <w:i w:val="0"/>
          <w:sz w:val="22"/>
        </w:rPr>
        <w:t xml:space="preserve">3. </w:t>
      </w:r>
      <w:r>
        <w:rPr>
          <w:rFonts w:ascii="Cambria" w:hAnsi="Cambria"/>
          <w:b w:val="0"/>
          <w:i w:val="0"/>
          <w:sz w:val="22"/>
        </w:rPr>
        <w:t>The employee shall be entitled to a one-increment benefit in the old scale before being placed in the new scale.</w:t>
      </w:r>
    </w:p>
    <w:p>
      <w:pPr>
        <w:spacing w:line="276" w:lineRule="auto"/>
        <w:ind w:left="1020" w:hanging="357"/>
      </w:pPr>
      <w:r>
        <w:rPr>
          <w:rFonts w:ascii="Cambria" w:hAnsi="Cambria"/>
          <w:b w:val="0"/>
          <w:i w:val="0"/>
          <w:sz w:val="22"/>
        </w:rPr>
        <w:t xml:space="preserve">4. </w:t>
      </w:r>
      <w:r>
        <w:rPr>
          <w:rFonts w:ascii="Cambria" w:hAnsi="Cambria"/>
          <w:b w:val="0"/>
          <w:i w:val="0"/>
          <w:sz w:val="22"/>
        </w:rPr>
        <w:t>The date of next increment will be regulated as per University pay rules.</w:t>
      </w:r>
    </w:p>
    <w:p>
      <w:pPr>
        <w:keepNext/>
        <w:spacing w:before="200" w:after="120"/>
      </w:pPr>
      <w:r>
        <w:rPr>
          <w:rFonts w:ascii="Cambria" w:hAnsi="Cambria"/>
          <w:b/>
          <w:color w:val="1F3A5F"/>
          <w:sz w:val="27"/>
        </w:rPr>
        <w:t>4. Fixation of Pay on Transfer</w:t>
      </w:r>
    </w:p>
    <w:p>
      <w:pPr>
        <w:pStyle w:val="ListBullet"/>
        <w:spacing w:line="276" w:lineRule="auto"/>
        <w:ind w:left="510"/>
      </w:pPr>
      <w:r>
        <w:rPr>
          <w:rFonts w:ascii="Cambria" w:hAnsi="Cambria"/>
          <w:b w:val="0"/>
          <w:i w:val="0"/>
          <w:sz w:val="22"/>
        </w:rPr>
        <w:t>When an employee is transferred to another post carrying the same pay scale, the pay shall remain unchanged.</w:t>
      </w:r>
    </w:p>
    <w:p>
      <w:pPr>
        <w:pStyle w:val="ListBullet"/>
        <w:spacing w:line="276" w:lineRule="auto"/>
        <w:ind w:left="510"/>
      </w:pPr>
      <w:r>
        <w:rPr>
          <w:rFonts w:ascii="Cambria" w:hAnsi="Cambria"/>
          <w:b w:val="0"/>
          <w:i w:val="0"/>
          <w:sz w:val="22"/>
        </w:rPr>
        <w:t>If transferred to a post with a lower pay scale, the pay shall be fixed at the maximum of the lower scale not exceeding the current pay, unless otherwise protected by special order.</w:t>
      </w:r>
    </w:p>
    <w:p>
      <w:pPr>
        <w:keepNext/>
        <w:spacing w:before="200" w:after="120"/>
      </w:pPr>
      <w:r>
        <w:rPr>
          <w:rFonts w:ascii="Cambria" w:hAnsi="Cambria"/>
          <w:b/>
          <w:color w:val="1F3A5F"/>
          <w:sz w:val="27"/>
        </w:rPr>
        <w:t>5. Fixation of Pay on Re-employment or Contract Appointment</w:t>
      </w:r>
    </w:p>
    <w:p>
      <w:pPr>
        <w:pStyle w:val="ListBullet"/>
        <w:spacing w:line="276" w:lineRule="auto"/>
        <w:ind w:left="510"/>
      </w:pPr>
      <w:r>
        <w:rPr>
          <w:rFonts w:ascii="Cambria" w:hAnsi="Cambria"/>
          <w:b w:val="0"/>
          <w:i w:val="0"/>
          <w:sz w:val="22"/>
        </w:rPr>
        <w:t>When a retired employee is re-employed:</w:t>
      </w:r>
    </w:p>
    <w:p>
      <w:pPr>
        <w:spacing w:line="276" w:lineRule="auto"/>
        <w:ind w:left="1020" w:hanging="357"/>
      </w:pPr>
      <w:r>
        <w:rPr>
          <w:rFonts w:ascii="Cambria" w:hAnsi="Cambria"/>
          <w:b w:val="0"/>
          <w:i w:val="0"/>
          <w:sz w:val="22"/>
        </w:rPr>
        <w:t xml:space="preserve">1. </w:t>
      </w:r>
      <w:r>
        <w:rPr>
          <w:rFonts w:ascii="Cambria" w:hAnsi="Cambria"/>
          <w:b w:val="0"/>
          <w:i w:val="0"/>
          <w:sz w:val="22"/>
        </w:rPr>
        <w:t>Pay shall be fixed at the minimum of the time scale of the post or at a consolidated salary as approved by the BoM.</w:t>
      </w:r>
    </w:p>
    <w:p>
      <w:pPr>
        <w:spacing w:line="276" w:lineRule="auto"/>
        <w:ind w:left="1020" w:hanging="357"/>
      </w:pPr>
      <w:r>
        <w:rPr>
          <w:rFonts w:ascii="Cambria" w:hAnsi="Cambria"/>
          <w:b w:val="0"/>
          <w:i w:val="0"/>
          <w:sz w:val="22"/>
        </w:rPr>
        <w:t xml:space="preserve">2. </w:t>
      </w:r>
      <w:r>
        <w:rPr>
          <w:rFonts w:ascii="Cambria" w:hAnsi="Cambria"/>
          <w:b w:val="0"/>
          <w:i w:val="0"/>
          <w:sz w:val="22"/>
        </w:rPr>
        <w:t>Pension or retirement benefits shall not be duplicated; the re-employed person may draw either full pension plus reduced pay or full pay minus pension, as per BoM decision.</w:t>
      </w:r>
    </w:p>
    <w:p>
      <w:pPr>
        <w:spacing w:line="276" w:lineRule="auto"/>
        <w:ind w:left="1020" w:hanging="357"/>
      </w:pPr>
      <w:r>
        <w:rPr>
          <w:rFonts w:ascii="Cambria" w:hAnsi="Cambria"/>
          <w:b w:val="0"/>
          <w:i w:val="0"/>
          <w:sz w:val="22"/>
        </w:rPr>
        <w:t xml:space="preserve">3. </w:t>
      </w:r>
      <w:r>
        <w:rPr>
          <w:rFonts w:ascii="Cambria" w:hAnsi="Cambria"/>
          <w:b w:val="0"/>
          <w:i w:val="0"/>
          <w:sz w:val="22"/>
        </w:rPr>
        <w:t>For contract staff, remuneration shall be consolidated, based on workload, experience, and approved institutional guidelines.</w:t>
      </w:r>
    </w:p>
    <w:p>
      <w:pPr>
        <w:keepNext/>
        <w:spacing w:before="200" w:after="120"/>
      </w:pPr>
      <w:r>
        <w:rPr>
          <w:rFonts w:ascii="Cambria" w:hAnsi="Cambria"/>
          <w:b/>
          <w:color w:val="1F3A5F"/>
          <w:sz w:val="27"/>
        </w:rPr>
        <w:t>6. Fixation of Pay After Revision of Scale</w:t>
      </w:r>
    </w:p>
    <w:p>
      <w:pPr>
        <w:pStyle w:val="ListBullet"/>
        <w:spacing w:line="276" w:lineRule="auto"/>
        <w:ind w:left="510"/>
      </w:pPr>
      <w:r>
        <w:rPr>
          <w:rFonts w:ascii="Cambria" w:hAnsi="Cambria"/>
          <w:b w:val="0"/>
          <w:i w:val="0"/>
          <w:sz w:val="22"/>
        </w:rPr>
        <w:t>Whenever the University adopts revised pay scales (e.g., 6th CPC / 7th CPC / AICTE / UGC recommendations):</w:t>
      </w:r>
    </w:p>
    <w:p>
      <w:pPr>
        <w:pStyle w:val="ListBullet2"/>
        <w:spacing w:line="276" w:lineRule="auto"/>
        <w:ind w:left="1020"/>
      </w:pPr>
      <w:r>
        <w:rPr>
          <w:rFonts w:ascii="Cambria" w:hAnsi="Cambria"/>
          <w:b w:val="0"/>
          <w:i w:val="0"/>
          <w:sz w:val="22"/>
        </w:rPr>
        <w:t>Existing pay shall be fixed in the corresponding pay matrix level as per the approved fitment formula.</w:t>
      </w:r>
    </w:p>
    <w:p>
      <w:pPr>
        <w:pStyle w:val="ListBullet2"/>
        <w:spacing w:line="276" w:lineRule="auto"/>
        <w:ind w:left="1020"/>
      </w:pPr>
      <w:r>
        <w:rPr>
          <w:rFonts w:ascii="Cambria" w:hAnsi="Cambria"/>
          <w:b w:val="0"/>
          <w:i w:val="0"/>
          <w:sz w:val="22"/>
        </w:rPr>
        <w:t>Arrears, if any, shall be calculated from the effective date of revision and paid in accordance with BoM's financial decision.</w:t>
      </w:r>
    </w:p>
    <w:p>
      <w:pPr>
        <w:keepNext/>
        <w:spacing w:before="200" w:after="120"/>
      </w:pPr>
      <w:r>
        <w:rPr>
          <w:rFonts w:ascii="Cambria" w:hAnsi="Cambria"/>
          <w:b/>
          <w:color w:val="1F3A5F"/>
          <w:sz w:val="27"/>
        </w:rPr>
        <w:t>7. Pay Protection</w:t>
      </w:r>
    </w:p>
    <w:p>
      <w:pPr>
        <w:pStyle w:val="ListBullet"/>
        <w:spacing w:line="276" w:lineRule="auto"/>
        <w:ind w:left="510"/>
      </w:pPr>
      <w:r>
        <w:rPr>
          <w:rFonts w:ascii="Cambria" w:hAnsi="Cambria"/>
          <w:b w:val="0"/>
          <w:i w:val="0"/>
          <w:sz w:val="22"/>
        </w:rPr>
        <w:t>Pay protection may be granted to an employee joining the University from:</w:t>
      </w:r>
    </w:p>
    <w:p>
      <w:pPr>
        <w:spacing w:line="276" w:lineRule="auto"/>
        <w:ind w:left="1020" w:hanging="357"/>
      </w:pPr>
      <w:r>
        <w:rPr>
          <w:rFonts w:ascii="Cambria" w:hAnsi="Cambria"/>
          <w:b w:val="0"/>
          <w:i w:val="0"/>
          <w:sz w:val="22"/>
        </w:rPr>
        <w:t xml:space="preserve">1. </w:t>
      </w:r>
      <w:r>
        <w:rPr>
          <w:rFonts w:ascii="Cambria" w:hAnsi="Cambria"/>
          <w:b w:val="0"/>
          <w:i w:val="0"/>
          <w:sz w:val="22"/>
        </w:rPr>
        <w:t>A Central / State Government institution,</w:t>
      </w:r>
    </w:p>
    <w:p>
      <w:pPr>
        <w:spacing w:line="276" w:lineRule="auto"/>
        <w:ind w:left="1020" w:hanging="357"/>
      </w:pPr>
      <w:r>
        <w:rPr>
          <w:rFonts w:ascii="Cambria" w:hAnsi="Cambria"/>
          <w:b w:val="0"/>
          <w:i w:val="0"/>
          <w:sz w:val="22"/>
        </w:rPr>
        <w:t xml:space="preserve">2. </w:t>
      </w:r>
      <w:r>
        <w:rPr>
          <w:rFonts w:ascii="Cambria" w:hAnsi="Cambria"/>
          <w:b w:val="0"/>
          <w:i w:val="0"/>
          <w:sz w:val="22"/>
        </w:rPr>
        <w:t>An autonomous body, or</w:t>
      </w:r>
    </w:p>
    <w:p>
      <w:pPr>
        <w:spacing w:line="276" w:lineRule="auto"/>
        <w:ind w:left="1020" w:hanging="357"/>
      </w:pPr>
      <w:r>
        <w:rPr>
          <w:rFonts w:ascii="Cambria" w:hAnsi="Cambria"/>
          <w:b w:val="0"/>
          <w:i w:val="0"/>
          <w:sz w:val="22"/>
        </w:rPr>
        <w:t xml:space="preserve">3. </w:t>
      </w:r>
      <w:r>
        <w:rPr>
          <w:rFonts w:ascii="Cambria" w:hAnsi="Cambria"/>
          <w:b w:val="0"/>
          <w:i w:val="0"/>
          <w:sz w:val="22"/>
        </w:rPr>
        <w:t>A recognized university or research organization, provided there is no break in service and pay is duly certified by the previous employer.</w:t>
      </w:r>
    </w:p>
    <w:p>
      <w:pPr>
        <w:pStyle w:val="ListBullet"/>
        <w:spacing w:line="276" w:lineRule="auto"/>
        <w:ind w:left="510"/>
      </w:pPr>
      <w:r>
        <w:rPr>
          <w:rFonts w:ascii="Cambria" w:hAnsi="Cambria"/>
          <w:b w:val="0"/>
          <w:i w:val="0"/>
          <w:sz w:val="22"/>
        </w:rPr>
        <w:t>Such protection requires prior approval of the Vice-Chancellor / BoM.</w:t>
      </w:r>
    </w:p>
    <w:p>
      <w:pPr>
        <w:keepNext/>
        <w:spacing w:before="200" w:after="120"/>
      </w:pPr>
      <w:r>
        <w:rPr>
          <w:rFonts w:ascii="Cambria" w:hAnsi="Cambria"/>
          <w:b/>
          <w:color w:val="1F3A5F"/>
          <w:sz w:val="27"/>
        </w:rPr>
        <w:t>8. Special Cases</w:t>
      </w:r>
    </w:p>
    <w:p>
      <w:pPr>
        <w:pStyle w:val="ListBullet"/>
        <w:spacing w:line="276" w:lineRule="auto"/>
        <w:ind w:left="510"/>
      </w:pPr>
      <w:r>
        <w:rPr>
          <w:rFonts w:ascii="Cambria" w:hAnsi="Cambria"/>
          <w:b w:val="0"/>
          <w:i w:val="0"/>
          <w:sz w:val="22"/>
        </w:rPr>
        <w:t>Higher Initial Pay:</w:t>
      </w:r>
    </w:p>
    <w:p>
      <w:pPr>
        <w:pStyle w:val="ListBullet2"/>
        <w:spacing w:line="276" w:lineRule="auto"/>
        <w:ind w:left="1020"/>
      </w:pPr>
      <w:r>
        <w:rPr>
          <w:rFonts w:ascii="Cambria" w:hAnsi="Cambria"/>
          <w:b w:val="0"/>
          <w:i w:val="0"/>
          <w:sz w:val="22"/>
        </w:rPr>
        <w:t>May be sanctioned to candidates possessing exceptional qualifications or specialized skills essential for the post, upon Selection Committee recommendation and BoM approval.</w:t>
      </w:r>
    </w:p>
    <w:p>
      <w:pPr>
        <w:pStyle w:val="ListBullet"/>
        <w:spacing w:line="276" w:lineRule="auto"/>
        <w:ind w:left="510"/>
      </w:pPr>
      <w:r>
        <w:rPr>
          <w:rFonts w:ascii="Cambria" w:hAnsi="Cambria"/>
          <w:b w:val="0"/>
          <w:i w:val="0"/>
          <w:sz w:val="22"/>
        </w:rPr>
        <w:t>Stagnation Increment:</w:t>
      </w:r>
    </w:p>
    <w:p>
      <w:pPr>
        <w:pStyle w:val="ListBullet2"/>
        <w:spacing w:line="276" w:lineRule="auto"/>
        <w:ind w:left="1020"/>
      </w:pPr>
      <w:r>
        <w:rPr>
          <w:rFonts w:ascii="Cambria" w:hAnsi="Cambria"/>
          <w:b w:val="0"/>
          <w:i w:val="0"/>
          <w:sz w:val="22"/>
        </w:rPr>
        <w:t>Employees who reach the maximum of the time scale and continue to serve efficiently may be granted stagnation increments as per BoM policy, usually at intervals of 2 or 3 years.</w:t>
      </w:r>
    </w:p>
    <w:p>
      <w:pPr>
        <w:pStyle w:val="ListBullet"/>
        <w:spacing w:line="276" w:lineRule="auto"/>
        <w:ind w:left="510"/>
      </w:pPr>
      <w:r>
        <w:rPr>
          <w:rFonts w:ascii="Cambria" w:hAnsi="Cambria"/>
          <w:b w:val="0"/>
          <w:i w:val="0"/>
          <w:sz w:val="22"/>
        </w:rPr>
        <w:t>Personal Pay / Advance Increments:</w:t>
      </w:r>
    </w:p>
    <w:p>
      <w:pPr>
        <w:pStyle w:val="ListBullet2"/>
        <w:spacing w:line="276" w:lineRule="auto"/>
        <w:ind w:left="1020"/>
      </w:pPr>
      <w:r>
        <w:rPr>
          <w:rFonts w:ascii="Cambria" w:hAnsi="Cambria"/>
          <w:b w:val="0"/>
          <w:i w:val="0"/>
          <w:sz w:val="22"/>
        </w:rPr>
        <w:t>Granted in recognition of special qualifications or achievements; these shall be non-absorbable unless otherwise ordered by the BoM.</w:t>
      </w:r>
    </w:p>
    <w:p>
      <w:pPr>
        <w:keepNext/>
        <w:spacing w:before="200" w:after="120"/>
      </w:pPr>
      <w:r>
        <w:rPr>
          <w:rFonts w:ascii="Cambria" w:hAnsi="Cambria"/>
          <w:b/>
          <w:color w:val="1F3A5F"/>
          <w:sz w:val="27"/>
        </w:rPr>
        <w:t>9. Documentation and Records</w:t>
      </w:r>
    </w:p>
    <w:tbl>
      <w:tblPr>
        <w:tblStyle w:val="TableGrid"/>
        <w:tblW w:type="auto" w:w="0"/>
        <w:jc w:val="center"/>
        <w:tblLook w:firstColumn="1" w:firstRow="1" w:lastColumn="0" w:lastRow="0" w:noHBand="0" w:noVBand="1" w:val="04A0"/>
        <w:tblLayout w:type="fixed"/>
      </w:tblPr>
      <w:tblGrid>
        <w:gridCol w:w="4706"/>
        <w:gridCol w:w="4706"/>
      </w:tblGrid>
      <w:tr>
        <w:tc>
          <w:tcPr>
            <w:tcW w:type="dxa" w:w="5670"/>
            <w:shd w:val="clear" w:color="auto" w:fill="1F3A5F"/>
          </w:tcPr>
          <w:p>
            <w:pPr>
              <w:spacing w:after="40" w:before="40"/>
            </w:pPr>
            <w:r/>
            <w:r>
              <w:rPr>
                <w:rFonts w:ascii="Cambria" w:hAnsi="Cambria"/>
                <w:b/>
                <w:i w:val="0"/>
                <w:color w:val="FFFFFF"/>
                <w:sz w:val="22"/>
              </w:rPr>
              <w:t>Document Type</w:t>
            </w:r>
          </w:p>
        </w:tc>
        <w:tc>
          <w:tcPr>
            <w:tcW w:type="dxa" w:w="3742"/>
            <w:shd w:val="clear" w:color="auto" w:fill="1F3A5F"/>
          </w:tcPr>
          <w:p>
            <w:pPr>
              <w:spacing w:after="40" w:before="40"/>
            </w:pPr>
            <w:r/>
            <w:r>
              <w:rPr>
                <w:rFonts w:ascii="Cambria" w:hAnsi="Cambria"/>
                <w:b/>
                <w:i w:val="0"/>
                <w:color w:val="FFFFFF"/>
                <w:sz w:val="22"/>
              </w:rPr>
              <w:t>Maintained By</w:t>
            </w:r>
          </w:p>
        </w:tc>
      </w:tr>
      <w:tr>
        <w:tc>
          <w:tcPr>
            <w:tcW w:type="dxa" w:w="5670"/>
          </w:tcPr>
          <w:p>
            <w:pPr>
              <w:spacing w:after="40" w:before="40"/>
            </w:pPr>
            <w:r/>
            <w:r>
              <w:rPr>
                <w:rFonts w:ascii="Cambria" w:hAnsi="Cambria"/>
                <w:b w:val="0"/>
                <w:i w:val="0"/>
                <w:sz w:val="22"/>
              </w:rPr>
              <w:t>Appointment Orders with Pay Details</w:t>
            </w:r>
          </w:p>
        </w:tc>
        <w:tc>
          <w:tcPr>
            <w:tcW w:type="dxa" w:w="3742"/>
          </w:tcPr>
          <w:p>
            <w:pPr>
              <w:spacing w:after="40" w:before="40"/>
            </w:pPr>
            <w:r/>
            <w:r>
              <w:rPr>
                <w:rFonts w:ascii="Cambria" w:hAnsi="Cambria"/>
                <w:b w:val="0"/>
                <w:i w:val="0"/>
                <w:sz w:val="22"/>
              </w:rPr>
              <w:t>HRD Department</w:t>
            </w:r>
          </w:p>
        </w:tc>
      </w:tr>
      <w:tr>
        <w:tc>
          <w:tcPr>
            <w:tcW w:type="dxa" w:w="5670"/>
            <w:shd w:val="clear" w:color="auto" w:fill="F0F2F5"/>
          </w:tcPr>
          <w:p>
            <w:pPr>
              <w:spacing w:after="40" w:before="40"/>
            </w:pPr>
            <w:r/>
            <w:r>
              <w:rPr>
                <w:rFonts w:ascii="Cambria" w:hAnsi="Cambria"/>
                <w:b w:val="0"/>
                <w:i w:val="0"/>
                <w:sz w:val="22"/>
              </w:rPr>
              <w:t>Pay Fixation Statements</w:t>
            </w:r>
          </w:p>
        </w:tc>
        <w:tc>
          <w:tcPr>
            <w:tcW w:type="dxa" w:w="3742"/>
            <w:shd w:val="clear" w:color="auto" w:fill="F0F2F5"/>
          </w:tcPr>
          <w:p>
            <w:pPr>
              <w:spacing w:after="40" w:before="40"/>
            </w:pPr>
            <w:r/>
            <w:r>
              <w:rPr>
                <w:rFonts w:ascii="Cambria" w:hAnsi="Cambria"/>
                <w:b w:val="0"/>
                <w:i w:val="0"/>
                <w:sz w:val="22"/>
              </w:rPr>
              <w:t>Accounts Section</w:t>
            </w:r>
          </w:p>
        </w:tc>
      </w:tr>
      <w:tr>
        <w:tc>
          <w:tcPr>
            <w:tcW w:type="dxa" w:w="5670"/>
          </w:tcPr>
          <w:p>
            <w:pPr>
              <w:spacing w:after="40" w:before="40"/>
            </w:pPr>
            <w:r/>
            <w:r>
              <w:rPr>
                <w:rFonts w:ascii="Cambria" w:hAnsi="Cambria"/>
                <w:b w:val="0"/>
                <w:i w:val="0"/>
                <w:sz w:val="22"/>
              </w:rPr>
              <w:t>BoM Sanctions for Higher Pay</w:t>
            </w:r>
          </w:p>
        </w:tc>
        <w:tc>
          <w:tcPr>
            <w:tcW w:type="dxa" w:w="3742"/>
          </w:tcPr>
          <w:p>
            <w:pPr>
              <w:spacing w:after="40" w:before="40"/>
            </w:pPr>
            <w:r/>
            <w:r>
              <w:rPr>
                <w:rFonts w:ascii="Cambria" w:hAnsi="Cambria"/>
                <w:b w:val="0"/>
                <w:i w:val="0"/>
                <w:sz w:val="22"/>
              </w:rPr>
              <w:t>Registrar</w:t>
            </w:r>
          </w:p>
        </w:tc>
      </w:tr>
      <w:tr>
        <w:tc>
          <w:tcPr>
            <w:tcW w:type="dxa" w:w="5670"/>
            <w:shd w:val="clear" w:color="auto" w:fill="F0F2F5"/>
          </w:tcPr>
          <w:p>
            <w:pPr>
              <w:spacing w:after="40" w:before="40"/>
            </w:pPr>
            <w:r/>
            <w:r>
              <w:rPr>
                <w:rFonts w:ascii="Cambria" w:hAnsi="Cambria"/>
                <w:b w:val="0"/>
                <w:i w:val="0"/>
                <w:sz w:val="22"/>
              </w:rPr>
              <w:t>Service Book Entries</w:t>
            </w:r>
          </w:p>
        </w:tc>
        <w:tc>
          <w:tcPr>
            <w:tcW w:type="dxa" w:w="3742"/>
            <w:shd w:val="clear" w:color="auto" w:fill="F0F2F5"/>
          </w:tcPr>
          <w:p>
            <w:pPr>
              <w:spacing w:after="40" w:before="40"/>
            </w:pPr>
            <w:r/>
            <w:r>
              <w:rPr>
                <w:rFonts w:ascii="Cambria" w:hAnsi="Cambria"/>
                <w:b w:val="0"/>
                <w:i w:val="0"/>
                <w:sz w:val="22"/>
              </w:rPr>
              <w:t>HRD / Registrar</w:t>
            </w:r>
          </w:p>
        </w:tc>
      </w:tr>
      <w:tr>
        <w:tc>
          <w:tcPr>
            <w:tcW w:type="dxa" w:w="5670"/>
          </w:tcPr>
          <w:p>
            <w:pPr>
              <w:spacing w:after="40" w:before="40"/>
            </w:pPr>
            <w:r/>
            <w:r>
              <w:rPr>
                <w:rFonts w:ascii="Cambria" w:hAnsi="Cambria"/>
                <w:b w:val="0"/>
                <w:i w:val="0"/>
                <w:sz w:val="22"/>
              </w:rPr>
              <w:t>Pay Revision Orders</w:t>
            </w:r>
          </w:p>
        </w:tc>
        <w:tc>
          <w:tcPr>
            <w:tcW w:type="dxa" w:w="3742"/>
          </w:tcPr>
          <w:p>
            <w:pPr>
              <w:spacing w:after="40" w:before="40"/>
            </w:pPr>
            <w:r/>
            <w:r>
              <w:rPr>
                <w:rFonts w:ascii="Cambria" w:hAnsi="Cambria"/>
                <w:b w:val="0"/>
                <w:i w:val="0"/>
                <w:sz w:val="22"/>
              </w:rPr>
              <w:t>Finance &amp; Audit Section</w:t>
            </w:r>
          </w:p>
        </w:tc>
      </w:tr>
    </w:tbl>
    <w:p>
      <w:pPr>
        <w:spacing w:after="40"/>
      </w:pPr>
    </w:p>
    <w:p>
      <w:pPr>
        <w:jc w:val="both"/>
      </w:pPr>
      <w:r>
        <w:rPr>
          <w:rFonts w:ascii="Cambria" w:hAnsi="Cambria"/>
          <w:i w:val="0"/>
          <w:sz w:val="22"/>
        </w:rPr>
        <w:t>All pay fixation records shall be retained for a minimum of 10 years or until the next pay revision cycle.</w:t>
      </w:r>
    </w:p>
    <w:p>
      <w:pPr>
        <w:keepNext/>
        <w:spacing w:before="200" w:after="120"/>
      </w:pPr>
      <w:r>
        <w:rPr>
          <w:rFonts w:ascii="Cambria" w:hAnsi="Cambria"/>
          <w:b/>
          <w:color w:val="1F3A5F"/>
          <w:sz w:val="27"/>
        </w:rPr>
        <w:t>10.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Pr>
          <w:p>
            <w:pPr>
              <w:spacing w:after="40" w:before="40"/>
            </w:pPr>
            <w:r/>
            <w:r>
              <w:rPr>
                <w:rFonts w:ascii="Cambria" w:hAnsi="Cambria"/>
                <w:b/>
                <w:i w:val="0"/>
                <w:color w:val="FFFFFF"/>
                <w:sz w:val="22"/>
              </w:rPr>
              <w:t>Clause</w:t>
            </w:r>
          </w:p>
        </w:tc>
        <w:tc>
          <w:tcPr>
            <w:tcW w:type="dxa" w:w="4649"/>
            <w:shd w:val="clear" w:color="auto" w:fill="1F3A5F"/>
          </w:tcPr>
          <w:p>
            <w:pPr>
              <w:spacing w:after="40" w:before="40"/>
            </w:pPr>
            <w:r/>
            <w:r>
              <w:rPr>
                <w:rFonts w:ascii="Cambria" w:hAnsi="Cambria"/>
                <w:b/>
                <w:i w:val="0"/>
                <w:color w:val="FFFFFF"/>
                <w:sz w:val="22"/>
              </w:rPr>
              <w:t>Provision</w:t>
            </w:r>
          </w:p>
        </w:tc>
        <w:tc>
          <w:tcPr>
            <w:tcW w:type="dxa" w:w="2154"/>
            <w:shd w:val="clear" w:color="auto" w:fill="1F3A5F"/>
          </w:tcPr>
          <w:p>
            <w:pPr>
              <w:spacing w:after="40" w:before="40"/>
            </w:pPr>
            <w:r/>
            <w:r>
              <w:rPr>
                <w:rFonts w:ascii="Cambria" w:hAnsi="Cambria"/>
                <w:b/>
                <w:i w:val="0"/>
                <w:color w:val="FFFFFF"/>
                <w:sz w:val="22"/>
              </w:rPr>
              <w:t>Authority</w:t>
            </w:r>
          </w:p>
        </w:tc>
      </w:tr>
      <w:tr>
        <w:tc>
          <w:tcPr>
            <w:tcW w:type="dxa" w:w="2268"/>
          </w:tcPr>
          <w:p>
            <w:pPr>
              <w:spacing w:after="40" w:before="40"/>
            </w:pPr>
            <w:r/>
            <w:r>
              <w:rPr>
                <w:rFonts w:ascii="Cambria" w:hAnsi="Cambria"/>
                <w:b w:val="0"/>
                <w:i w:val="0"/>
                <w:sz w:val="22"/>
              </w:rPr>
              <w:t>Initial Pay Fixation</w:t>
            </w:r>
          </w:p>
        </w:tc>
        <w:tc>
          <w:tcPr>
            <w:tcW w:type="dxa" w:w="4649"/>
          </w:tcPr>
          <w:p>
            <w:pPr>
              <w:spacing w:after="40" w:before="40"/>
            </w:pPr>
            <w:r/>
            <w:r>
              <w:rPr>
                <w:rFonts w:ascii="Cambria" w:hAnsi="Cambria"/>
                <w:b w:val="0"/>
                <w:i w:val="0"/>
                <w:sz w:val="22"/>
              </w:rPr>
              <w:t>Minimum of time-scale of post</w:t>
            </w:r>
          </w:p>
        </w:tc>
        <w:tc>
          <w:tcPr>
            <w:tcW w:type="dxa" w:w="2154"/>
          </w:tcPr>
          <w:p>
            <w:pPr>
              <w:spacing w:after="40" w:before="40"/>
            </w:pPr>
            <w:r/>
            <w:r>
              <w:rPr>
                <w:rFonts w:ascii="Cambria" w:hAnsi="Cambria"/>
                <w:b w:val="0"/>
                <w:i w:val="0"/>
                <w:sz w:val="22"/>
              </w:rPr>
              <w:t>HRD / Registrar</w:t>
            </w:r>
          </w:p>
        </w:tc>
      </w:tr>
      <w:tr>
        <w:tc>
          <w:tcPr>
            <w:tcW w:type="dxa" w:w="2268"/>
            <w:shd w:val="clear" w:color="auto" w:fill="F0F2F5"/>
          </w:tcPr>
          <w:p>
            <w:pPr>
              <w:spacing w:after="40" w:before="40"/>
            </w:pPr>
            <w:r/>
            <w:r>
              <w:rPr>
                <w:rFonts w:ascii="Cambria" w:hAnsi="Cambria"/>
                <w:b w:val="0"/>
                <w:i w:val="0"/>
                <w:sz w:val="22"/>
              </w:rPr>
              <w:t>Promotion Pay Fixation</w:t>
            </w:r>
          </w:p>
        </w:tc>
        <w:tc>
          <w:tcPr>
            <w:tcW w:type="dxa" w:w="4649"/>
            <w:shd w:val="clear" w:color="auto" w:fill="F0F2F5"/>
          </w:tcPr>
          <w:p>
            <w:pPr>
              <w:spacing w:after="40" w:before="40"/>
            </w:pPr>
            <w:r/>
            <w:r>
              <w:rPr>
                <w:rFonts w:ascii="Cambria" w:hAnsi="Cambria"/>
                <w:b w:val="0"/>
                <w:i w:val="0"/>
                <w:sz w:val="22"/>
              </w:rPr>
              <w:t>One increment + next higher level</w:t>
            </w:r>
          </w:p>
        </w:tc>
        <w:tc>
          <w:tcPr>
            <w:tcW w:type="dxa" w:w="2154"/>
            <w:shd w:val="clear" w:color="auto" w:fill="F0F2F5"/>
          </w:tcPr>
          <w:p>
            <w:pPr>
              <w:spacing w:after="40" w:before="40"/>
            </w:pPr>
            <w:r/>
            <w:r>
              <w:rPr>
                <w:rFonts w:ascii="Cambria" w:hAnsi="Cambria"/>
                <w:b w:val="0"/>
                <w:i w:val="0"/>
                <w:sz w:val="22"/>
              </w:rPr>
              <w:t>Registrar / Finance Officer</w:t>
            </w:r>
          </w:p>
        </w:tc>
      </w:tr>
      <w:tr>
        <w:tc>
          <w:tcPr>
            <w:tcW w:type="dxa" w:w="2268"/>
          </w:tcPr>
          <w:p>
            <w:pPr>
              <w:spacing w:after="40" w:before="40"/>
            </w:pPr>
            <w:r/>
            <w:r>
              <w:rPr>
                <w:rFonts w:ascii="Cambria" w:hAnsi="Cambria"/>
                <w:b w:val="0"/>
                <w:i w:val="0"/>
                <w:sz w:val="22"/>
              </w:rPr>
              <w:t>Transfer</w:t>
            </w:r>
          </w:p>
        </w:tc>
        <w:tc>
          <w:tcPr>
            <w:tcW w:type="dxa" w:w="4649"/>
          </w:tcPr>
          <w:p>
            <w:pPr>
              <w:spacing w:after="40" w:before="40"/>
            </w:pPr>
            <w:r/>
            <w:r>
              <w:rPr>
                <w:rFonts w:ascii="Cambria" w:hAnsi="Cambria"/>
                <w:b w:val="0"/>
                <w:i w:val="0"/>
                <w:sz w:val="22"/>
              </w:rPr>
              <w:t>Same scale: unchanged; lower scale: protected</w:t>
            </w:r>
          </w:p>
        </w:tc>
        <w:tc>
          <w:tcPr>
            <w:tcW w:type="dxa" w:w="2154"/>
          </w:tcPr>
          <w:p>
            <w:pPr>
              <w:spacing w:after="40" w:before="40"/>
            </w:pPr>
            <w:r/>
            <w:r>
              <w:rPr>
                <w:rFonts w:ascii="Cambria" w:hAnsi="Cambria"/>
                <w:b w:val="0"/>
                <w:i w:val="0"/>
                <w:sz w:val="22"/>
              </w:rPr>
              <w:t>HRD / Finance</w:t>
            </w:r>
          </w:p>
        </w:tc>
      </w:tr>
      <w:tr>
        <w:tc>
          <w:tcPr>
            <w:tcW w:type="dxa" w:w="2268"/>
            <w:shd w:val="clear" w:color="auto" w:fill="F0F2F5"/>
          </w:tcPr>
          <w:p>
            <w:pPr>
              <w:spacing w:after="40" w:before="40"/>
            </w:pPr>
            <w:r/>
            <w:r>
              <w:rPr>
                <w:rFonts w:ascii="Cambria" w:hAnsi="Cambria"/>
                <w:b w:val="0"/>
                <w:i w:val="0"/>
                <w:sz w:val="22"/>
              </w:rPr>
              <w:t>Re-employment</w:t>
            </w:r>
          </w:p>
        </w:tc>
        <w:tc>
          <w:tcPr>
            <w:tcW w:type="dxa" w:w="4649"/>
            <w:shd w:val="clear" w:color="auto" w:fill="F0F2F5"/>
          </w:tcPr>
          <w:p>
            <w:pPr>
              <w:spacing w:after="40" w:before="40"/>
            </w:pPr>
            <w:r/>
            <w:r>
              <w:rPr>
                <w:rFonts w:ascii="Cambria" w:hAnsi="Cambria"/>
                <w:b w:val="0"/>
                <w:i w:val="0"/>
                <w:sz w:val="22"/>
              </w:rPr>
              <w:t>Minimum scale or consolidated pay</w:t>
            </w:r>
          </w:p>
        </w:tc>
        <w:tc>
          <w:tcPr>
            <w:tcW w:type="dxa" w:w="2154"/>
            <w:shd w:val="clear" w:color="auto" w:fill="F0F2F5"/>
          </w:tcPr>
          <w:p>
            <w:pPr>
              <w:spacing w:after="40" w:before="40"/>
            </w:pPr>
            <w:r/>
            <w:r>
              <w:rPr>
                <w:rFonts w:ascii="Cambria" w:hAnsi="Cambria"/>
                <w:b w:val="0"/>
                <w:i w:val="0"/>
                <w:sz w:val="22"/>
              </w:rPr>
              <w:t>BoM</w:t>
            </w:r>
          </w:p>
        </w:tc>
      </w:tr>
      <w:tr>
        <w:tc>
          <w:tcPr>
            <w:tcW w:type="dxa" w:w="2268"/>
          </w:tcPr>
          <w:p>
            <w:pPr>
              <w:spacing w:after="40" w:before="40"/>
            </w:pPr>
            <w:r/>
            <w:r>
              <w:rPr>
                <w:rFonts w:ascii="Cambria" w:hAnsi="Cambria"/>
                <w:b w:val="0"/>
                <w:i w:val="0"/>
                <w:sz w:val="22"/>
              </w:rPr>
              <w:t>Revised Pay Scales</w:t>
            </w:r>
          </w:p>
        </w:tc>
        <w:tc>
          <w:tcPr>
            <w:tcW w:type="dxa" w:w="4649"/>
          </w:tcPr>
          <w:p>
            <w:pPr>
              <w:spacing w:after="40" w:before="40"/>
            </w:pPr>
            <w:r/>
            <w:r>
              <w:rPr>
                <w:rFonts w:ascii="Cambria" w:hAnsi="Cambria"/>
                <w:b w:val="0"/>
                <w:i w:val="0"/>
                <w:sz w:val="22"/>
              </w:rPr>
              <w:t>As per UGC / AICTE norms</w:t>
            </w:r>
          </w:p>
        </w:tc>
        <w:tc>
          <w:tcPr>
            <w:tcW w:type="dxa" w:w="2154"/>
          </w:tcPr>
          <w:p>
            <w:pPr>
              <w:spacing w:after="40" w:before="40"/>
            </w:pPr>
            <w:r/>
            <w:r>
              <w:rPr>
                <w:rFonts w:ascii="Cambria" w:hAnsi="Cambria"/>
                <w:b w:val="0"/>
                <w:i w:val="0"/>
                <w:sz w:val="22"/>
              </w:rPr>
              <w:t>BoM / Registrar</w:t>
            </w:r>
          </w:p>
        </w:tc>
      </w:tr>
      <w:tr>
        <w:tc>
          <w:tcPr>
            <w:tcW w:type="dxa" w:w="2268"/>
            <w:shd w:val="clear" w:color="auto" w:fill="F0F2F5"/>
          </w:tcPr>
          <w:p>
            <w:pPr>
              <w:spacing w:after="40" w:before="40"/>
            </w:pPr>
            <w:r/>
            <w:r>
              <w:rPr>
                <w:rFonts w:ascii="Cambria" w:hAnsi="Cambria"/>
                <w:b w:val="0"/>
                <w:i w:val="0"/>
                <w:sz w:val="22"/>
              </w:rPr>
              <w:t>Pay Protection</w:t>
            </w:r>
          </w:p>
        </w:tc>
        <w:tc>
          <w:tcPr>
            <w:tcW w:type="dxa" w:w="4649"/>
            <w:shd w:val="clear" w:color="auto" w:fill="F0F2F5"/>
          </w:tcPr>
          <w:p>
            <w:pPr>
              <w:spacing w:after="40" w:before="40"/>
            </w:pPr>
            <w:r/>
            <w:r>
              <w:rPr>
                <w:rFonts w:ascii="Cambria" w:hAnsi="Cambria"/>
                <w:b w:val="0"/>
                <w:i w:val="0"/>
                <w:sz w:val="22"/>
              </w:rPr>
              <w:t>For service continuity from Govt./Univ.</w:t>
            </w:r>
          </w:p>
        </w:tc>
        <w:tc>
          <w:tcPr>
            <w:tcW w:type="dxa" w:w="2154"/>
            <w:shd w:val="clear" w:color="auto" w:fill="F0F2F5"/>
          </w:tcPr>
          <w:p>
            <w:pPr>
              <w:spacing w:after="40" w:before="40"/>
            </w:pPr>
            <w:r/>
            <w:r>
              <w:rPr>
                <w:rFonts w:ascii="Cambria" w:hAnsi="Cambria"/>
                <w:b w:val="0"/>
                <w:i w:val="0"/>
                <w:sz w:val="22"/>
              </w:rPr>
              <w:t>VC / BoM</w:t>
            </w:r>
          </w:p>
        </w:tc>
      </w:tr>
      <w:tr>
        <w:tc>
          <w:tcPr>
            <w:tcW w:type="dxa" w:w="2268"/>
          </w:tcPr>
          <w:p>
            <w:pPr>
              <w:spacing w:after="40" w:before="40"/>
            </w:pPr>
            <w:r/>
            <w:r>
              <w:rPr>
                <w:rFonts w:ascii="Cambria" w:hAnsi="Cambria"/>
                <w:b w:val="0"/>
                <w:i w:val="0"/>
                <w:sz w:val="22"/>
              </w:rPr>
              <w:t>Stagnation Increment</w:t>
            </w:r>
          </w:p>
        </w:tc>
        <w:tc>
          <w:tcPr>
            <w:tcW w:type="dxa" w:w="4649"/>
          </w:tcPr>
          <w:p>
            <w:pPr>
              <w:spacing w:after="40" w:before="40"/>
            </w:pPr>
            <w:r/>
            <w:r>
              <w:rPr>
                <w:rFonts w:ascii="Cambria" w:hAnsi="Cambria"/>
                <w:b w:val="0"/>
                <w:i w:val="0"/>
                <w:sz w:val="22"/>
              </w:rPr>
              <w:t>Granted at prescribed intervals</w:t>
            </w:r>
          </w:p>
        </w:tc>
        <w:tc>
          <w:tcPr>
            <w:tcW w:type="dxa" w:w="2154"/>
          </w:tcPr>
          <w:p>
            <w:pPr>
              <w:spacing w:after="40" w:before="40"/>
            </w:pPr>
            <w:r/>
            <w:r>
              <w:rPr>
                <w:rFonts w:ascii="Cambria" w:hAnsi="Cambria"/>
                <w:b w:val="0"/>
                <w:i w:val="0"/>
                <w:sz w:val="22"/>
              </w:rPr>
              <w:t>BoM</w:t>
            </w:r>
          </w:p>
        </w:tc>
      </w:tr>
    </w:tbl>
    <w:p>
      <w:pPr>
        <w:spacing w:after="40"/>
      </w:pPr>
    </w:p>
    <w:p>
      <w:pPr>
        <w:keepNext/>
        <w:spacing w:before="200" w:after="120"/>
      </w:pPr>
      <w:r>
        <w:rPr>
          <w:rFonts w:ascii="Cambria" w:hAnsi="Cambria"/>
          <w:b/>
          <w:color w:val="1F3A5F"/>
          <w:sz w:val="27"/>
        </w:rPr>
        <w:t>11. Policy Principles</w:t>
      </w:r>
    </w:p>
    <w:p>
      <w:pPr>
        <w:pStyle w:val="ListBullet"/>
        <w:spacing w:line="276" w:lineRule="auto"/>
        <w:ind w:left="510"/>
      </w:pPr>
      <w:r>
        <w:rPr>
          <w:rFonts w:ascii="Cambria" w:hAnsi="Cambria"/>
          <w:b w:val="0"/>
          <w:i w:val="0"/>
          <w:sz w:val="22"/>
        </w:rPr>
        <w:t>The University ensures equitable, transparent, and merit-based pay fixation aligned with national academic standards.</w:t>
      </w:r>
    </w:p>
    <w:p>
      <w:pPr>
        <w:pStyle w:val="ListBullet"/>
        <w:spacing w:line="276" w:lineRule="auto"/>
        <w:ind w:left="510"/>
      </w:pPr>
      <w:r>
        <w:rPr>
          <w:rFonts w:ascii="Cambria" w:hAnsi="Cambria"/>
          <w:b w:val="0"/>
          <w:i w:val="0"/>
          <w:sz w:val="22"/>
        </w:rPr>
        <w:t>No deviation from the approved pay structure shall occur without BoM sanction.</w:t>
      </w:r>
    </w:p>
    <w:p>
      <w:pPr>
        <w:pStyle w:val="ListBullet"/>
        <w:spacing w:line="276" w:lineRule="auto"/>
        <w:ind w:left="510"/>
      </w:pPr>
      <w:r>
        <w:rPr>
          <w:rFonts w:ascii="Cambria" w:hAnsi="Cambria"/>
          <w:b w:val="0"/>
          <w:i w:val="0"/>
          <w:sz w:val="22"/>
        </w:rPr>
        <w:t>The process shall adhere to UGC / AICTE pay regulations and statutory audit requirements.</w:t>
      </w:r>
    </w:p>
    <w:p>
      <w:pPr>
        <w:pStyle w:val="ListBullet"/>
        <w:spacing w:line="276" w:lineRule="auto"/>
        <w:ind w:left="510"/>
      </w:pPr>
      <w:r>
        <w:rPr>
          <w:rFonts w:ascii="Cambria" w:hAnsi="Cambria"/>
          <w:b w:val="0"/>
          <w:i w:val="0"/>
          <w:sz w:val="22"/>
        </w:rPr>
        <w:t>The policy promotes financial discipline while rewarding experience, excellence, and continuity of service.</w:t>
      </w:r>
    </w:p>
    <w:p>
      <w:pPr>
        <w:pStyle w:val="ListBullet"/>
        <w:spacing w:line="276" w:lineRule="auto"/>
        <w:ind w:left="510"/>
      </w:pPr>
      <w:r>
        <w:rPr>
          <w:rFonts w:ascii="Cambria" w:hAnsi="Cambria"/>
          <w:b w:val="0"/>
          <w:i w:val="0"/>
          <w:sz w:val="22"/>
        </w:rPr>
        <w:t>Any ambiguity in pay fixation shall be referred to the Finance Committee and ratified by the Board of Management.</w:t>
      </w:r>
    </w:p>
    <w:p>
      <w:pPr>
        <w:keepNext/>
        <w:spacing w:before="280" w:after="160"/>
      </w:pPr>
      <w:r>
        <w:rPr>
          <w:rFonts w:ascii="Cambria" w:hAnsi="Cambria"/>
          <w:b/>
          <w:color w:val="1F3A5F"/>
          <w:sz w:val="32"/>
        </w:rPr>
        <w:t>41. Fixation of Pay on Promotion Policy</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define the rules governing pay fixation upon promotion to a higher post, ensuring uniformity, transparency, and fairness in salary progression.</w:t>
      </w:r>
    </w:p>
    <w:p>
      <w:pPr>
        <w:pStyle w:val="ListBullet"/>
        <w:spacing w:line="276" w:lineRule="auto"/>
        <w:ind w:left="510"/>
      </w:pPr>
      <w:r>
        <w:rPr>
          <w:rFonts w:ascii="Cambria" w:hAnsi="Cambria"/>
          <w:b w:val="0"/>
          <w:i w:val="0"/>
          <w:sz w:val="22"/>
        </w:rPr>
        <w:t>This policy outlines the process of determining the new pay level for employees who are promoted, either on a temporary, probationary, or permanent basis.</w:t>
      </w:r>
    </w:p>
    <w:p>
      <w:pPr>
        <w:keepNext/>
        <w:spacing w:before="200" w:after="120"/>
      </w:pPr>
      <w:r>
        <w:rPr>
          <w:rFonts w:ascii="Cambria" w:hAnsi="Cambria"/>
          <w:b/>
          <w:color w:val="1F3A5F"/>
          <w:sz w:val="27"/>
        </w:rPr>
        <w:t>1. General Rule</w:t>
      </w:r>
    </w:p>
    <w:p>
      <w:pPr>
        <w:pStyle w:val="ListBullet"/>
        <w:spacing w:line="276" w:lineRule="auto"/>
        <w:ind w:left="510"/>
      </w:pPr>
      <w:r>
        <w:rPr>
          <w:rFonts w:ascii="Cambria" w:hAnsi="Cambria"/>
          <w:b w:val="0"/>
          <w:i w:val="0"/>
          <w:sz w:val="22"/>
        </w:rPr>
        <w:t>Clause:</w:t>
      </w:r>
    </w:p>
    <w:p>
      <w:pPr>
        <w:ind w:left="567"/>
        <w:jc w:val="both"/>
      </w:pPr>
      <w:r>
        <w:rPr>
          <w:rFonts w:ascii="Cambria" w:hAnsi="Cambria"/>
          <w:b w:val="0"/>
          <w:i/>
          <w:sz w:val="22"/>
        </w:rPr>
        <w:t>“A member who is holding a post and is promoted to a higher post shall be entitled to draw pay in the time-scale of pay of the higher post at the stage next above his pay in the lower post after adding one increment; provided, however, so long as he holds the higher post temporarily or on probation, that if at any time his pay in the lower post is increased, his pay in the higher post shall be re-fixed at the stage next above such increased pay.”</w:t>
      </w:r>
    </w:p>
    <w:p>
      <w:pPr>
        <w:pStyle w:val="ListBullet"/>
        <w:spacing w:line="276" w:lineRule="auto"/>
        <w:ind w:left="510"/>
      </w:pPr>
      <w:r>
        <w:rPr>
          <w:rFonts w:ascii="Cambria" w:hAnsi="Cambria"/>
          <w:b w:val="0"/>
          <w:i w:val="0"/>
          <w:sz w:val="22"/>
        </w:rPr>
        <w:t>This provision ensures that an employee who is promoted benefits from incremental financial recognition while maintaining consistency with institutional pay structures and career advancement norms.</w:t>
      </w:r>
    </w:p>
    <w:p>
      <w:pPr>
        <w:keepNext/>
        <w:spacing w:before="200" w:after="120"/>
      </w:pPr>
      <w:r>
        <w:rPr>
          <w:rFonts w:ascii="Cambria" w:hAnsi="Cambria"/>
          <w:b/>
          <w:color w:val="1F3A5F"/>
          <w:sz w:val="27"/>
        </w:rPr>
        <w:t>2. Eligibility</w:t>
      </w:r>
    </w:p>
    <w:p>
      <w:pPr>
        <w:pStyle w:val="ListBullet"/>
        <w:spacing w:line="276" w:lineRule="auto"/>
        <w:ind w:left="510"/>
      </w:pPr>
      <w:r>
        <w:rPr>
          <w:rFonts w:ascii="Cambria" w:hAnsi="Cambria"/>
          <w:b w:val="0"/>
          <w:i w:val="0"/>
          <w:sz w:val="22"/>
        </w:rPr>
        <w:t>Applies to:</w:t>
      </w:r>
    </w:p>
    <w:p>
      <w:pPr>
        <w:pStyle w:val="ListBullet2"/>
        <w:spacing w:line="276" w:lineRule="auto"/>
        <w:ind w:left="1020"/>
      </w:pPr>
      <w:r>
        <w:rPr>
          <w:rFonts w:ascii="Cambria" w:hAnsi="Cambria"/>
          <w:b w:val="0"/>
          <w:i w:val="0"/>
          <w:sz w:val="22"/>
        </w:rPr>
        <w:t>All regular and confirmed employees of the University.</w:t>
      </w:r>
    </w:p>
    <w:p>
      <w:pPr>
        <w:pStyle w:val="ListBullet2"/>
        <w:spacing w:line="276" w:lineRule="auto"/>
        <w:ind w:left="1020"/>
      </w:pPr>
      <w:r>
        <w:rPr>
          <w:rFonts w:ascii="Cambria" w:hAnsi="Cambria"/>
          <w:b w:val="0"/>
          <w:i w:val="0"/>
          <w:sz w:val="22"/>
        </w:rPr>
        <w:t>Employees promoted through the approved Selection Committee process or through Career Advancement Schemes (CAS) under UGC/AICTE guidelines.</w:t>
      </w:r>
    </w:p>
    <w:p>
      <w:pPr>
        <w:pStyle w:val="ListBullet"/>
        <w:spacing w:line="276" w:lineRule="auto"/>
        <w:ind w:left="510"/>
      </w:pPr>
      <w:r>
        <w:rPr>
          <w:rFonts w:ascii="Cambria" w:hAnsi="Cambria"/>
          <w:b w:val="0"/>
          <w:i w:val="0"/>
          <w:sz w:val="22"/>
        </w:rPr>
        <w:t>Also applicable to employees temporarily promoted or placed on probation in a higher post.</w:t>
      </w:r>
    </w:p>
    <w:p>
      <w:pPr>
        <w:keepNext/>
        <w:spacing w:before="200" w:after="120"/>
      </w:pPr>
      <w:r>
        <w:rPr>
          <w:rFonts w:ascii="Cambria" w:hAnsi="Cambria"/>
          <w:b/>
          <w:color w:val="1F3A5F"/>
          <w:sz w:val="27"/>
        </w:rPr>
        <w:t>3. Principle of Fixation</w:t>
      </w:r>
    </w:p>
    <w:p>
      <w:pPr>
        <w:jc w:val="both"/>
      </w:pPr>
      <w:r>
        <w:rPr>
          <w:rFonts w:ascii="Cambria" w:hAnsi="Cambria"/>
          <w:i w:val="0"/>
          <w:sz w:val="22"/>
        </w:rPr>
        <w:t>Upon promotion:</w:t>
      </w:r>
    </w:p>
    <w:p>
      <w:pPr>
        <w:spacing w:line="276" w:lineRule="auto"/>
        <w:ind w:left="510" w:hanging="357"/>
      </w:pPr>
      <w:r>
        <w:rPr>
          <w:rFonts w:ascii="Cambria" w:hAnsi="Cambria"/>
          <w:b w:val="0"/>
          <w:i w:val="0"/>
          <w:sz w:val="22"/>
        </w:rPr>
        <w:t xml:space="preserve">1. </w:t>
      </w:r>
      <w:r>
        <w:rPr>
          <w:rFonts w:ascii="Cambria" w:hAnsi="Cambria"/>
          <w:b w:val="0"/>
          <w:i w:val="0"/>
          <w:sz w:val="22"/>
        </w:rPr>
        <w:t>The employee shall be granted one notional increment in the lower post before fixation.</w:t>
      </w:r>
    </w:p>
    <w:p>
      <w:pPr>
        <w:spacing w:line="276" w:lineRule="auto"/>
        <w:ind w:left="510" w:hanging="357"/>
      </w:pPr>
      <w:r>
        <w:rPr>
          <w:rFonts w:ascii="Cambria" w:hAnsi="Cambria"/>
          <w:b w:val="0"/>
          <w:i w:val="0"/>
          <w:sz w:val="22"/>
        </w:rPr>
        <w:t xml:space="preserve">2. </w:t>
      </w:r>
      <w:r>
        <w:rPr>
          <w:rFonts w:ascii="Cambria" w:hAnsi="Cambria"/>
          <w:b w:val="0"/>
          <w:i w:val="0"/>
          <w:sz w:val="22"/>
        </w:rPr>
        <w:t>Thereafter, his/her pay shall be fixed at the next higher stage in the time-scale of the promoted post.</w:t>
      </w:r>
    </w:p>
    <w:p>
      <w:pPr>
        <w:spacing w:line="276" w:lineRule="auto"/>
        <w:ind w:left="510" w:hanging="357"/>
      </w:pPr>
      <w:r>
        <w:rPr>
          <w:rFonts w:ascii="Cambria" w:hAnsi="Cambria"/>
          <w:b w:val="0"/>
          <w:i w:val="0"/>
          <w:sz w:val="22"/>
        </w:rPr>
        <w:t xml:space="preserve">3. </w:t>
      </w:r>
      <w:r>
        <w:rPr>
          <w:rFonts w:ascii="Cambria" w:hAnsi="Cambria"/>
          <w:b w:val="0"/>
          <w:i w:val="0"/>
          <w:sz w:val="22"/>
        </w:rPr>
        <w:t>If the pay in the lower post is revised or incremented later during probation, the pay in the higher post shall be re-fixed to remain one stage above the revised lower pay.</w:t>
      </w:r>
    </w:p>
    <w:p>
      <w:pPr>
        <w:keepNext/>
        <w:spacing w:before="200" w:after="120"/>
      </w:pPr>
      <w:r>
        <w:rPr>
          <w:rFonts w:ascii="Cambria" w:hAnsi="Cambria"/>
          <w:b/>
          <w:color w:val="1F3A5F"/>
          <w:sz w:val="27"/>
        </w:rPr>
        <w:t>4. Pay Fixation Formula</w:t>
      </w:r>
    </w:p>
    <w:p>
      <w:r>
        <w:rPr>
          <w:rFonts w:ascii="Cambria" w:hAnsi="Cambria"/>
          <w:b w:val="0"/>
          <w:i w:val="0"/>
          <w:sz w:val="22"/>
        </w:rPr>
        <w:t>New Pay (Higher Post) = (Existing Pay in Lower Post + 1 Increment) ⇒ Next Higher Stage in the Higher Scale</w:t>
      </w:r>
    </w:p>
    <w:p>
      <w:pPr>
        <w:pStyle w:val="ListBullet"/>
        <w:spacing w:line="276" w:lineRule="auto"/>
        <w:ind w:left="510"/>
      </w:pPr>
      <w:r>
        <w:rPr>
          <w:rFonts w:ascii="Cambria" w:hAnsi="Cambria"/>
          <w:b w:val="0"/>
          <w:i w:val="0"/>
          <w:sz w:val="22"/>
        </w:rPr>
        <w:t>Example:</w:t>
      </w:r>
    </w:p>
    <w:p>
      <w:pPr>
        <w:pStyle w:val="ListBullet2"/>
        <w:spacing w:line="276" w:lineRule="auto"/>
        <w:ind w:left="1020"/>
      </w:pPr>
      <w:r>
        <w:rPr>
          <w:rFonts w:ascii="Cambria" w:hAnsi="Cambria"/>
          <w:b w:val="0"/>
          <w:i w:val="0"/>
          <w:sz w:val="22"/>
        </w:rPr>
        <w:t>Pay in lower post: ₹56,100</w:t>
      </w:r>
    </w:p>
    <w:p>
      <w:pPr>
        <w:pStyle w:val="ListBullet2"/>
        <w:spacing w:line="276" w:lineRule="auto"/>
        <w:ind w:left="1020"/>
      </w:pPr>
      <w:r>
        <w:rPr>
          <w:rFonts w:ascii="Cambria" w:hAnsi="Cambria"/>
          <w:b w:val="0"/>
          <w:i w:val="0"/>
          <w:sz w:val="22"/>
        </w:rPr>
        <w:t>Increment: ₹1,500</w:t>
      </w:r>
    </w:p>
    <w:p>
      <w:pPr>
        <w:pStyle w:val="ListBullet2"/>
        <w:spacing w:line="276" w:lineRule="auto"/>
        <w:ind w:left="1020"/>
      </w:pPr>
      <w:r>
        <w:rPr>
          <w:rFonts w:ascii="Cambria" w:hAnsi="Cambria"/>
          <w:b w:val="0"/>
          <w:i w:val="0"/>
          <w:sz w:val="22"/>
        </w:rPr>
        <w:t>Higher post scale: ₹57,700–₹1,600–₹65,000</w:t>
      </w:r>
    </w:p>
    <w:p>
      <w:pPr>
        <w:pStyle w:val="ListBullet2"/>
        <w:spacing w:line="276" w:lineRule="auto"/>
        <w:ind w:left="1020"/>
      </w:pPr>
      <w:r>
        <w:rPr>
          <w:rFonts w:ascii="Cambria" w:hAnsi="Cambria"/>
          <w:b w:val="0"/>
          <w:i w:val="0"/>
          <w:sz w:val="22"/>
        </w:rPr>
        <w:t>New Pay on Promotion: ₹57,700</w:t>
      </w:r>
    </w:p>
    <w:p>
      <w:pPr>
        <w:keepNext/>
        <w:spacing w:before="200" w:after="120"/>
      </w:pPr>
      <w:r>
        <w:rPr>
          <w:rFonts w:ascii="Cambria" w:hAnsi="Cambria"/>
          <w:b/>
          <w:color w:val="1F3A5F"/>
          <w:sz w:val="27"/>
        </w:rPr>
        <w:t>5. Temporary or Probationary Promotion</w:t>
      </w:r>
    </w:p>
    <w:p>
      <w:pPr>
        <w:pStyle w:val="ListBullet"/>
        <w:spacing w:line="276" w:lineRule="auto"/>
        <w:ind w:left="510"/>
      </w:pPr>
      <w:r>
        <w:rPr>
          <w:rFonts w:ascii="Cambria" w:hAnsi="Cambria"/>
          <w:b w:val="0"/>
          <w:i w:val="0"/>
          <w:sz w:val="22"/>
        </w:rPr>
        <w:t>When promotion is temporary or on probation:</w:t>
      </w:r>
    </w:p>
    <w:p>
      <w:pPr>
        <w:pStyle w:val="ListBullet2"/>
        <w:spacing w:line="276" w:lineRule="auto"/>
        <w:ind w:left="1020"/>
      </w:pPr>
      <w:r>
        <w:rPr>
          <w:rFonts w:ascii="Cambria" w:hAnsi="Cambria"/>
          <w:b w:val="0"/>
          <w:i w:val="0"/>
          <w:sz w:val="22"/>
        </w:rPr>
        <w:t>The employee shall draw pay in the time-scale of the higher post, but</w:t>
      </w:r>
    </w:p>
    <w:p>
      <w:pPr>
        <w:pStyle w:val="ListBullet2"/>
        <w:spacing w:line="276" w:lineRule="auto"/>
        <w:ind w:left="1020"/>
      </w:pPr>
      <w:r>
        <w:rPr>
          <w:rFonts w:ascii="Cambria" w:hAnsi="Cambria"/>
          <w:b w:val="0"/>
          <w:i w:val="0"/>
          <w:sz w:val="22"/>
        </w:rPr>
        <w:t>His pay shall be re-fixed each time his lower post pay increases due to increment or revision.</w:t>
      </w:r>
    </w:p>
    <w:p>
      <w:pPr>
        <w:pStyle w:val="ListBullet2"/>
        <w:spacing w:line="276" w:lineRule="auto"/>
        <w:ind w:left="1020"/>
      </w:pPr>
      <w:r>
        <w:rPr>
          <w:rFonts w:ascii="Cambria" w:hAnsi="Cambria"/>
          <w:b w:val="0"/>
          <w:i w:val="0"/>
          <w:sz w:val="22"/>
        </w:rPr>
        <w:t>This ensures continuous alignment with the next higher stage principle.</w:t>
      </w:r>
    </w:p>
    <w:p>
      <w:pPr>
        <w:pStyle w:val="ListBullet"/>
        <w:spacing w:line="276" w:lineRule="auto"/>
        <w:ind w:left="510"/>
      </w:pPr>
      <w:r>
        <w:rPr>
          <w:rFonts w:ascii="Cambria" w:hAnsi="Cambria"/>
          <w:b w:val="0"/>
          <w:i w:val="0"/>
          <w:sz w:val="22"/>
        </w:rPr>
        <w:t>Once the employee is confirmed in the higher post, the re-fixation becomes final and increments shall accrue in the higher post scale.</w:t>
      </w:r>
    </w:p>
    <w:p>
      <w:pPr>
        <w:keepNext/>
        <w:spacing w:before="200" w:after="120"/>
      </w:pPr>
      <w:r>
        <w:rPr>
          <w:rFonts w:ascii="Cambria" w:hAnsi="Cambria"/>
          <w:b/>
          <w:color w:val="1F3A5F"/>
          <w:sz w:val="27"/>
        </w:rPr>
        <w:t>6. Re-fixation in Case of Pay Revision</w:t>
      </w:r>
    </w:p>
    <w:p>
      <w:pPr>
        <w:pStyle w:val="ListBullet"/>
        <w:spacing w:line="276" w:lineRule="auto"/>
        <w:ind w:left="510"/>
      </w:pPr>
      <w:r>
        <w:rPr>
          <w:rFonts w:ascii="Cambria" w:hAnsi="Cambria"/>
          <w:b w:val="0"/>
          <w:i w:val="0"/>
          <w:sz w:val="22"/>
        </w:rPr>
        <w:t>If the pay of the lower post is revised upward (due to pay commission or BoM decision) while the employee is still on probation in the higher post:</w:t>
      </w:r>
    </w:p>
    <w:p>
      <w:pPr>
        <w:pStyle w:val="ListBullet2"/>
        <w:spacing w:line="276" w:lineRule="auto"/>
        <w:ind w:left="1020"/>
      </w:pPr>
      <w:r>
        <w:rPr>
          <w:rFonts w:ascii="Cambria" w:hAnsi="Cambria"/>
          <w:b w:val="0"/>
          <w:i w:val="0"/>
          <w:sz w:val="22"/>
        </w:rPr>
        <w:t>His pay in the higher post shall be re-fixed to maintain one increment and one stage above the revised lower pay.</w:t>
      </w:r>
    </w:p>
    <w:p>
      <w:pPr>
        <w:pStyle w:val="ListBullet2"/>
        <w:spacing w:line="276" w:lineRule="auto"/>
        <w:ind w:left="1020"/>
      </w:pPr>
      <w:r>
        <w:rPr>
          <w:rFonts w:ascii="Cambria" w:hAnsi="Cambria"/>
          <w:b w:val="0"/>
          <w:i w:val="0"/>
          <w:sz w:val="22"/>
        </w:rPr>
        <w:t>No recovery shall be made for arrears caused by re-fixation.</w:t>
      </w:r>
    </w:p>
    <w:p>
      <w:pPr>
        <w:keepNext/>
        <w:spacing w:before="200" w:after="120"/>
      </w:pPr>
      <w:r>
        <w:rPr>
          <w:rFonts w:ascii="Cambria" w:hAnsi="Cambria"/>
          <w:b/>
          <w:color w:val="1F3A5F"/>
          <w:sz w:val="27"/>
        </w:rPr>
        <w:t>7. Pay Protection and Advance Increments</w:t>
      </w:r>
    </w:p>
    <w:p>
      <w:pPr>
        <w:pStyle w:val="ListBullet"/>
        <w:spacing w:line="276" w:lineRule="auto"/>
        <w:ind w:left="510"/>
      </w:pPr>
      <w:r>
        <w:rPr>
          <w:rFonts w:ascii="Cambria" w:hAnsi="Cambria"/>
          <w:b w:val="0"/>
          <w:i w:val="0"/>
          <w:sz w:val="22"/>
        </w:rPr>
        <w:t>Pay protection shall apply when:</w:t>
      </w:r>
    </w:p>
    <w:p>
      <w:pPr>
        <w:pStyle w:val="ListBullet2"/>
        <w:spacing w:line="276" w:lineRule="auto"/>
        <w:ind w:left="1020"/>
      </w:pPr>
      <w:r>
        <w:rPr>
          <w:rFonts w:ascii="Cambria" w:hAnsi="Cambria"/>
          <w:b w:val="0"/>
          <w:i w:val="0"/>
          <w:sz w:val="22"/>
        </w:rPr>
        <w:t>Promotion is within the same department or cadre.</w:t>
      </w:r>
    </w:p>
    <w:p>
      <w:pPr>
        <w:pStyle w:val="ListBullet2"/>
        <w:spacing w:line="276" w:lineRule="auto"/>
        <w:ind w:left="1020"/>
      </w:pPr>
      <w:r>
        <w:rPr>
          <w:rFonts w:ascii="Cambria" w:hAnsi="Cambria"/>
          <w:b w:val="0"/>
          <w:i w:val="0"/>
          <w:sz w:val="22"/>
        </w:rPr>
        <w:t>The new pay scale's minimum is lower than the pay previously drawn.</w:t>
      </w:r>
    </w:p>
    <w:p>
      <w:pPr>
        <w:pStyle w:val="ListBullet"/>
        <w:spacing w:line="276" w:lineRule="auto"/>
        <w:ind w:left="510"/>
      </w:pPr>
      <w:r>
        <w:rPr>
          <w:rFonts w:ascii="Cambria" w:hAnsi="Cambria"/>
          <w:b w:val="0"/>
          <w:i w:val="0"/>
          <w:sz w:val="22"/>
        </w:rPr>
        <w:t>Advance increments may be granted:</w:t>
      </w:r>
    </w:p>
    <w:p>
      <w:pPr>
        <w:pStyle w:val="ListBullet2"/>
        <w:spacing w:line="276" w:lineRule="auto"/>
        <w:ind w:left="1020"/>
      </w:pPr>
      <w:r>
        <w:rPr>
          <w:rFonts w:ascii="Cambria" w:hAnsi="Cambria"/>
          <w:b w:val="0"/>
          <w:i w:val="0"/>
          <w:sz w:val="22"/>
        </w:rPr>
        <w:t>For possessing Ph.D., professional certifications, or exceptional achievements.</w:t>
      </w:r>
    </w:p>
    <w:p>
      <w:pPr>
        <w:pStyle w:val="ListBullet2"/>
        <w:spacing w:line="276" w:lineRule="auto"/>
        <w:ind w:left="1020"/>
      </w:pPr>
      <w:r>
        <w:rPr>
          <w:rFonts w:ascii="Cambria" w:hAnsi="Cambria"/>
          <w:b w:val="0"/>
          <w:i w:val="0"/>
          <w:sz w:val="22"/>
        </w:rPr>
        <w:t>Subject to BoM approval based on merit and contribution.</w:t>
      </w:r>
    </w:p>
    <w:p>
      <w:pPr>
        <w:keepNext/>
        <w:spacing w:before="200" w:after="120"/>
      </w:pPr>
      <w:r>
        <w:rPr>
          <w:rFonts w:ascii="Cambria" w:hAnsi="Cambria"/>
          <w:b/>
          <w:color w:val="1F3A5F"/>
          <w:sz w:val="27"/>
        </w:rPr>
        <w:t>8. Date of Next Increment</w:t>
      </w:r>
    </w:p>
    <w:p>
      <w:pPr>
        <w:pStyle w:val="ListBullet"/>
        <w:spacing w:line="276" w:lineRule="auto"/>
        <w:ind w:left="510"/>
      </w:pPr>
      <w:r>
        <w:rPr>
          <w:rFonts w:ascii="Cambria" w:hAnsi="Cambria"/>
          <w:b w:val="0"/>
          <w:i w:val="0"/>
          <w:sz w:val="22"/>
        </w:rPr>
        <w:t>The next increment in the higher post shall become due on:</w:t>
      </w:r>
    </w:p>
    <w:p>
      <w:pPr>
        <w:pStyle w:val="ListBullet2"/>
        <w:spacing w:line="276" w:lineRule="auto"/>
        <w:ind w:left="1020"/>
      </w:pPr>
      <w:r>
        <w:rPr>
          <w:rFonts w:ascii="Cambria" w:hAnsi="Cambria"/>
          <w:b w:val="0"/>
          <w:i w:val="0"/>
          <w:sz w:val="22"/>
        </w:rPr>
        <w:t>The anniversary of promotion, or</w:t>
      </w:r>
    </w:p>
    <w:p>
      <w:pPr>
        <w:pStyle w:val="ListBullet2"/>
        <w:spacing w:line="276" w:lineRule="auto"/>
        <w:ind w:left="1020"/>
      </w:pPr>
      <w:r>
        <w:rPr>
          <w:rFonts w:ascii="Cambria" w:hAnsi="Cambria"/>
          <w:b w:val="0"/>
          <w:i w:val="0"/>
          <w:sz w:val="22"/>
        </w:rPr>
        <w:t>The next normal increment date, whichever is more beneficial to the employee.</w:t>
      </w:r>
    </w:p>
    <w:p>
      <w:pPr>
        <w:pStyle w:val="ListBullet"/>
        <w:spacing w:line="276" w:lineRule="auto"/>
        <w:ind w:left="510"/>
      </w:pPr>
      <w:r>
        <w:rPr>
          <w:rFonts w:ascii="Cambria" w:hAnsi="Cambria"/>
          <w:b w:val="0"/>
          <w:i w:val="0"/>
          <w:sz w:val="22"/>
        </w:rPr>
        <w:t>The University shall ensure no loss of increment during transition between posts.</w:t>
      </w:r>
    </w:p>
    <w:p>
      <w:pPr>
        <w:keepNext/>
        <w:spacing w:before="200" w:after="120"/>
      </w:pPr>
      <w:r>
        <w:rPr>
          <w:rFonts w:ascii="Cambria" w:hAnsi="Cambria"/>
          <w:b/>
          <w:color w:val="1F3A5F"/>
          <w:sz w:val="27"/>
        </w:rPr>
        <w:t>9. Documentation and Approval</w:t>
      </w:r>
    </w:p>
    <w:tbl>
      <w:tblPr>
        <w:tblStyle w:val="TableGrid"/>
        <w:tblW w:type="auto" w:w="0"/>
        <w:jc w:val="center"/>
        <w:tblLook w:firstColumn="1" w:firstRow="1" w:lastColumn="0" w:lastRow="0" w:noHBand="0" w:noVBand="1" w:val="04A0"/>
        <w:tblLayout w:type="fixed"/>
      </w:tblPr>
      <w:tblGrid>
        <w:gridCol w:w="4706"/>
        <w:gridCol w:w="4706"/>
      </w:tblGrid>
      <w:tr>
        <w:tc>
          <w:tcPr>
            <w:tcW w:type="dxa" w:w="5103"/>
            <w:shd w:val="clear" w:color="auto" w:fill="1F3A5F"/>
          </w:tcPr>
          <w:p>
            <w:pPr>
              <w:spacing w:after="40" w:before="40"/>
            </w:pPr>
            <w:r/>
            <w:r>
              <w:rPr>
                <w:rFonts w:ascii="Cambria" w:hAnsi="Cambria"/>
                <w:b/>
                <w:i w:val="0"/>
                <w:color w:val="FFFFFF"/>
                <w:sz w:val="22"/>
              </w:rPr>
              <w:t>Process Step</w:t>
            </w:r>
          </w:p>
        </w:tc>
        <w:tc>
          <w:tcPr>
            <w:tcW w:type="dxa" w:w="4309"/>
            <w:shd w:val="clear" w:color="auto" w:fill="1F3A5F"/>
          </w:tcPr>
          <w:p>
            <w:pPr>
              <w:spacing w:after="40" w:before="40"/>
            </w:pPr>
            <w:r/>
            <w:r>
              <w:rPr>
                <w:rFonts w:ascii="Cambria" w:hAnsi="Cambria"/>
                <w:b/>
                <w:i w:val="0"/>
                <w:color w:val="FFFFFF"/>
                <w:sz w:val="22"/>
              </w:rPr>
              <w:t>Responsible Authority</w:t>
            </w:r>
          </w:p>
        </w:tc>
      </w:tr>
      <w:tr>
        <w:tc>
          <w:tcPr>
            <w:tcW w:type="dxa" w:w="5103"/>
          </w:tcPr>
          <w:p>
            <w:pPr>
              <w:spacing w:after="40" w:before="40"/>
            </w:pPr>
            <w:r/>
            <w:r>
              <w:rPr>
                <w:rFonts w:ascii="Cambria" w:hAnsi="Cambria"/>
                <w:b w:val="0"/>
                <w:i w:val="0"/>
                <w:sz w:val="22"/>
              </w:rPr>
              <w:t>Promotion Recommendation</w:t>
            </w:r>
          </w:p>
        </w:tc>
        <w:tc>
          <w:tcPr>
            <w:tcW w:type="dxa" w:w="4309"/>
          </w:tcPr>
          <w:p>
            <w:pPr>
              <w:spacing w:after="40" w:before="40"/>
            </w:pPr>
            <w:r/>
            <w:r>
              <w:rPr>
                <w:rFonts w:ascii="Cambria" w:hAnsi="Cambria"/>
                <w:b w:val="0"/>
                <w:i w:val="0"/>
                <w:sz w:val="22"/>
              </w:rPr>
              <w:t>Selection Committee / CAS Board</w:t>
            </w:r>
          </w:p>
        </w:tc>
      </w:tr>
      <w:tr>
        <w:tc>
          <w:tcPr>
            <w:tcW w:type="dxa" w:w="5103"/>
            <w:shd w:val="clear" w:color="auto" w:fill="F0F2F5"/>
          </w:tcPr>
          <w:p>
            <w:pPr>
              <w:spacing w:after="40" w:before="40"/>
            </w:pPr>
            <w:r/>
            <w:r>
              <w:rPr>
                <w:rFonts w:ascii="Cambria" w:hAnsi="Cambria"/>
                <w:b w:val="0"/>
                <w:i w:val="0"/>
                <w:sz w:val="22"/>
              </w:rPr>
              <w:t>Pay Fixation Order Preparation</w:t>
            </w:r>
          </w:p>
        </w:tc>
        <w:tc>
          <w:tcPr>
            <w:tcW w:type="dxa" w:w="4309"/>
            <w:shd w:val="clear" w:color="auto" w:fill="F0F2F5"/>
          </w:tcPr>
          <w:p>
            <w:pPr>
              <w:spacing w:after="40" w:before="40"/>
            </w:pPr>
            <w:r/>
            <w:r>
              <w:rPr>
                <w:rFonts w:ascii="Cambria" w:hAnsi="Cambria"/>
                <w:b w:val="0"/>
                <w:i w:val="0"/>
                <w:sz w:val="22"/>
              </w:rPr>
              <w:t>HRD Department</w:t>
            </w:r>
          </w:p>
        </w:tc>
      </w:tr>
      <w:tr>
        <w:tc>
          <w:tcPr>
            <w:tcW w:type="dxa" w:w="5103"/>
          </w:tcPr>
          <w:p>
            <w:pPr>
              <w:spacing w:after="40" w:before="40"/>
            </w:pPr>
            <w:r/>
            <w:r>
              <w:rPr>
                <w:rFonts w:ascii="Cambria" w:hAnsi="Cambria"/>
                <w:b w:val="0"/>
                <w:i w:val="0"/>
                <w:sz w:val="22"/>
              </w:rPr>
              <w:t>Verification of Pay Stage</w:t>
            </w:r>
          </w:p>
        </w:tc>
        <w:tc>
          <w:tcPr>
            <w:tcW w:type="dxa" w:w="4309"/>
          </w:tcPr>
          <w:p>
            <w:pPr>
              <w:spacing w:after="40" w:before="40"/>
            </w:pPr>
            <w:r/>
            <w:r>
              <w:rPr>
                <w:rFonts w:ascii="Cambria" w:hAnsi="Cambria"/>
                <w:b w:val="0"/>
                <w:i w:val="0"/>
                <w:sz w:val="22"/>
              </w:rPr>
              <w:t>Accounts / Audit Section</w:t>
            </w:r>
          </w:p>
        </w:tc>
      </w:tr>
      <w:tr>
        <w:tc>
          <w:tcPr>
            <w:tcW w:type="dxa" w:w="5103"/>
            <w:shd w:val="clear" w:color="auto" w:fill="F0F2F5"/>
          </w:tcPr>
          <w:p>
            <w:pPr>
              <w:spacing w:after="40" w:before="40"/>
            </w:pPr>
            <w:r/>
            <w:r>
              <w:rPr>
                <w:rFonts w:ascii="Cambria" w:hAnsi="Cambria"/>
                <w:b w:val="0"/>
                <w:i w:val="0"/>
                <w:sz w:val="22"/>
              </w:rPr>
              <w:t>Approval of Fixation</w:t>
            </w:r>
          </w:p>
        </w:tc>
        <w:tc>
          <w:tcPr>
            <w:tcW w:type="dxa" w:w="4309"/>
            <w:shd w:val="clear" w:color="auto" w:fill="F0F2F5"/>
          </w:tcPr>
          <w:p>
            <w:pPr>
              <w:spacing w:after="40" w:before="40"/>
            </w:pPr>
            <w:r/>
            <w:r>
              <w:rPr>
                <w:rFonts w:ascii="Cambria" w:hAnsi="Cambria"/>
                <w:b w:val="0"/>
                <w:i w:val="0"/>
                <w:sz w:val="22"/>
              </w:rPr>
              <w:t>Registrar / Vice-Chancellor</w:t>
            </w:r>
          </w:p>
        </w:tc>
      </w:tr>
      <w:tr>
        <w:tc>
          <w:tcPr>
            <w:tcW w:type="dxa" w:w="5103"/>
          </w:tcPr>
          <w:p>
            <w:pPr>
              <w:spacing w:after="40" w:before="40"/>
            </w:pPr>
            <w:r/>
            <w:r>
              <w:rPr>
                <w:rFonts w:ascii="Cambria" w:hAnsi="Cambria"/>
                <w:b w:val="0"/>
                <w:i w:val="0"/>
                <w:sz w:val="22"/>
              </w:rPr>
              <w:t>Record Entry in Service Book</w:t>
            </w:r>
          </w:p>
        </w:tc>
        <w:tc>
          <w:tcPr>
            <w:tcW w:type="dxa" w:w="4309"/>
          </w:tcPr>
          <w:p>
            <w:pPr>
              <w:spacing w:after="40" w:before="40"/>
            </w:pPr>
            <w:r/>
            <w:r>
              <w:rPr>
                <w:rFonts w:ascii="Cambria" w:hAnsi="Cambria"/>
                <w:b w:val="0"/>
                <w:i w:val="0"/>
                <w:sz w:val="22"/>
              </w:rPr>
              <w:t>HRD &amp; Accounts Section</w:t>
            </w:r>
          </w:p>
        </w:tc>
      </w:tr>
    </w:tbl>
    <w:p>
      <w:pPr>
        <w:spacing w:after="40"/>
      </w:pPr>
    </w:p>
    <w:p>
      <w:pPr>
        <w:jc w:val="both"/>
      </w:pPr>
      <w:r>
        <w:rPr>
          <w:rFonts w:ascii="Cambria" w:hAnsi="Cambria"/>
          <w:i w:val="0"/>
          <w:sz w:val="22"/>
        </w:rPr>
        <w:t>All pay fixation cases must be recorded, signed, and verified before payroll implementation.</w:t>
      </w:r>
    </w:p>
    <w:p>
      <w:pPr>
        <w:keepNext/>
        <w:spacing w:before="200" w:after="120"/>
      </w:pPr>
      <w:r>
        <w:rPr>
          <w:rFonts w:ascii="Cambria" w:hAnsi="Cambria"/>
          <w:b/>
          <w:color w:val="1F3A5F"/>
          <w:sz w:val="27"/>
        </w:rPr>
        <w:t>10.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Pr>
          <w:p>
            <w:pPr>
              <w:spacing w:after="40" w:before="40"/>
            </w:pPr>
            <w:r/>
            <w:r>
              <w:rPr>
                <w:rFonts w:ascii="Cambria" w:hAnsi="Cambria"/>
                <w:b/>
                <w:i w:val="0"/>
                <w:color w:val="FFFFFF"/>
                <w:sz w:val="22"/>
              </w:rPr>
              <w:t>Clause</w:t>
            </w:r>
          </w:p>
        </w:tc>
        <w:tc>
          <w:tcPr>
            <w:tcW w:type="dxa" w:w="4649"/>
            <w:shd w:val="clear" w:color="auto" w:fill="1F3A5F"/>
          </w:tcPr>
          <w:p>
            <w:pPr>
              <w:spacing w:after="40" w:before="40"/>
            </w:pPr>
            <w:r/>
            <w:r>
              <w:rPr>
                <w:rFonts w:ascii="Cambria" w:hAnsi="Cambria"/>
                <w:b/>
                <w:i w:val="0"/>
                <w:color w:val="FFFFFF"/>
                <w:sz w:val="22"/>
              </w:rPr>
              <w:t>Provision</w:t>
            </w:r>
          </w:p>
        </w:tc>
        <w:tc>
          <w:tcPr>
            <w:tcW w:type="dxa" w:w="2154"/>
            <w:shd w:val="clear" w:color="auto" w:fill="1F3A5F"/>
          </w:tcPr>
          <w:p>
            <w:pPr>
              <w:spacing w:after="40" w:before="40"/>
            </w:pPr>
            <w:r/>
            <w:r>
              <w:rPr>
                <w:rFonts w:ascii="Cambria" w:hAnsi="Cambria"/>
                <w:b/>
                <w:i w:val="0"/>
                <w:color w:val="FFFFFF"/>
                <w:sz w:val="22"/>
              </w:rPr>
              <w:t>Authority</w:t>
            </w:r>
          </w:p>
        </w:tc>
      </w:tr>
      <w:tr>
        <w:tc>
          <w:tcPr>
            <w:tcW w:type="dxa" w:w="2268"/>
          </w:tcPr>
          <w:p>
            <w:pPr>
              <w:spacing w:after="40" w:before="40"/>
            </w:pPr>
            <w:r/>
            <w:r>
              <w:rPr>
                <w:rFonts w:ascii="Cambria" w:hAnsi="Cambria"/>
                <w:b w:val="0"/>
                <w:i w:val="0"/>
                <w:sz w:val="22"/>
              </w:rPr>
              <w:t>Eligibility</w:t>
            </w:r>
          </w:p>
        </w:tc>
        <w:tc>
          <w:tcPr>
            <w:tcW w:type="dxa" w:w="4649"/>
          </w:tcPr>
          <w:p>
            <w:pPr>
              <w:spacing w:after="40" w:before="40"/>
            </w:pPr>
            <w:r/>
            <w:r>
              <w:rPr>
                <w:rFonts w:ascii="Cambria" w:hAnsi="Cambria"/>
                <w:b w:val="0"/>
                <w:i w:val="0"/>
                <w:sz w:val="22"/>
              </w:rPr>
              <w:t>All regular / probationary staff on promotion</w:t>
            </w:r>
          </w:p>
        </w:tc>
        <w:tc>
          <w:tcPr>
            <w:tcW w:type="dxa" w:w="2154"/>
          </w:tcPr>
          <w:p>
            <w:pPr>
              <w:spacing w:after="40" w:before="40"/>
            </w:pPr>
            <w:r/>
            <w:r>
              <w:rPr>
                <w:rFonts w:ascii="Cambria" w:hAnsi="Cambria"/>
                <w:b w:val="0"/>
                <w:i w:val="0"/>
                <w:sz w:val="22"/>
              </w:rPr>
              <w:t>HRD</w:t>
            </w:r>
          </w:p>
        </w:tc>
      </w:tr>
      <w:tr>
        <w:tc>
          <w:tcPr>
            <w:tcW w:type="dxa" w:w="2268"/>
            <w:shd w:val="clear" w:color="auto" w:fill="F0F2F5"/>
          </w:tcPr>
          <w:p>
            <w:pPr>
              <w:spacing w:after="40" w:before="40"/>
            </w:pPr>
            <w:r/>
            <w:r>
              <w:rPr>
                <w:rFonts w:ascii="Cambria" w:hAnsi="Cambria"/>
                <w:b w:val="0"/>
                <w:i w:val="0"/>
                <w:sz w:val="22"/>
              </w:rPr>
              <w:t>Increment Benefit</w:t>
            </w:r>
          </w:p>
        </w:tc>
        <w:tc>
          <w:tcPr>
            <w:tcW w:type="dxa" w:w="4649"/>
            <w:shd w:val="clear" w:color="auto" w:fill="F0F2F5"/>
          </w:tcPr>
          <w:p>
            <w:pPr>
              <w:spacing w:after="40" w:before="40"/>
            </w:pPr>
            <w:r/>
            <w:r>
              <w:rPr>
                <w:rFonts w:ascii="Cambria" w:hAnsi="Cambria"/>
                <w:b w:val="0"/>
                <w:i w:val="0"/>
                <w:sz w:val="22"/>
              </w:rPr>
              <w:t>One increment in lower post + next higher stage</w:t>
            </w:r>
          </w:p>
        </w:tc>
        <w:tc>
          <w:tcPr>
            <w:tcW w:type="dxa" w:w="2154"/>
            <w:shd w:val="clear" w:color="auto" w:fill="F0F2F5"/>
          </w:tcPr>
          <w:p>
            <w:pPr>
              <w:spacing w:after="40" w:before="40"/>
            </w:pPr>
            <w:r/>
            <w:r>
              <w:rPr>
                <w:rFonts w:ascii="Cambria" w:hAnsi="Cambria"/>
                <w:b w:val="0"/>
                <w:i w:val="0"/>
                <w:sz w:val="22"/>
              </w:rPr>
              <w:t>Registrar</w:t>
            </w:r>
          </w:p>
        </w:tc>
      </w:tr>
      <w:tr>
        <w:tc>
          <w:tcPr>
            <w:tcW w:type="dxa" w:w="2268"/>
          </w:tcPr>
          <w:p>
            <w:pPr>
              <w:spacing w:after="40" w:before="40"/>
            </w:pPr>
            <w:r/>
            <w:r>
              <w:rPr>
                <w:rFonts w:ascii="Cambria" w:hAnsi="Cambria"/>
                <w:b w:val="0"/>
                <w:i w:val="0"/>
                <w:sz w:val="22"/>
              </w:rPr>
              <w:t>Re-fixation Rule</w:t>
            </w:r>
          </w:p>
        </w:tc>
        <w:tc>
          <w:tcPr>
            <w:tcW w:type="dxa" w:w="4649"/>
          </w:tcPr>
          <w:p>
            <w:pPr>
              <w:spacing w:after="40" w:before="40"/>
            </w:pPr>
            <w:r/>
            <w:r>
              <w:rPr>
                <w:rFonts w:ascii="Cambria" w:hAnsi="Cambria"/>
                <w:b w:val="0"/>
                <w:i w:val="0"/>
                <w:sz w:val="22"/>
              </w:rPr>
              <w:t>If lower pay increases, higher pay re-fixed accordingly</w:t>
            </w:r>
          </w:p>
        </w:tc>
        <w:tc>
          <w:tcPr>
            <w:tcW w:type="dxa" w:w="2154"/>
          </w:tcPr>
          <w:p>
            <w:pPr>
              <w:spacing w:after="40" w:before="40"/>
            </w:pPr>
            <w:r/>
            <w:r>
              <w:rPr>
                <w:rFonts w:ascii="Cambria" w:hAnsi="Cambria"/>
                <w:b w:val="0"/>
                <w:i w:val="0"/>
                <w:sz w:val="22"/>
              </w:rPr>
              <w:t>Accounts / Audit</w:t>
            </w:r>
          </w:p>
        </w:tc>
      </w:tr>
      <w:tr>
        <w:tc>
          <w:tcPr>
            <w:tcW w:type="dxa" w:w="2268"/>
            <w:shd w:val="clear" w:color="auto" w:fill="F0F2F5"/>
          </w:tcPr>
          <w:p>
            <w:pPr>
              <w:spacing w:after="40" w:before="40"/>
            </w:pPr>
            <w:r/>
            <w:r>
              <w:rPr>
                <w:rFonts w:ascii="Cambria" w:hAnsi="Cambria"/>
                <w:b w:val="0"/>
                <w:i w:val="0"/>
                <w:sz w:val="22"/>
              </w:rPr>
              <w:t>Pay Protection</w:t>
            </w:r>
          </w:p>
        </w:tc>
        <w:tc>
          <w:tcPr>
            <w:tcW w:type="dxa" w:w="4649"/>
            <w:shd w:val="clear" w:color="auto" w:fill="F0F2F5"/>
          </w:tcPr>
          <w:p>
            <w:pPr>
              <w:spacing w:after="40" w:before="40"/>
            </w:pPr>
            <w:r/>
            <w:r>
              <w:rPr>
                <w:rFonts w:ascii="Cambria" w:hAnsi="Cambria"/>
                <w:b w:val="0"/>
                <w:i w:val="0"/>
                <w:sz w:val="22"/>
              </w:rPr>
              <w:t>Ensured during intra-cadre promotions</w:t>
            </w:r>
          </w:p>
        </w:tc>
        <w:tc>
          <w:tcPr>
            <w:tcW w:type="dxa" w:w="2154"/>
            <w:shd w:val="clear" w:color="auto" w:fill="F0F2F5"/>
          </w:tcPr>
          <w:p>
            <w:pPr>
              <w:spacing w:after="40" w:before="40"/>
            </w:pPr>
            <w:r/>
            <w:r>
              <w:rPr>
                <w:rFonts w:ascii="Cambria" w:hAnsi="Cambria"/>
                <w:b w:val="0"/>
                <w:i w:val="0"/>
                <w:sz w:val="22"/>
              </w:rPr>
              <w:t>Registrar / VC</w:t>
            </w:r>
          </w:p>
        </w:tc>
      </w:tr>
      <w:tr>
        <w:tc>
          <w:tcPr>
            <w:tcW w:type="dxa" w:w="2268"/>
          </w:tcPr>
          <w:p>
            <w:pPr>
              <w:spacing w:after="40" w:before="40"/>
            </w:pPr>
            <w:r/>
            <w:r>
              <w:rPr>
                <w:rFonts w:ascii="Cambria" w:hAnsi="Cambria"/>
                <w:b w:val="0"/>
                <w:i w:val="0"/>
                <w:sz w:val="22"/>
              </w:rPr>
              <w:t>Next Increment Date</w:t>
            </w:r>
          </w:p>
        </w:tc>
        <w:tc>
          <w:tcPr>
            <w:tcW w:type="dxa" w:w="4649"/>
          </w:tcPr>
          <w:p>
            <w:pPr>
              <w:spacing w:after="40" w:before="40"/>
            </w:pPr>
            <w:r/>
            <w:r>
              <w:rPr>
                <w:rFonts w:ascii="Cambria" w:hAnsi="Cambria"/>
                <w:b w:val="0"/>
                <w:i w:val="0"/>
                <w:sz w:val="22"/>
              </w:rPr>
              <w:t>Anniversary or normal increment date (whichever beneficial)</w:t>
            </w:r>
          </w:p>
        </w:tc>
        <w:tc>
          <w:tcPr>
            <w:tcW w:type="dxa" w:w="2154"/>
          </w:tcPr>
          <w:p>
            <w:pPr>
              <w:spacing w:after="40" w:before="40"/>
            </w:pPr>
            <w:r/>
            <w:r>
              <w:rPr>
                <w:rFonts w:ascii="Cambria" w:hAnsi="Cambria"/>
                <w:b w:val="0"/>
                <w:i w:val="0"/>
                <w:sz w:val="22"/>
              </w:rPr>
              <w:t>HRD</w:t>
            </w:r>
          </w:p>
        </w:tc>
      </w:tr>
      <w:tr>
        <w:tc>
          <w:tcPr>
            <w:tcW w:type="dxa" w:w="2268"/>
            <w:shd w:val="clear" w:color="auto" w:fill="F0F2F5"/>
          </w:tcPr>
          <w:p>
            <w:pPr>
              <w:spacing w:after="40" w:before="40"/>
            </w:pPr>
            <w:r/>
            <w:r>
              <w:rPr>
                <w:rFonts w:ascii="Cambria" w:hAnsi="Cambria"/>
                <w:b w:val="0"/>
                <w:i w:val="0"/>
                <w:sz w:val="22"/>
              </w:rPr>
              <w:t>Approval</w:t>
            </w:r>
          </w:p>
        </w:tc>
        <w:tc>
          <w:tcPr>
            <w:tcW w:type="dxa" w:w="4649"/>
            <w:shd w:val="clear" w:color="auto" w:fill="F0F2F5"/>
          </w:tcPr>
          <w:p>
            <w:pPr>
              <w:spacing w:after="40" w:before="40"/>
            </w:pPr>
            <w:r/>
            <w:r>
              <w:rPr>
                <w:rFonts w:ascii="Cambria" w:hAnsi="Cambria"/>
                <w:b w:val="0"/>
                <w:i w:val="0"/>
                <w:sz w:val="22"/>
              </w:rPr>
              <w:t>Registrar / Vice-Chancellor / BoM</w:t>
            </w:r>
          </w:p>
        </w:tc>
        <w:tc>
          <w:tcPr>
            <w:tcW w:type="dxa" w:w="2154"/>
            <w:shd w:val="clear" w:color="auto" w:fill="F0F2F5"/>
          </w:tcPr>
          <w:p>
            <w:pPr>
              <w:spacing w:after="40" w:before="40"/>
            </w:pPr>
            <w:r/>
            <w:r>
              <w:rPr>
                <w:rFonts w:ascii="Cambria" w:hAnsi="Cambria"/>
                <w:b w:val="0"/>
                <w:i w:val="0"/>
                <w:sz w:val="22"/>
              </w:rPr>
              <w:t>HRD / Finance</w:t>
            </w:r>
          </w:p>
        </w:tc>
      </w:tr>
    </w:tbl>
    <w:p>
      <w:pPr>
        <w:spacing w:after="40"/>
      </w:pPr>
    </w:p>
    <w:p>
      <w:pPr>
        <w:keepNext/>
        <w:spacing w:before="200" w:after="120"/>
      </w:pPr>
      <w:r>
        <w:rPr>
          <w:rFonts w:ascii="Cambria" w:hAnsi="Cambria"/>
          <w:b/>
          <w:color w:val="1F3A5F"/>
          <w:sz w:val="27"/>
        </w:rPr>
        <w:t>11. Policy Principles</w:t>
      </w:r>
    </w:p>
    <w:p>
      <w:pPr>
        <w:pStyle w:val="ListBullet"/>
        <w:spacing w:line="276" w:lineRule="auto"/>
        <w:ind w:left="510"/>
      </w:pPr>
      <w:r>
        <w:rPr>
          <w:rFonts w:ascii="Cambria" w:hAnsi="Cambria"/>
          <w:b w:val="0"/>
          <w:i w:val="0"/>
          <w:sz w:val="22"/>
        </w:rPr>
        <w:t>Promotion pay fixation must ensure financial progression without duplication or loss.</w:t>
      </w:r>
    </w:p>
    <w:p>
      <w:pPr>
        <w:pStyle w:val="ListBullet"/>
        <w:spacing w:line="276" w:lineRule="auto"/>
        <w:ind w:left="510"/>
      </w:pPr>
      <w:r>
        <w:rPr>
          <w:rFonts w:ascii="Cambria" w:hAnsi="Cambria"/>
          <w:b w:val="0"/>
          <w:i w:val="0"/>
          <w:sz w:val="22"/>
        </w:rPr>
        <w:t>The “next stage principle” maintains parity between cadres while rewarding merit.</w:t>
      </w:r>
    </w:p>
    <w:p>
      <w:pPr>
        <w:pStyle w:val="ListBullet"/>
        <w:spacing w:line="276" w:lineRule="auto"/>
        <w:ind w:left="510"/>
      </w:pPr>
      <w:r>
        <w:rPr>
          <w:rFonts w:ascii="Cambria" w:hAnsi="Cambria"/>
          <w:b w:val="0"/>
          <w:i w:val="0"/>
          <w:sz w:val="22"/>
        </w:rPr>
        <w:t>All fixation actions shall adhere to UGC, AICTE, or Government pay matrix standards.</w:t>
      </w:r>
    </w:p>
    <w:p>
      <w:pPr>
        <w:pStyle w:val="ListBullet"/>
        <w:spacing w:line="276" w:lineRule="auto"/>
        <w:ind w:left="510"/>
      </w:pPr>
      <w:r>
        <w:rPr>
          <w:rFonts w:ascii="Cambria" w:hAnsi="Cambria"/>
          <w:b w:val="0"/>
          <w:i w:val="0"/>
          <w:sz w:val="22"/>
        </w:rPr>
        <w:t>Transparency, documentation, and timely approval are mandatory to prevent audit objections.</w:t>
      </w:r>
    </w:p>
    <w:p>
      <w:pPr>
        <w:pStyle w:val="ListBullet"/>
        <w:spacing w:line="276" w:lineRule="auto"/>
        <w:ind w:left="510"/>
      </w:pPr>
      <w:r>
        <w:rPr>
          <w:rFonts w:ascii="Cambria" w:hAnsi="Cambria"/>
          <w:b w:val="0"/>
          <w:i w:val="0"/>
          <w:sz w:val="22"/>
        </w:rPr>
        <w:t>The Registrar and Finance Officer shall jointly ensure compliance before payroll activation.</w:t>
      </w:r>
    </w:p>
    <w:p>
      <w:pPr>
        <w:keepNext/>
        <w:spacing w:before="280" w:after="160"/>
      </w:pPr>
      <w:r>
        <w:rPr>
          <w:rFonts w:ascii="Cambria" w:hAnsi="Cambria"/>
          <w:b/>
          <w:color w:val="1F3A5F"/>
          <w:sz w:val="32"/>
        </w:rPr>
        <w:t>42. Increment and Annual Salary Progression Policy</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define the rules, eligibility, and conditions for granting annual increments to University employees.</w:t>
      </w:r>
    </w:p>
    <w:p>
      <w:pPr>
        <w:pStyle w:val="ListBullet"/>
        <w:spacing w:line="276" w:lineRule="auto"/>
        <w:ind w:left="510"/>
      </w:pPr>
      <w:r>
        <w:rPr>
          <w:rFonts w:ascii="Cambria" w:hAnsi="Cambria"/>
          <w:b w:val="0"/>
          <w:i w:val="0"/>
          <w:sz w:val="22"/>
        </w:rPr>
        <w:t>This policy ensures that salary progression reflects both length of service and performance, aligning with principles of merit-based career advancement and institutional accountability.</w:t>
      </w:r>
    </w:p>
    <w:p>
      <w:pPr>
        <w:keepNext/>
        <w:spacing w:before="200" w:after="120"/>
      </w:pPr>
      <w:r>
        <w:rPr>
          <w:rFonts w:ascii="Cambria" w:hAnsi="Cambria"/>
          <w:b/>
          <w:color w:val="1F3A5F"/>
          <w:sz w:val="27"/>
        </w:rPr>
        <w:t>1. General Rule</w:t>
      </w:r>
    </w:p>
    <w:p>
      <w:pPr>
        <w:pStyle w:val="ListBullet"/>
        <w:spacing w:line="276" w:lineRule="auto"/>
        <w:ind w:left="510"/>
      </w:pPr>
      <w:r>
        <w:rPr>
          <w:rFonts w:ascii="Cambria" w:hAnsi="Cambria"/>
          <w:b w:val="0"/>
          <w:i w:val="0"/>
          <w:sz w:val="22"/>
        </w:rPr>
        <w:t>Clause:</w:t>
      </w:r>
    </w:p>
    <w:p>
      <w:pPr>
        <w:ind w:left="567"/>
        <w:jc w:val="both"/>
      </w:pPr>
      <w:r>
        <w:rPr>
          <w:rFonts w:ascii="Cambria" w:hAnsi="Cambria"/>
          <w:b w:val="0"/>
          <w:i/>
          <w:sz w:val="22"/>
        </w:rPr>
        <w:t>“All service in a post on a time scale of pay shall count for increments in that time scale.”</w:t>
      </w:r>
    </w:p>
    <w:p>
      <w:pPr>
        <w:pStyle w:val="ListBullet"/>
        <w:spacing w:line="276" w:lineRule="auto"/>
        <w:ind w:left="510"/>
      </w:pPr>
      <w:r>
        <w:rPr>
          <w:rFonts w:ascii="Cambria" w:hAnsi="Cambria"/>
          <w:b w:val="0"/>
          <w:i w:val="0"/>
          <w:sz w:val="22"/>
        </w:rPr>
        <w:t>Accordingly:</w:t>
      </w:r>
    </w:p>
    <w:p>
      <w:pPr>
        <w:pStyle w:val="ListBullet2"/>
        <w:spacing w:line="276" w:lineRule="auto"/>
        <w:ind w:left="1020"/>
      </w:pPr>
      <w:r>
        <w:rPr>
          <w:rFonts w:ascii="Cambria" w:hAnsi="Cambria"/>
          <w:b w:val="0"/>
          <w:i w:val="0"/>
          <w:sz w:val="22"/>
        </w:rPr>
        <w:t>Every employee appointed to a post carrying a time-scale of pay shall earn annual increments in that scale, subject to satisfactory service and performance.</w:t>
      </w:r>
    </w:p>
    <w:p>
      <w:pPr>
        <w:pStyle w:val="ListBullet2"/>
        <w:spacing w:line="276" w:lineRule="auto"/>
        <w:ind w:left="1020"/>
      </w:pPr>
      <w:r>
        <w:rPr>
          <w:rFonts w:ascii="Cambria" w:hAnsi="Cambria"/>
          <w:b w:val="0"/>
          <w:i w:val="0"/>
          <w:sz w:val="22"/>
        </w:rPr>
        <w:t>Increments shall serve as a reward for continuous, efficient, and disciplined service rather than an automatic entitlement.</w:t>
      </w:r>
    </w:p>
    <w:p>
      <w:pPr>
        <w:keepNext/>
        <w:spacing w:before="200" w:after="120"/>
      </w:pPr>
      <w:r>
        <w:rPr>
          <w:rFonts w:ascii="Cambria" w:hAnsi="Cambria"/>
          <w:b/>
          <w:color w:val="1F3A5F"/>
          <w:sz w:val="27"/>
        </w:rPr>
        <w:t>2. Service Counting for Increments</w:t>
      </w:r>
    </w:p>
    <w:p>
      <w:pPr>
        <w:keepNext/>
        <w:spacing w:before="200" w:after="120"/>
      </w:pPr>
      <w:r>
        <w:rPr>
          <w:rFonts w:ascii="Cambria" w:hAnsi="Cambria"/>
          <w:b/>
          <w:color w:val="1F3A5F"/>
          <w:sz w:val="24"/>
        </w:rPr>
        <w:t>(a) Service in the Same Post</w:t>
      </w:r>
    </w:p>
    <w:p>
      <w:pPr>
        <w:pStyle w:val="ListBullet"/>
        <w:spacing w:line="276" w:lineRule="auto"/>
        <w:ind w:left="510"/>
      </w:pPr>
      <w:r>
        <w:rPr>
          <w:rFonts w:ascii="Cambria" w:hAnsi="Cambria"/>
          <w:b w:val="0"/>
          <w:i w:val="0"/>
          <w:sz w:val="22"/>
        </w:rPr>
        <w:t>All periods of service rendered in a post on a time scale of pay shall count for increments in that same scale.</w:t>
      </w:r>
    </w:p>
    <w:p>
      <w:pPr>
        <w:pStyle w:val="ListBullet"/>
        <w:spacing w:line="276" w:lineRule="auto"/>
        <w:ind w:left="510"/>
      </w:pPr>
      <w:r>
        <w:rPr>
          <w:rFonts w:ascii="Cambria" w:hAnsi="Cambria"/>
          <w:b w:val="0"/>
          <w:i w:val="0"/>
          <w:sz w:val="22"/>
        </w:rPr>
        <w:t>Increments accrue on completion of 12 months of qualifying service from the date of appointment or from the date of the last increment.</w:t>
      </w:r>
    </w:p>
    <w:p>
      <w:pPr>
        <w:keepNext/>
        <w:spacing w:before="200" w:after="120"/>
      </w:pPr>
      <w:r>
        <w:rPr>
          <w:rFonts w:ascii="Cambria" w:hAnsi="Cambria"/>
          <w:b/>
          <w:color w:val="1F3A5F"/>
          <w:sz w:val="24"/>
        </w:rPr>
        <w:t>(b) Service in a Higher Post</w:t>
      </w:r>
    </w:p>
    <w:p>
      <w:pPr>
        <w:jc w:val="both"/>
      </w:pPr>
      <w:r>
        <w:rPr>
          <w:rFonts w:ascii="Cambria" w:hAnsi="Cambria"/>
          <w:b w:val="0"/>
          <w:i/>
          <w:sz w:val="22"/>
        </w:rPr>
        <w:t>“Service in a higher post on a higher time scale of pay shall count for increments in the lower post from which the member has been promoted to the higher post.”</w:t>
      </w:r>
    </w:p>
    <w:p>
      <w:pPr>
        <w:pStyle w:val="ListBullet"/>
        <w:spacing w:line="276" w:lineRule="auto"/>
        <w:ind w:left="510"/>
      </w:pPr>
      <w:r>
        <w:rPr>
          <w:rFonts w:ascii="Cambria" w:hAnsi="Cambria"/>
          <w:b w:val="0"/>
          <w:i w:val="0"/>
          <w:sz w:val="22"/>
        </w:rPr>
        <w:t>Thus, if an employee is promoted to a higher post:</w:t>
      </w:r>
    </w:p>
    <w:p>
      <w:pPr>
        <w:pStyle w:val="ListBullet2"/>
        <w:spacing w:line="276" w:lineRule="auto"/>
        <w:ind w:left="1020"/>
      </w:pPr>
      <w:r>
        <w:rPr>
          <w:rFonts w:ascii="Cambria" w:hAnsi="Cambria"/>
          <w:b w:val="0"/>
          <w:i w:val="0"/>
          <w:sz w:val="22"/>
        </w:rPr>
        <w:t>The service rendered in that higher post shall also be counted towards incremental benefit in the lower post, for pension or pay protection purposes.</w:t>
      </w:r>
    </w:p>
    <w:p>
      <w:pPr>
        <w:pStyle w:val="ListBullet2"/>
        <w:spacing w:line="276" w:lineRule="auto"/>
        <w:ind w:left="1020"/>
      </w:pPr>
      <w:r>
        <w:rPr>
          <w:rFonts w:ascii="Cambria" w:hAnsi="Cambria"/>
          <w:b w:val="0"/>
          <w:i w:val="0"/>
          <w:sz w:val="22"/>
        </w:rPr>
        <w:t>This ensures continuity of service value and avoids stagnation in pay benefits during inter-cadre movement.</w:t>
      </w:r>
    </w:p>
    <w:p>
      <w:pPr>
        <w:keepNext/>
        <w:spacing w:before="200" w:after="120"/>
      </w:pPr>
      <w:r>
        <w:rPr>
          <w:rFonts w:ascii="Cambria" w:hAnsi="Cambria"/>
          <w:b/>
          <w:color w:val="1F3A5F"/>
          <w:sz w:val="24"/>
        </w:rPr>
        <w:t>(c) Effect of Leave on Increment Eligibility</w:t>
      </w:r>
    </w:p>
    <w:p>
      <w:pPr>
        <w:jc w:val="both"/>
      </w:pPr>
      <w:r>
        <w:rPr>
          <w:rFonts w:ascii="Cambria" w:hAnsi="Cambria"/>
          <w:b w:val="0"/>
          <w:i/>
          <w:sz w:val="22"/>
        </w:rPr>
        <w:t>“Leave other than extra-ordinary leave without pay shall count for increments.”</w:t>
      </w:r>
    </w:p>
    <w:p>
      <w:pPr>
        <w:pStyle w:val="ListBullet"/>
        <w:spacing w:line="276" w:lineRule="auto"/>
        <w:ind w:left="510"/>
      </w:pPr>
      <w:r>
        <w:rPr>
          <w:rFonts w:ascii="Cambria" w:hAnsi="Cambria"/>
          <w:b w:val="0"/>
          <w:i w:val="0"/>
          <w:sz w:val="22"/>
        </w:rPr>
        <w:t>The following shall apply:</w:t>
      </w:r>
    </w:p>
    <w:p>
      <w:pPr>
        <w:spacing w:line="276" w:lineRule="auto"/>
        <w:ind w:left="1020" w:hanging="357"/>
      </w:pPr>
      <w:r>
        <w:rPr>
          <w:rFonts w:ascii="Cambria" w:hAnsi="Cambria"/>
          <w:b w:val="0"/>
          <w:i w:val="0"/>
          <w:sz w:val="22"/>
        </w:rPr>
        <w:t xml:space="preserve">1. </w:t>
      </w:r>
      <w:r>
        <w:rPr>
          <w:rFonts w:ascii="Cambria" w:hAnsi="Cambria"/>
          <w:b w:val="0"/>
          <w:i w:val="0"/>
          <w:sz w:val="22"/>
        </w:rPr>
        <w:t>All paid leave (earned, half-pay, casual, or maternity) counts towards increment accrual.</w:t>
      </w:r>
    </w:p>
    <w:p>
      <w:pPr>
        <w:spacing w:line="276" w:lineRule="auto"/>
        <w:ind w:left="1020" w:hanging="357"/>
      </w:pPr>
      <w:r>
        <w:rPr>
          <w:rFonts w:ascii="Cambria" w:hAnsi="Cambria"/>
          <w:b w:val="0"/>
          <w:i w:val="0"/>
          <w:sz w:val="22"/>
        </w:rPr>
        <w:t xml:space="preserve">2. </w:t>
      </w:r>
      <w:r>
        <w:rPr>
          <w:rFonts w:ascii="Cambria" w:hAnsi="Cambria"/>
          <w:b w:val="0"/>
          <w:i w:val="0"/>
          <w:sz w:val="22"/>
        </w:rPr>
        <w:t>Extra-ordinary leave (EOL) without pay does not count for increment unless:</w:t>
      </w:r>
    </w:p>
    <w:p>
      <w:pPr>
        <w:spacing w:line="276" w:lineRule="auto"/>
        <w:ind w:left="1531"/>
      </w:pPr>
      <w:r>
        <w:rPr>
          <w:rFonts w:ascii="Cambria" w:hAnsi="Cambria"/>
          <w:b w:val="0"/>
          <w:i w:val="0"/>
          <w:sz w:val="22"/>
        </w:rPr>
        <w:t xml:space="preserve">▪ </w:t>
      </w:r>
      <w:r>
        <w:rPr>
          <w:rFonts w:ascii="Cambria" w:hAnsi="Cambria"/>
          <w:b w:val="0"/>
          <w:i w:val="0"/>
          <w:sz w:val="22"/>
        </w:rPr>
        <w:t>It is sanctioned due to illness, or</w:t>
      </w:r>
    </w:p>
    <w:p>
      <w:pPr>
        <w:spacing w:line="276" w:lineRule="auto"/>
        <w:ind w:left="1531"/>
      </w:pPr>
      <w:r>
        <w:rPr>
          <w:rFonts w:ascii="Cambria" w:hAnsi="Cambria"/>
          <w:b w:val="0"/>
          <w:i w:val="0"/>
          <w:sz w:val="22"/>
        </w:rPr>
        <w:t xml:space="preserve">▪ </w:t>
      </w:r>
      <w:r>
        <w:rPr>
          <w:rFonts w:ascii="Cambria" w:hAnsi="Cambria"/>
          <w:b w:val="0"/>
          <w:i w:val="0"/>
          <w:sz w:val="22"/>
        </w:rPr>
        <w:t>Other reasons beyond the control of the employee, and</w:t>
      </w:r>
    </w:p>
    <w:p>
      <w:pPr>
        <w:spacing w:line="276" w:lineRule="auto"/>
        <w:ind w:left="1531"/>
      </w:pPr>
      <w:r>
        <w:rPr>
          <w:rFonts w:ascii="Cambria" w:hAnsi="Cambria"/>
          <w:b w:val="0"/>
          <w:i w:val="0"/>
          <w:sz w:val="22"/>
        </w:rPr>
        <w:t xml:space="preserve">▪ </w:t>
      </w:r>
      <w:r>
        <w:rPr>
          <w:rFonts w:ascii="Cambria" w:hAnsi="Cambria"/>
          <w:b w:val="0"/>
          <w:i w:val="0"/>
          <w:sz w:val="22"/>
        </w:rPr>
        <w:t>The appointing authority explicitly directs that the period shall count for increment.</w:t>
      </w:r>
    </w:p>
    <w:p>
      <w:pPr>
        <w:spacing w:line="276" w:lineRule="auto"/>
        <w:ind w:left="1020" w:hanging="357"/>
      </w:pPr>
      <w:r>
        <w:rPr>
          <w:rFonts w:ascii="Cambria" w:hAnsi="Cambria"/>
          <w:b w:val="0"/>
          <w:i w:val="0"/>
          <w:sz w:val="22"/>
        </w:rPr>
        <w:t xml:space="preserve">3. </w:t>
      </w:r>
      <w:r>
        <w:rPr>
          <w:rFonts w:ascii="Cambria" w:hAnsi="Cambria"/>
          <w:b w:val="0"/>
          <w:i w:val="0"/>
          <w:sz w:val="22"/>
        </w:rPr>
        <w:t>Leave on medical certificate duly approved by the competent authority is automatically eligible for increment counting.</w:t>
      </w:r>
    </w:p>
    <w:p>
      <w:pPr>
        <w:keepNext/>
        <w:spacing w:before="200" w:after="120"/>
      </w:pPr>
      <w:r>
        <w:rPr>
          <w:rFonts w:ascii="Cambria" w:hAnsi="Cambria"/>
          <w:b/>
          <w:color w:val="1F3A5F"/>
          <w:sz w:val="27"/>
        </w:rPr>
        <w:t>3. Performance-Linked Increment System</w:t>
      </w:r>
    </w:p>
    <w:p>
      <w:pPr>
        <w:keepNext/>
        <w:spacing w:before="200" w:after="120"/>
      </w:pPr>
      <w:r>
        <w:rPr>
          <w:rFonts w:ascii="Cambria" w:hAnsi="Cambria"/>
          <w:b/>
          <w:color w:val="1F3A5F"/>
          <w:sz w:val="24"/>
        </w:rPr>
        <w:t>(d) Annual Increment Based on Performance Appraisal</w:t>
      </w:r>
    </w:p>
    <w:p>
      <w:pPr>
        <w:jc w:val="both"/>
      </w:pPr>
      <w:r>
        <w:rPr>
          <w:rFonts w:ascii="Cambria" w:hAnsi="Cambria"/>
          <w:b w:val="0"/>
          <w:i/>
          <w:sz w:val="22"/>
        </w:rPr>
        <w:t>“Annual increment shall be based on performance appraisal.”</w:t>
      </w:r>
    </w:p>
    <w:p>
      <w:pPr>
        <w:pStyle w:val="ListBullet"/>
        <w:spacing w:line="276" w:lineRule="auto"/>
        <w:ind w:left="510"/>
      </w:pPr>
      <w:r>
        <w:rPr>
          <w:rFonts w:ascii="Cambria" w:hAnsi="Cambria"/>
          <w:b w:val="0"/>
          <w:i w:val="0"/>
          <w:sz w:val="22"/>
        </w:rPr>
        <w:t>Increments shall be linked to the Annual Performance Appraisal Report (APAR) or Performance-Based Assessment (PBAS) score of the employee.</w:t>
      </w:r>
    </w:p>
    <w:p>
      <w:pPr>
        <w:pStyle w:val="ListBullet"/>
        <w:spacing w:line="276" w:lineRule="auto"/>
        <w:ind w:left="510"/>
      </w:pPr>
      <w:r>
        <w:rPr>
          <w:rFonts w:ascii="Cambria" w:hAnsi="Cambria"/>
          <w:b w:val="0"/>
          <w:i w:val="0"/>
          <w:sz w:val="22"/>
        </w:rPr>
        <w:t>The performance criteria may include:</w:t>
      </w:r>
    </w:p>
    <w:p>
      <w:pPr>
        <w:pStyle w:val="ListBullet2"/>
        <w:spacing w:line="276" w:lineRule="auto"/>
        <w:ind w:left="1020"/>
      </w:pPr>
      <w:r>
        <w:rPr>
          <w:rFonts w:ascii="Cambria" w:hAnsi="Cambria"/>
          <w:b w:val="0"/>
          <w:i w:val="0"/>
          <w:sz w:val="22"/>
        </w:rPr>
        <w:t>Teaching/Research Output (for faculty): Publications, feedback, innovation, mentoring, etc.</w:t>
      </w:r>
    </w:p>
    <w:p>
      <w:pPr>
        <w:pStyle w:val="ListBullet2"/>
        <w:spacing w:line="276" w:lineRule="auto"/>
        <w:ind w:left="1020"/>
      </w:pPr>
      <w:r>
        <w:rPr>
          <w:rFonts w:ascii="Cambria" w:hAnsi="Cambria"/>
          <w:b w:val="0"/>
          <w:i w:val="0"/>
          <w:sz w:val="22"/>
        </w:rPr>
        <w:t>Administrative Efficiency (for staff): Timely task completion, punctuality, discipline.</w:t>
      </w:r>
    </w:p>
    <w:p>
      <w:pPr>
        <w:pStyle w:val="ListBullet2"/>
        <w:spacing w:line="276" w:lineRule="auto"/>
        <w:ind w:left="1020"/>
      </w:pPr>
      <w:r>
        <w:rPr>
          <w:rFonts w:ascii="Cambria" w:hAnsi="Cambria"/>
          <w:b w:val="0"/>
          <w:i w:val="0"/>
          <w:sz w:val="22"/>
        </w:rPr>
        <w:t>Institutional Contribution: Participation in committees, community outreach, and accreditation activities.</w:t>
      </w:r>
    </w:p>
    <w:p>
      <w:pPr>
        <w:keepNext/>
        <w:spacing w:before="200" w:after="120"/>
      </w:pPr>
      <w:r>
        <w:rPr>
          <w:rFonts w:ascii="Cambria" w:hAnsi="Cambria"/>
          <w:b/>
          <w:color w:val="1F3A5F"/>
          <w:sz w:val="27"/>
        </w:rPr>
        <w:t>4. Procedure for Grant of Increment</w:t>
      </w:r>
    </w:p>
    <w:p>
      <w:pPr>
        <w:spacing w:line="276" w:lineRule="auto"/>
        <w:ind w:left="510" w:hanging="357"/>
      </w:pPr>
      <w:r>
        <w:rPr>
          <w:rFonts w:ascii="Cambria" w:hAnsi="Cambria"/>
          <w:b w:val="0"/>
          <w:i w:val="0"/>
          <w:sz w:val="22"/>
        </w:rPr>
        <w:t xml:space="preserve">1. </w:t>
      </w:r>
      <w:r>
        <w:rPr>
          <w:rFonts w:ascii="Cambria" w:hAnsi="Cambria"/>
          <w:b/>
          <w:i w:val="0"/>
          <w:sz w:val="22"/>
        </w:rPr>
        <w:t>Preparation of Increment List:</w:t>
      </w:r>
    </w:p>
    <w:p>
      <w:pPr>
        <w:pStyle w:val="ListBullet2"/>
        <w:spacing w:line="276" w:lineRule="auto"/>
        <w:ind w:left="1020"/>
      </w:pPr>
      <w:r>
        <w:rPr>
          <w:rFonts w:ascii="Cambria" w:hAnsi="Cambria"/>
          <w:b w:val="0"/>
          <w:i w:val="0"/>
          <w:sz w:val="22"/>
        </w:rPr>
        <w:t>HRD Department prepares an annual list of employees due for increment on 1st July or 1st January (as decided by the BoM).</w:t>
      </w:r>
    </w:p>
    <w:p>
      <w:pPr>
        <w:spacing w:line="276" w:lineRule="auto"/>
        <w:ind w:left="510" w:hanging="357"/>
      </w:pPr>
      <w:r>
        <w:rPr>
          <w:rFonts w:ascii="Cambria" w:hAnsi="Cambria"/>
          <w:b w:val="0"/>
          <w:i w:val="0"/>
          <w:sz w:val="22"/>
        </w:rPr>
        <w:t xml:space="preserve">2. </w:t>
      </w:r>
      <w:r>
        <w:rPr>
          <w:rFonts w:ascii="Cambria" w:hAnsi="Cambria"/>
          <w:b/>
          <w:i w:val="0"/>
          <w:sz w:val="22"/>
        </w:rPr>
        <w:t>Performance Evaluation:</w:t>
      </w:r>
    </w:p>
    <w:p>
      <w:pPr>
        <w:pStyle w:val="ListBullet2"/>
        <w:spacing w:line="276" w:lineRule="auto"/>
        <w:ind w:left="1020"/>
      </w:pPr>
      <w:r>
        <w:rPr>
          <w:rFonts w:ascii="Cambria" w:hAnsi="Cambria"/>
          <w:b w:val="0"/>
          <w:i w:val="0"/>
          <w:sz w:val="22"/>
        </w:rPr>
        <w:t>Each employee's Appraisal Form is reviewed and approved by:</w:t>
      </w:r>
    </w:p>
    <w:p>
      <w:pPr>
        <w:spacing w:line="276" w:lineRule="auto"/>
        <w:ind w:left="1531"/>
      </w:pPr>
      <w:r>
        <w:rPr>
          <w:rFonts w:ascii="Cambria" w:hAnsi="Cambria"/>
          <w:b w:val="0"/>
          <w:i w:val="0"/>
          <w:sz w:val="22"/>
        </w:rPr>
        <w:t xml:space="preserve">▪ </w:t>
      </w:r>
      <w:r>
        <w:rPr>
          <w:rFonts w:ascii="Cambria" w:hAnsi="Cambria"/>
          <w:b w:val="0"/>
          <w:i w:val="0"/>
          <w:sz w:val="22"/>
        </w:rPr>
        <w:t>HOD / Dean for faculty, or</w:t>
      </w:r>
    </w:p>
    <w:p>
      <w:pPr>
        <w:spacing w:line="276" w:lineRule="auto"/>
        <w:ind w:left="1531"/>
      </w:pPr>
      <w:r>
        <w:rPr>
          <w:rFonts w:ascii="Cambria" w:hAnsi="Cambria"/>
          <w:b w:val="0"/>
          <w:i w:val="0"/>
          <w:sz w:val="22"/>
        </w:rPr>
        <w:t xml:space="preserve">▪ </w:t>
      </w:r>
      <w:r>
        <w:rPr>
          <w:rFonts w:ascii="Cambria" w:hAnsi="Cambria"/>
          <w:b w:val="0"/>
          <w:i w:val="0"/>
          <w:sz w:val="22"/>
        </w:rPr>
        <w:t>Section Head / Registrar for non-teaching staff.</w:t>
      </w:r>
    </w:p>
    <w:p>
      <w:pPr>
        <w:spacing w:line="276" w:lineRule="auto"/>
        <w:ind w:left="510" w:hanging="357"/>
      </w:pPr>
      <w:r>
        <w:rPr>
          <w:rFonts w:ascii="Cambria" w:hAnsi="Cambria"/>
          <w:b w:val="0"/>
          <w:i w:val="0"/>
          <w:sz w:val="22"/>
        </w:rPr>
        <w:t xml:space="preserve">3. </w:t>
      </w:r>
      <w:r>
        <w:rPr>
          <w:rFonts w:ascii="Cambria" w:hAnsi="Cambria"/>
          <w:b/>
          <w:i w:val="0"/>
          <w:sz w:val="22"/>
        </w:rPr>
        <w:t>Verification and Approval:</w:t>
      </w:r>
    </w:p>
    <w:p>
      <w:pPr>
        <w:pStyle w:val="ListBullet2"/>
        <w:spacing w:line="276" w:lineRule="auto"/>
        <w:ind w:left="1020"/>
      </w:pPr>
      <w:r>
        <w:rPr>
          <w:rFonts w:ascii="Cambria" w:hAnsi="Cambria"/>
          <w:b w:val="0"/>
          <w:i w:val="0"/>
          <w:sz w:val="22"/>
        </w:rPr>
        <w:t>The list is verified by the Accounts Section and submitted to the Registrar for approval.</w:t>
      </w:r>
    </w:p>
    <w:p>
      <w:pPr>
        <w:pStyle w:val="ListBullet2"/>
        <w:spacing w:line="276" w:lineRule="auto"/>
        <w:ind w:left="1020"/>
      </w:pPr>
      <w:r>
        <w:rPr>
          <w:rFonts w:ascii="Cambria" w:hAnsi="Cambria"/>
          <w:b w:val="0"/>
          <w:i w:val="0"/>
          <w:sz w:val="22"/>
        </w:rPr>
        <w:t>For faculty, final approval may rest with the Vice-Chancellor / BoM.</w:t>
      </w:r>
    </w:p>
    <w:p>
      <w:pPr>
        <w:spacing w:line="276" w:lineRule="auto"/>
        <w:ind w:left="510" w:hanging="357"/>
      </w:pPr>
      <w:r>
        <w:rPr>
          <w:rFonts w:ascii="Cambria" w:hAnsi="Cambria"/>
          <w:b w:val="0"/>
          <w:i w:val="0"/>
          <w:sz w:val="22"/>
        </w:rPr>
        <w:t xml:space="preserve">4. </w:t>
      </w:r>
      <w:r>
        <w:rPr>
          <w:rFonts w:ascii="Cambria" w:hAnsi="Cambria"/>
          <w:b/>
          <w:i w:val="0"/>
          <w:sz w:val="22"/>
        </w:rPr>
        <w:t>Increment Entry:</w:t>
      </w:r>
    </w:p>
    <w:p>
      <w:pPr>
        <w:pStyle w:val="ListBullet2"/>
        <w:spacing w:line="276" w:lineRule="auto"/>
        <w:ind w:left="1020"/>
      </w:pPr>
      <w:r>
        <w:rPr>
          <w:rFonts w:ascii="Cambria" w:hAnsi="Cambria"/>
          <w:b w:val="0"/>
          <w:i w:val="0"/>
          <w:sz w:val="22"/>
        </w:rPr>
        <w:t>After approval, increments are entered in the Service Register and reflected in the salary bill of the succeeding month.</w:t>
      </w:r>
    </w:p>
    <w:p>
      <w:pPr>
        <w:keepNext/>
        <w:spacing w:before="200" w:after="120"/>
      </w:pPr>
      <w:r>
        <w:rPr>
          <w:rFonts w:ascii="Cambria" w:hAnsi="Cambria"/>
          <w:b/>
          <w:color w:val="1F3A5F"/>
          <w:sz w:val="27"/>
        </w:rPr>
        <w:t>5. Postponement or Withholding of Increment</w:t>
      </w:r>
    </w:p>
    <w:p>
      <w:pPr>
        <w:jc w:val="both"/>
      </w:pPr>
      <w:r>
        <w:rPr>
          <w:rFonts w:ascii="Cambria" w:hAnsi="Cambria"/>
          <w:i w:val="0"/>
          <w:sz w:val="22"/>
        </w:rPr>
        <w:t>An employee's increment may be withheld, postponed, or forfeited under the following conditions:</w:t>
      </w:r>
    </w:p>
    <w:p>
      <w:pPr>
        <w:spacing w:line="276" w:lineRule="auto"/>
        <w:ind w:left="510" w:hanging="357"/>
      </w:pPr>
      <w:r>
        <w:rPr>
          <w:rFonts w:ascii="Cambria" w:hAnsi="Cambria"/>
          <w:b w:val="0"/>
          <w:i w:val="0"/>
          <w:sz w:val="22"/>
        </w:rPr>
        <w:t xml:space="preserve">1. </w:t>
      </w:r>
      <w:r>
        <w:rPr>
          <w:rFonts w:ascii="Cambria" w:hAnsi="Cambria"/>
          <w:b w:val="0"/>
          <w:i w:val="0"/>
          <w:sz w:val="22"/>
        </w:rPr>
        <w:t>Unsatisfactory performance or low appraisal rating.</w:t>
      </w:r>
    </w:p>
    <w:p>
      <w:pPr>
        <w:spacing w:line="276" w:lineRule="auto"/>
        <w:ind w:left="510" w:hanging="357"/>
      </w:pPr>
      <w:r>
        <w:rPr>
          <w:rFonts w:ascii="Cambria" w:hAnsi="Cambria"/>
          <w:b w:val="0"/>
          <w:i w:val="0"/>
          <w:sz w:val="22"/>
        </w:rPr>
        <w:t xml:space="preserve">2. </w:t>
      </w:r>
      <w:r>
        <w:rPr>
          <w:rFonts w:ascii="Cambria" w:hAnsi="Cambria"/>
          <w:b w:val="0"/>
          <w:i w:val="0"/>
          <w:sz w:val="22"/>
        </w:rPr>
        <w:t>Involvement in disciplinary proceedings or misconduct.</w:t>
      </w:r>
    </w:p>
    <w:p>
      <w:pPr>
        <w:spacing w:line="276" w:lineRule="auto"/>
        <w:ind w:left="510" w:hanging="357"/>
      </w:pPr>
      <w:r>
        <w:rPr>
          <w:rFonts w:ascii="Cambria" w:hAnsi="Cambria"/>
          <w:b w:val="0"/>
          <w:i w:val="0"/>
          <w:sz w:val="22"/>
        </w:rPr>
        <w:t xml:space="preserve">3. </w:t>
      </w:r>
      <w:r>
        <w:rPr>
          <w:rFonts w:ascii="Cambria" w:hAnsi="Cambria"/>
          <w:b w:val="0"/>
          <w:i w:val="0"/>
          <w:sz w:val="22"/>
        </w:rPr>
        <w:t>Violation of University Code of Conduct.</w:t>
      </w:r>
    </w:p>
    <w:p>
      <w:pPr>
        <w:spacing w:line="276" w:lineRule="auto"/>
        <w:ind w:left="510" w:hanging="357"/>
      </w:pPr>
      <w:r>
        <w:rPr>
          <w:rFonts w:ascii="Cambria" w:hAnsi="Cambria"/>
          <w:b w:val="0"/>
          <w:i w:val="0"/>
          <w:sz w:val="22"/>
        </w:rPr>
        <w:t xml:space="preserve">4. </w:t>
      </w:r>
      <w:r>
        <w:rPr>
          <w:rFonts w:ascii="Cambria" w:hAnsi="Cambria"/>
          <w:b w:val="0"/>
          <w:i w:val="0"/>
          <w:sz w:val="22"/>
        </w:rPr>
        <w:t>Unauthorized absence or habitual late attendance.</w:t>
      </w:r>
    </w:p>
    <w:p>
      <w:pPr>
        <w:pStyle w:val="ListBullet"/>
        <w:spacing w:line="276" w:lineRule="auto"/>
        <w:ind w:left="510"/>
      </w:pPr>
      <w:r>
        <w:rPr>
          <w:rFonts w:ascii="Cambria" w:hAnsi="Cambria"/>
          <w:b w:val="0"/>
          <w:i w:val="0"/>
          <w:sz w:val="22"/>
        </w:rPr>
        <w:t>The authority must record written reasons and communicate the decision formally.</w:t>
      </w:r>
    </w:p>
    <w:p>
      <w:pPr>
        <w:pStyle w:val="ListBullet"/>
        <w:spacing w:line="276" w:lineRule="auto"/>
        <w:ind w:left="510"/>
      </w:pPr>
      <w:r>
        <w:rPr>
          <w:rFonts w:ascii="Cambria" w:hAnsi="Cambria"/>
          <w:b w:val="0"/>
          <w:i w:val="0"/>
          <w:sz w:val="22"/>
        </w:rPr>
        <w:t>On improvement of performance, the increment may be restored prospectively (not retrospectively).</w:t>
      </w:r>
    </w:p>
    <w:p>
      <w:pPr>
        <w:keepNext/>
        <w:spacing w:before="200" w:after="120"/>
      </w:pPr>
      <w:r>
        <w:rPr>
          <w:rFonts w:ascii="Cambria" w:hAnsi="Cambria"/>
          <w:b/>
          <w:color w:val="1F3A5F"/>
          <w:sz w:val="27"/>
        </w:rPr>
        <w:t>6. Increment Dates and Effectivity</w:t>
      </w:r>
    </w:p>
    <w:p>
      <w:pPr>
        <w:pStyle w:val="ListBullet"/>
        <w:spacing w:line="276" w:lineRule="auto"/>
        <w:ind w:left="510"/>
      </w:pPr>
      <w:r>
        <w:rPr>
          <w:rFonts w:ascii="Cambria" w:hAnsi="Cambria"/>
          <w:b w:val="0"/>
          <w:i w:val="0"/>
          <w:sz w:val="22"/>
        </w:rPr>
        <w:t>Normal date of increment shall be 1st July every year (or 1st January for certain categories).</w:t>
      </w:r>
    </w:p>
    <w:p>
      <w:pPr>
        <w:pStyle w:val="ListBullet"/>
        <w:spacing w:line="276" w:lineRule="auto"/>
        <w:ind w:left="510"/>
      </w:pPr>
      <w:r>
        <w:rPr>
          <w:rFonts w:ascii="Cambria" w:hAnsi="Cambria"/>
          <w:b w:val="0"/>
          <w:i w:val="0"/>
          <w:sz w:val="22"/>
        </w:rPr>
        <w:t>If an employee joins service after 1st January but before 30th June, the first increment becomes due on the following 1st July after completing 12 months of qualifying service.</w:t>
      </w:r>
    </w:p>
    <w:p>
      <w:pPr>
        <w:pStyle w:val="ListBullet"/>
        <w:spacing w:line="276" w:lineRule="auto"/>
        <w:ind w:left="510"/>
      </w:pPr>
      <w:r>
        <w:rPr>
          <w:rFonts w:ascii="Cambria" w:hAnsi="Cambria"/>
          <w:b w:val="0"/>
          <w:i w:val="0"/>
          <w:sz w:val="22"/>
        </w:rPr>
        <w:t>Employees joining between 1st July and 31st December will receive the first increment on next 1st January.</w:t>
      </w:r>
    </w:p>
    <w:p>
      <w:pPr>
        <w:keepNext/>
        <w:spacing w:before="200" w:after="120"/>
      </w:pPr>
      <w:r>
        <w:rPr>
          <w:rFonts w:ascii="Cambria" w:hAnsi="Cambria"/>
          <w:b/>
          <w:color w:val="1F3A5F"/>
          <w:sz w:val="27"/>
        </w:rPr>
        <w:t>7. Special and Stagnation Increments</w:t>
      </w:r>
    </w:p>
    <w:p>
      <w:pPr>
        <w:pStyle w:val="ListBullet"/>
        <w:spacing w:line="276" w:lineRule="auto"/>
        <w:ind w:left="510"/>
      </w:pPr>
      <w:r>
        <w:rPr>
          <w:rFonts w:ascii="Cambria" w:hAnsi="Cambria"/>
          <w:b w:val="0"/>
          <w:i w:val="0"/>
          <w:sz w:val="22"/>
        </w:rPr>
        <w:t>Stagnation Increment:</w:t>
      </w:r>
    </w:p>
    <w:p>
      <w:pPr>
        <w:pStyle w:val="ListBullet2"/>
        <w:spacing w:line="276" w:lineRule="auto"/>
        <w:ind w:left="1020"/>
      </w:pPr>
      <w:r>
        <w:rPr>
          <w:rFonts w:ascii="Cambria" w:hAnsi="Cambria"/>
          <w:b w:val="0"/>
          <w:i w:val="0"/>
          <w:sz w:val="22"/>
        </w:rPr>
        <w:t>Employees who reach the maximum of the time-scale may be granted additional increments (usually every 2–3 years) on BoM approval.</w:t>
      </w:r>
    </w:p>
    <w:p>
      <w:pPr>
        <w:pStyle w:val="ListBullet"/>
        <w:spacing w:line="276" w:lineRule="auto"/>
        <w:ind w:left="510"/>
      </w:pPr>
      <w:r>
        <w:rPr>
          <w:rFonts w:ascii="Cambria" w:hAnsi="Cambria"/>
          <w:b w:val="0"/>
          <w:i w:val="0"/>
          <w:sz w:val="22"/>
        </w:rPr>
        <w:t>Special Increment:</w:t>
      </w:r>
    </w:p>
    <w:p>
      <w:pPr>
        <w:pStyle w:val="ListBullet2"/>
        <w:spacing w:line="276" w:lineRule="auto"/>
        <w:ind w:left="1020"/>
      </w:pPr>
      <w:r>
        <w:rPr>
          <w:rFonts w:ascii="Cambria" w:hAnsi="Cambria"/>
          <w:b w:val="0"/>
          <w:i w:val="0"/>
          <w:sz w:val="22"/>
        </w:rPr>
        <w:t>Awarded for academic distinction, exemplary service, or national recognition, subject to Vice-Chancellor / BoM sanction.</w:t>
      </w:r>
    </w:p>
    <w:p>
      <w:pPr>
        <w:keepNext/>
        <w:spacing w:before="200" w:after="120"/>
      </w:pPr>
      <w:r>
        <w:rPr>
          <w:rFonts w:ascii="Cambria" w:hAnsi="Cambria"/>
          <w:b/>
          <w:color w:val="1F3A5F"/>
          <w:sz w:val="27"/>
        </w:rPr>
        <w:t>8. Documentation and Record Management</w:t>
      </w:r>
    </w:p>
    <w:tbl>
      <w:tblPr>
        <w:tblStyle w:val="TableGrid"/>
        <w:tblW w:type="auto" w:w="0"/>
        <w:jc w:val="center"/>
        <w:tblLook w:firstColumn="1" w:firstRow="1" w:lastColumn="0" w:lastRow="0" w:noHBand="0" w:noVBand="1" w:val="04A0"/>
        <w:tblLayout w:type="fixed"/>
      </w:tblPr>
      <w:tblGrid>
        <w:gridCol w:w="4706"/>
        <w:gridCol w:w="4706"/>
      </w:tblGrid>
      <w:tr>
        <w:tc>
          <w:tcPr>
            <w:tcW w:type="dxa" w:w="5670"/>
            <w:shd w:val="clear" w:color="auto" w:fill="1F3A5F"/>
          </w:tcPr>
          <w:p>
            <w:pPr>
              <w:spacing w:after="40" w:before="40"/>
            </w:pPr>
            <w:r/>
            <w:r>
              <w:rPr>
                <w:rFonts w:ascii="Cambria" w:hAnsi="Cambria"/>
                <w:b/>
                <w:i w:val="0"/>
                <w:color w:val="FFFFFF"/>
                <w:sz w:val="22"/>
              </w:rPr>
              <w:t>Document Type</w:t>
            </w:r>
          </w:p>
        </w:tc>
        <w:tc>
          <w:tcPr>
            <w:tcW w:type="dxa" w:w="3742"/>
            <w:shd w:val="clear" w:color="auto" w:fill="1F3A5F"/>
          </w:tcPr>
          <w:p>
            <w:pPr>
              <w:spacing w:after="40" w:before="40"/>
            </w:pPr>
            <w:r/>
            <w:r>
              <w:rPr>
                <w:rFonts w:ascii="Cambria" w:hAnsi="Cambria"/>
                <w:b/>
                <w:i w:val="0"/>
                <w:color w:val="FFFFFF"/>
                <w:sz w:val="22"/>
              </w:rPr>
              <w:t>Maintained By</w:t>
            </w:r>
          </w:p>
        </w:tc>
      </w:tr>
      <w:tr>
        <w:tc>
          <w:tcPr>
            <w:tcW w:type="dxa" w:w="5670"/>
          </w:tcPr>
          <w:p>
            <w:pPr>
              <w:spacing w:after="40" w:before="40"/>
            </w:pPr>
            <w:r/>
            <w:r>
              <w:rPr>
                <w:rFonts w:ascii="Cambria" w:hAnsi="Cambria"/>
                <w:b w:val="0"/>
                <w:i w:val="0"/>
                <w:sz w:val="22"/>
              </w:rPr>
              <w:t>Increment Approval List</w:t>
            </w:r>
          </w:p>
        </w:tc>
        <w:tc>
          <w:tcPr>
            <w:tcW w:type="dxa" w:w="3742"/>
          </w:tcPr>
          <w:p>
            <w:pPr>
              <w:spacing w:after="40" w:before="40"/>
            </w:pPr>
            <w:r/>
            <w:r>
              <w:rPr>
                <w:rFonts w:ascii="Cambria" w:hAnsi="Cambria"/>
                <w:b w:val="0"/>
                <w:i w:val="0"/>
                <w:sz w:val="22"/>
              </w:rPr>
              <w:t>HRD Department</w:t>
            </w:r>
          </w:p>
        </w:tc>
      </w:tr>
      <w:tr>
        <w:tc>
          <w:tcPr>
            <w:tcW w:type="dxa" w:w="5670"/>
            <w:shd w:val="clear" w:color="auto" w:fill="F0F2F5"/>
          </w:tcPr>
          <w:p>
            <w:pPr>
              <w:spacing w:after="40" w:before="40"/>
            </w:pPr>
            <w:r/>
            <w:r>
              <w:rPr>
                <w:rFonts w:ascii="Cambria" w:hAnsi="Cambria"/>
                <w:b w:val="0"/>
                <w:i w:val="0"/>
                <w:sz w:val="22"/>
              </w:rPr>
              <w:t>Annual Appraisal / PBAS Forms</w:t>
            </w:r>
          </w:p>
        </w:tc>
        <w:tc>
          <w:tcPr>
            <w:tcW w:type="dxa" w:w="3742"/>
            <w:shd w:val="clear" w:color="auto" w:fill="F0F2F5"/>
          </w:tcPr>
          <w:p>
            <w:pPr>
              <w:spacing w:after="40" w:before="40"/>
            </w:pPr>
            <w:r/>
            <w:r>
              <w:rPr>
                <w:rFonts w:ascii="Cambria" w:hAnsi="Cambria"/>
                <w:b w:val="0"/>
                <w:i w:val="0"/>
                <w:sz w:val="22"/>
              </w:rPr>
              <w:t>HRD / Dean / Registrar</w:t>
            </w:r>
          </w:p>
        </w:tc>
      </w:tr>
      <w:tr>
        <w:tc>
          <w:tcPr>
            <w:tcW w:type="dxa" w:w="5670"/>
          </w:tcPr>
          <w:p>
            <w:pPr>
              <w:spacing w:after="40" w:before="40"/>
            </w:pPr>
            <w:r/>
            <w:r>
              <w:rPr>
                <w:rFonts w:ascii="Cambria" w:hAnsi="Cambria"/>
                <w:b w:val="0"/>
                <w:i w:val="0"/>
                <w:sz w:val="22"/>
              </w:rPr>
              <w:t>Increment Sanction Orders</w:t>
            </w:r>
          </w:p>
        </w:tc>
        <w:tc>
          <w:tcPr>
            <w:tcW w:type="dxa" w:w="3742"/>
          </w:tcPr>
          <w:p>
            <w:pPr>
              <w:spacing w:after="40" w:before="40"/>
            </w:pPr>
            <w:r/>
            <w:r>
              <w:rPr>
                <w:rFonts w:ascii="Cambria" w:hAnsi="Cambria"/>
                <w:b w:val="0"/>
                <w:i w:val="0"/>
                <w:sz w:val="22"/>
              </w:rPr>
              <w:t>Registrar / Finance Officer</w:t>
            </w:r>
          </w:p>
        </w:tc>
      </w:tr>
      <w:tr>
        <w:tc>
          <w:tcPr>
            <w:tcW w:type="dxa" w:w="5670"/>
            <w:shd w:val="clear" w:color="auto" w:fill="F0F2F5"/>
          </w:tcPr>
          <w:p>
            <w:pPr>
              <w:spacing w:after="40" w:before="40"/>
            </w:pPr>
            <w:r/>
            <w:r>
              <w:rPr>
                <w:rFonts w:ascii="Cambria" w:hAnsi="Cambria"/>
                <w:b w:val="0"/>
                <w:i w:val="0"/>
                <w:sz w:val="22"/>
              </w:rPr>
              <w:t>Service Book Entries</w:t>
            </w:r>
          </w:p>
        </w:tc>
        <w:tc>
          <w:tcPr>
            <w:tcW w:type="dxa" w:w="3742"/>
            <w:shd w:val="clear" w:color="auto" w:fill="F0F2F5"/>
          </w:tcPr>
          <w:p>
            <w:pPr>
              <w:spacing w:after="40" w:before="40"/>
            </w:pPr>
            <w:r/>
            <w:r>
              <w:rPr>
                <w:rFonts w:ascii="Cambria" w:hAnsi="Cambria"/>
                <w:b w:val="0"/>
                <w:i w:val="0"/>
                <w:sz w:val="22"/>
              </w:rPr>
              <w:t>HRD / Accounts</w:t>
            </w:r>
          </w:p>
        </w:tc>
      </w:tr>
      <w:tr>
        <w:tc>
          <w:tcPr>
            <w:tcW w:type="dxa" w:w="5670"/>
          </w:tcPr>
          <w:p>
            <w:pPr>
              <w:spacing w:after="40" w:before="40"/>
            </w:pPr>
            <w:r/>
            <w:r>
              <w:rPr>
                <w:rFonts w:ascii="Cambria" w:hAnsi="Cambria"/>
                <w:b w:val="0"/>
                <w:i w:val="0"/>
                <w:sz w:val="22"/>
              </w:rPr>
              <w:t>Performance Summary Reports</w:t>
            </w:r>
          </w:p>
        </w:tc>
        <w:tc>
          <w:tcPr>
            <w:tcW w:type="dxa" w:w="3742"/>
          </w:tcPr>
          <w:p>
            <w:pPr>
              <w:spacing w:after="40" w:before="40"/>
            </w:pPr>
            <w:r/>
            <w:r>
              <w:rPr>
                <w:rFonts w:ascii="Cambria" w:hAnsi="Cambria"/>
                <w:b w:val="0"/>
                <w:i w:val="0"/>
                <w:sz w:val="22"/>
              </w:rPr>
              <w:t>IQAC / HRD</w:t>
            </w:r>
          </w:p>
        </w:tc>
      </w:tr>
    </w:tbl>
    <w:p>
      <w:pPr>
        <w:spacing w:after="40"/>
      </w:pPr>
    </w:p>
    <w:p>
      <w:pPr>
        <w:jc w:val="both"/>
      </w:pPr>
      <w:r>
        <w:rPr>
          <w:rFonts w:ascii="Cambria" w:hAnsi="Cambria"/>
          <w:i w:val="0"/>
          <w:sz w:val="22"/>
        </w:rPr>
        <w:t>All records shall be maintained for at least 10 years for audit and accreditation evidence.</w:t>
      </w:r>
    </w:p>
    <w:p>
      <w:pPr>
        <w:keepNext/>
        <w:spacing w:before="200" w:after="120"/>
      </w:pPr>
      <w:r>
        <w:rPr>
          <w:rFonts w:ascii="Cambria" w:hAnsi="Cambria"/>
          <w:b/>
          <w:color w:val="1F3A5F"/>
          <w:sz w:val="27"/>
        </w:rPr>
        <w:t>9.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Pr>
          <w:p>
            <w:pPr>
              <w:spacing w:after="40" w:before="40"/>
            </w:pPr>
            <w:r/>
            <w:r>
              <w:rPr>
                <w:rFonts w:ascii="Cambria" w:hAnsi="Cambria"/>
                <w:b/>
                <w:i w:val="0"/>
                <w:color w:val="FFFFFF"/>
                <w:sz w:val="22"/>
              </w:rPr>
              <w:t>Clause</w:t>
            </w:r>
          </w:p>
        </w:tc>
        <w:tc>
          <w:tcPr>
            <w:tcW w:type="dxa" w:w="4649"/>
            <w:shd w:val="clear" w:color="auto" w:fill="1F3A5F"/>
          </w:tcPr>
          <w:p>
            <w:pPr>
              <w:spacing w:after="40" w:before="40"/>
            </w:pPr>
            <w:r/>
            <w:r>
              <w:rPr>
                <w:rFonts w:ascii="Cambria" w:hAnsi="Cambria"/>
                <w:b/>
                <w:i w:val="0"/>
                <w:color w:val="FFFFFF"/>
                <w:sz w:val="22"/>
              </w:rPr>
              <w:t>Provision</w:t>
            </w:r>
          </w:p>
        </w:tc>
        <w:tc>
          <w:tcPr>
            <w:tcW w:type="dxa" w:w="2154"/>
            <w:shd w:val="clear" w:color="auto" w:fill="1F3A5F"/>
          </w:tcPr>
          <w:p>
            <w:pPr>
              <w:spacing w:after="40" w:before="40"/>
            </w:pPr>
            <w:r/>
            <w:r>
              <w:rPr>
                <w:rFonts w:ascii="Cambria" w:hAnsi="Cambria"/>
                <w:b/>
                <w:i w:val="0"/>
                <w:color w:val="FFFFFF"/>
                <w:sz w:val="22"/>
              </w:rPr>
              <w:t>Authority</w:t>
            </w:r>
          </w:p>
        </w:tc>
      </w:tr>
      <w:tr>
        <w:tc>
          <w:tcPr>
            <w:tcW w:type="dxa" w:w="2268"/>
          </w:tcPr>
          <w:p>
            <w:pPr>
              <w:spacing w:after="40" w:before="40"/>
            </w:pPr>
            <w:r/>
            <w:r>
              <w:rPr>
                <w:rFonts w:ascii="Cambria" w:hAnsi="Cambria"/>
                <w:b w:val="0"/>
                <w:i w:val="0"/>
                <w:sz w:val="22"/>
              </w:rPr>
              <w:t>Service Counting for Increment</w:t>
            </w:r>
          </w:p>
        </w:tc>
        <w:tc>
          <w:tcPr>
            <w:tcW w:type="dxa" w:w="4649"/>
          </w:tcPr>
          <w:p>
            <w:pPr>
              <w:spacing w:after="40" w:before="40"/>
            </w:pPr>
            <w:r/>
            <w:r>
              <w:rPr>
                <w:rFonts w:ascii="Cambria" w:hAnsi="Cambria"/>
                <w:b w:val="0"/>
                <w:i w:val="0"/>
                <w:sz w:val="22"/>
              </w:rPr>
              <w:t>All regular service in post counts</w:t>
            </w:r>
          </w:p>
        </w:tc>
        <w:tc>
          <w:tcPr>
            <w:tcW w:type="dxa" w:w="2154"/>
          </w:tcPr>
          <w:p>
            <w:pPr>
              <w:spacing w:after="40" w:before="40"/>
            </w:pPr>
            <w:r/>
            <w:r>
              <w:rPr>
                <w:rFonts w:ascii="Cambria" w:hAnsi="Cambria"/>
                <w:b w:val="0"/>
                <w:i w:val="0"/>
                <w:sz w:val="22"/>
              </w:rPr>
              <w:t>HRD</w:t>
            </w:r>
          </w:p>
        </w:tc>
      </w:tr>
      <w:tr>
        <w:tc>
          <w:tcPr>
            <w:tcW w:type="dxa" w:w="2268"/>
            <w:shd w:val="clear" w:color="auto" w:fill="F0F2F5"/>
          </w:tcPr>
          <w:p>
            <w:pPr>
              <w:spacing w:after="40" w:before="40"/>
            </w:pPr>
            <w:r/>
            <w:r>
              <w:rPr>
                <w:rFonts w:ascii="Cambria" w:hAnsi="Cambria"/>
                <w:b w:val="0"/>
                <w:i w:val="0"/>
                <w:sz w:val="22"/>
              </w:rPr>
              <w:t>Promotion Service Benefit</w:t>
            </w:r>
          </w:p>
        </w:tc>
        <w:tc>
          <w:tcPr>
            <w:tcW w:type="dxa" w:w="4649"/>
            <w:shd w:val="clear" w:color="auto" w:fill="F0F2F5"/>
          </w:tcPr>
          <w:p>
            <w:pPr>
              <w:spacing w:after="40" w:before="40"/>
            </w:pPr>
            <w:r/>
            <w:r>
              <w:rPr>
                <w:rFonts w:ascii="Cambria" w:hAnsi="Cambria"/>
                <w:b w:val="0"/>
                <w:i w:val="0"/>
                <w:sz w:val="22"/>
              </w:rPr>
              <w:t>Higher post service counts for lower post increment</w:t>
            </w:r>
          </w:p>
        </w:tc>
        <w:tc>
          <w:tcPr>
            <w:tcW w:type="dxa" w:w="2154"/>
            <w:shd w:val="clear" w:color="auto" w:fill="F0F2F5"/>
          </w:tcPr>
          <w:p>
            <w:pPr>
              <w:spacing w:after="40" w:before="40"/>
            </w:pPr>
            <w:r/>
            <w:r>
              <w:rPr>
                <w:rFonts w:ascii="Cambria" w:hAnsi="Cambria"/>
                <w:b w:val="0"/>
                <w:i w:val="0"/>
                <w:sz w:val="22"/>
              </w:rPr>
              <w:t>Registrar</w:t>
            </w:r>
          </w:p>
        </w:tc>
      </w:tr>
      <w:tr>
        <w:tc>
          <w:tcPr>
            <w:tcW w:type="dxa" w:w="2268"/>
          </w:tcPr>
          <w:p>
            <w:pPr>
              <w:spacing w:after="40" w:before="40"/>
            </w:pPr>
            <w:r/>
            <w:r>
              <w:rPr>
                <w:rFonts w:ascii="Cambria" w:hAnsi="Cambria"/>
                <w:b w:val="0"/>
                <w:i w:val="0"/>
                <w:sz w:val="22"/>
              </w:rPr>
              <w:t>Effect of Leave</w:t>
            </w:r>
          </w:p>
        </w:tc>
        <w:tc>
          <w:tcPr>
            <w:tcW w:type="dxa" w:w="4649"/>
          </w:tcPr>
          <w:p>
            <w:pPr>
              <w:spacing w:after="40" w:before="40"/>
            </w:pPr>
            <w:r/>
            <w:r>
              <w:rPr>
                <w:rFonts w:ascii="Cambria" w:hAnsi="Cambria"/>
                <w:b w:val="0"/>
                <w:i w:val="0"/>
                <w:sz w:val="22"/>
              </w:rPr>
              <w:t>All paid leave counts; EOL excluded unless sanctioned</w:t>
            </w:r>
          </w:p>
        </w:tc>
        <w:tc>
          <w:tcPr>
            <w:tcW w:type="dxa" w:w="2154"/>
          </w:tcPr>
          <w:p>
            <w:pPr>
              <w:spacing w:after="40" w:before="40"/>
            </w:pPr>
            <w:r/>
            <w:r>
              <w:rPr>
                <w:rFonts w:ascii="Cambria" w:hAnsi="Cambria"/>
                <w:b w:val="0"/>
                <w:i w:val="0"/>
                <w:sz w:val="22"/>
              </w:rPr>
              <w:t>Appointing Authority</w:t>
            </w:r>
          </w:p>
        </w:tc>
      </w:tr>
      <w:tr>
        <w:tc>
          <w:tcPr>
            <w:tcW w:type="dxa" w:w="2268"/>
            <w:shd w:val="clear" w:color="auto" w:fill="F0F2F5"/>
          </w:tcPr>
          <w:p>
            <w:pPr>
              <w:spacing w:after="40" w:before="40"/>
            </w:pPr>
            <w:r/>
            <w:r>
              <w:rPr>
                <w:rFonts w:ascii="Cambria" w:hAnsi="Cambria"/>
                <w:b w:val="0"/>
                <w:i w:val="0"/>
                <w:sz w:val="22"/>
              </w:rPr>
              <w:t>Performance-Based Increment</w:t>
            </w:r>
          </w:p>
        </w:tc>
        <w:tc>
          <w:tcPr>
            <w:tcW w:type="dxa" w:w="4649"/>
            <w:shd w:val="clear" w:color="auto" w:fill="F0F2F5"/>
          </w:tcPr>
          <w:p>
            <w:pPr>
              <w:spacing w:after="40" w:before="40"/>
            </w:pPr>
            <w:r/>
            <w:r>
              <w:rPr>
                <w:rFonts w:ascii="Cambria" w:hAnsi="Cambria"/>
                <w:b w:val="0"/>
                <w:i w:val="0"/>
                <w:sz w:val="22"/>
              </w:rPr>
              <w:t>Linked to APAR / PBAS evaluation</w:t>
            </w:r>
          </w:p>
        </w:tc>
        <w:tc>
          <w:tcPr>
            <w:tcW w:type="dxa" w:w="2154"/>
            <w:shd w:val="clear" w:color="auto" w:fill="F0F2F5"/>
          </w:tcPr>
          <w:p>
            <w:pPr>
              <w:spacing w:after="40" w:before="40"/>
            </w:pPr>
            <w:r/>
            <w:r>
              <w:rPr>
                <w:rFonts w:ascii="Cambria" w:hAnsi="Cambria"/>
                <w:b w:val="0"/>
                <w:i w:val="0"/>
                <w:sz w:val="22"/>
              </w:rPr>
              <w:t>Registrar / VC</w:t>
            </w:r>
          </w:p>
        </w:tc>
      </w:tr>
      <w:tr>
        <w:tc>
          <w:tcPr>
            <w:tcW w:type="dxa" w:w="2268"/>
          </w:tcPr>
          <w:p>
            <w:pPr>
              <w:spacing w:after="40" w:before="40"/>
            </w:pPr>
            <w:r/>
            <w:r>
              <w:rPr>
                <w:rFonts w:ascii="Cambria" w:hAnsi="Cambria"/>
                <w:b w:val="0"/>
                <w:i w:val="0"/>
                <w:sz w:val="22"/>
              </w:rPr>
              <w:t>Increment Withholding</w:t>
            </w:r>
          </w:p>
        </w:tc>
        <w:tc>
          <w:tcPr>
            <w:tcW w:type="dxa" w:w="4649"/>
          </w:tcPr>
          <w:p>
            <w:pPr>
              <w:spacing w:after="40" w:before="40"/>
            </w:pPr>
            <w:r/>
            <w:r>
              <w:rPr>
                <w:rFonts w:ascii="Cambria" w:hAnsi="Cambria"/>
                <w:b w:val="0"/>
                <w:i w:val="0"/>
                <w:sz w:val="22"/>
              </w:rPr>
              <w:t>For unsatisfactory performance or misconduct</w:t>
            </w:r>
          </w:p>
        </w:tc>
        <w:tc>
          <w:tcPr>
            <w:tcW w:type="dxa" w:w="2154"/>
          </w:tcPr>
          <w:p>
            <w:pPr>
              <w:spacing w:after="40" w:before="40"/>
            </w:pPr>
            <w:r/>
            <w:r>
              <w:rPr>
                <w:rFonts w:ascii="Cambria" w:hAnsi="Cambria"/>
                <w:b w:val="0"/>
                <w:i w:val="0"/>
                <w:sz w:val="22"/>
              </w:rPr>
              <w:t>VC / BoM</w:t>
            </w:r>
          </w:p>
        </w:tc>
      </w:tr>
      <w:tr>
        <w:tc>
          <w:tcPr>
            <w:tcW w:type="dxa" w:w="2268"/>
            <w:shd w:val="clear" w:color="auto" w:fill="F0F2F5"/>
          </w:tcPr>
          <w:p>
            <w:pPr>
              <w:spacing w:after="40" w:before="40"/>
            </w:pPr>
            <w:r/>
            <w:r>
              <w:rPr>
                <w:rFonts w:ascii="Cambria" w:hAnsi="Cambria"/>
                <w:b w:val="0"/>
                <w:i w:val="0"/>
                <w:sz w:val="22"/>
              </w:rPr>
              <w:t>Increment Date</w:t>
            </w:r>
          </w:p>
        </w:tc>
        <w:tc>
          <w:tcPr>
            <w:tcW w:type="dxa" w:w="4649"/>
            <w:shd w:val="clear" w:color="auto" w:fill="F0F2F5"/>
          </w:tcPr>
          <w:p>
            <w:pPr>
              <w:spacing w:after="40" w:before="40"/>
            </w:pPr>
            <w:r/>
            <w:r>
              <w:rPr>
                <w:rFonts w:ascii="Cambria" w:hAnsi="Cambria"/>
                <w:b w:val="0"/>
                <w:i w:val="0"/>
                <w:sz w:val="22"/>
              </w:rPr>
              <w:t>1st July / 1st January annually</w:t>
            </w:r>
          </w:p>
        </w:tc>
        <w:tc>
          <w:tcPr>
            <w:tcW w:type="dxa" w:w="2154"/>
            <w:shd w:val="clear" w:color="auto" w:fill="F0F2F5"/>
          </w:tcPr>
          <w:p>
            <w:pPr>
              <w:spacing w:after="40" w:before="40"/>
            </w:pPr>
            <w:r/>
            <w:r>
              <w:rPr>
                <w:rFonts w:ascii="Cambria" w:hAnsi="Cambria"/>
                <w:b w:val="0"/>
                <w:i w:val="0"/>
                <w:sz w:val="22"/>
              </w:rPr>
              <w:t>HRD / Accounts</w:t>
            </w:r>
          </w:p>
        </w:tc>
      </w:tr>
    </w:tbl>
    <w:p>
      <w:pPr>
        <w:spacing w:after="40"/>
      </w:pPr>
    </w:p>
    <w:p>
      <w:pPr>
        <w:keepNext/>
        <w:spacing w:before="200" w:after="120"/>
      </w:pPr>
      <w:r>
        <w:rPr>
          <w:rFonts w:ascii="Cambria" w:hAnsi="Cambria"/>
          <w:b/>
          <w:color w:val="1F3A5F"/>
          <w:sz w:val="27"/>
        </w:rPr>
        <w:t>10. Policy Principles</w:t>
      </w:r>
    </w:p>
    <w:p>
      <w:pPr>
        <w:pStyle w:val="ListBullet"/>
        <w:spacing w:line="276" w:lineRule="auto"/>
        <w:ind w:left="510"/>
      </w:pPr>
      <w:r>
        <w:rPr>
          <w:rFonts w:ascii="Cambria" w:hAnsi="Cambria"/>
          <w:b w:val="0"/>
          <w:i w:val="0"/>
          <w:sz w:val="22"/>
        </w:rPr>
        <w:t>The University recognizes increments as both a reward for service and a measure of accountability.</w:t>
      </w:r>
    </w:p>
    <w:p>
      <w:pPr>
        <w:pStyle w:val="ListBullet"/>
        <w:spacing w:line="276" w:lineRule="auto"/>
        <w:ind w:left="510"/>
      </w:pPr>
      <w:r>
        <w:rPr>
          <w:rFonts w:ascii="Cambria" w:hAnsi="Cambria"/>
          <w:b w:val="0"/>
          <w:i w:val="0"/>
          <w:sz w:val="22"/>
        </w:rPr>
        <w:t>The policy ensures fair linkage between performance and pay progression.</w:t>
      </w:r>
    </w:p>
    <w:p>
      <w:pPr>
        <w:pStyle w:val="ListBullet"/>
        <w:spacing w:line="276" w:lineRule="auto"/>
        <w:ind w:left="510"/>
      </w:pPr>
      <w:r>
        <w:rPr>
          <w:rFonts w:ascii="Cambria" w:hAnsi="Cambria"/>
          <w:b w:val="0"/>
          <w:i w:val="0"/>
          <w:sz w:val="22"/>
        </w:rPr>
        <w:t>No increment shall be granted without due appraisal and documentation.</w:t>
      </w:r>
    </w:p>
    <w:p>
      <w:pPr>
        <w:pStyle w:val="ListBullet"/>
        <w:spacing w:line="276" w:lineRule="auto"/>
        <w:ind w:left="510"/>
      </w:pPr>
      <w:r>
        <w:rPr>
          <w:rFonts w:ascii="Cambria" w:hAnsi="Cambria"/>
          <w:b w:val="0"/>
          <w:i w:val="0"/>
          <w:sz w:val="22"/>
        </w:rPr>
        <w:t>All decisions regarding increments shall be reviewable and auditable by internal or external committees.</w:t>
      </w:r>
    </w:p>
    <w:p>
      <w:pPr>
        <w:pStyle w:val="ListBullet"/>
        <w:spacing w:line="276" w:lineRule="auto"/>
        <w:ind w:left="510"/>
      </w:pPr>
      <w:r>
        <w:rPr>
          <w:rFonts w:ascii="Cambria" w:hAnsi="Cambria"/>
          <w:b w:val="0"/>
          <w:i w:val="0"/>
          <w:sz w:val="22"/>
        </w:rPr>
        <w:t>This policy aligns with UGC, AICTE, and Government pay regulations, promoting a transparent and performance-driven work culture.</w:t>
      </w:r>
    </w:p>
    <w:p>
      <w:pPr>
        <w:keepNext/>
        <w:spacing w:before="280" w:after="160"/>
      </w:pPr>
      <w:r>
        <w:rPr>
          <w:rFonts w:ascii="Cambria" w:hAnsi="Cambria"/>
          <w:b/>
          <w:color w:val="1F3A5F"/>
          <w:sz w:val="32"/>
        </w:rPr>
        <w:t>43. Withholding of Increment Policy</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define the rules and procedures governing the withholding of increments as a disciplinary measure.</w:t>
      </w:r>
    </w:p>
    <w:p>
      <w:pPr>
        <w:pStyle w:val="ListBullet"/>
        <w:spacing w:line="276" w:lineRule="auto"/>
        <w:ind w:left="510"/>
      </w:pPr>
      <w:r>
        <w:rPr>
          <w:rFonts w:ascii="Cambria" w:hAnsi="Cambria"/>
          <w:b w:val="0"/>
          <w:i w:val="0"/>
          <w:sz w:val="22"/>
        </w:rPr>
        <w:t>This policy ensures that any action involving salary progression restrictions is implemented with due process, transparency, and fairness, in line with University disciplinary and service conduct regulations.</w:t>
      </w:r>
    </w:p>
    <w:p>
      <w:pPr>
        <w:keepNext/>
        <w:spacing w:before="200" w:after="120"/>
      </w:pPr>
      <w:r>
        <w:rPr>
          <w:rFonts w:ascii="Cambria" w:hAnsi="Cambria"/>
          <w:b/>
          <w:color w:val="1F3A5F"/>
          <w:sz w:val="27"/>
        </w:rPr>
        <w:t>1. General Rule</w:t>
      </w:r>
    </w:p>
    <w:p>
      <w:pPr>
        <w:pStyle w:val="ListBullet"/>
        <w:spacing w:line="276" w:lineRule="auto"/>
        <w:ind w:left="510"/>
      </w:pPr>
      <w:r>
        <w:rPr>
          <w:rFonts w:ascii="Cambria" w:hAnsi="Cambria"/>
          <w:b w:val="0"/>
          <w:i w:val="0"/>
          <w:sz w:val="22"/>
        </w:rPr>
        <w:t>Clause:</w:t>
      </w:r>
    </w:p>
    <w:p>
      <w:pPr>
        <w:ind w:left="567"/>
        <w:jc w:val="both"/>
      </w:pPr>
      <w:r>
        <w:rPr>
          <w:rFonts w:ascii="Cambria" w:hAnsi="Cambria"/>
          <w:b w:val="0"/>
          <w:i/>
          <w:sz w:val="22"/>
        </w:rPr>
        <w:t>“When an increment of an employee is withheld as a disciplinary measure, the authority ordering the withholding of the increment shall state the period for which the increment shall be withheld and whether it shall have the effect of postponing the future increments, i.e., with or without cumulative effect. When an increment is withheld for a certain period, this period shall be exclusive of any interval spent on leave before the period is completed.”</w:t>
      </w:r>
    </w:p>
    <w:p>
      <w:pPr>
        <w:pStyle w:val="ListBullet"/>
        <w:spacing w:line="276" w:lineRule="auto"/>
        <w:ind w:left="510"/>
      </w:pPr>
      <w:r>
        <w:rPr>
          <w:rFonts w:ascii="Cambria" w:hAnsi="Cambria"/>
          <w:b w:val="0"/>
          <w:i w:val="0"/>
          <w:sz w:val="22"/>
        </w:rPr>
        <w:t>Accordingly, withholding of increment shall be treated as a formal disciplinary penalty and not a routine administrative action.</w:t>
      </w:r>
    </w:p>
    <w:p>
      <w:pPr>
        <w:keepNext/>
        <w:spacing w:before="200" w:after="120"/>
      </w:pPr>
      <w:r>
        <w:rPr>
          <w:rFonts w:ascii="Cambria" w:hAnsi="Cambria"/>
          <w:b/>
          <w:color w:val="1F3A5F"/>
          <w:sz w:val="27"/>
        </w:rPr>
        <w:t>2. Circumstances for Withholding an Increment</w:t>
      </w:r>
    </w:p>
    <w:p>
      <w:pPr>
        <w:pStyle w:val="ListBullet"/>
        <w:spacing w:line="276" w:lineRule="auto"/>
        <w:ind w:left="510"/>
      </w:pPr>
      <w:r>
        <w:rPr>
          <w:rFonts w:ascii="Cambria" w:hAnsi="Cambria"/>
          <w:b w:val="0"/>
          <w:i w:val="0"/>
          <w:sz w:val="22"/>
        </w:rPr>
        <w:t>The competent authority may withhold an increment only:</w:t>
      </w:r>
    </w:p>
    <w:p>
      <w:pPr>
        <w:spacing w:line="276" w:lineRule="auto"/>
        <w:ind w:left="510" w:hanging="357"/>
      </w:pPr>
      <w:r>
        <w:rPr>
          <w:rFonts w:ascii="Cambria" w:hAnsi="Cambria"/>
          <w:b w:val="0"/>
          <w:i w:val="0"/>
          <w:sz w:val="22"/>
        </w:rPr>
        <w:t xml:space="preserve">1. </w:t>
      </w:r>
      <w:r>
        <w:rPr>
          <w:rFonts w:ascii="Cambria" w:hAnsi="Cambria"/>
          <w:b w:val="0"/>
          <w:i w:val="0"/>
          <w:sz w:val="22"/>
        </w:rPr>
        <w:t>After a disciplinary proceeding under the University's Code of Conduct and Disciplinary Policy.</w:t>
      </w:r>
    </w:p>
    <w:p>
      <w:pPr>
        <w:spacing w:line="276" w:lineRule="auto"/>
        <w:ind w:left="510" w:hanging="357"/>
      </w:pPr>
      <w:r>
        <w:rPr>
          <w:rFonts w:ascii="Cambria" w:hAnsi="Cambria"/>
          <w:b w:val="0"/>
          <w:i w:val="0"/>
          <w:sz w:val="22"/>
        </w:rPr>
        <w:t xml:space="preserve">2. </w:t>
      </w:r>
      <w:r>
        <w:rPr>
          <w:rFonts w:ascii="Cambria" w:hAnsi="Cambria"/>
          <w:b w:val="0"/>
          <w:i w:val="0"/>
          <w:sz w:val="22"/>
        </w:rPr>
        <w:t>When the employee is found guilty of:</w:t>
      </w:r>
    </w:p>
    <w:p>
      <w:pPr>
        <w:spacing w:line="276" w:lineRule="auto"/>
        <w:ind w:left="1531"/>
      </w:pPr>
      <w:r>
        <w:rPr>
          <w:rFonts w:ascii="Cambria" w:hAnsi="Cambria"/>
          <w:b w:val="0"/>
          <w:i w:val="0"/>
          <w:sz w:val="22"/>
        </w:rPr>
        <w:t xml:space="preserve">▪ </w:t>
      </w:r>
      <w:r>
        <w:rPr>
          <w:rFonts w:ascii="Cambria" w:hAnsi="Cambria"/>
          <w:b w:val="0"/>
          <w:i w:val="0"/>
          <w:sz w:val="22"/>
        </w:rPr>
        <w:t>Misconduct, negligence, or insubordination.</w:t>
      </w:r>
    </w:p>
    <w:p>
      <w:pPr>
        <w:spacing w:line="276" w:lineRule="auto"/>
        <w:ind w:left="1531"/>
      </w:pPr>
      <w:r>
        <w:rPr>
          <w:rFonts w:ascii="Cambria" w:hAnsi="Cambria"/>
          <w:b w:val="0"/>
          <w:i w:val="0"/>
          <w:sz w:val="22"/>
        </w:rPr>
        <w:t xml:space="preserve">▪ </w:t>
      </w:r>
      <w:r>
        <w:rPr>
          <w:rFonts w:ascii="Cambria" w:hAnsi="Cambria"/>
          <w:b w:val="0"/>
          <w:i w:val="0"/>
          <w:sz w:val="22"/>
        </w:rPr>
        <w:t>Habitual late attendance or absenteeism.</w:t>
      </w:r>
    </w:p>
    <w:p>
      <w:pPr>
        <w:spacing w:line="276" w:lineRule="auto"/>
        <w:ind w:left="1531"/>
      </w:pPr>
      <w:r>
        <w:rPr>
          <w:rFonts w:ascii="Cambria" w:hAnsi="Cambria"/>
          <w:b w:val="0"/>
          <w:i w:val="0"/>
          <w:sz w:val="22"/>
        </w:rPr>
        <w:t xml:space="preserve">▪ </w:t>
      </w:r>
      <w:r>
        <w:rPr>
          <w:rFonts w:ascii="Cambria" w:hAnsi="Cambria"/>
          <w:b w:val="0"/>
          <w:i w:val="0"/>
          <w:sz w:val="22"/>
        </w:rPr>
        <w:t>Breach of confidentiality or dereliction of duty.</w:t>
      </w:r>
    </w:p>
    <w:p>
      <w:pPr>
        <w:spacing w:line="276" w:lineRule="auto"/>
        <w:ind w:left="1531"/>
      </w:pPr>
      <w:r>
        <w:rPr>
          <w:rFonts w:ascii="Cambria" w:hAnsi="Cambria"/>
          <w:b w:val="0"/>
          <w:i w:val="0"/>
          <w:sz w:val="22"/>
        </w:rPr>
        <w:t xml:space="preserve">▪ </w:t>
      </w:r>
      <w:r>
        <w:rPr>
          <w:rFonts w:ascii="Cambria" w:hAnsi="Cambria"/>
          <w:b w:val="0"/>
          <w:i w:val="0"/>
          <w:sz w:val="22"/>
        </w:rPr>
        <w:t>Non-performance or violation of institutional rules.</w:t>
      </w:r>
    </w:p>
    <w:p>
      <w:pPr>
        <w:spacing w:line="276" w:lineRule="auto"/>
        <w:ind w:left="510" w:hanging="357"/>
      </w:pPr>
      <w:r>
        <w:rPr>
          <w:rFonts w:ascii="Cambria" w:hAnsi="Cambria"/>
          <w:b w:val="0"/>
          <w:i w:val="0"/>
          <w:sz w:val="22"/>
        </w:rPr>
        <w:t xml:space="preserve">3. </w:t>
      </w:r>
      <w:r>
        <w:rPr>
          <w:rFonts w:ascii="Cambria" w:hAnsi="Cambria"/>
          <w:b w:val="0"/>
          <w:i w:val="0"/>
          <w:sz w:val="22"/>
        </w:rPr>
        <w:t>On recommendation of the Disciplinary / Inquiry Committee, duly approved by the Vice-Chancellor or Board of Management (BoM).</w:t>
      </w:r>
    </w:p>
    <w:p>
      <w:pPr>
        <w:keepNext/>
        <w:spacing w:before="200" w:after="120"/>
      </w:pPr>
      <w:r>
        <w:rPr>
          <w:rFonts w:ascii="Cambria" w:hAnsi="Cambria"/>
          <w:b/>
          <w:color w:val="1F3A5F"/>
          <w:sz w:val="27"/>
        </w:rPr>
        <w:t>3. Procedure for Imposing the Penalty</w:t>
      </w:r>
    </w:p>
    <w:p>
      <w:pPr>
        <w:spacing w:line="276" w:lineRule="auto"/>
        <w:ind w:left="510" w:hanging="357"/>
      </w:pPr>
      <w:r>
        <w:rPr>
          <w:rFonts w:ascii="Cambria" w:hAnsi="Cambria"/>
          <w:b w:val="0"/>
          <w:i w:val="0"/>
          <w:sz w:val="22"/>
        </w:rPr>
        <w:t xml:space="preserve">1. </w:t>
      </w:r>
      <w:r>
        <w:rPr>
          <w:rFonts w:ascii="Cambria" w:hAnsi="Cambria"/>
          <w:b/>
          <w:i w:val="0"/>
          <w:sz w:val="22"/>
        </w:rPr>
        <w:t>Issue of Charge Memo:</w:t>
      </w:r>
    </w:p>
    <w:p>
      <w:pPr>
        <w:pStyle w:val="ListBullet2"/>
        <w:spacing w:line="276" w:lineRule="auto"/>
        <w:ind w:left="1020"/>
      </w:pPr>
      <w:r>
        <w:rPr>
          <w:rFonts w:ascii="Cambria" w:hAnsi="Cambria"/>
          <w:b w:val="0"/>
          <w:i w:val="0"/>
          <w:sz w:val="22"/>
        </w:rPr>
        <w:t>The employee shall be informed in writing of the charge(s) and given an opportunity to explain.</w:t>
      </w:r>
    </w:p>
    <w:p>
      <w:pPr>
        <w:spacing w:line="276" w:lineRule="auto"/>
        <w:ind w:left="510" w:hanging="357"/>
      </w:pPr>
      <w:r>
        <w:rPr>
          <w:rFonts w:ascii="Cambria" w:hAnsi="Cambria"/>
          <w:b w:val="0"/>
          <w:i w:val="0"/>
          <w:sz w:val="22"/>
        </w:rPr>
        <w:t xml:space="preserve">2. </w:t>
      </w:r>
      <w:r>
        <w:rPr>
          <w:rFonts w:ascii="Cambria" w:hAnsi="Cambria"/>
          <w:b/>
          <w:i w:val="0"/>
          <w:sz w:val="22"/>
        </w:rPr>
        <w:t>Inquiry and Representation:</w:t>
      </w:r>
    </w:p>
    <w:p>
      <w:pPr>
        <w:pStyle w:val="ListBullet2"/>
        <w:spacing w:line="276" w:lineRule="auto"/>
        <w:ind w:left="1020"/>
      </w:pPr>
      <w:r>
        <w:rPr>
          <w:rFonts w:ascii="Cambria" w:hAnsi="Cambria"/>
          <w:b w:val="0"/>
          <w:i w:val="0"/>
          <w:sz w:val="22"/>
        </w:rPr>
        <w:t>A Disciplinary Committee shall conduct a fair hearing and submit a report.</w:t>
      </w:r>
    </w:p>
    <w:p>
      <w:pPr>
        <w:pStyle w:val="ListBullet2"/>
        <w:spacing w:line="276" w:lineRule="auto"/>
        <w:ind w:left="1020"/>
      </w:pPr>
      <w:r>
        <w:rPr>
          <w:rFonts w:ascii="Cambria" w:hAnsi="Cambria"/>
          <w:b w:val="0"/>
          <w:i w:val="0"/>
          <w:sz w:val="22"/>
        </w:rPr>
        <w:t>The employee's written defense shall be duly considered.</w:t>
      </w:r>
    </w:p>
    <w:p>
      <w:pPr>
        <w:spacing w:line="276" w:lineRule="auto"/>
        <w:ind w:left="510" w:hanging="357"/>
      </w:pPr>
      <w:r>
        <w:rPr>
          <w:rFonts w:ascii="Cambria" w:hAnsi="Cambria"/>
          <w:b w:val="0"/>
          <w:i w:val="0"/>
          <w:sz w:val="22"/>
        </w:rPr>
        <w:t xml:space="preserve">3. </w:t>
      </w:r>
      <w:r>
        <w:rPr>
          <w:rFonts w:ascii="Cambria" w:hAnsi="Cambria"/>
          <w:b/>
          <w:i w:val="0"/>
          <w:sz w:val="22"/>
        </w:rPr>
        <w:t>Decision and Order:</w:t>
      </w:r>
    </w:p>
    <w:p>
      <w:pPr>
        <w:pStyle w:val="ListBullet2"/>
        <w:spacing w:line="276" w:lineRule="auto"/>
        <w:ind w:left="1020"/>
      </w:pPr>
      <w:r>
        <w:rPr>
          <w:rFonts w:ascii="Cambria" w:hAnsi="Cambria"/>
          <w:b w:val="0"/>
          <w:i w:val="0"/>
          <w:sz w:val="22"/>
        </w:rPr>
        <w:t>Based on the inquiry findings, the competent authority may order withholding of increment.</w:t>
      </w:r>
    </w:p>
    <w:p>
      <w:pPr>
        <w:pStyle w:val="ListBullet2"/>
        <w:spacing w:line="276" w:lineRule="auto"/>
        <w:ind w:left="1020"/>
      </w:pPr>
      <w:r>
        <w:rPr>
          <w:rFonts w:ascii="Cambria" w:hAnsi="Cambria"/>
          <w:b w:val="0"/>
          <w:i w:val="0"/>
          <w:sz w:val="22"/>
        </w:rPr>
        <w:t>The order must clearly specify:</w:t>
      </w:r>
    </w:p>
    <w:p>
      <w:pPr>
        <w:spacing w:line="276" w:lineRule="auto"/>
        <w:ind w:left="1531"/>
      </w:pPr>
      <w:r>
        <w:rPr>
          <w:rFonts w:ascii="Cambria" w:hAnsi="Cambria"/>
          <w:b w:val="0"/>
          <w:i w:val="0"/>
          <w:sz w:val="22"/>
        </w:rPr>
        <w:t xml:space="preserve">▪ </w:t>
      </w:r>
      <w:r>
        <w:rPr>
          <w:rFonts w:ascii="Cambria" w:hAnsi="Cambria"/>
          <w:b w:val="0"/>
          <w:i w:val="0"/>
          <w:sz w:val="22"/>
        </w:rPr>
        <w:t>The duration of withholding (e.g., 6 months, 1 year).</w:t>
      </w:r>
    </w:p>
    <w:p>
      <w:pPr>
        <w:spacing w:line="276" w:lineRule="auto"/>
        <w:ind w:left="1531"/>
      </w:pPr>
      <w:r>
        <w:rPr>
          <w:rFonts w:ascii="Cambria" w:hAnsi="Cambria"/>
          <w:b w:val="0"/>
          <w:i w:val="0"/>
          <w:sz w:val="22"/>
        </w:rPr>
        <w:t xml:space="preserve">▪ </w:t>
      </w:r>
      <w:r>
        <w:rPr>
          <w:rFonts w:ascii="Cambria" w:hAnsi="Cambria"/>
          <w:b w:val="0"/>
          <w:i w:val="0"/>
          <w:sz w:val="22"/>
        </w:rPr>
        <w:t>Whether the penalty is with cumulative effect (affecting future increments) or without cumulative effect (increment restored after penalty period).</w:t>
      </w:r>
    </w:p>
    <w:p>
      <w:pPr>
        <w:spacing w:line="276" w:lineRule="auto"/>
        <w:ind w:left="510" w:hanging="357"/>
      </w:pPr>
      <w:r>
        <w:rPr>
          <w:rFonts w:ascii="Cambria" w:hAnsi="Cambria"/>
          <w:b w:val="0"/>
          <w:i w:val="0"/>
          <w:sz w:val="22"/>
        </w:rPr>
        <w:t xml:space="preserve">4. </w:t>
      </w:r>
      <w:r>
        <w:rPr>
          <w:rFonts w:ascii="Cambria" w:hAnsi="Cambria"/>
          <w:b/>
          <w:i w:val="0"/>
          <w:sz w:val="22"/>
        </w:rPr>
        <w:t>Communication:</w:t>
      </w:r>
    </w:p>
    <w:p>
      <w:pPr>
        <w:pStyle w:val="ListBullet2"/>
        <w:spacing w:line="276" w:lineRule="auto"/>
        <w:ind w:left="1020"/>
      </w:pPr>
      <w:r>
        <w:rPr>
          <w:rFonts w:ascii="Cambria" w:hAnsi="Cambria"/>
          <w:b w:val="0"/>
          <w:i w:val="0"/>
          <w:sz w:val="22"/>
        </w:rPr>
        <w:t>The decision must be communicated to the employee in writing, with a copy placed in the Service Register.</w:t>
      </w:r>
    </w:p>
    <w:p>
      <w:pPr>
        <w:keepNext/>
        <w:spacing w:before="200" w:after="120"/>
      </w:pPr>
      <w:r>
        <w:rPr>
          <w:rFonts w:ascii="Cambria" w:hAnsi="Cambria"/>
          <w:b/>
          <w:color w:val="1F3A5F"/>
          <w:sz w:val="27"/>
        </w:rPr>
        <w:t>4. Types of Withholding Effects</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041"/>
            <w:shd w:val="clear" w:color="auto" w:fill="1F3A5F"/>
          </w:tcPr>
          <w:p>
            <w:pPr>
              <w:spacing w:after="40" w:before="40"/>
            </w:pPr>
            <w:r/>
            <w:r>
              <w:rPr>
                <w:rFonts w:ascii="Cambria" w:hAnsi="Cambria"/>
                <w:b/>
                <w:i w:val="0"/>
                <w:color w:val="FFFFFF"/>
                <w:sz w:val="22"/>
              </w:rPr>
              <w:t>Type</w:t>
            </w:r>
          </w:p>
        </w:tc>
        <w:tc>
          <w:tcPr>
            <w:tcW w:type="dxa" w:w="3969"/>
            <w:shd w:val="clear" w:color="auto" w:fill="1F3A5F"/>
          </w:tcPr>
          <w:p>
            <w:pPr>
              <w:spacing w:after="40" w:before="40"/>
            </w:pPr>
            <w:r/>
            <w:r>
              <w:rPr>
                <w:rFonts w:ascii="Cambria" w:hAnsi="Cambria"/>
                <w:b/>
                <w:i w:val="0"/>
                <w:color w:val="FFFFFF"/>
                <w:sz w:val="22"/>
              </w:rPr>
              <w:t>Description</w:t>
            </w:r>
          </w:p>
        </w:tc>
        <w:tc>
          <w:tcPr>
            <w:tcW w:type="dxa" w:w="3061"/>
            <w:shd w:val="clear" w:color="auto" w:fill="1F3A5F"/>
          </w:tcPr>
          <w:p>
            <w:pPr>
              <w:spacing w:after="40" w:before="40"/>
            </w:pPr>
            <w:r/>
            <w:r>
              <w:rPr>
                <w:rFonts w:ascii="Cambria" w:hAnsi="Cambria"/>
                <w:b/>
                <w:i w:val="0"/>
                <w:color w:val="FFFFFF"/>
                <w:sz w:val="22"/>
              </w:rPr>
              <w:t>Impact on Future Increments</w:t>
            </w:r>
          </w:p>
        </w:tc>
      </w:tr>
      <w:tr>
        <w:tc>
          <w:tcPr>
            <w:tcW w:type="dxa" w:w="2041"/>
          </w:tcPr>
          <w:p>
            <w:pPr>
              <w:spacing w:after="40" w:before="40"/>
            </w:pPr>
            <w:r/>
            <w:r>
              <w:rPr>
                <w:rFonts w:ascii="Cambria" w:hAnsi="Cambria"/>
                <w:b w:val="0"/>
                <w:i w:val="0"/>
                <w:sz w:val="22"/>
              </w:rPr>
              <w:t>Without Cumulative Effect</w:t>
            </w:r>
          </w:p>
        </w:tc>
        <w:tc>
          <w:tcPr>
            <w:tcW w:type="dxa" w:w="3969"/>
          </w:tcPr>
          <w:p>
            <w:pPr>
              <w:spacing w:after="40" w:before="40"/>
            </w:pPr>
            <w:r/>
            <w:r>
              <w:rPr>
                <w:rFonts w:ascii="Cambria" w:hAnsi="Cambria"/>
                <w:b w:val="0"/>
                <w:i w:val="0"/>
                <w:sz w:val="22"/>
              </w:rPr>
              <w:t>Increment withheld temporarily for a defined period</w:t>
            </w:r>
          </w:p>
        </w:tc>
        <w:tc>
          <w:tcPr>
            <w:tcW w:type="dxa" w:w="3061"/>
          </w:tcPr>
          <w:p>
            <w:pPr>
              <w:spacing w:after="40" w:before="40"/>
            </w:pPr>
            <w:r/>
            <w:r>
              <w:rPr>
                <w:rFonts w:ascii="Cambria" w:hAnsi="Cambria"/>
                <w:b w:val="0"/>
                <w:i w:val="0"/>
                <w:sz w:val="22"/>
              </w:rPr>
              <w:t>Employee resumes normal increment cycle after the penalty period ends</w:t>
            </w:r>
          </w:p>
        </w:tc>
      </w:tr>
      <w:tr>
        <w:tc>
          <w:tcPr>
            <w:tcW w:type="dxa" w:w="2041"/>
            <w:shd w:val="clear" w:color="auto" w:fill="F0F2F5"/>
          </w:tcPr>
          <w:p>
            <w:pPr>
              <w:spacing w:after="40" w:before="40"/>
            </w:pPr>
            <w:r/>
            <w:r>
              <w:rPr>
                <w:rFonts w:ascii="Cambria" w:hAnsi="Cambria"/>
                <w:b w:val="0"/>
                <w:i w:val="0"/>
                <w:sz w:val="22"/>
              </w:rPr>
              <w:t>With Cumulative Effect</w:t>
            </w:r>
          </w:p>
        </w:tc>
        <w:tc>
          <w:tcPr>
            <w:tcW w:type="dxa" w:w="3969"/>
            <w:shd w:val="clear" w:color="auto" w:fill="F0F2F5"/>
          </w:tcPr>
          <w:p>
            <w:pPr>
              <w:spacing w:after="40" w:before="40"/>
            </w:pPr>
            <w:r/>
            <w:r>
              <w:rPr>
                <w:rFonts w:ascii="Cambria" w:hAnsi="Cambria"/>
                <w:b w:val="0"/>
                <w:i w:val="0"/>
                <w:sz w:val="22"/>
              </w:rPr>
              <w:t>Increment withheld permanently; next increments postponed accordingly</w:t>
            </w:r>
          </w:p>
        </w:tc>
        <w:tc>
          <w:tcPr>
            <w:tcW w:type="dxa" w:w="3061"/>
            <w:shd w:val="clear" w:color="auto" w:fill="F0F2F5"/>
          </w:tcPr>
          <w:p>
            <w:pPr>
              <w:spacing w:after="40" w:before="40"/>
            </w:pPr>
            <w:r/>
            <w:r>
              <w:rPr>
                <w:rFonts w:ascii="Cambria" w:hAnsi="Cambria"/>
                <w:b w:val="0"/>
                <w:i w:val="0"/>
                <w:sz w:val="22"/>
              </w:rPr>
              <w:t>Permanent reduction in pay progression; future increments delayed</w:t>
            </w:r>
          </w:p>
        </w:tc>
      </w:tr>
    </w:tbl>
    <w:p>
      <w:pPr>
        <w:spacing w:after="40"/>
      </w:pPr>
    </w:p>
    <w:p>
      <w:pPr>
        <w:pStyle w:val="ListBullet"/>
        <w:spacing w:line="276" w:lineRule="auto"/>
        <w:ind w:left="510"/>
      </w:pPr>
      <w:r>
        <w:rPr>
          <w:rFonts w:ascii="Cambria" w:hAnsi="Cambria"/>
          <w:b w:val="0"/>
          <w:i w:val="0"/>
          <w:sz w:val="22"/>
        </w:rPr>
        <w:t>The order must explicitly mention the type of effect, failing which it shall be deemed without cumulative effect.</w:t>
      </w:r>
    </w:p>
    <w:p>
      <w:pPr>
        <w:keepNext/>
        <w:spacing w:before="200" w:after="120"/>
      </w:pPr>
      <w:r>
        <w:rPr>
          <w:rFonts w:ascii="Cambria" w:hAnsi="Cambria"/>
          <w:b/>
          <w:color w:val="1F3A5F"/>
          <w:sz w:val="27"/>
        </w:rPr>
        <w:t>5. Exclusion of Leave Period</w:t>
      </w:r>
    </w:p>
    <w:p>
      <w:pPr>
        <w:pStyle w:val="ListBullet"/>
        <w:spacing w:line="276" w:lineRule="auto"/>
        <w:ind w:left="510"/>
      </w:pPr>
      <w:r>
        <w:rPr>
          <w:rFonts w:ascii="Cambria" w:hAnsi="Cambria"/>
          <w:b w:val="0"/>
          <w:i w:val="0"/>
          <w:sz w:val="22"/>
        </w:rPr>
        <w:t>If an employee is on any type of leave during the penalty period:</w:t>
      </w:r>
    </w:p>
    <w:p>
      <w:pPr>
        <w:pStyle w:val="ListBullet2"/>
        <w:spacing w:line="276" w:lineRule="auto"/>
        <w:ind w:left="1020"/>
      </w:pPr>
      <w:r>
        <w:rPr>
          <w:rFonts w:ascii="Cambria" w:hAnsi="Cambria"/>
          <w:b w:val="0"/>
          <w:i w:val="0"/>
          <w:sz w:val="22"/>
        </w:rPr>
        <w:t>That leave period shall not be counted toward completion of the penalty duration.</w:t>
      </w:r>
    </w:p>
    <w:p>
      <w:pPr>
        <w:pStyle w:val="ListBullet2"/>
        <w:spacing w:line="276" w:lineRule="auto"/>
        <w:ind w:left="1020"/>
      </w:pPr>
      <w:r>
        <w:rPr>
          <w:rFonts w:ascii="Cambria" w:hAnsi="Cambria"/>
          <w:b w:val="0"/>
          <w:i w:val="0"/>
          <w:sz w:val="22"/>
        </w:rPr>
        <w:t>The penalty period will resume after the employee rejoins duty and continue until the full specified duration is served.</w:t>
      </w:r>
    </w:p>
    <w:p>
      <w:pPr>
        <w:keepNext/>
        <w:spacing w:before="200" w:after="120"/>
      </w:pPr>
      <w:r>
        <w:rPr>
          <w:rFonts w:ascii="Cambria" w:hAnsi="Cambria"/>
          <w:b/>
          <w:color w:val="1F3A5F"/>
          <w:sz w:val="27"/>
        </w:rPr>
        <w:t>6. Review and Restoration of Increment</w:t>
      </w:r>
    </w:p>
    <w:p>
      <w:pPr>
        <w:pStyle w:val="ListBullet"/>
        <w:spacing w:line="276" w:lineRule="auto"/>
        <w:ind w:left="510"/>
      </w:pPr>
      <w:r>
        <w:rPr>
          <w:rFonts w:ascii="Cambria" w:hAnsi="Cambria"/>
          <w:b w:val="0"/>
          <w:i w:val="0"/>
          <w:sz w:val="22"/>
        </w:rPr>
        <w:t>Upon completion of the penalty period:</w:t>
      </w:r>
    </w:p>
    <w:p>
      <w:pPr>
        <w:pStyle w:val="ListBullet2"/>
        <w:spacing w:line="276" w:lineRule="auto"/>
        <w:ind w:left="1020"/>
      </w:pPr>
      <w:r>
        <w:rPr>
          <w:rFonts w:ascii="Cambria" w:hAnsi="Cambria"/>
          <w:b w:val="0"/>
          <w:i w:val="0"/>
          <w:sz w:val="22"/>
        </w:rPr>
        <w:t>The next increment shall be sanctioned only after verification of satisfactory conduct and performance post-penalty.</w:t>
      </w:r>
    </w:p>
    <w:p>
      <w:pPr>
        <w:pStyle w:val="ListBullet2"/>
        <w:spacing w:line="276" w:lineRule="auto"/>
        <w:ind w:left="1020"/>
      </w:pPr>
      <w:r>
        <w:rPr>
          <w:rFonts w:ascii="Cambria" w:hAnsi="Cambria"/>
          <w:b w:val="0"/>
          <w:i w:val="0"/>
          <w:sz w:val="22"/>
        </w:rPr>
        <w:t>In exceptional cases, based on strong performance improvement, the Vice-Chancellor may recommend early restoration of the increment (without arrears).</w:t>
      </w:r>
    </w:p>
    <w:p>
      <w:pPr>
        <w:pStyle w:val="ListBullet"/>
        <w:spacing w:line="276" w:lineRule="auto"/>
        <w:ind w:left="510"/>
      </w:pPr>
      <w:r>
        <w:rPr>
          <w:rFonts w:ascii="Cambria" w:hAnsi="Cambria"/>
          <w:b w:val="0"/>
          <w:i w:val="0"/>
          <w:sz w:val="22"/>
        </w:rPr>
        <w:t>A record of restoration shall be updated in the Service Book and reflected in the subsequent salary bill.</w:t>
      </w:r>
    </w:p>
    <w:p>
      <w:pPr>
        <w:keepNext/>
        <w:spacing w:before="200" w:after="120"/>
      </w:pPr>
      <w:r>
        <w:rPr>
          <w:rFonts w:ascii="Cambria" w:hAnsi="Cambria"/>
          <w:b/>
          <w:color w:val="1F3A5F"/>
          <w:sz w:val="27"/>
        </w:rPr>
        <w:t>7. Record and Documentation</w:t>
      </w:r>
    </w:p>
    <w:tbl>
      <w:tblPr>
        <w:tblStyle w:val="TableGrid"/>
        <w:tblW w:type="auto" w:w="0"/>
        <w:jc w:val="center"/>
        <w:tblLook w:firstColumn="1" w:firstRow="1" w:lastColumn="0" w:lastRow="0" w:noHBand="0" w:noVBand="1" w:val="04A0"/>
        <w:tblLayout w:type="fixed"/>
      </w:tblPr>
      <w:tblGrid>
        <w:gridCol w:w="4706"/>
        <w:gridCol w:w="4706"/>
      </w:tblGrid>
      <w:tr>
        <w:tc>
          <w:tcPr>
            <w:tcW w:type="dxa" w:w="5670"/>
            <w:shd w:val="clear" w:color="auto" w:fill="1F3A5F"/>
          </w:tcPr>
          <w:p>
            <w:pPr>
              <w:spacing w:after="40" w:before="40"/>
            </w:pPr>
            <w:r/>
            <w:r>
              <w:rPr>
                <w:rFonts w:ascii="Cambria" w:hAnsi="Cambria"/>
                <w:b/>
                <w:i w:val="0"/>
                <w:color w:val="FFFFFF"/>
                <w:sz w:val="22"/>
              </w:rPr>
              <w:t>Document Type</w:t>
            </w:r>
          </w:p>
        </w:tc>
        <w:tc>
          <w:tcPr>
            <w:tcW w:type="dxa" w:w="3742"/>
            <w:shd w:val="clear" w:color="auto" w:fill="1F3A5F"/>
          </w:tcPr>
          <w:p>
            <w:pPr>
              <w:spacing w:after="40" w:before="40"/>
            </w:pPr>
            <w:r/>
            <w:r>
              <w:rPr>
                <w:rFonts w:ascii="Cambria" w:hAnsi="Cambria"/>
                <w:b/>
                <w:i w:val="0"/>
                <w:color w:val="FFFFFF"/>
                <w:sz w:val="22"/>
              </w:rPr>
              <w:t>Maintained By</w:t>
            </w:r>
          </w:p>
        </w:tc>
      </w:tr>
      <w:tr>
        <w:tc>
          <w:tcPr>
            <w:tcW w:type="dxa" w:w="5670"/>
          </w:tcPr>
          <w:p>
            <w:pPr>
              <w:spacing w:after="40" w:before="40"/>
            </w:pPr>
            <w:r/>
            <w:r>
              <w:rPr>
                <w:rFonts w:ascii="Cambria" w:hAnsi="Cambria"/>
                <w:b w:val="0"/>
                <w:i w:val="0"/>
                <w:sz w:val="22"/>
              </w:rPr>
              <w:t>Disciplinary Charge Memo and Inquiry Report</w:t>
            </w:r>
          </w:p>
        </w:tc>
        <w:tc>
          <w:tcPr>
            <w:tcW w:type="dxa" w:w="3742"/>
          </w:tcPr>
          <w:p>
            <w:pPr>
              <w:spacing w:after="40" w:before="40"/>
            </w:pPr>
            <w:r/>
            <w:r>
              <w:rPr>
                <w:rFonts w:ascii="Cambria" w:hAnsi="Cambria"/>
                <w:b w:val="0"/>
                <w:i w:val="0"/>
                <w:sz w:val="22"/>
              </w:rPr>
              <w:t>Registrar / HRD</w:t>
            </w:r>
          </w:p>
        </w:tc>
      </w:tr>
      <w:tr>
        <w:tc>
          <w:tcPr>
            <w:tcW w:type="dxa" w:w="5670"/>
            <w:shd w:val="clear" w:color="auto" w:fill="F0F2F5"/>
          </w:tcPr>
          <w:p>
            <w:pPr>
              <w:spacing w:after="40" w:before="40"/>
            </w:pPr>
            <w:r/>
            <w:r>
              <w:rPr>
                <w:rFonts w:ascii="Cambria" w:hAnsi="Cambria"/>
                <w:b w:val="0"/>
                <w:i w:val="0"/>
                <w:sz w:val="22"/>
              </w:rPr>
              <w:t>Increment Withholding Order</w:t>
            </w:r>
          </w:p>
        </w:tc>
        <w:tc>
          <w:tcPr>
            <w:tcW w:type="dxa" w:w="3742"/>
            <w:shd w:val="clear" w:color="auto" w:fill="F0F2F5"/>
          </w:tcPr>
          <w:p>
            <w:pPr>
              <w:spacing w:after="40" w:before="40"/>
            </w:pPr>
            <w:r/>
            <w:r>
              <w:rPr>
                <w:rFonts w:ascii="Cambria" w:hAnsi="Cambria"/>
                <w:b w:val="0"/>
                <w:i w:val="0"/>
                <w:sz w:val="22"/>
              </w:rPr>
              <w:t>HRD / Accounts</w:t>
            </w:r>
          </w:p>
        </w:tc>
      </w:tr>
      <w:tr>
        <w:tc>
          <w:tcPr>
            <w:tcW w:type="dxa" w:w="5670"/>
          </w:tcPr>
          <w:p>
            <w:pPr>
              <w:spacing w:after="40" w:before="40"/>
            </w:pPr>
            <w:r/>
            <w:r>
              <w:rPr>
                <w:rFonts w:ascii="Cambria" w:hAnsi="Cambria"/>
                <w:b w:val="0"/>
                <w:i w:val="0"/>
                <w:sz w:val="22"/>
              </w:rPr>
              <w:t>Record of Cumulative Effect Decision</w:t>
            </w:r>
          </w:p>
        </w:tc>
        <w:tc>
          <w:tcPr>
            <w:tcW w:type="dxa" w:w="3742"/>
          </w:tcPr>
          <w:p>
            <w:pPr>
              <w:spacing w:after="40" w:before="40"/>
            </w:pPr>
            <w:r/>
            <w:r>
              <w:rPr>
                <w:rFonts w:ascii="Cambria" w:hAnsi="Cambria"/>
                <w:b w:val="0"/>
                <w:i w:val="0"/>
                <w:sz w:val="22"/>
              </w:rPr>
              <w:t>HRD / Registrar</w:t>
            </w:r>
          </w:p>
        </w:tc>
      </w:tr>
      <w:tr>
        <w:tc>
          <w:tcPr>
            <w:tcW w:type="dxa" w:w="5670"/>
            <w:shd w:val="clear" w:color="auto" w:fill="F0F2F5"/>
          </w:tcPr>
          <w:p>
            <w:pPr>
              <w:spacing w:after="40" w:before="40"/>
            </w:pPr>
            <w:r/>
            <w:r>
              <w:rPr>
                <w:rFonts w:ascii="Cambria" w:hAnsi="Cambria"/>
                <w:b w:val="0"/>
                <w:i w:val="0"/>
                <w:sz w:val="22"/>
              </w:rPr>
              <w:t>Service Register Entry</w:t>
            </w:r>
          </w:p>
        </w:tc>
        <w:tc>
          <w:tcPr>
            <w:tcW w:type="dxa" w:w="3742"/>
            <w:shd w:val="clear" w:color="auto" w:fill="F0F2F5"/>
          </w:tcPr>
          <w:p>
            <w:pPr>
              <w:spacing w:after="40" w:before="40"/>
            </w:pPr>
            <w:r/>
            <w:r>
              <w:rPr>
                <w:rFonts w:ascii="Cambria" w:hAnsi="Cambria"/>
                <w:b w:val="0"/>
                <w:i w:val="0"/>
                <w:sz w:val="22"/>
              </w:rPr>
              <w:t>HRD Department</w:t>
            </w:r>
          </w:p>
        </w:tc>
      </w:tr>
      <w:tr>
        <w:tc>
          <w:tcPr>
            <w:tcW w:type="dxa" w:w="5670"/>
          </w:tcPr>
          <w:p>
            <w:pPr>
              <w:spacing w:after="40" w:before="40"/>
            </w:pPr>
            <w:r/>
            <w:r>
              <w:rPr>
                <w:rFonts w:ascii="Cambria" w:hAnsi="Cambria"/>
                <w:b w:val="0"/>
                <w:i w:val="0"/>
                <w:sz w:val="22"/>
              </w:rPr>
              <w:t>Review and Restoration Record</w:t>
            </w:r>
          </w:p>
        </w:tc>
        <w:tc>
          <w:tcPr>
            <w:tcW w:type="dxa" w:w="3742"/>
          </w:tcPr>
          <w:p>
            <w:pPr>
              <w:spacing w:after="40" w:before="40"/>
            </w:pPr>
            <w:r/>
            <w:r>
              <w:rPr>
                <w:rFonts w:ascii="Cambria" w:hAnsi="Cambria"/>
                <w:b w:val="0"/>
                <w:i w:val="0"/>
                <w:sz w:val="22"/>
              </w:rPr>
              <w:t>Registrar / Finance Officer</w:t>
            </w:r>
          </w:p>
        </w:tc>
      </w:tr>
    </w:tbl>
    <w:p>
      <w:pPr>
        <w:spacing w:after="40"/>
      </w:pPr>
    </w:p>
    <w:p>
      <w:pPr>
        <w:jc w:val="both"/>
      </w:pPr>
      <w:r>
        <w:rPr>
          <w:rFonts w:ascii="Cambria" w:hAnsi="Cambria"/>
          <w:i w:val="0"/>
          <w:sz w:val="22"/>
        </w:rPr>
        <w:t>All records shall be preserved for a minimum of 10 years for audit, legal, and accreditation purposes.</w:t>
      </w:r>
    </w:p>
    <w:p>
      <w:pPr>
        <w:keepNext/>
        <w:spacing w:before="200" w:after="120"/>
      </w:pPr>
      <w:r>
        <w:rPr>
          <w:rFonts w:ascii="Cambria" w:hAnsi="Cambria"/>
          <w:b/>
          <w:color w:val="1F3A5F"/>
          <w:sz w:val="27"/>
        </w:rPr>
        <w:t>8.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Pr>
          <w:p>
            <w:pPr>
              <w:spacing w:after="40" w:before="40"/>
            </w:pPr>
            <w:r/>
            <w:r>
              <w:rPr>
                <w:rFonts w:ascii="Cambria" w:hAnsi="Cambria"/>
                <w:b/>
                <w:i w:val="0"/>
                <w:color w:val="FFFFFF"/>
                <w:sz w:val="22"/>
              </w:rPr>
              <w:t>Clause</w:t>
            </w:r>
          </w:p>
        </w:tc>
        <w:tc>
          <w:tcPr>
            <w:tcW w:type="dxa" w:w="4649"/>
            <w:shd w:val="clear" w:color="auto" w:fill="1F3A5F"/>
          </w:tcPr>
          <w:p>
            <w:pPr>
              <w:spacing w:after="40" w:before="40"/>
            </w:pPr>
            <w:r/>
            <w:r>
              <w:rPr>
                <w:rFonts w:ascii="Cambria" w:hAnsi="Cambria"/>
                <w:b/>
                <w:i w:val="0"/>
                <w:color w:val="FFFFFF"/>
                <w:sz w:val="22"/>
              </w:rPr>
              <w:t>Provision</w:t>
            </w:r>
          </w:p>
        </w:tc>
        <w:tc>
          <w:tcPr>
            <w:tcW w:type="dxa" w:w="2154"/>
            <w:shd w:val="clear" w:color="auto" w:fill="1F3A5F"/>
          </w:tcPr>
          <w:p>
            <w:pPr>
              <w:spacing w:after="40" w:before="40"/>
            </w:pPr>
            <w:r/>
            <w:r>
              <w:rPr>
                <w:rFonts w:ascii="Cambria" w:hAnsi="Cambria"/>
                <w:b/>
                <w:i w:val="0"/>
                <w:color w:val="FFFFFF"/>
                <w:sz w:val="22"/>
              </w:rPr>
              <w:t>Authority</w:t>
            </w:r>
          </w:p>
        </w:tc>
      </w:tr>
      <w:tr>
        <w:tc>
          <w:tcPr>
            <w:tcW w:type="dxa" w:w="2268"/>
          </w:tcPr>
          <w:p>
            <w:pPr>
              <w:spacing w:after="40" w:before="40"/>
            </w:pPr>
            <w:r/>
            <w:r>
              <w:rPr>
                <w:rFonts w:ascii="Cambria" w:hAnsi="Cambria"/>
                <w:b w:val="0"/>
                <w:i w:val="0"/>
                <w:sz w:val="22"/>
              </w:rPr>
              <w:t>Nature of Penalty</w:t>
            </w:r>
          </w:p>
        </w:tc>
        <w:tc>
          <w:tcPr>
            <w:tcW w:type="dxa" w:w="4649"/>
          </w:tcPr>
          <w:p>
            <w:pPr>
              <w:spacing w:after="40" w:before="40"/>
            </w:pPr>
            <w:r/>
            <w:r>
              <w:rPr>
                <w:rFonts w:ascii="Cambria" w:hAnsi="Cambria"/>
                <w:b w:val="0"/>
                <w:i w:val="0"/>
                <w:sz w:val="22"/>
              </w:rPr>
              <w:t>Withholding of increment as disciplinary measure</w:t>
            </w:r>
          </w:p>
        </w:tc>
        <w:tc>
          <w:tcPr>
            <w:tcW w:type="dxa" w:w="2154"/>
          </w:tcPr>
          <w:p>
            <w:pPr>
              <w:spacing w:after="40" w:before="40"/>
            </w:pPr>
            <w:r/>
            <w:r>
              <w:rPr>
                <w:rFonts w:ascii="Cambria" w:hAnsi="Cambria"/>
                <w:b w:val="0"/>
                <w:i w:val="0"/>
                <w:sz w:val="22"/>
              </w:rPr>
              <w:t>VC / BoM</w:t>
            </w:r>
          </w:p>
        </w:tc>
      </w:tr>
      <w:tr>
        <w:tc>
          <w:tcPr>
            <w:tcW w:type="dxa" w:w="2268"/>
            <w:shd w:val="clear" w:color="auto" w:fill="F0F2F5"/>
          </w:tcPr>
          <w:p>
            <w:pPr>
              <w:spacing w:after="40" w:before="40"/>
            </w:pPr>
            <w:r/>
            <w:r>
              <w:rPr>
                <w:rFonts w:ascii="Cambria" w:hAnsi="Cambria"/>
                <w:b w:val="0"/>
                <w:i w:val="0"/>
                <w:sz w:val="22"/>
              </w:rPr>
              <w:t>Duration Specification</w:t>
            </w:r>
          </w:p>
        </w:tc>
        <w:tc>
          <w:tcPr>
            <w:tcW w:type="dxa" w:w="4649"/>
            <w:shd w:val="clear" w:color="auto" w:fill="F0F2F5"/>
          </w:tcPr>
          <w:p>
            <w:pPr>
              <w:spacing w:after="40" w:before="40"/>
            </w:pPr>
            <w:r/>
            <w:r>
              <w:rPr>
                <w:rFonts w:ascii="Cambria" w:hAnsi="Cambria"/>
                <w:b w:val="0"/>
                <w:i w:val="0"/>
                <w:sz w:val="22"/>
              </w:rPr>
              <w:t>Must be stated in the order</w:t>
            </w:r>
          </w:p>
        </w:tc>
        <w:tc>
          <w:tcPr>
            <w:tcW w:type="dxa" w:w="2154"/>
            <w:shd w:val="clear" w:color="auto" w:fill="F0F2F5"/>
          </w:tcPr>
          <w:p>
            <w:pPr>
              <w:spacing w:after="40" w:before="40"/>
            </w:pPr>
            <w:r/>
            <w:r>
              <w:rPr>
                <w:rFonts w:ascii="Cambria" w:hAnsi="Cambria"/>
                <w:b w:val="0"/>
                <w:i w:val="0"/>
                <w:sz w:val="22"/>
              </w:rPr>
              <w:t>Registrar</w:t>
            </w:r>
          </w:p>
        </w:tc>
      </w:tr>
      <w:tr>
        <w:tc>
          <w:tcPr>
            <w:tcW w:type="dxa" w:w="2268"/>
          </w:tcPr>
          <w:p>
            <w:pPr>
              <w:spacing w:after="40" w:before="40"/>
            </w:pPr>
            <w:r/>
            <w:r>
              <w:rPr>
                <w:rFonts w:ascii="Cambria" w:hAnsi="Cambria"/>
                <w:b w:val="0"/>
                <w:i w:val="0"/>
                <w:sz w:val="22"/>
              </w:rPr>
              <w:t>Cumulative or Non-Cumulative</w:t>
            </w:r>
          </w:p>
        </w:tc>
        <w:tc>
          <w:tcPr>
            <w:tcW w:type="dxa" w:w="4649"/>
          </w:tcPr>
          <w:p>
            <w:pPr>
              <w:spacing w:after="40" w:before="40"/>
            </w:pPr>
            <w:r/>
            <w:r>
              <w:rPr>
                <w:rFonts w:ascii="Cambria" w:hAnsi="Cambria"/>
                <w:b w:val="0"/>
                <w:i w:val="0"/>
                <w:sz w:val="22"/>
              </w:rPr>
              <w:t>Must be explicitly declared</w:t>
            </w:r>
          </w:p>
        </w:tc>
        <w:tc>
          <w:tcPr>
            <w:tcW w:type="dxa" w:w="2154"/>
          </w:tcPr>
          <w:p>
            <w:pPr>
              <w:spacing w:after="40" w:before="40"/>
            </w:pPr>
            <w:r/>
            <w:r>
              <w:rPr>
                <w:rFonts w:ascii="Cambria" w:hAnsi="Cambria"/>
                <w:b w:val="0"/>
                <w:i w:val="0"/>
                <w:sz w:val="22"/>
              </w:rPr>
              <w:t>HRD / Accounts</w:t>
            </w:r>
          </w:p>
        </w:tc>
      </w:tr>
      <w:tr>
        <w:tc>
          <w:tcPr>
            <w:tcW w:type="dxa" w:w="2268"/>
            <w:shd w:val="clear" w:color="auto" w:fill="F0F2F5"/>
          </w:tcPr>
          <w:p>
            <w:pPr>
              <w:spacing w:after="40" w:before="40"/>
            </w:pPr>
            <w:r/>
            <w:r>
              <w:rPr>
                <w:rFonts w:ascii="Cambria" w:hAnsi="Cambria"/>
                <w:b w:val="0"/>
                <w:i w:val="0"/>
                <w:sz w:val="22"/>
              </w:rPr>
              <w:t>Exclusion of Leave Period</w:t>
            </w:r>
          </w:p>
        </w:tc>
        <w:tc>
          <w:tcPr>
            <w:tcW w:type="dxa" w:w="4649"/>
            <w:shd w:val="clear" w:color="auto" w:fill="F0F2F5"/>
          </w:tcPr>
          <w:p>
            <w:pPr>
              <w:spacing w:after="40" w:before="40"/>
            </w:pPr>
            <w:r/>
            <w:r>
              <w:rPr>
                <w:rFonts w:ascii="Cambria" w:hAnsi="Cambria"/>
                <w:b w:val="0"/>
                <w:i w:val="0"/>
                <w:sz w:val="22"/>
              </w:rPr>
              <w:t>Leave not counted toward penalty duration</w:t>
            </w:r>
          </w:p>
        </w:tc>
        <w:tc>
          <w:tcPr>
            <w:tcW w:type="dxa" w:w="2154"/>
            <w:shd w:val="clear" w:color="auto" w:fill="F0F2F5"/>
          </w:tcPr>
          <w:p>
            <w:pPr>
              <w:spacing w:after="40" w:before="40"/>
            </w:pPr>
            <w:r/>
            <w:r>
              <w:rPr>
                <w:rFonts w:ascii="Cambria" w:hAnsi="Cambria"/>
                <w:b w:val="0"/>
                <w:i w:val="0"/>
                <w:sz w:val="22"/>
              </w:rPr>
              <w:t>Registrar</w:t>
            </w:r>
          </w:p>
        </w:tc>
      </w:tr>
      <w:tr>
        <w:tc>
          <w:tcPr>
            <w:tcW w:type="dxa" w:w="2268"/>
          </w:tcPr>
          <w:p>
            <w:pPr>
              <w:spacing w:after="40" w:before="40"/>
            </w:pPr>
            <w:r/>
            <w:r>
              <w:rPr>
                <w:rFonts w:ascii="Cambria" w:hAnsi="Cambria"/>
                <w:b w:val="0"/>
                <w:i w:val="0"/>
                <w:sz w:val="22"/>
              </w:rPr>
              <w:t>Restoration of Increment</w:t>
            </w:r>
          </w:p>
        </w:tc>
        <w:tc>
          <w:tcPr>
            <w:tcW w:type="dxa" w:w="4649"/>
          </w:tcPr>
          <w:p>
            <w:pPr>
              <w:spacing w:after="40" w:before="40"/>
            </w:pPr>
            <w:r/>
            <w:r>
              <w:rPr>
                <w:rFonts w:ascii="Cambria" w:hAnsi="Cambria"/>
                <w:b w:val="0"/>
                <w:i w:val="0"/>
                <w:sz w:val="22"/>
              </w:rPr>
              <w:t>After completion of penalty and satisfactory performance</w:t>
            </w:r>
          </w:p>
        </w:tc>
        <w:tc>
          <w:tcPr>
            <w:tcW w:type="dxa" w:w="2154"/>
          </w:tcPr>
          <w:p>
            <w:pPr>
              <w:spacing w:after="40" w:before="40"/>
            </w:pPr>
            <w:r/>
            <w:r>
              <w:rPr>
                <w:rFonts w:ascii="Cambria" w:hAnsi="Cambria"/>
                <w:b w:val="0"/>
                <w:i w:val="0"/>
                <w:sz w:val="22"/>
              </w:rPr>
              <w:t>HRD / Finance</w:t>
            </w:r>
          </w:p>
        </w:tc>
      </w:tr>
      <w:tr>
        <w:tc>
          <w:tcPr>
            <w:tcW w:type="dxa" w:w="2268"/>
            <w:shd w:val="clear" w:color="auto" w:fill="F0F2F5"/>
          </w:tcPr>
          <w:p>
            <w:pPr>
              <w:spacing w:after="40" w:before="40"/>
            </w:pPr>
            <w:r/>
            <w:r>
              <w:rPr>
                <w:rFonts w:ascii="Cambria" w:hAnsi="Cambria"/>
                <w:b w:val="0"/>
                <w:i w:val="0"/>
                <w:sz w:val="22"/>
              </w:rPr>
              <w:t>Record Maintenance</w:t>
            </w:r>
          </w:p>
        </w:tc>
        <w:tc>
          <w:tcPr>
            <w:tcW w:type="dxa" w:w="4649"/>
            <w:shd w:val="clear" w:color="auto" w:fill="F0F2F5"/>
          </w:tcPr>
          <w:p>
            <w:pPr>
              <w:spacing w:after="40" w:before="40"/>
            </w:pPr>
            <w:r/>
            <w:r>
              <w:rPr>
                <w:rFonts w:ascii="Cambria" w:hAnsi="Cambria"/>
                <w:b w:val="0"/>
                <w:i w:val="0"/>
                <w:sz w:val="22"/>
              </w:rPr>
              <w:t>Service Book and HR File</w:t>
            </w:r>
          </w:p>
        </w:tc>
        <w:tc>
          <w:tcPr>
            <w:tcW w:type="dxa" w:w="2154"/>
            <w:shd w:val="clear" w:color="auto" w:fill="F0F2F5"/>
          </w:tcPr>
          <w:p>
            <w:pPr>
              <w:spacing w:after="40" w:before="40"/>
            </w:pPr>
            <w:r/>
            <w:r>
              <w:rPr>
                <w:rFonts w:ascii="Cambria" w:hAnsi="Cambria"/>
                <w:b w:val="0"/>
                <w:i w:val="0"/>
                <w:sz w:val="22"/>
              </w:rPr>
              <w:t>HRD / Registrar</w:t>
            </w:r>
          </w:p>
        </w:tc>
      </w:tr>
    </w:tbl>
    <w:p>
      <w:pPr>
        <w:spacing w:after="40"/>
      </w:pPr>
    </w:p>
    <w:p>
      <w:pPr>
        <w:keepNext/>
        <w:spacing w:before="200" w:after="120"/>
      </w:pPr>
      <w:r>
        <w:rPr>
          <w:rFonts w:ascii="Cambria" w:hAnsi="Cambria"/>
          <w:b/>
          <w:color w:val="1F3A5F"/>
          <w:sz w:val="27"/>
        </w:rPr>
        <w:t>9. Policy Principles</w:t>
      </w:r>
    </w:p>
    <w:p>
      <w:pPr>
        <w:pStyle w:val="ListBullet"/>
        <w:spacing w:line="276" w:lineRule="auto"/>
        <w:ind w:left="510"/>
      </w:pPr>
      <w:r>
        <w:rPr>
          <w:rFonts w:ascii="Cambria" w:hAnsi="Cambria"/>
          <w:b w:val="0"/>
          <w:i w:val="0"/>
          <w:sz w:val="22"/>
        </w:rPr>
        <w:t>Withholding of an increment is a corrective, not punitive measure — intended to promote discipline and performance accountability.</w:t>
      </w:r>
    </w:p>
    <w:p>
      <w:pPr>
        <w:pStyle w:val="ListBullet"/>
        <w:spacing w:line="276" w:lineRule="auto"/>
        <w:ind w:left="510"/>
      </w:pPr>
      <w:r>
        <w:rPr>
          <w:rFonts w:ascii="Cambria" w:hAnsi="Cambria"/>
          <w:b w:val="0"/>
          <w:i w:val="0"/>
          <w:sz w:val="22"/>
        </w:rPr>
        <w:t>It shall always follow due process and documentation; arbitrary or oral orders are invalid.</w:t>
      </w:r>
    </w:p>
    <w:p>
      <w:pPr>
        <w:pStyle w:val="ListBullet"/>
        <w:spacing w:line="276" w:lineRule="auto"/>
        <w:ind w:left="510"/>
      </w:pPr>
      <w:r>
        <w:rPr>
          <w:rFonts w:ascii="Cambria" w:hAnsi="Cambria"/>
          <w:b w:val="0"/>
          <w:i w:val="0"/>
          <w:sz w:val="22"/>
        </w:rPr>
        <w:t>The impact on future increments (cumulative or otherwise) must be clearly specified to avoid ambiguity.</w:t>
      </w:r>
    </w:p>
    <w:p>
      <w:pPr>
        <w:pStyle w:val="ListBullet"/>
        <w:spacing w:line="276" w:lineRule="auto"/>
        <w:ind w:left="510"/>
      </w:pPr>
      <w:r>
        <w:rPr>
          <w:rFonts w:ascii="Cambria" w:hAnsi="Cambria"/>
          <w:b w:val="0"/>
          <w:i w:val="0"/>
          <w:sz w:val="22"/>
        </w:rPr>
        <w:t>Employees must be given the right to representation and appeal before the final decision.</w:t>
      </w:r>
    </w:p>
    <w:p>
      <w:pPr>
        <w:pStyle w:val="ListBullet"/>
        <w:spacing w:line="276" w:lineRule="auto"/>
        <w:ind w:left="510"/>
      </w:pPr>
      <w:r>
        <w:rPr>
          <w:rFonts w:ascii="Cambria" w:hAnsi="Cambria"/>
          <w:b w:val="0"/>
          <w:i w:val="0"/>
          <w:sz w:val="22"/>
        </w:rPr>
        <w:t>The University shall maintain uniformity and fairness across all departments in applying this rule.</w:t>
      </w:r>
    </w:p>
    <w:p>
      <w:pPr>
        <w:keepNext/>
        <w:spacing w:before="280" w:after="160"/>
      </w:pPr>
      <w:r>
        <w:rPr>
          <w:rFonts w:ascii="Cambria" w:hAnsi="Cambria"/>
          <w:b/>
          <w:color w:val="1F3A5F"/>
          <w:sz w:val="32"/>
        </w:rPr>
        <w:t>44. Reduction of Pay in a Time-Scale Policy</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establish clear rules and procedures governing the reduction of pay in a time-scale as a disciplinary measure within the University.</w:t>
      </w:r>
    </w:p>
    <w:p>
      <w:pPr>
        <w:pStyle w:val="ListBullet"/>
        <w:spacing w:line="276" w:lineRule="auto"/>
        <w:ind w:left="510"/>
      </w:pPr>
      <w:r>
        <w:rPr>
          <w:rFonts w:ascii="Cambria" w:hAnsi="Cambria"/>
          <w:b w:val="0"/>
          <w:i w:val="0"/>
          <w:sz w:val="22"/>
        </w:rPr>
        <w:t>This policy ensures that such actions are carried out lawfully, transparently, and proportionately, maintaining fairness in employee discipline while upholding institutional integrity.</w:t>
      </w:r>
    </w:p>
    <w:p>
      <w:pPr>
        <w:keepNext/>
        <w:spacing w:before="200" w:after="120"/>
      </w:pPr>
      <w:r>
        <w:rPr>
          <w:rFonts w:ascii="Cambria" w:hAnsi="Cambria"/>
          <w:b/>
          <w:color w:val="1F3A5F"/>
          <w:sz w:val="27"/>
        </w:rPr>
        <w:t>1. General Rule</w:t>
      </w:r>
    </w:p>
    <w:p>
      <w:pPr>
        <w:pStyle w:val="ListBullet"/>
        <w:spacing w:line="276" w:lineRule="auto"/>
        <w:ind w:left="510"/>
      </w:pPr>
      <w:r>
        <w:rPr>
          <w:rFonts w:ascii="Cambria" w:hAnsi="Cambria"/>
          <w:b w:val="0"/>
          <w:i w:val="0"/>
          <w:sz w:val="22"/>
        </w:rPr>
        <w:t>Clause:</w:t>
      </w:r>
    </w:p>
    <w:p>
      <w:pPr>
        <w:ind w:left="567"/>
        <w:jc w:val="both"/>
      </w:pPr>
      <w:r>
        <w:rPr>
          <w:rFonts w:ascii="Cambria" w:hAnsi="Cambria"/>
          <w:b w:val="0"/>
          <w:i/>
          <w:sz w:val="22"/>
        </w:rPr>
        <w:t>“When the pay of a member is reduced by a competent authority to a lower stage in time-scale, that authority shall specify in the order the period for which such reduction shall be effective, and the period shall be exclusive of any interval spent on leave.”</w:t>
      </w:r>
    </w:p>
    <w:p>
      <w:pPr>
        <w:pStyle w:val="ListBullet"/>
        <w:spacing w:line="276" w:lineRule="auto"/>
        <w:ind w:left="510"/>
      </w:pPr>
      <w:r>
        <w:rPr>
          <w:rFonts w:ascii="Cambria" w:hAnsi="Cambria"/>
          <w:b w:val="0"/>
          <w:i w:val="0"/>
          <w:sz w:val="22"/>
        </w:rPr>
        <w:t>Thus, when an employee's pay is reduced, it must be done by a competent authority, with explicit mention of the duration and nature of the reduction, ensuring the employee's rights and the University's disciplinary framework remain balanced.</w:t>
      </w:r>
    </w:p>
    <w:p>
      <w:pPr>
        <w:keepNext/>
        <w:spacing w:before="200" w:after="120"/>
      </w:pPr>
      <w:r>
        <w:rPr>
          <w:rFonts w:ascii="Cambria" w:hAnsi="Cambria"/>
          <w:b/>
          <w:color w:val="1F3A5F"/>
          <w:sz w:val="27"/>
        </w:rPr>
        <w:t>2. Nature of Reduction in Pay</w:t>
      </w:r>
    </w:p>
    <w:p>
      <w:pPr>
        <w:pStyle w:val="ListBullet"/>
        <w:spacing w:line="276" w:lineRule="auto"/>
        <w:ind w:left="510"/>
      </w:pPr>
      <w:r>
        <w:rPr>
          <w:rFonts w:ascii="Cambria" w:hAnsi="Cambria"/>
          <w:b w:val="0"/>
          <w:i w:val="0"/>
          <w:sz w:val="22"/>
        </w:rPr>
        <w:t>Reduction in pay in a time-scale is considered a major disciplinary penalty under the University's Code of Conduct and Disciplinary Policy.</w:t>
      </w:r>
    </w:p>
    <w:p>
      <w:pPr>
        <w:pStyle w:val="ListBullet"/>
        <w:spacing w:line="276" w:lineRule="auto"/>
        <w:ind w:left="510"/>
      </w:pPr>
      <w:r>
        <w:rPr>
          <w:rFonts w:ascii="Cambria" w:hAnsi="Cambria"/>
          <w:b w:val="0"/>
          <w:i w:val="0"/>
          <w:sz w:val="22"/>
        </w:rPr>
        <w:t>It involves the placement of an employee at a lower pay stage than the one previously held, within the same time-scale of pay, for a specified period.</w:t>
      </w:r>
    </w:p>
    <w:p>
      <w:pPr>
        <w:keepNext/>
        <w:spacing w:before="200" w:after="120"/>
      </w:pPr>
      <w:r>
        <w:rPr>
          <w:rFonts w:ascii="Cambria" w:hAnsi="Cambria"/>
          <w:b/>
          <w:color w:val="1F3A5F"/>
          <w:sz w:val="27"/>
        </w:rPr>
        <w:t>3. Conditions Governing Pay Reduction</w:t>
      </w:r>
    </w:p>
    <w:p>
      <w:pPr>
        <w:spacing w:line="276" w:lineRule="auto"/>
        <w:ind w:left="510" w:hanging="357"/>
      </w:pPr>
      <w:r>
        <w:rPr>
          <w:rFonts w:ascii="Cambria" w:hAnsi="Cambria"/>
          <w:b w:val="0"/>
          <w:i w:val="0"/>
          <w:sz w:val="22"/>
        </w:rPr>
        <w:t xml:space="preserve">1. </w:t>
      </w:r>
      <w:r>
        <w:rPr>
          <w:rFonts w:ascii="Cambria" w:hAnsi="Cambria"/>
          <w:b w:val="0"/>
          <w:i w:val="0"/>
          <w:sz w:val="22"/>
        </w:rPr>
        <w:t>The competent authority (Registrar, Vice-Chancellor, or BoM depending on the employee's cadre) must:</w:t>
      </w:r>
    </w:p>
    <w:p>
      <w:pPr>
        <w:pStyle w:val="ListBullet2"/>
        <w:spacing w:line="276" w:lineRule="auto"/>
        <w:ind w:left="1020"/>
      </w:pPr>
      <w:r>
        <w:rPr>
          <w:rFonts w:ascii="Cambria" w:hAnsi="Cambria"/>
          <w:b w:val="0"/>
          <w:i w:val="0"/>
          <w:sz w:val="22"/>
        </w:rPr>
        <w:t>Specify the lower stage of pay to which the employee's salary is reduced.</w:t>
      </w:r>
    </w:p>
    <w:p>
      <w:pPr>
        <w:pStyle w:val="ListBullet2"/>
        <w:spacing w:line="276" w:lineRule="auto"/>
        <w:ind w:left="1020"/>
      </w:pPr>
      <w:r>
        <w:rPr>
          <w:rFonts w:ascii="Cambria" w:hAnsi="Cambria"/>
          <w:b w:val="0"/>
          <w:i w:val="0"/>
          <w:sz w:val="22"/>
        </w:rPr>
        <w:t>Clearly mention the duration of such reduction.</w:t>
      </w:r>
    </w:p>
    <w:p>
      <w:pPr>
        <w:pStyle w:val="ListBullet2"/>
        <w:spacing w:line="276" w:lineRule="auto"/>
        <w:ind w:left="1020"/>
      </w:pPr>
      <w:r>
        <w:rPr>
          <w:rFonts w:ascii="Cambria" w:hAnsi="Cambria"/>
          <w:b w:val="0"/>
          <w:i w:val="0"/>
          <w:sz w:val="22"/>
        </w:rPr>
        <w:t>State whether, on completion of the period, the pay shall:</w:t>
      </w:r>
    </w:p>
    <w:p>
      <w:pPr>
        <w:spacing w:line="276" w:lineRule="auto"/>
        <w:ind w:left="1531"/>
      </w:pPr>
      <w:r>
        <w:rPr>
          <w:rFonts w:ascii="Cambria" w:hAnsi="Cambria"/>
          <w:b w:val="0"/>
          <w:i w:val="0"/>
          <w:sz w:val="22"/>
        </w:rPr>
        <w:t xml:space="preserve">▪ </w:t>
      </w:r>
      <w:r>
        <w:rPr>
          <w:rFonts w:ascii="Cambria" w:hAnsi="Cambria"/>
          <w:b w:val="0"/>
          <w:i w:val="0"/>
          <w:sz w:val="22"/>
        </w:rPr>
        <w:t>Automatically revert to the original stage, or</w:t>
      </w:r>
    </w:p>
    <w:p>
      <w:pPr>
        <w:spacing w:line="276" w:lineRule="auto"/>
        <w:ind w:left="1531"/>
      </w:pPr>
      <w:r>
        <w:rPr>
          <w:rFonts w:ascii="Cambria" w:hAnsi="Cambria"/>
          <w:b w:val="0"/>
          <w:i w:val="0"/>
          <w:sz w:val="22"/>
        </w:rPr>
        <w:t xml:space="preserve">▪ </w:t>
      </w:r>
      <w:r>
        <w:rPr>
          <w:rFonts w:ascii="Cambria" w:hAnsi="Cambria"/>
          <w:b w:val="0"/>
          <w:i w:val="0"/>
          <w:sz w:val="22"/>
        </w:rPr>
        <w:t>Require fresh orders for restoration.</w:t>
      </w:r>
    </w:p>
    <w:p>
      <w:pPr>
        <w:spacing w:line="276" w:lineRule="auto"/>
        <w:ind w:left="510" w:hanging="357"/>
      </w:pPr>
      <w:r>
        <w:rPr>
          <w:rFonts w:ascii="Cambria" w:hAnsi="Cambria"/>
          <w:b w:val="0"/>
          <w:i w:val="0"/>
          <w:sz w:val="22"/>
        </w:rPr>
        <w:t xml:space="preserve">2. </w:t>
      </w:r>
      <w:r>
        <w:rPr>
          <w:rFonts w:ascii="Cambria" w:hAnsi="Cambria"/>
          <w:b w:val="0"/>
          <w:i w:val="0"/>
          <w:sz w:val="22"/>
        </w:rPr>
        <w:t>The period of reduction shall not include any interval spent on leave, ensuring that the disciplinary duration is effectively served in duty.</w:t>
      </w:r>
    </w:p>
    <w:p>
      <w:pPr>
        <w:keepNext/>
        <w:spacing w:before="200" w:after="120"/>
      </w:pPr>
      <w:r>
        <w:rPr>
          <w:rFonts w:ascii="Cambria" w:hAnsi="Cambria"/>
          <w:b/>
          <w:color w:val="1F3A5F"/>
          <w:sz w:val="27"/>
        </w:rPr>
        <w:t>4. Types of Pay Reduction</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041"/>
            <w:shd w:val="clear" w:color="auto" w:fill="1F3A5F"/>
          </w:tcPr>
          <w:p>
            <w:pPr>
              <w:spacing w:after="40" w:before="40"/>
            </w:pPr>
            <w:r/>
            <w:r>
              <w:rPr>
                <w:rFonts w:ascii="Cambria" w:hAnsi="Cambria"/>
                <w:b/>
                <w:i w:val="0"/>
                <w:color w:val="FFFFFF"/>
                <w:sz w:val="22"/>
              </w:rPr>
              <w:t>Type of Reduction</w:t>
            </w:r>
          </w:p>
        </w:tc>
        <w:tc>
          <w:tcPr>
            <w:tcW w:type="dxa" w:w="3969"/>
            <w:shd w:val="clear" w:color="auto" w:fill="1F3A5F"/>
          </w:tcPr>
          <w:p>
            <w:pPr>
              <w:spacing w:after="40" w:before="40"/>
            </w:pPr>
            <w:r/>
            <w:r>
              <w:rPr>
                <w:rFonts w:ascii="Cambria" w:hAnsi="Cambria"/>
                <w:b/>
                <w:i w:val="0"/>
                <w:color w:val="FFFFFF"/>
                <w:sz w:val="22"/>
              </w:rPr>
              <w:t>Description</w:t>
            </w:r>
          </w:p>
        </w:tc>
        <w:tc>
          <w:tcPr>
            <w:tcW w:type="dxa" w:w="3061"/>
            <w:shd w:val="clear" w:color="auto" w:fill="1F3A5F"/>
          </w:tcPr>
          <w:p>
            <w:pPr>
              <w:spacing w:after="40" w:before="40"/>
            </w:pPr>
            <w:r/>
            <w:r>
              <w:rPr>
                <w:rFonts w:ascii="Cambria" w:hAnsi="Cambria"/>
                <w:b/>
                <w:i w:val="0"/>
                <w:color w:val="FFFFFF"/>
                <w:sz w:val="22"/>
              </w:rPr>
              <w:t>Effect on Future Increments</w:t>
            </w:r>
          </w:p>
        </w:tc>
      </w:tr>
      <w:tr>
        <w:tc>
          <w:tcPr>
            <w:tcW w:type="dxa" w:w="2041"/>
          </w:tcPr>
          <w:p>
            <w:pPr>
              <w:spacing w:after="40" w:before="40"/>
            </w:pPr>
            <w:r/>
            <w:r>
              <w:rPr>
                <w:rFonts w:ascii="Cambria" w:hAnsi="Cambria"/>
                <w:b w:val="0"/>
                <w:i w:val="0"/>
                <w:sz w:val="22"/>
              </w:rPr>
              <w:t>Temporary Reduction (Non-Cumulative)</w:t>
            </w:r>
          </w:p>
        </w:tc>
        <w:tc>
          <w:tcPr>
            <w:tcW w:type="dxa" w:w="3969"/>
          </w:tcPr>
          <w:p>
            <w:pPr>
              <w:spacing w:after="40" w:before="40"/>
            </w:pPr>
            <w:r/>
            <w:r>
              <w:rPr>
                <w:rFonts w:ascii="Cambria" w:hAnsi="Cambria"/>
                <w:b w:val="0"/>
                <w:i w:val="0"/>
                <w:sz w:val="22"/>
              </w:rPr>
              <w:t>Pay reduced to a lower stage for a fixed period. On expiry, original pay is restored.</w:t>
            </w:r>
          </w:p>
        </w:tc>
        <w:tc>
          <w:tcPr>
            <w:tcW w:type="dxa" w:w="3061"/>
          </w:tcPr>
          <w:p>
            <w:pPr>
              <w:spacing w:after="40" w:before="40"/>
            </w:pPr>
            <w:r/>
            <w:r>
              <w:rPr>
                <w:rFonts w:ascii="Cambria" w:hAnsi="Cambria"/>
                <w:b w:val="0"/>
                <w:i w:val="0"/>
                <w:sz w:val="22"/>
              </w:rPr>
              <w:t>Does not affect future increments once restored.</w:t>
            </w:r>
          </w:p>
        </w:tc>
      </w:tr>
      <w:tr>
        <w:tc>
          <w:tcPr>
            <w:tcW w:type="dxa" w:w="2041"/>
            <w:shd w:val="clear" w:color="auto" w:fill="F0F2F5"/>
          </w:tcPr>
          <w:p>
            <w:pPr>
              <w:spacing w:after="40" w:before="40"/>
            </w:pPr>
            <w:r/>
            <w:r>
              <w:rPr>
                <w:rFonts w:ascii="Cambria" w:hAnsi="Cambria"/>
                <w:b w:val="0"/>
                <w:i w:val="0"/>
                <w:sz w:val="22"/>
              </w:rPr>
              <w:t>Permanent Reduction (Cumulative)</w:t>
            </w:r>
          </w:p>
        </w:tc>
        <w:tc>
          <w:tcPr>
            <w:tcW w:type="dxa" w:w="3969"/>
            <w:shd w:val="clear" w:color="auto" w:fill="F0F2F5"/>
          </w:tcPr>
          <w:p>
            <w:pPr>
              <w:spacing w:after="40" w:before="40"/>
            </w:pPr>
            <w:r/>
            <w:r>
              <w:rPr>
                <w:rFonts w:ascii="Cambria" w:hAnsi="Cambria"/>
                <w:b w:val="0"/>
                <w:i w:val="0"/>
                <w:sz w:val="22"/>
              </w:rPr>
              <w:t>Pay reduced permanently to a lower stage, and future increments are based on the reduced pay.</w:t>
            </w:r>
          </w:p>
        </w:tc>
        <w:tc>
          <w:tcPr>
            <w:tcW w:type="dxa" w:w="3061"/>
            <w:shd w:val="clear" w:color="auto" w:fill="F0F2F5"/>
          </w:tcPr>
          <w:p>
            <w:pPr>
              <w:spacing w:after="40" w:before="40"/>
            </w:pPr>
            <w:r/>
            <w:r>
              <w:rPr>
                <w:rFonts w:ascii="Cambria" w:hAnsi="Cambria"/>
                <w:b w:val="0"/>
                <w:i w:val="0"/>
                <w:sz w:val="22"/>
              </w:rPr>
              <w:t>Has a long-term impact on pay progression.</w:t>
            </w:r>
          </w:p>
        </w:tc>
      </w:tr>
    </w:tbl>
    <w:p>
      <w:pPr>
        <w:spacing w:after="40"/>
      </w:pPr>
    </w:p>
    <w:p>
      <w:pPr>
        <w:jc w:val="both"/>
      </w:pPr>
      <w:r>
        <w:rPr>
          <w:rFonts w:ascii="Cambria" w:hAnsi="Cambria"/>
          <w:b w:val="0"/>
          <w:i w:val="0"/>
          <w:sz w:val="22"/>
        </w:rPr>
        <w:t xml:space="preserve">• </w:t>
      </w:r>
      <w:r>
        <w:rPr>
          <w:rFonts w:ascii="Cambria" w:hAnsi="Cambria"/>
          <w:b w:val="0"/>
          <w:i w:val="0"/>
          <w:sz w:val="22"/>
        </w:rPr>
        <w:t xml:space="preserve">The order must explicitly state whether the reduction is </w:t>
      </w:r>
      <w:r>
        <w:rPr>
          <w:rFonts w:ascii="Cambria" w:hAnsi="Cambria"/>
          <w:b w:val="0"/>
          <w:i/>
          <w:sz w:val="22"/>
        </w:rPr>
        <w:t>temporary (non-cumulative)</w:t>
      </w:r>
      <w:r>
        <w:rPr>
          <w:rFonts w:ascii="Cambria" w:hAnsi="Cambria"/>
          <w:b w:val="0"/>
          <w:i w:val="0"/>
          <w:sz w:val="22"/>
        </w:rPr>
        <w:t xml:space="preserve"> or </w:t>
      </w:r>
      <w:r>
        <w:rPr>
          <w:rFonts w:ascii="Cambria" w:hAnsi="Cambria"/>
          <w:b w:val="0"/>
          <w:i/>
          <w:sz w:val="22"/>
        </w:rPr>
        <w:t>permanent (cumulative)</w:t>
      </w:r>
      <w:r>
        <w:rPr>
          <w:rFonts w:ascii="Cambria" w:hAnsi="Cambria"/>
          <w:b w:val="0"/>
          <w:i w:val="0"/>
          <w:sz w:val="22"/>
        </w:rPr>
        <w:t>.</w:t>
      </w:r>
    </w:p>
    <w:p>
      <w:pPr>
        <w:keepNext/>
        <w:spacing w:before="200" w:after="120"/>
      </w:pPr>
      <w:r>
        <w:rPr>
          <w:rFonts w:ascii="Cambria" w:hAnsi="Cambria"/>
          <w:b/>
          <w:color w:val="1F3A5F"/>
          <w:sz w:val="27"/>
        </w:rPr>
        <w:t>5. Procedure for Imposition of Penalty</w:t>
      </w:r>
    </w:p>
    <w:p>
      <w:pPr>
        <w:spacing w:line="276" w:lineRule="auto"/>
        <w:ind w:left="510" w:hanging="357"/>
      </w:pPr>
      <w:r>
        <w:rPr>
          <w:rFonts w:ascii="Cambria" w:hAnsi="Cambria"/>
          <w:b w:val="0"/>
          <w:i w:val="0"/>
          <w:sz w:val="22"/>
        </w:rPr>
        <w:t xml:space="preserve">1. </w:t>
      </w:r>
      <w:r>
        <w:rPr>
          <w:rFonts w:ascii="Cambria" w:hAnsi="Cambria"/>
          <w:b/>
          <w:i w:val="0"/>
          <w:sz w:val="22"/>
        </w:rPr>
        <w:t>Preliminary Action:</w:t>
      </w:r>
    </w:p>
    <w:p>
      <w:pPr>
        <w:pStyle w:val="ListBullet2"/>
        <w:spacing w:line="276" w:lineRule="auto"/>
        <w:ind w:left="1020"/>
      </w:pPr>
      <w:r>
        <w:rPr>
          <w:rFonts w:ascii="Cambria" w:hAnsi="Cambria"/>
          <w:b w:val="0"/>
          <w:i w:val="0"/>
          <w:sz w:val="22"/>
        </w:rPr>
        <w:t>Initiation of disciplinary proceedings through a show-cause notice or charge memo.</w:t>
      </w:r>
    </w:p>
    <w:p>
      <w:pPr>
        <w:spacing w:line="276" w:lineRule="auto"/>
        <w:ind w:left="510" w:hanging="357"/>
      </w:pPr>
      <w:r>
        <w:rPr>
          <w:rFonts w:ascii="Cambria" w:hAnsi="Cambria"/>
          <w:b w:val="0"/>
          <w:i w:val="0"/>
          <w:sz w:val="22"/>
        </w:rPr>
        <w:t xml:space="preserve">2. </w:t>
      </w:r>
      <w:r>
        <w:rPr>
          <w:rFonts w:ascii="Cambria" w:hAnsi="Cambria"/>
          <w:b/>
          <w:i w:val="0"/>
          <w:sz w:val="22"/>
        </w:rPr>
        <w:t>Inquiry Process:</w:t>
      </w:r>
    </w:p>
    <w:p>
      <w:pPr>
        <w:pStyle w:val="ListBullet2"/>
        <w:spacing w:line="276" w:lineRule="auto"/>
        <w:ind w:left="1020"/>
      </w:pPr>
      <w:r>
        <w:rPr>
          <w:rFonts w:ascii="Cambria" w:hAnsi="Cambria"/>
          <w:b w:val="0"/>
          <w:i w:val="0"/>
          <w:sz w:val="22"/>
        </w:rPr>
        <w:t>A Disciplinary / Inquiry Committee shall conduct a fair hearing.</w:t>
      </w:r>
    </w:p>
    <w:p>
      <w:pPr>
        <w:pStyle w:val="ListBullet2"/>
        <w:spacing w:line="276" w:lineRule="auto"/>
        <w:ind w:left="1020"/>
      </w:pPr>
      <w:r>
        <w:rPr>
          <w:rFonts w:ascii="Cambria" w:hAnsi="Cambria"/>
          <w:b w:val="0"/>
          <w:i w:val="0"/>
          <w:sz w:val="22"/>
        </w:rPr>
        <w:t>The employee shall be given full opportunity to present evidence and defense.</w:t>
      </w:r>
    </w:p>
    <w:p>
      <w:pPr>
        <w:spacing w:line="276" w:lineRule="auto"/>
        <w:ind w:left="510" w:hanging="357"/>
      </w:pPr>
      <w:r>
        <w:rPr>
          <w:rFonts w:ascii="Cambria" w:hAnsi="Cambria"/>
          <w:b w:val="0"/>
          <w:i w:val="0"/>
          <w:sz w:val="22"/>
        </w:rPr>
        <w:t xml:space="preserve">3. </w:t>
      </w:r>
      <w:r>
        <w:rPr>
          <w:rFonts w:ascii="Cambria" w:hAnsi="Cambria"/>
          <w:b/>
          <w:i w:val="0"/>
          <w:sz w:val="22"/>
        </w:rPr>
        <w:t>Recommendation:</w:t>
      </w:r>
    </w:p>
    <w:p>
      <w:pPr>
        <w:pStyle w:val="ListBullet2"/>
        <w:spacing w:line="276" w:lineRule="auto"/>
        <w:ind w:left="1020"/>
      </w:pPr>
      <w:r>
        <w:rPr>
          <w:rFonts w:ascii="Cambria" w:hAnsi="Cambria"/>
          <w:b w:val="0"/>
          <w:i w:val="0"/>
          <w:sz w:val="22"/>
        </w:rPr>
        <w:t>The committee submits its findings to the competent authority.</w:t>
      </w:r>
    </w:p>
    <w:p>
      <w:pPr>
        <w:spacing w:line="276" w:lineRule="auto"/>
        <w:ind w:left="510" w:hanging="357"/>
      </w:pPr>
      <w:r>
        <w:rPr>
          <w:rFonts w:ascii="Cambria" w:hAnsi="Cambria"/>
          <w:b w:val="0"/>
          <w:i w:val="0"/>
          <w:sz w:val="22"/>
        </w:rPr>
        <w:t xml:space="preserve">4. </w:t>
      </w:r>
      <w:r>
        <w:rPr>
          <w:rFonts w:ascii="Cambria" w:hAnsi="Cambria"/>
          <w:b/>
          <w:i w:val="0"/>
          <w:sz w:val="22"/>
        </w:rPr>
        <w:t>Decision and Order:</w:t>
      </w:r>
    </w:p>
    <w:p>
      <w:pPr>
        <w:pStyle w:val="ListBullet2"/>
        <w:spacing w:line="276" w:lineRule="auto"/>
        <w:ind w:left="1020"/>
      </w:pPr>
      <w:r>
        <w:rPr>
          <w:rFonts w:ascii="Cambria" w:hAnsi="Cambria"/>
          <w:b w:val="0"/>
          <w:i w:val="0"/>
          <w:sz w:val="22"/>
        </w:rPr>
        <w:t>The authority, after due consideration, may order reduction of pay, specifying:</w:t>
      </w:r>
    </w:p>
    <w:p>
      <w:pPr>
        <w:spacing w:line="276" w:lineRule="auto"/>
        <w:ind w:left="1531"/>
      </w:pPr>
      <w:r>
        <w:rPr>
          <w:rFonts w:ascii="Cambria" w:hAnsi="Cambria"/>
          <w:b w:val="0"/>
          <w:i w:val="0"/>
          <w:sz w:val="22"/>
        </w:rPr>
        <w:t xml:space="preserve">▪ </w:t>
      </w:r>
      <w:r>
        <w:rPr>
          <w:rFonts w:ascii="Cambria" w:hAnsi="Cambria"/>
          <w:b w:val="0"/>
          <w:i w:val="0"/>
          <w:sz w:val="22"/>
        </w:rPr>
        <w:t>The exact stage of reduction (e.g., from ₹56,100 to ₹54,500).</w:t>
      </w:r>
    </w:p>
    <w:p>
      <w:pPr>
        <w:spacing w:line="276" w:lineRule="auto"/>
        <w:ind w:left="1531"/>
      </w:pPr>
      <w:r>
        <w:rPr>
          <w:rFonts w:ascii="Cambria" w:hAnsi="Cambria"/>
          <w:b w:val="0"/>
          <w:i w:val="0"/>
          <w:sz w:val="22"/>
        </w:rPr>
        <w:t xml:space="preserve">▪ </w:t>
      </w:r>
      <w:r>
        <w:rPr>
          <w:rFonts w:ascii="Cambria" w:hAnsi="Cambria"/>
          <w:b w:val="0"/>
          <w:i w:val="0"/>
          <w:sz w:val="22"/>
        </w:rPr>
        <w:t>The period of effectiveness (e.g., 1 year, 2 years).</w:t>
      </w:r>
    </w:p>
    <w:p>
      <w:pPr>
        <w:spacing w:line="276" w:lineRule="auto"/>
        <w:ind w:left="1531"/>
      </w:pPr>
      <w:r>
        <w:rPr>
          <w:rFonts w:ascii="Cambria" w:hAnsi="Cambria"/>
          <w:b w:val="0"/>
          <w:i w:val="0"/>
          <w:sz w:val="22"/>
        </w:rPr>
        <w:t xml:space="preserve">▪ </w:t>
      </w:r>
      <w:r>
        <w:rPr>
          <w:rFonts w:ascii="Cambria" w:hAnsi="Cambria"/>
          <w:b w:val="0"/>
          <w:i w:val="0"/>
          <w:sz w:val="22"/>
        </w:rPr>
        <w:t>Whether it is with or without cumulative effect.</w:t>
      </w:r>
    </w:p>
    <w:p>
      <w:pPr>
        <w:spacing w:line="276" w:lineRule="auto"/>
        <w:ind w:left="510" w:hanging="357"/>
      </w:pPr>
      <w:r>
        <w:rPr>
          <w:rFonts w:ascii="Cambria" w:hAnsi="Cambria"/>
          <w:b w:val="0"/>
          <w:i w:val="0"/>
          <w:sz w:val="22"/>
        </w:rPr>
        <w:t xml:space="preserve">5. </w:t>
      </w:r>
      <w:r>
        <w:rPr>
          <w:rFonts w:ascii="Cambria" w:hAnsi="Cambria"/>
          <w:b/>
          <w:i w:val="0"/>
          <w:sz w:val="22"/>
        </w:rPr>
        <w:t>Communication:</w:t>
      </w:r>
    </w:p>
    <w:p>
      <w:pPr>
        <w:pStyle w:val="ListBullet2"/>
        <w:spacing w:line="276" w:lineRule="auto"/>
        <w:ind w:left="1020"/>
      </w:pPr>
      <w:r>
        <w:rPr>
          <w:rFonts w:ascii="Cambria" w:hAnsi="Cambria"/>
          <w:b w:val="0"/>
          <w:i w:val="0"/>
          <w:sz w:val="22"/>
        </w:rPr>
        <w:t>The final order must be issued in writing, with a copy placed in the employee's Service Register and communicated to the Accounts and HRD Departments.</w:t>
      </w:r>
    </w:p>
    <w:p>
      <w:pPr>
        <w:keepNext/>
        <w:spacing w:before="200" w:after="120"/>
      </w:pPr>
      <w:r>
        <w:rPr>
          <w:rFonts w:ascii="Cambria" w:hAnsi="Cambria"/>
          <w:b/>
          <w:color w:val="1F3A5F"/>
          <w:sz w:val="27"/>
        </w:rPr>
        <w:t>6. Effect of Leave During Penalty Period</w:t>
      </w:r>
    </w:p>
    <w:p>
      <w:pPr>
        <w:pStyle w:val="ListBullet"/>
        <w:spacing w:line="276" w:lineRule="auto"/>
        <w:ind w:left="510"/>
      </w:pPr>
      <w:r>
        <w:rPr>
          <w:rFonts w:ascii="Cambria" w:hAnsi="Cambria"/>
          <w:b w:val="0"/>
          <w:i w:val="0"/>
          <w:sz w:val="22"/>
        </w:rPr>
        <w:t>If the employee proceeds on any type of leave during the reduction period:</w:t>
      </w:r>
    </w:p>
    <w:p>
      <w:pPr>
        <w:pStyle w:val="ListBullet2"/>
        <w:spacing w:line="276" w:lineRule="auto"/>
        <w:ind w:left="1020"/>
      </w:pPr>
      <w:r>
        <w:rPr>
          <w:rFonts w:ascii="Cambria" w:hAnsi="Cambria"/>
          <w:b w:val="0"/>
          <w:i w:val="0"/>
          <w:sz w:val="22"/>
        </w:rPr>
        <w:t>The leave duration shall not count towards completion of the penalty period.</w:t>
      </w:r>
    </w:p>
    <w:p>
      <w:pPr>
        <w:pStyle w:val="ListBullet2"/>
        <w:spacing w:line="276" w:lineRule="auto"/>
        <w:ind w:left="1020"/>
      </w:pPr>
      <w:r>
        <w:rPr>
          <w:rFonts w:ascii="Cambria" w:hAnsi="Cambria"/>
          <w:b w:val="0"/>
          <w:i w:val="0"/>
          <w:sz w:val="22"/>
        </w:rPr>
        <w:t>The reduction period resumes only after the employee rejoins duty.</w:t>
      </w:r>
    </w:p>
    <w:p>
      <w:pPr>
        <w:keepNext/>
        <w:spacing w:before="200" w:after="120"/>
      </w:pPr>
      <w:r>
        <w:rPr>
          <w:rFonts w:ascii="Cambria" w:hAnsi="Cambria"/>
          <w:b/>
          <w:color w:val="1F3A5F"/>
          <w:sz w:val="27"/>
        </w:rPr>
        <w:t>7. Restoration of Pay</w:t>
      </w:r>
    </w:p>
    <w:p>
      <w:pPr>
        <w:pStyle w:val="ListBullet"/>
        <w:spacing w:line="276" w:lineRule="auto"/>
        <w:ind w:left="510"/>
      </w:pPr>
      <w:r>
        <w:rPr>
          <w:rFonts w:ascii="Cambria" w:hAnsi="Cambria"/>
          <w:b w:val="0"/>
          <w:i w:val="0"/>
          <w:sz w:val="22"/>
        </w:rPr>
        <w:t>On completion of the penalty period:</w:t>
      </w:r>
    </w:p>
    <w:p>
      <w:pPr>
        <w:spacing w:line="276" w:lineRule="auto"/>
        <w:ind w:left="1020" w:hanging="357"/>
      </w:pPr>
      <w:r>
        <w:rPr>
          <w:rFonts w:ascii="Cambria" w:hAnsi="Cambria"/>
          <w:b w:val="0"/>
          <w:i w:val="0"/>
          <w:sz w:val="22"/>
        </w:rPr>
        <w:t xml:space="preserve">1. </w:t>
      </w:r>
      <w:r>
        <w:rPr>
          <w:rFonts w:ascii="Cambria" w:hAnsi="Cambria"/>
          <w:b w:val="0"/>
          <w:i w:val="0"/>
          <w:sz w:val="22"/>
        </w:rPr>
        <w:t>The employee's pay shall be restored to the stage held before the reduction, unless the order states otherwise.</w:t>
      </w:r>
    </w:p>
    <w:p>
      <w:pPr>
        <w:spacing w:line="276" w:lineRule="auto"/>
        <w:ind w:left="1020" w:hanging="357"/>
      </w:pPr>
      <w:r>
        <w:rPr>
          <w:rFonts w:ascii="Cambria" w:hAnsi="Cambria"/>
          <w:b w:val="0"/>
          <w:i w:val="0"/>
          <w:sz w:val="22"/>
        </w:rPr>
        <w:t xml:space="preserve">2. </w:t>
      </w:r>
      <w:r>
        <w:rPr>
          <w:rFonts w:ascii="Cambria" w:hAnsi="Cambria"/>
          <w:b w:val="0"/>
          <w:i w:val="0"/>
          <w:sz w:val="22"/>
        </w:rPr>
        <w:t>Restoration shall take effect prospectively, without retrospective financial benefit for the penalty period.</w:t>
      </w:r>
    </w:p>
    <w:p>
      <w:pPr>
        <w:spacing w:line="276" w:lineRule="auto"/>
        <w:ind w:left="1020" w:hanging="357"/>
      </w:pPr>
      <w:r>
        <w:rPr>
          <w:rFonts w:ascii="Cambria" w:hAnsi="Cambria"/>
          <w:b w:val="0"/>
          <w:i w:val="0"/>
          <w:sz w:val="22"/>
        </w:rPr>
        <w:t xml:space="preserve">3. </w:t>
      </w:r>
      <w:r>
        <w:rPr>
          <w:rFonts w:ascii="Cambria" w:hAnsi="Cambria"/>
          <w:b w:val="0"/>
          <w:i w:val="0"/>
          <w:sz w:val="22"/>
        </w:rPr>
        <w:t>The employee's next increment shall fall due after completing 12 months of qualifying service from the date of restoration.</w:t>
      </w:r>
    </w:p>
    <w:p>
      <w:pPr>
        <w:spacing w:line="276" w:lineRule="auto"/>
        <w:ind w:left="1020" w:hanging="357"/>
      </w:pPr>
      <w:r>
        <w:rPr>
          <w:rFonts w:ascii="Cambria" w:hAnsi="Cambria"/>
          <w:b w:val="0"/>
          <w:i w:val="0"/>
          <w:sz w:val="22"/>
        </w:rPr>
        <w:t xml:space="preserve">4. </w:t>
      </w:r>
      <w:r>
        <w:rPr>
          <w:rFonts w:ascii="Cambria" w:hAnsi="Cambria"/>
          <w:b w:val="0"/>
          <w:i w:val="0"/>
          <w:sz w:val="22"/>
        </w:rPr>
        <w:t>In cases of good conduct and satisfactory performance post-penalty, the authority may recommend early restoration to the Board of Management.</w:t>
      </w:r>
    </w:p>
    <w:p>
      <w:pPr>
        <w:keepNext/>
        <w:spacing w:before="200" w:after="120"/>
      </w:pPr>
      <w:r>
        <w:rPr>
          <w:rFonts w:ascii="Cambria" w:hAnsi="Cambria"/>
          <w:b/>
          <w:color w:val="1F3A5F"/>
          <w:sz w:val="27"/>
        </w:rPr>
        <w:t>8. Record and Documentation</w:t>
      </w:r>
    </w:p>
    <w:tbl>
      <w:tblPr>
        <w:tblStyle w:val="TableGrid"/>
        <w:tblW w:type="auto" w:w="0"/>
        <w:jc w:val="center"/>
        <w:tblLook w:firstColumn="1" w:firstRow="1" w:lastColumn="0" w:lastRow="0" w:noHBand="0" w:noVBand="1" w:val="04A0"/>
        <w:tblLayout w:type="fixed"/>
      </w:tblPr>
      <w:tblGrid>
        <w:gridCol w:w="4706"/>
        <w:gridCol w:w="4706"/>
      </w:tblGrid>
      <w:tr>
        <w:tc>
          <w:tcPr>
            <w:tcW w:type="dxa" w:w="5670"/>
            <w:shd w:val="clear" w:color="auto" w:fill="1F3A5F"/>
          </w:tcPr>
          <w:p>
            <w:pPr>
              <w:spacing w:after="40" w:before="40"/>
            </w:pPr>
            <w:r/>
            <w:r>
              <w:rPr>
                <w:rFonts w:ascii="Cambria" w:hAnsi="Cambria"/>
                <w:b/>
                <w:i w:val="0"/>
                <w:color w:val="FFFFFF"/>
                <w:sz w:val="22"/>
              </w:rPr>
              <w:t>Document Type</w:t>
            </w:r>
          </w:p>
        </w:tc>
        <w:tc>
          <w:tcPr>
            <w:tcW w:type="dxa" w:w="3742"/>
            <w:shd w:val="clear" w:color="auto" w:fill="1F3A5F"/>
          </w:tcPr>
          <w:p>
            <w:pPr>
              <w:spacing w:after="40" w:before="40"/>
            </w:pPr>
            <w:r/>
            <w:r>
              <w:rPr>
                <w:rFonts w:ascii="Cambria" w:hAnsi="Cambria"/>
                <w:b/>
                <w:i w:val="0"/>
                <w:color w:val="FFFFFF"/>
                <w:sz w:val="22"/>
              </w:rPr>
              <w:t>Maintained By</w:t>
            </w:r>
          </w:p>
        </w:tc>
      </w:tr>
      <w:tr>
        <w:tc>
          <w:tcPr>
            <w:tcW w:type="dxa" w:w="5670"/>
          </w:tcPr>
          <w:p>
            <w:pPr>
              <w:spacing w:after="40" w:before="40"/>
            </w:pPr>
            <w:r/>
            <w:r>
              <w:rPr>
                <w:rFonts w:ascii="Cambria" w:hAnsi="Cambria"/>
                <w:b w:val="0"/>
                <w:i w:val="0"/>
                <w:sz w:val="22"/>
              </w:rPr>
              <w:t>Disciplinary Proceeding File</w:t>
            </w:r>
          </w:p>
        </w:tc>
        <w:tc>
          <w:tcPr>
            <w:tcW w:type="dxa" w:w="3742"/>
          </w:tcPr>
          <w:p>
            <w:pPr>
              <w:spacing w:after="40" w:before="40"/>
            </w:pPr>
            <w:r/>
            <w:r>
              <w:rPr>
                <w:rFonts w:ascii="Cambria" w:hAnsi="Cambria"/>
                <w:b w:val="0"/>
                <w:i w:val="0"/>
                <w:sz w:val="22"/>
              </w:rPr>
              <w:t>Registrar / HRD</w:t>
            </w:r>
          </w:p>
        </w:tc>
      </w:tr>
      <w:tr>
        <w:tc>
          <w:tcPr>
            <w:tcW w:type="dxa" w:w="5670"/>
            <w:shd w:val="clear" w:color="auto" w:fill="F0F2F5"/>
          </w:tcPr>
          <w:p>
            <w:pPr>
              <w:spacing w:after="40" w:before="40"/>
            </w:pPr>
            <w:r/>
            <w:r>
              <w:rPr>
                <w:rFonts w:ascii="Cambria" w:hAnsi="Cambria"/>
                <w:b w:val="0"/>
                <w:i w:val="0"/>
                <w:sz w:val="22"/>
              </w:rPr>
              <w:t>Inquiry Committee Report</w:t>
            </w:r>
          </w:p>
        </w:tc>
        <w:tc>
          <w:tcPr>
            <w:tcW w:type="dxa" w:w="3742"/>
            <w:shd w:val="clear" w:color="auto" w:fill="F0F2F5"/>
          </w:tcPr>
          <w:p>
            <w:pPr>
              <w:spacing w:after="40" w:before="40"/>
            </w:pPr>
            <w:r/>
            <w:r>
              <w:rPr>
                <w:rFonts w:ascii="Cambria" w:hAnsi="Cambria"/>
                <w:b w:val="0"/>
                <w:i w:val="0"/>
                <w:sz w:val="22"/>
              </w:rPr>
              <w:t>HRD / Legal Cell</w:t>
            </w:r>
          </w:p>
        </w:tc>
      </w:tr>
      <w:tr>
        <w:tc>
          <w:tcPr>
            <w:tcW w:type="dxa" w:w="5670"/>
          </w:tcPr>
          <w:p>
            <w:pPr>
              <w:spacing w:after="40" w:before="40"/>
            </w:pPr>
            <w:r/>
            <w:r>
              <w:rPr>
                <w:rFonts w:ascii="Cambria" w:hAnsi="Cambria"/>
                <w:b w:val="0"/>
                <w:i w:val="0"/>
                <w:sz w:val="22"/>
              </w:rPr>
              <w:t>Pay Reduction Order</w:t>
            </w:r>
          </w:p>
        </w:tc>
        <w:tc>
          <w:tcPr>
            <w:tcW w:type="dxa" w:w="3742"/>
          </w:tcPr>
          <w:p>
            <w:pPr>
              <w:spacing w:after="40" w:before="40"/>
            </w:pPr>
            <w:r/>
            <w:r>
              <w:rPr>
                <w:rFonts w:ascii="Cambria" w:hAnsi="Cambria"/>
                <w:b w:val="0"/>
                <w:i w:val="0"/>
                <w:sz w:val="22"/>
              </w:rPr>
              <w:t>Registrar / Finance Officer</w:t>
            </w:r>
          </w:p>
        </w:tc>
      </w:tr>
      <w:tr>
        <w:tc>
          <w:tcPr>
            <w:tcW w:type="dxa" w:w="5670"/>
            <w:shd w:val="clear" w:color="auto" w:fill="F0F2F5"/>
          </w:tcPr>
          <w:p>
            <w:pPr>
              <w:spacing w:after="40" w:before="40"/>
            </w:pPr>
            <w:r/>
            <w:r>
              <w:rPr>
                <w:rFonts w:ascii="Cambria" w:hAnsi="Cambria"/>
                <w:b w:val="0"/>
                <w:i w:val="0"/>
                <w:sz w:val="22"/>
              </w:rPr>
              <w:t>Service Book Entry</w:t>
            </w:r>
          </w:p>
        </w:tc>
        <w:tc>
          <w:tcPr>
            <w:tcW w:type="dxa" w:w="3742"/>
            <w:shd w:val="clear" w:color="auto" w:fill="F0F2F5"/>
          </w:tcPr>
          <w:p>
            <w:pPr>
              <w:spacing w:after="40" w:before="40"/>
            </w:pPr>
            <w:r/>
            <w:r>
              <w:rPr>
                <w:rFonts w:ascii="Cambria" w:hAnsi="Cambria"/>
                <w:b w:val="0"/>
                <w:i w:val="0"/>
                <w:sz w:val="22"/>
              </w:rPr>
              <w:t>HRD Department</w:t>
            </w:r>
          </w:p>
        </w:tc>
      </w:tr>
      <w:tr>
        <w:tc>
          <w:tcPr>
            <w:tcW w:type="dxa" w:w="5670"/>
          </w:tcPr>
          <w:p>
            <w:pPr>
              <w:spacing w:after="40" w:before="40"/>
            </w:pPr>
            <w:r/>
            <w:r>
              <w:rPr>
                <w:rFonts w:ascii="Cambria" w:hAnsi="Cambria"/>
                <w:b w:val="0"/>
                <w:i w:val="0"/>
                <w:sz w:val="22"/>
              </w:rPr>
              <w:t>Pay Restoration Record</w:t>
            </w:r>
          </w:p>
        </w:tc>
        <w:tc>
          <w:tcPr>
            <w:tcW w:type="dxa" w:w="3742"/>
          </w:tcPr>
          <w:p>
            <w:pPr>
              <w:spacing w:after="40" w:before="40"/>
            </w:pPr>
            <w:r/>
            <w:r>
              <w:rPr>
                <w:rFonts w:ascii="Cambria" w:hAnsi="Cambria"/>
                <w:b w:val="0"/>
                <w:i w:val="0"/>
                <w:sz w:val="22"/>
              </w:rPr>
              <w:t>HRD / Accounts</w:t>
            </w:r>
          </w:p>
        </w:tc>
      </w:tr>
    </w:tbl>
    <w:p>
      <w:pPr>
        <w:spacing w:after="40"/>
      </w:pPr>
    </w:p>
    <w:p>
      <w:pPr>
        <w:jc w:val="both"/>
      </w:pPr>
      <w:r>
        <w:rPr>
          <w:rFonts w:ascii="Cambria" w:hAnsi="Cambria"/>
          <w:i w:val="0"/>
          <w:sz w:val="22"/>
        </w:rPr>
        <w:t>All documentation must be preserved for 10 years for audit, legal, and compliance purposes.</w:t>
      </w:r>
    </w:p>
    <w:p>
      <w:pPr>
        <w:keepNext/>
        <w:spacing w:before="200" w:after="120"/>
      </w:pPr>
      <w:r>
        <w:rPr>
          <w:rFonts w:ascii="Cambria" w:hAnsi="Cambria"/>
          <w:b/>
          <w:color w:val="1F3A5F"/>
          <w:sz w:val="27"/>
        </w:rPr>
        <w:t>9.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Pr>
          <w:p>
            <w:pPr>
              <w:spacing w:after="40" w:before="40"/>
            </w:pPr>
            <w:r/>
            <w:r>
              <w:rPr>
                <w:rFonts w:ascii="Cambria" w:hAnsi="Cambria"/>
                <w:b/>
                <w:i w:val="0"/>
                <w:color w:val="FFFFFF"/>
                <w:sz w:val="22"/>
              </w:rPr>
              <w:t>Clause</w:t>
            </w:r>
          </w:p>
        </w:tc>
        <w:tc>
          <w:tcPr>
            <w:tcW w:type="dxa" w:w="4649"/>
            <w:shd w:val="clear" w:color="auto" w:fill="1F3A5F"/>
          </w:tcPr>
          <w:p>
            <w:pPr>
              <w:spacing w:after="40" w:before="40"/>
            </w:pPr>
            <w:r/>
            <w:r>
              <w:rPr>
                <w:rFonts w:ascii="Cambria" w:hAnsi="Cambria"/>
                <w:b/>
                <w:i w:val="0"/>
                <w:color w:val="FFFFFF"/>
                <w:sz w:val="22"/>
              </w:rPr>
              <w:t>Provision</w:t>
            </w:r>
          </w:p>
        </w:tc>
        <w:tc>
          <w:tcPr>
            <w:tcW w:type="dxa" w:w="2154"/>
            <w:shd w:val="clear" w:color="auto" w:fill="1F3A5F"/>
          </w:tcPr>
          <w:p>
            <w:pPr>
              <w:spacing w:after="40" w:before="40"/>
            </w:pPr>
            <w:r/>
            <w:r>
              <w:rPr>
                <w:rFonts w:ascii="Cambria" w:hAnsi="Cambria"/>
                <w:b/>
                <w:i w:val="0"/>
                <w:color w:val="FFFFFF"/>
                <w:sz w:val="22"/>
              </w:rPr>
              <w:t>Authority</w:t>
            </w:r>
          </w:p>
        </w:tc>
      </w:tr>
      <w:tr>
        <w:tc>
          <w:tcPr>
            <w:tcW w:type="dxa" w:w="2268"/>
          </w:tcPr>
          <w:p>
            <w:pPr>
              <w:spacing w:after="40" w:before="40"/>
            </w:pPr>
            <w:r/>
            <w:r>
              <w:rPr>
                <w:rFonts w:ascii="Cambria" w:hAnsi="Cambria"/>
                <w:b w:val="0"/>
                <w:i w:val="0"/>
                <w:sz w:val="22"/>
              </w:rPr>
              <w:t>Nature of Penalty</w:t>
            </w:r>
          </w:p>
        </w:tc>
        <w:tc>
          <w:tcPr>
            <w:tcW w:type="dxa" w:w="4649"/>
          </w:tcPr>
          <w:p>
            <w:pPr>
              <w:spacing w:after="40" w:before="40"/>
            </w:pPr>
            <w:r/>
            <w:r>
              <w:rPr>
                <w:rFonts w:ascii="Cambria" w:hAnsi="Cambria"/>
                <w:b w:val="0"/>
                <w:i w:val="0"/>
                <w:sz w:val="22"/>
              </w:rPr>
              <w:t>Reduction of pay to a lower stage in time-scale</w:t>
            </w:r>
          </w:p>
        </w:tc>
        <w:tc>
          <w:tcPr>
            <w:tcW w:type="dxa" w:w="2154"/>
          </w:tcPr>
          <w:p>
            <w:pPr>
              <w:spacing w:after="40" w:before="40"/>
            </w:pPr>
            <w:r/>
            <w:r>
              <w:rPr>
                <w:rFonts w:ascii="Cambria" w:hAnsi="Cambria"/>
                <w:b w:val="0"/>
                <w:i w:val="0"/>
                <w:sz w:val="22"/>
              </w:rPr>
              <w:t>VC / BoM</w:t>
            </w:r>
          </w:p>
        </w:tc>
      </w:tr>
      <w:tr>
        <w:tc>
          <w:tcPr>
            <w:tcW w:type="dxa" w:w="2268"/>
            <w:shd w:val="clear" w:color="auto" w:fill="F0F2F5"/>
          </w:tcPr>
          <w:p>
            <w:pPr>
              <w:spacing w:after="40" w:before="40"/>
            </w:pPr>
            <w:r/>
            <w:r>
              <w:rPr>
                <w:rFonts w:ascii="Cambria" w:hAnsi="Cambria"/>
                <w:b w:val="0"/>
                <w:i w:val="0"/>
                <w:sz w:val="22"/>
              </w:rPr>
              <w:t>Duration Specification</w:t>
            </w:r>
          </w:p>
        </w:tc>
        <w:tc>
          <w:tcPr>
            <w:tcW w:type="dxa" w:w="4649"/>
            <w:shd w:val="clear" w:color="auto" w:fill="F0F2F5"/>
          </w:tcPr>
          <w:p>
            <w:pPr>
              <w:spacing w:after="40" w:before="40"/>
            </w:pPr>
            <w:r/>
            <w:r>
              <w:rPr>
                <w:rFonts w:ascii="Cambria" w:hAnsi="Cambria"/>
                <w:b w:val="0"/>
                <w:i w:val="0"/>
                <w:sz w:val="22"/>
              </w:rPr>
              <w:t>Must be clearly mentioned in the order</w:t>
            </w:r>
          </w:p>
        </w:tc>
        <w:tc>
          <w:tcPr>
            <w:tcW w:type="dxa" w:w="2154"/>
            <w:shd w:val="clear" w:color="auto" w:fill="F0F2F5"/>
          </w:tcPr>
          <w:p>
            <w:pPr>
              <w:spacing w:after="40" w:before="40"/>
            </w:pPr>
            <w:r/>
            <w:r>
              <w:rPr>
                <w:rFonts w:ascii="Cambria" w:hAnsi="Cambria"/>
                <w:b w:val="0"/>
                <w:i w:val="0"/>
                <w:sz w:val="22"/>
              </w:rPr>
              <w:t>Registrar</w:t>
            </w:r>
          </w:p>
        </w:tc>
      </w:tr>
      <w:tr>
        <w:tc>
          <w:tcPr>
            <w:tcW w:type="dxa" w:w="2268"/>
          </w:tcPr>
          <w:p>
            <w:pPr>
              <w:spacing w:after="40" w:before="40"/>
            </w:pPr>
            <w:r/>
            <w:r>
              <w:rPr>
                <w:rFonts w:ascii="Cambria" w:hAnsi="Cambria"/>
                <w:b w:val="0"/>
                <w:i w:val="0"/>
                <w:sz w:val="22"/>
              </w:rPr>
              <w:t>Exclusion of Leave</w:t>
            </w:r>
          </w:p>
        </w:tc>
        <w:tc>
          <w:tcPr>
            <w:tcW w:type="dxa" w:w="4649"/>
          </w:tcPr>
          <w:p>
            <w:pPr>
              <w:spacing w:after="40" w:before="40"/>
            </w:pPr>
            <w:r/>
            <w:r>
              <w:rPr>
                <w:rFonts w:ascii="Cambria" w:hAnsi="Cambria"/>
                <w:b w:val="0"/>
                <w:i w:val="0"/>
                <w:sz w:val="22"/>
              </w:rPr>
              <w:t>Leave period excluded from penalty duration</w:t>
            </w:r>
          </w:p>
        </w:tc>
        <w:tc>
          <w:tcPr>
            <w:tcW w:type="dxa" w:w="2154"/>
          </w:tcPr>
          <w:p>
            <w:pPr>
              <w:spacing w:after="40" w:before="40"/>
            </w:pPr>
            <w:r/>
            <w:r>
              <w:rPr>
                <w:rFonts w:ascii="Cambria" w:hAnsi="Cambria"/>
                <w:b w:val="0"/>
                <w:i w:val="0"/>
                <w:sz w:val="22"/>
              </w:rPr>
              <w:t>HRD / Registrar</w:t>
            </w:r>
          </w:p>
        </w:tc>
      </w:tr>
      <w:tr>
        <w:tc>
          <w:tcPr>
            <w:tcW w:type="dxa" w:w="2268"/>
            <w:shd w:val="clear" w:color="auto" w:fill="F0F2F5"/>
          </w:tcPr>
          <w:p>
            <w:pPr>
              <w:spacing w:after="40" w:before="40"/>
            </w:pPr>
            <w:r/>
            <w:r>
              <w:rPr>
                <w:rFonts w:ascii="Cambria" w:hAnsi="Cambria"/>
                <w:b w:val="0"/>
                <w:i w:val="0"/>
                <w:sz w:val="22"/>
              </w:rPr>
              <w:t>Effect Type</w:t>
            </w:r>
          </w:p>
        </w:tc>
        <w:tc>
          <w:tcPr>
            <w:tcW w:type="dxa" w:w="4649"/>
            <w:shd w:val="clear" w:color="auto" w:fill="F0F2F5"/>
          </w:tcPr>
          <w:p>
            <w:pPr>
              <w:spacing w:after="40" w:before="40"/>
            </w:pPr>
            <w:r/>
            <w:r>
              <w:rPr>
                <w:rFonts w:ascii="Cambria" w:hAnsi="Cambria"/>
                <w:b w:val="0"/>
                <w:i w:val="0"/>
                <w:sz w:val="22"/>
              </w:rPr>
              <w:t>With or without cumulative effect</w:t>
            </w:r>
          </w:p>
        </w:tc>
        <w:tc>
          <w:tcPr>
            <w:tcW w:type="dxa" w:w="2154"/>
            <w:shd w:val="clear" w:color="auto" w:fill="F0F2F5"/>
          </w:tcPr>
          <w:p>
            <w:pPr>
              <w:spacing w:after="40" w:before="40"/>
            </w:pPr>
            <w:r/>
            <w:r>
              <w:rPr>
                <w:rFonts w:ascii="Cambria" w:hAnsi="Cambria"/>
                <w:b w:val="0"/>
                <w:i w:val="0"/>
                <w:sz w:val="22"/>
              </w:rPr>
              <w:t>Accounts / Finance</w:t>
            </w:r>
          </w:p>
        </w:tc>
      </w:tr>
      <w:tr>
        <w:tc>
          <w:tcPr>
            <w:tcW w:type="dxa" w:w="2268"/>
          </w:tcPr>
          <w:p>
            <w:pPr>
              <w:spacing w:after="40" w:before="40"/>
            </w:pPr>
            <w:r/>
            <w:r>
              <w:rPr>
                <w:rFonts w:ascii="Cambria" w:hAnsi="Cambria"/>
                <w:b w:val="0"/>
                <w:i w:val="0"/>
                <w:sz w:val="22"/>
              </w:rPr>
              <w:t>Restoration</w:t>
            </w:r>
          </w:p>
        </w:tc>
        <w:tc>
          <w:tcPr>
            <w:tcW w:type="dxa" w:w="4649"/>
          </w:tcPr>
          <w:p>
            <w:pPr>
              <w:spacing w:after="40" w:before="40"/>
            </w:pPr>
            <w:r/>
            <w:r>
              <w:rPr>
                <w:rFonts w:ascii="Cambria" w:hAnsi="Cambria"/>
                <w:b w:val="0"/>
                <w:i w:val="0"/>
                <w:sz w:val="22"/>
              </w:rPr>
              <w:t>Automatic or by order after period expiry</w:t>
            </w:r>
          </w:p>
        </w:tc>
        <w:tc>
          <w:tcPr>
            <w:tcW w:type="dxa" w:w="2154"/>
          </w:tcPr>
          <w:p>
            <w:pPr>
              <w:spacing w:after="40" w:before="40"/>
            </w:pPr>
            <w:r/>
            <w:r>
              <w:rPr>
                <w:rFonts w:ascii="Cambria" w:hAnsi="Cambria"/>
                <w:b w:val="0"/>
                <w:i w:val="0"/>
                <w:sz w:val="22"/>
              </w:rPr>
              <w:t>Registrar</w:t>
            </w:r>
          </w:p>
        </w:tc>
      </w:tr>
      <w:tr>
        <w:tc>
          <w:tcPr>
            <w:tcW w:type="dxa" w:w="2268"/>
            <w:shd w:val="clear" w:color="auto" w:fill="F0F2F5"/>
          </w:tcPr>
          <w:p>
            <w:pPr>
              <w:spacing w:after="40" w:before="40"/>
            </w:pPr>
            <w:r/>
            <w:r>
              <w:rPr>
                <w:rFonts w:ascii="Cambria" w:hAnsi="Cambria"/>
                <w:b w:val="0"/>
                <w:i w:val="0"/>
                <w:sz w:val="22"/>
              </w:rPr>
              <w:t>Record Maintenance</w:t>
            </w:r>
          </w:p>
        </w:tc>
        <w:tc>
          <w:tcPr>
            <w:tcW w:type="dxa" w:w="4649"/>
            <w:shd w:val="clear" w:color="auto" w:fill="F0F2F5"/>
          </w:tcPr>
          <w:p>
            <w:pPr>
              <w:spacing w:after="40" w:before="40"/>
            </w:pPr>
            <w:r/>
            <w:r>
              <w:rPr>
                <w:rFonts w:ascii="Cambria" w:hAnsi="Cambria"/>
                <w:b w:val="0"/>
                <w:i w:val="0"/>
                <w:sz w:val="22"/>
              </w:rPr>
              <w:t>Service Book and Disciplinary File</w:t>
            </w:r>
          </w:p>
        </w:tc>
        <w:tc>
          <w:tcPr>
            <w:tcW w:type="dxa" w:w="2154"/>
            <w:shd w:val="clear" w:color="auto" w:fill="F0F2F5"/>
          </w:tcPr>
          <w:p>
            <w:pPr>
              <w:spacing w:after="40" w:before="40"/>
            </w:pPr>
            <w:r/>
            <w:r>
              <w:rPr>
                <w:rFonts w:ascii="Cambria" w:hAnsi="Cambria"/>
                <w:b w:val="0"/>
                <w:i w:val="0"/>
                <w:sz w:val="22"/>
              </w:rPr>
              <w:t>HRD / Audit Section</w:t>
            </w:r>
          </w:p>
        </w:tc>
      </w:tr>
    </w:tbl>
    <w:p>
      <w:pPr>
        <w:spacing w:after="40"/>
      </w:pPr>
    </w:p>
    <w:p>
      <w:pPr>
        <w:keepNext/>
        <w:spacing w:before="200" w:after="120"/>
      </w:pPr>
      <w:r>
        <w:rPr>
          <w:rFonts w:ascii="Cambria" w:hAnsi="Cambria"/>
          <w:b/>
          <w:color w:val="1F3A5F"/>
          <w:sz w:val="27"/>
        </w:rPr>
        <w:t>10. Policy Principles</w:t>
      </w:r>
    </w:p>
    <w:p>
      <w:pPr>
        <w:pStyle w:val="ListBullet"/>
        <w:spacing w:line="276" w:lineRule="auto"/>
        <w:ind w:left="510"/>
      </w:pPr>
      <w:r>
        <w:rPr>
          <w:rFonts w:ascii="Cambria" w:hAnsi="Cambria"/>
          <w:b w:val="0"/>
          <w:i w:val="0"/>
          <w:sz w:val="22"/>
        </w:rPr>
        <w:t>Reduction of pay is a serious disciplinary penalty and must follow due process of inquiry and documentation.</w:t>
      </w:r>
    </w:p>
    <w:p>
      <w:pPr>
        <w:pStyle w:val="ListBullet"/>
        <w:spacing w:line="276" w:lineRule="auto"/>
        <w:ind w:left="510"/>
      </w:pPr>
      <w:r>
        <w:rPr>
          <w:rFonts w:ascii="Cambria" w:hAnsi="Cambria"/>
          <w:b w:val="0"/>
          <w:i w:val="0"/>
          <w:sz w:val="22"/>
        </w:rPr>
        <w:t>Every order must specify both the extent of reduction and duration, ensuring no ambiguity.</w:t>
      </w:r>
    </w:p>
    <w:p>
      <w:pPr>
        <w:pStyle w:val="ListBullet"/>
        <w:spacing w:line="276" w:lineRule="auto"/>
        <w:ind w:left="510"/>
      </w:pPr>
      <w:r>
        <w:rPr>
          <w:rFonts w:ascii="Cambria" w:hAnsi="Cambria"/>
          <w:b w:val="0"/>
          <w:i w:val="0"/>
          <w:sz w:val="22"/>
        </w:rPr>
        <w:t>The penalty should be proportionate to the offense and aligned with principles of natural justice.</w:t>
      </w:r>
    </w:p>
    <w:p>
      <w:pPr>
        <w:pStyle w:val="ListBullet"/>
        <w:spacing w:line="276" w:lineRule="auto"/>
        <w:ind w:left="510"/>
      </w:pPr>
      <w:r>
        <w:rPr>
          <w:rFonts w:ascii="Cambria" w:hAnsi="Cambria"/>
          <w:b w:val="0"/>
          <w:i w:val="0"/>
          <w:sz w:val="22"/>
        </w:rPr>
        <w:t>The leave period exclusion rule ensures that penalties are served in active service, not bypassed during absence.</w:t>
      </w:r>
    </w:p>
    <w:p>
      <w:pPr>
        <w:pStyle w:val="ListBullet"/>
        <w:spacing w:line="276" w:lineRule="auto"/>
        <w:ind w:left="510"/>
      </w:pPr>
      <w:r>
        <w:rPr>
          <w:rFonts w:ascii="Cambria" w:hAnsi="Cambria"/>
          <w:b w:val="0"/>
          <w:i w:val="0"/>
          <w:sz w:val="22"/>
        </w:rPr>
        <w:t>The policy upholds accountability, fairness, and transparency in maintaining institutional discipline.</w:t>
      </w:r>
    </w:p>
    <w:p>
      <w:pPr>
        <w:keepNext/>
        <w:spacing w:before="280" w:after="160"/>
      </w:pPr>
      <w:r>
        <w:rPr>
          <w:rFonts w:ascii="Cambria" w:hAnsi="Cambria"/>
          <w:b/>
          <w:color w:val="1F3A5F"/>
          <w:sz w:val="32"/>
        </w:rPr>
        <w:t>45. Advanced Increment Policy</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define the rules and conditions under which the Board of Management (BoM) may grant advanced increments or a higher start in the scale of pay to newly appointed or existing employees.</w:t>
      </w:r>
    </w:p>
    <w:p>
      <w:pPr>
        <w:pStyle w:val="ListBullet"/>
        <w:spacing w:line="276" w:lineRule="auto"/>
        <w:ind w:left="510"/>
      </w:pPr>
      <w:r>
        <w:rPr>
          <w:rFonts w:ascii="Cambria" w:hAnsi="Cambria"/>
          <w:b w:val="0"/>
          <w:i w:val="0"/>
          <w:sz w:val="22"/>
        </w:rPr>
        <w:t>The policy ensures that such increments are awarded judiciously and transparently, recognizing exceptional merit, qualifications, or institutional needs.</w:t>
      </w:r>
    </w:p>
    <w:p>
      <w:pPr>
        <w:keepNext/>
        <w:spacing w:before="200" w:after="120"/>
      </w:pPr>
      <w:r>
        <w:rPr>
          <w:rFonts w:ascii="Cambria" w:hAnsi="Cambria"/>
          <w:b/>
          <w:color w:val="1F3A5F"/>
          <w:sz w:val="27"/>
        </w:rPr>
        <w:t>1. General Rule</w:t>
      </w:r>
    </w:p>
    <w:p>
      <w:pPr>
        <w:pStyle w:val="ListBullet"/>
        <w:spacing w:line="276" w:lineRule="auto"/>
        <w:ind w:left="510"/>
      </w:pPr>
      <w:r>
        <w:rPr>
          <w:rFonts w:ascii="Cambria" w:hAnsi="Cambria"/>
          <w:b w:val="0"/>
          <w:i w:val="0"/>
          <w:sz w:val="22"/>
        </w:rPr>
        <w:t>Clause:</w:t>
      </w:r>
    </w:p>
    <w:p>
      <w:pPr>
        <w:ind w:left="567"/>
        <w:jc w:val="both"/>
      </w:pPr>
      <w:r>
        <w:rPr>
          <w:rFonts w:ascii="Cambria" w:hAnsi="Cambria"/>
          <w:b w:val="0"/>
          <w:i/>
          <w:sz w:val="22"/>
        </w:rPr>
        <w:t>“The Board of Management may give a higher start in the scale of pay as deemed fit to a person appointed by it.”</w:t>
      </w:r>
    </w:p>
    <w:p>
      <w:pPr>
        <w:pStyle w:val="ListBullet"/>
        <w:spacing w:line="276" w:lineRule="auto"/>
        <w:ind w:left="510"/>
      </w:pPr>
      <w:r>
        <w:rPr>
          <w:rFonts w:ascii="Cambria" w:hAnsi="Cambria"/>
          <w:b w:val="0"/>
          <w:i w:val="0"/>
          <w:sz w:val="22"/>
        </w:rPr>
        <w:t>Accordingly:</w:t>
      </w:r>
    </w:p>
    <w:p>
      <w:pPr>
        <w:pStyle w:val="ListBullet2"/>
        <w:spacing w:line="276" w:lineRule="auto"/>
        <w:ind w:left="1020"/>
      </w:pPr>
      <w:r>
        <w:rPr>
          <w:rFonts w:ascii="Cambria" w:hAnsi="Cambria"/>
          <w:b w:val="0"/>
          <w:i w:val="0"/>
          <w:sz w:val="22"/>
        </w:rPr>
        <w:t>The BoM reserves the authority to sanction a higher initial pay or advance increments at the time of appointment or promotion.</w:t>
      </w:r>
    </w:p>
    <w:p>
      <w:pPr>
        <w:pStyle w:val="ListBullet2"/>
        <w:spacing w:line="276" w:lineRule="auto"/>
        <w:ind w:left="1020"/>
      </w:pPr>
      <w:r>
        <w:rPr>
          <w:rFonts w:ascii="Cambria" w:hAnsi="Cambria"/>
          <w:b w:val="0"/>
          <w:i w:val="0"/>
          <w:sz w:val="22"/>
        </w:rPr>
        <w:t>Such increments are not automatic entitlements, but are granted in special circumstances to attract or reward talent, expertise, or merit beneficial to the University.</w:t>
      </w:r>
    </w:p>
    <w:p>
      <w:pPr>
        <w:keepNext/>
        <w:spacing w:before="200" w:after="120"/>
      </w:pPr>
      <w:r>
        <w:rPr>
          <w:rFonts w:ascii="Cambria" w:hAnsi="Cambria"/>
          <w:b/>
          <w:color w:val="1F3A5F"/>
          <w:sz w:val="27"/>
        </w:rPr>
        <w:t>2. Eligibility Criteria for Advanced Increment</w:t>
      </w:r>
    </w:p>
    <w:p>
      <w:pPr>
        <w:jc w:val="both"/>
      </w:pPr>
      <w:r>
        <w:rPr>
          <w:rFonts w:ascii="Cambria" w:hAnsi="Cambria"/>
          <w:i w:val="0"/>
          <w:sz w:val="22"/>
        </w:rPr>
        <w:t>An employee may be considered for advanced increments or higher initial pay under the following conditions:</w:t>
      </w:r>
    </w:p>
    <w:p>
      <w:pPr>
        <w:spacing w:line="276" w:lineRule="auto"/>
        <w:ind w:left="510" w:hanging="357"/>
      </w:pPr>
      <w:r>
        <w:rPr>
          <w:rFonts w:ascii="Cambria" w:hAnsi="Cambria"/>
          <w:b w:val="0"/>
          <w:i w:val="0"/>
          <w:sz w:val="22"/>
        </w:rPr>
        <w:t xml:space="preserve">1. </w:t>
      </w:r>
      <w:r>
        <w:rPr>
          <w:rFonts w:ascii="Cambria" w:hAnsi="Cambria"/>
          <w:b w:val="0"/>
          <w:i w:val="0"/>
          <w:sz w:val="22"/>
        </w:rPr>
        <w:t>Possession of Higher Academic / Professional Qualifications</w:t>
      </w:r>
    </w:p>
    <w:p>
      <w:pPr>
        <w:pStyle w:val="ListBullet2"/>
        <w:spacing w:line="276" w:lineRule="auto"/>
        <w:ind w:left="1020"/>
      </w:pPr>
      <w:r>
        <w:rPr>
          <w:rFonts w:ascii="Cambria" w:hAnsi="Cambria"/>
          <w:b w:val="0"/>
          <w:i w:val="0"/>
          <w:sz w:val="22"/>
        </w:rPr>
        <w:t>Ph.D., postdoctoral research, specialized technical certifications, or equivalent qualifications recognized by UGC / AICTE / statutory bodies.</w:t>
      </w:r>
    </w:p>
    <w:p>
      <w:pPr>
        <w:spacing w:line="276" w:lineRule="auto"/>
        <w:ind w:left="510" w:hanging="357"/>
      </w:pPr>
      <w:r>
        <w:rPr>
          <w:rFonts w:ascii="Cambria" w:hAnsi="Cambria"/>
          <w:b w:val="0"/>
          <w:i w:val="0"/>
          <w:sz w:val="22"/>
        </w:rPr>
        <w:t xml:space="preserve">2. </w:t>
      </w:r>
      <w:r>
        <w:rPr>
          <w:rFonts w:ascii="Cambria" w:hAnsi="Cambria"/>
          <w:b w:val="0"/>
          <w:i w:val="0"/>
          <w:sz w:val="22"/>
        </w:rPr>
        <w:t>Prior Experience and Expertise</w:t>
      </w:r>
    </w:p>
    <w:p>
      <w:pPr>
        <w:pStyle w:val="ListBullet2"/>
        <w:spacing w:line="276" w:lineRule="auto"/>
        <w:ind w:left="1020"/>
      </w:pPr>
      <w:r>
        <w:rPr>
          <w:rFonts w:ascii="Cambria" w:hAnsi="Cambria"/>
          <w:b w:val="0"/>
          <w:i w:val="0"/>
          <w:sz w:val="22"/>
        </w:rPr>
        <w:t>Significant teaching, research, or industry experience beyond the minimum prescribed for the post.</w:t>
      </w:r>
    </w:p>
    <w:p>
      <w:pPr>
        <w:pStyle w:val="ListBullet2"/>
        <w:spacing w:line="276" w:lineRule="auto"/>
        <w:ind w:left="1020"/>
      </w:pPr>
      <w:r>
        <w:rPr>
          <w:rFonts w:ascii="Cambria" w:hAnsi="Cambria"/>
          <w:b w:val="0"/>
          <w:i w:val="0"/>
          <w:sz w:val="22"/>
        </w:rPr>
        <w:t>Proven record of publications, patents, or professional contributions.</w:t>
      </w:r>
    </w:p>
    <w:p>
      <w:pPr>
        <w:spacing w:line="276" w:lineRule="auto"/>
        <w:ind w:left="510" w:hanging="357"/>
      </w:pPr>
      <w:r>
        <w:rPr>
          <w:rFonts w:ascii="Cambria" w:hAnsi="Cambria"/>
          <w:b w:val="0"/>
          <w:i w:val="0"/>
          <w:sz w:val="22"/>
        </w:rPr>
        <w:t xml:space="preserve">3. </w:t>
      </w:r>
      <w:r>
        <w:rPr>
          <w:rFonts w:ascii="Cambria" w:hAnsi="Cambria"/>
          <w:b w:val="0"/>
          <w:i w:val="0"/>
          <w:sz w:val="22"/>
        </w:rPr>
        <w:t>Exceptional Achievements</w:t>
      </w:r>
    </w:p>
    <w:p>
      <w:pPr>
        <w:pStyle w:val="ListBullet2"/>
        <w:spacing w:line="276" w:lineRule="auto"/>
        <w:ind w:left="1020"/>
      </w:pPr>
      <w:r>
        <w:rPr>
          <w:rFonts w:ascii="Cambria" w:hAnsi="Cambria"/>
          <w:b w:val="0"/>
          <w:i w:val="0"/>
          <w:sz w:val="22"/>
        </w:rPr>
        <w:t>Awards, honors, or national/international recognition relevant to the discipline.</w:t>
      </w:r>
    </w:p>
    <w:p>
      <w:pPr>
        <w:pStyle w:val="ListBullet2"/>
        <w:spacing w:line="276" w:lineRule="auto"/>
        <w:ind w:left="1020"/>
      </w:pPr>
      <w:r>
        <w:rPr>
          <w:rFonts w:ascii="Cambria" w:hAnsi="Cambria"/>
          <w:b w:val="0"/>
          <w:i w:val="0"/>
          <w:sz w:val="22"/>
        </w:rPr>
        <w:t>Leadership in high-impact institutional or research projects.</w:t>
      </w:r>
    </w:p>
    <w:p>
      <w:pPr>
        <w:spacing w:line="276" w:lineRule="auto"/>
        <w:ind w:left="510" w:hanging="357"/>
      </w:pPr>
      <w:r>
        <w:rPr>
          <w:rFonts w:ascii="Cambria" w:hAnsi="Cambria"/>
          <w:b w:val="0"/>
          <w:i w:val="0"/>
          <w:sz w:val="22"/>
        </w:rPr>
        <w:t xml:space="preserve">4. </w:t>
      </w:r>
      <w:r>
        <w:rPr>
          <w:rFonts w:ascii="Cambria" w:hAnsi="Cambria"/>
          <w:b w:val="0"/>
          <w:i w:val="0"/>
          <w:sz w:val="22"/>
        </w:rPr>
        <w:t>Institutional Requirements</w:t>
      </w:r>
    </w:p>
    <w:p>
      <w:pPr>
        <w:pStyle w:val="ListBullet2"/>
        <w:spacing w:line="276" w:lineRule="auto"/>
        <w:ind w:left="1020"/>
      </w:pPr>
      <w:r>
        <w:rPr>
          <w:rFonts w:ascii="Cambria" w:hAnsi="Cambria"/>
          <w:b w:val="0"/>
          <w:i w:val="0"/>
          <w:sz w:val="22"/>
        </w:rPr>
        <w:t>To attract or retain candidates in high-demand academic or technical fields.</w:t>
      </w:r>
    </w:p>
    <w:p>
      <w:pPr>
        <w:pStyle w:val="ListBullet2"/>
        <w:spacing w:line="276" w:lineRule="auto"/>
        <w:ind w:left="1020"/>
      </w:pPr>
      <w:r>
        <w:rPr>
          <w:rFonts w:ascii="Cambria" w:hAnsi="Cambria"/>
          <w:b w:val="0"/>
          <w:i w:val="0"/>
          <w:sz w:val="22"/>
        </w:rPr>
        <w:t>To compensate for pay disparities between comparable national institutions.</w:t>
      </w:r>
    </w:p>
    <w:p>
      <w:pPr>
        <w:keepNext/>
        <w:spacing w:before="200" w:after="120"/>
      </w:pPr>
      <w:r>
        <w:rPr>
          <w:rFonts w:ascii="Cambria" w:hAnsi="Cambria"/>
          <w:b/>
          <w:color w:val="1F3A5F"/>
          <w:sz w:val="27"/>
        </w:rPr>
        <w:t>3. Types of Advanced Increments</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381"/>
            <w:shd w:val="clear" w:color="auto" w:fill="1F3A5F"/>
          </w:tcPr>
          <w:p>
            <w:pPr>
              <w:spacing w:after="40" w:before="40"/>
            </w:pPr>
            <w:r/>
            <w:r>
              <w:rPr>
                <w:rFonts w:ascii="Cambria" w:hAnsi="Cambria"/>
                <w:b/>
                <w:i w:val="0"/>
                <w:color w:val="FFFFFF"/>
                <w:sz w:val="22"/>
              </w:rPr>
              <w:t>Type</w:t>
            </w:r>
          </w:p>
        </w:tc>
        <w:tc>
          <w:tcPr>
            <w:tcW w:type="dxa" w:w="4762"/>
            <w:shd w:val="clear" w:color="auto" w:fill="1F3A5F"/>
          </w:tcPr>
          <w:p>
            <w:pPr>
              <w:spacing w:after="40" w:before="40"/>
            </w:pPr>
            <w:r/>
            <w:r>
              <w:rPr>
                <w:rFonts w:ascii="Cambria" w:hAnsi="Cambria"/>
                <w:b/>
                <w:i w:val="0"/>
                <w:color w:val="FFFFFF"/>
                <w:sz w:val="22"/>
              </w:rPr>
              <w:t>Description</w:t>
            </w:r>
          </w:p>
        </w:tc>
        <w:tc>
          <w:tcPr>
            <w:tcW w:type="dxa" w:w="1701"/>
            <w:shd w:val="clear" w:color="auto" w:fill="1F3A5F"/>
          </w:tcPr>
          <w:p>
            <w:pPr>
              <w:spacing w:after="40" w:before="40"/>
            </w:pPr>
            <w:r/>
            <w:r>
              <w:rPr>
                <w:rFonts w:ascii="Cambria" w:hAnsi="Cambria"/>
                <w:b/>
                <w:i w:val="0"/>
                <w:color w:val="FFFFFF"/>
                <w:sz w:val="22"/>
              </w:rPr>
              <w:t>Authority</w:t>
            </w:r>
          </w:p>
        </w:tc>
      </w:tr>
      <w:tr>
        <w:tc>
          <w:tcPr>
            <w:tcW w:type="dxa" w:w="2381"/>
          </w:tcPr>
          <w:p>
            <w:pPr>
              <w:spacing w:after="40" w:before="40"/>
            </w:pPr>
            <w:r/>
            <w:r>
              <w:rPr>
                <w:rFonts w:ascii="Cambria" w:hAnsi="Cambria"/>
                <w:b w:val="0"/>
                <w:i w:val="0"/>
                <w:sz w:val="22"/>
              </w:rPr>
              <w:t>Higher Start in Scale</w:t>
            </w:r>
          </w:p>
        </w:tc>
        <w:tc>
          <w:tcPr>
            <w:tcW w:type="dxa" w:w="4762"/>
          </w:tcPr>
          <w:p>
            <w:pPr>
              <w:spacing w:after="40" w:before="40"/>
            </w:pPr>
            <w:r/>
            <w:r>
              <w:rPr>
                <w:rFonts w:ascii="Cambria" w:hAnsi="Cambria"/>
                <w:b w:val="0"/>
                <w:i w:val="0"/>
                <w:sz w:val="22"/>
              </w:rPr>
              <w:t>Starting pay fixed above the minimum of the time scale, based on merit or experience.</w:t>
            </w:r>
          </w:p>
        </w:tc>
        <w:tc>
          <w:tcPr>
            <w:tcW w:type="dxa" w:w="1701"/>
          </w:tcPr>
          <w:p>
            <w:pPr>
              <w:spacing w:after="40" w:before="40"/>
            </w:pPr>
            <w:r/>
            <w:r>
              <w:rPr>
                <w:rFonts w:ascii="Cambria" w:hAnsi="Cambria"/>
                <w:b w:val="0"/>
                <w:i w:val="0"/>
                <w:sz w:val="22"/>
              </w:rPr>
              <w:t>Board of Management</w:t>
            </w:r>
          </w:p>
        </w:tc>
      </w:tr>
      <w:tr>
        <w:tc>
          <w:tcPr>
            <w:tcW w:type="dxa" w:w="2381"/>
            <w:shd w:val="clear" w:color="auto" w:fill="F0F2F5"/>
          </w:tcPr>
          <w:p>
            <w:pPr>
              <w:spacing w:after="40" w:before="40"/>
            </w:pPr>
            <w:r/>
            <w:r>
              <w:rPr>
                <w:rFonts w:ascii="Cambria" w:hAnsi="Cambria"/>
                <w:b w:val="0"/>
                <w:i w:val="0"/>
                <w:sz w:val="22"/>
              </w:rPr>
              <w:t>Additional Increments at Appointment</w:t>
            </w:r>
          </w:p>
        </w:tc>
        <w:tc>
          <w:tcPr>
            <w:tcW w:type="dxa" w:w="4762"/>
            <w:shd w:val="clear" w:color="auto" w:fill="F0F2F5"/>
          </w:tcPr>
          <w:p>
            <w:pPr>
              <w:spacing w:after="40" w:before="40"/>
            </w:pPr>
            <w:r/>
            <w:r>
              <w:rPr>
                <w:rFonts w:ascii="Cambria" w:hAnsi="Cambria"/>
                <w:b w:val="0"/>
                <w:i w:val="0"/>
                <w:sz w:val="22"/>
              </w:rPr>
              <w:t>One or more advance increments granted in recognition of qualifications or prior service.</w:t>
            </w:r>
          </w:p>
        </w:tc>
        <w:tc>
          <w:tcPr>
            <w:tcW w:type="dxa" w:w="1701"/>
            <w:shd w:val="clear" w:color="auto" w:fill="F0F2F5"/>
          </w:tcPr>
          <w:p>
            <w:pPr>
              <w:spacing w:after="40" w:before="40"/>
            </w:pPr>
            <w:r/>
            <w:r>
              <w:rPr>
                <w:rFonts w:ascii="Cambria" w:hAnsi="Cambria"/>
                <w:b w:val="0"/>
                <w:i w:val="0"/>
                <w:sz w:val="22"/>
              </w:rPr>
              <w:t>BoM / Vice-Chancellor</w:t>
            </w:r>
          </w:p>
        </w:tc>
      </w:tr>
      <w:tr>
        <w:tc>
          <w:tcPr>
            <w:tcW w:type="dxa" w:w="2381"/>
          </w:tcPr>
          <w:p>
            <w:pPr>
              <w:spacing w:after="40" w:before="40"/>
            </w:pPr>
            <w:r/>
            <w:r>
              <w:rPr>
                <w:rFonts w:ascii="Cambria" w:hAnsi="Cambria"/>
                <w:b w:val="0"/>
                <w:i w:val="0"/>
                <w:sz w:val="22"/>
              </w:rPr>
              <w:t>Post-Achievement Increments</w:t>
            </w:r>
          </w:p>
        </w:tc>
        <w:tc>
          <w:tcPr>
            <w:tcW w:type="dxa" w:w="4762"/>
          </w:tcPr>
          <w:p>
            <w:pPr>
              <w:spacing w:after="40" w:before="40"/>
            </w:pPr>
            <w:r/>
            <w:r>
              <w:rPr>
                <w:rFonts w:ascii="Cambria" w:hAnsi="Cambria"/>
                <w:b w:val="0"/>
                <w:i w:val="0"/>
                <w:sz w:val="22"/>
              </w:rPr>
              <w:t>Granted after joining, for acquiring Ph.D., national awards, or special qualifications.</w:t>
            </w:r>
          </w:p>
        </w:tc>
        <w:tc>
          <w:tcPr>
            <w:tcW w:type="dxa" w:w="1701"/>
          </w:tcPr>
          <w:p>
            <w:pPr>
              <w:spacing w:after="40" w:before="40"/>
            </w:pPr>
            <w:r/>
            <w:r>
              <w:rPr>
                <w:rFonts w:ascii="Cambria" w:hAnsi="Cambria"/>
                <w:b w:val="0"/>
                <w:i w:val="0"/>
                <w:sz w:val="22"/>
              </w:rPr>
              <w:t>BoM (on recommendation)</w:t>
            </w:r>
          </w:p>
        </w:tc>
      </w:tr>
    </w:tbl>
    <w:p>
      <w:pPr>
        <w:spacing w:after="40"/>
      </w:pPr>
    </w:p>
    <w:p>
      <w:pPr>
        <w:keepNext/>
        <w:spacing w:before="200" w:after="120"/>
      </w:pPr>
      <w:r>
        <w:rPr>
          <w:rFonts w:ascii="Cambria" w:hAnsi="Cambria"/>
          <w:b/>
          <w:color w:val="1F3A5F"/>
          <w:sz w:val="27"/>
        </w:rPr>
        <w:t>4. Procedure for Sanctioning Advanced Increments</w:t>
      </w:r>
    </w:p>
    <w:p>
      <w:pPr>
        <w:spacing w:line="276" w:lineRule="auto"/>
        <w:ind w:left="510" w:hanging="357"/>
      </w:pPr>
      <w:r>
        <w:rPr>
          <w:rFonts w:ascii="Cambria" w:hAnsi="Cambria"/>
          <w:b w:val="0"/>
          <w:i w:val="0"/>
          <w:sz w:val="22"/>
        </w:rPr>
        <w:t xml:space="preserve">1. </w:t>
      </w:r>
      <w:r>
        <w:rPr>
          <w:rFonts w:ascii="Cambria" w:hAnsi="Cambria"/>
          <w:b/>
          <w:i w:val="0"/>
          <w:sz w:val="22"/>
        </w:rPr>
        <w:t>Recommendation Stage:</w:t>
      </w:r>
    </w:p>
    <w:p>
      <w:pPr>
        <w:pStyle w:val="ListBullet2"/>
        <w:spacing w:line="276" w:lineRule="auto"/>
        <w:ind w:left="1020"/>
      </w:pPr>
      <w:r>
        <w:rPr>
          <w:rFonts w:ascii="Cambria" w:hAnsi="Cambria"/>
          <w:b w:val="0"/>
          <w:i w:val="0"/>
          <w:sz w:val="22"/>
        </w:rPr>
        <w:t>The Selection Committee may recommend a higher start or additional increments during the recruitment process, based on credentials and justification.</w:t>
      </w:r>
    </w:p>
    <w:p>
      <w:pPr>
        <w:pStyle w:val="ListBullet2"/>
        <w:spacing w:line="276" w:lineRule="auto"/>
        <w:ind w:left="1020"/>
      </w:pPr>
      <w:r>
        <w:rPr>
          <w:rFonts w:ascii="Cambria" w:hAnsi="Cambria"/>
          <w:b w:val="0"/>
          <w:i w:val="0"/>
          <w:sz w:val="22"/>
        </w:rPr>
        <w:t>The Head of Department / Dean may also propose the same in writing, supported by documented merit.</w:t>
      </w:r>
    </w:p>
    <w:p>
      <w:pPr>
        <w:spacing w:line="276" w:lineRule="auto"/>
        <w:ind w:left="510" w:hanging="357"/>
      </w:pPr>
      <w:r>
        <w:rPr>
          <w:rFonts w:ascii="Cambria" w:hAnsi="Cambria"/>
          <w:b w:val="0"/>
          <w:i w:val="0"/>
          <w:sz w:val="22"/>
        </w:rPr>
        <w:t xml:space="preserve">2. </w:t>
      </w:r>
      <w:r>
        <w:rPr>
          <w:rFonts w:ascii="Cambria" w:hAnsi="Cambria"/>
          <w:b/>
          <w:i w:val="0"/>
          <w:sz w:val="22"/>
        </w:rPr>
        <w:t>Scrutiny and Evaluation:</w:t>
      </w:r>
    </w:p>
    <w:p>
      <w:pPr>
        <w:pStyle w:val="ListBullet2"/>
        <w:spacing w:line="276" w:lineRule="auto"/>
        <w:ind w:left="1020"/>
      </w:pPr>
      <w:r>
        <w:rPr>
          <w:rFonts w:ascii="Cambria" w:hAnsi="Cambria"/>
          <w:b w:val="0"/>
          <w:i w:val="0"/>
          <w:sz w:val="22"/>
        </w:rPr>
        <w:t>The Registrar and Finance Officer shall verify:</w:t>
      </w:r>
    </w:p>
    <w:p>
      <w:pPr>
        <w:spacing w:line="276" w:lineRule="auto"/>
        <w:ind w:left="1531"/>
      </w:pPr>
      <w:r>
        <w:rPr>
          <w:rFonts w:ascii="Cambria" w:hAnsi="Cambria"/>
          <w:b w:val="0"/>
          <w:i w:val="0"/>
          <w:sz w:val="22"/>
        </w:rPr>
        <w:t xml:space="preserve">▪ </w:t>
      </w:r>
      <w:r>
        <w:rPr>
          <w:rFonts w:ascii="Cambria" w:hAnsi="Cambria"/>
          <w:b w:val="0"/>
          <w:i w:val="0"/>
          <w:sz w:val="22"/>
        </w:rPr>
        <w:t>Qualification and experience claims,</w:t>
      </w:r>
    </w:p>
    <w:p>
      <w:pPr>
        <w:spacing w:line="276" w:lineRule="auto"/>
        <w:ind w:left="1531"/>
      </w:pPr>
      <w:r>
        <w:rPr>
          <w:rFonts w:ascii="Cambria" w:hAnsi="Cambria"/>
          <w:b w:val="0"/>
          <w:i w:val="0"/>
          <w:sz w:val="22"/>
        </w:rPr>
        <w:t xml:space="preserve">▪ </w:t>
      </w:r>
      <w:r>
        <w:rPr>
          <w:rFonts w:ascii="Cambria" w:hAnsi="Cambria"/>
          <w:b w:val="0"/>
          <w:i w:val="0"/>
          <w:sz w:val="22"/>
        </w:rPr>
        <w:t>Budgetary implications, and</w:t>
      </w:r>
    </w:p>
    <w:p>
      <w:pPr>
        <w:spacing w:line="276" w:lineRule="auto"/>
        <w:ind w:left="1531"/>
      </w:pPr>
      <w:r>
        <w:rPr>
          <w:rFonts w:ascii="Cambria" w:hAnsi="Cambria"/>
          <w:b w:val="0"/>
          <w:i w:val="0"/>
          <w:sz w:val="22"/>
        </w:rPr>
        <w:t xml:space="preserve">▪ </w:t>
      </w:r>
      <w:r>
        <w:rPr>
          <w:rFonts w:ascii="Cambria" w:hAnsi="Cambria"/>
          <w:b w:val="0"/>
          <w:i w:val="0"/>
          <w:sz w:val="22"/>
        </w:rPr>
        <w:t>Pay structure consistency.</w:t>
      </w:r>
    </w:p>
    <w:p>
      <w:pPr>
        <w:spacing w:line="276" w:lineRule="auto"/>
        <w:ind w:left="510" w:hanging="357"/>
      </w:pPr>
      <w:r>
        <w:rPr>
          <w:rFonts w:ascii="Cambria" w:hAnsi="Cambria"/>
          <w:b w:val="0"/>
          <w:i w:val="0"/>
          <w:sz w:val="22"/>
        </w:rPr>
        <w:t xml:space="preserve">3. </w:t>
      </w:r>
      <w:r>
        <w:rPr>
          <w:rFonts w:ascii="Cambria" w:hAnsi="Cambria"/>
          <w:b/>
          <w:i w:val="0"/>
          <w:sz w:val="22"/>
        </w:rPr>
        <w:t>BoM Approval:</w:t>
      </w:r>
    </w:p>
    <w:p>
      <w:pPr>
        <w:pStyle w:val="ListBullet2"/>
        <w:spacing w:line="276" w:lineRule="auto"/>
        <w:ind w:left="1020"/>
      </w:pPr>
      <w:r>
        <w:rPr>
          <w:rFonts w:ascii="Cambria" w:hAnsi="Cambria"/>
          <w:b w:val="0"/>
          <w:i w:val="0"/>
          <w:sz w:val="22"/>
        </w:rPr>
        <w:t>The Board of Management shall review the proposal and approve the number of increments or the higher pay start, specifying reasons in its minutes.</w:t>
      </w:r>
    </w:p>
    <w:p>
      <w:pPr>
        <w:spacing w:line="276" w:lineRule="auto"/>
        <w:ind w:left="510" w:hanging="357"/>
      </w:pPr>
      <w:r>
        <w:rPr>
          <w:rFonts w:ascii="Cambria" w:hAnsi="Cambria"/>
          <w:b w:val="0"/>
          <w:i w:val="0"/>
          <w:sz w:val="22"/>
        </w:rPr>
        <w:t xml:space="preserve">4. </w:t>
      </w:r>
      <w:r>
        <w:rPr>
          <w:rFonts w:ascii="Cambria" w:hAnsi="Cambria"/>
          <w:b/>
          <w:i w:val="0"/>
          <w:sz w:val="22"/>
        </w:rPr>
        <w:t>Issuance of Order:</w:t>
      </w:r>
    </w:p>
    <w:p>
      <w:pPr>
        <w:pStyle w:val="ListBullet2"/>
        <w:spacing w:line="276" w:lineRule="auto"/>
        <w:ind w:left="1020"/>
      </w:pPr>
      <w:r>
        <w:rPr>
          <w:rFonts w:ascii="Cambria" w:hAnsi="Cambria"/>
          <w:b w:val="0"/>
          <w:i w:val="0"/>
          <w:sz w:val="22"/>
        </w:rPr>
        <w:t>The Registrar shall issue a formal pay fixation order, indicating:</w:t>
      </w:r>
    </w:p>
    <w:p>
      <w:pPr>
        <w:spacing w:line="276" w:lineRule="auto"/>
        <w:ind w:left="1531"/>
      </w:pPr>
      <w:r>
        <w:rPr>
          <w:rFonts w:ascii="Cambria" w:hAnsi="Cambria"/>
          <w:b w:val="0"/>
          <w:i w:val="0"/>
          <w:sz w:val="22"/>
        </w:rPr>
        <w:t xml:space="preserve">▪ </w:t>
      </w:r>
      <w:r>
        <w:rPr>
          <w:rFonts w:ascii="Cambria" w:hAnsi="Cambria"/>
          <w:b w:val="0"/>
          <w:i w:val="0"/>
          <w:sz w:val="22"/>
        </w:rPr>
        <w:t>The level of pay approved,</w:t>
      </w:r>
    </w:p>
    <w:p>
      <w:pPr>
        <w:spacing w:line="276" w:lineRule="auto"/>
        <w:ind w:left="1531"/>
      </w:pPr>
      <w:r>
        <w:rPr>
          <w:rFonts w:ascii="Cambria" w:hAnsi="Cambria"/>
          <w:b w:val="0"/>
          <w:i w:val="0"/>
          <w:sz w:val="22"/>
        </w:rPr>
        <w:t xml:space="preserve">▪ </w:t>
      </w:r>
      <w:r>
        <w:rPr>
          <w:rFonts w:ascii="Cambria" w:hAnsi="Cambria"/>
          <w:b w:val="0"/>
          <w:i w:val="0"/>
          <w:sz w:val="22"/>
        </w:rPr>
        <w:t>Number of advance increments granted, and</w:t>
      </w:r>
    </w:p>
    <w:p>
      <w:pPr>
        <w:spacing w:line="276" w:lineRule="auto"/>
        <w:ind w:left="1531"/>
      </w:pPr>
      <w:r>
        <w:rPr>
          <w:rFonts w:ascii="Cambria" w:hAnsi="Cambria"/>
          <w:b w:val="0"/>
          <w:i w:val="0"/>
          <w:sz w:val="22"/>
        </w:rPr>
        <w:t xml:space="preserve">▪ </w:t>
      </w:r>
      <w:r>
        <w:rPr>
          <w:rFonts w:ascii="Cambria" w:hAnsi="Cambria"/>
          <w:b w:val="0"/>
          <w:i w:val="0"/>
          <w:sz w:val="22"/>
        </w:rPr>
        <w:t>Date of effect.</w:t>
      </w:r>
    </w:p>
    <w:p>
      <w:pPr>
        <w:spacing w:line="276" w:lineRule="auto"/>
        <w:ind w:left="510" w:hanging="357"/>
      </w:pPr>
      <w:r>
        <w:rPr>
          <w:rFonts w:ascii="Cambria" w:hAnsi="Cambria"/>
          <w:b w:val="0"/>
          <w:i w:val="0"/>
          <w:sz w:val="22"/>
        </w:rPr>
        <w:t xml:space="preserve">5. </w:t>
      </w:r>
      <w:r>
        <w:rPr>
          <w:rFonts w:ascii="Cambria" w:hAnsi="Cambria"/>
          <w:b/>
          <w:i w:val="0"/>
          <w:sz w:val="22"/>
        </w:rPr>
        <w:t>Entry in Service Records:</w:t>
      </w:r>
    </w:p>
    <w:p>
      <w:pPr>
        <w:pStyle w:val="ListBullet2"/>
        <w:spacing w:line="276" w:lineRule="auto"/>
        <w:ind w:left="1020"/>
      </w:pPr>
      <w:r>
        <w:rPr>
          <w:rFonts w:ascii="Cambria" w:hAnsi="Cambria"/>
          <w:b w:val="0"/>
          <w:i w:val="0"/>
          <w:sz w:val="22"/>
        </w:rPr>
        <w:t>The HRD Department and Accounts Section shall record the decision in the Service Book and Payroll Register.</w:t>
      </w:r>
    </w:p>
    <w:p>
      <w:pPr>
        <w:keepNext/>
        <w:spacing w:before="200" w:after="120"/>
      </w:pPr>
      <w:r>
        <w:rPr>
          <w:rFonts w:ascii="Cambria" w:hAnsi="Cambria"/>
          <w:b/>
          <w:color w:val="1F3A5F"/>
          <w:sz w:val="27"/>
        </w:rPr>
        <w:t>5. Conditions Governing Advanced Increments</w:t>
      </w:r>
    </w:p>
    <w:p>
      <w:pPr>
        <w:pStyle w:val="ListBullet"/>
        <w:spacing w:line="276" w:lineRule="auto"/>
        <w:ind w:left="510"/>
      </w:pPr>
      <w:r>
        <w:rPr>
          <w:rFonts w:ascii="Cambria" w:hAnsi="Cambria"/>
          <w:b w:val="0"/>
          <w:i w:val="0"/>
          <w:sz w:val="22"/>
        </w:rPr>
        <w:t>The increments shall not exceed the limit prescribed by UGC / AICTE or institutional norms.</w:t>
      </w:r>
    </w:p>
    <w:p>
      <w:pPr>
        <w:pStyle w:val="ListBullet"/>
        <w:spacing w:line="276" w:lineRule="auto"/>
        <w:ind w:left="510"/>
      </w:pPr>
      <w:r>
        <w:rPr>
          <w:rFonts w:ascii="Cambria" w:hAnsi="Cambria"/>
          <w:b w:val="0"/>
          <w:i w:val="0"/>
          <w:sz w:val="22"/>
        </w:rPr>
        <w:t>No retrospective financial benefit shall accrue prior to the effective date of appointment.</w:t>
      </w:r>
    </w:p>
    <w:p>
      <w:pPr>
        <w:pStyle w:val="ListBullet"/>
        <w:spacing w:line="276" w:lineRule="auto"/>
        <w:ind w:left="510"/>
      </w:pPr>
      <w:r>
        <w:rPr>
          <w:rFonts w:ascii="Cambria" w:hAnsi="Cambria"/>
          <w:b w:val="0"/>
          <w:i w:val="0"/>
          <w:sz w:val="22"/>
        </w:rPr>
        <w:t>Once granted, the advanced increment forms part of the basic pay for future increment and pension calculations.</w:t>
      </w:r>
    </w:p>
    <w:p>
      <w:pPr>
        <w:pStyle w:val="ListBullet"/>
        <w:spacing w:line="276" w:lineRule="auto"/>
        <w:ind w:left="510"/>
      </w:pPr>
      <w:r>
        <w:rPr>
          <w:rFonts w:ascii="Cambria" w:hAnsi="Cambria"/>
          <w:b w:val="0"/>
          <w:i w:val="0"/>
          <w:sz w:val="22"/>
        </w:rPr>
        <w:t>The decision of the BoM shall be final and binding in all cases.</w:t>
      </w:r>
    </w:p>
    <w:p>
      <w:pPr>
        <w:pStyle w:val="ListBullet"/>
        <w:spacing w:line="276" w:lineRule="auto"/>
        <w:ind w:left="510"/>
      </w:pPr>
      <w:r>
        <w:rPr>
          <w:rFonts w:ascii="Cambria" w:hAnsi="Cambria"/>
          <w:b w:val="0"/>
          <w:i w:val="0"/>
          <w:sz w:val="22"/>
        </w:rPr>
        <w:t>In case of misrepresentation or error in qualification claims, the BoM may withdraw the benefit and recover the excess payment.</w:t>
      </w:r>
    </w:p>
    <w:p>
      <w:pPr>
        <w:keepNext/>
        <w:spacing w:before="200" w:after="120"/>
      </w:pPr>
      <w:r>
        <w:rPr>
          <w:rFonts w:ascii="Cambria" w:hAnsi="Cambria"/>
          <w:b/>
          <w:color w:val="1F3A5F"/>
          <w:sz w:val="27"/>
        </w:rPr>
        <w:t>6. Advanced Increment for Acquiring Higher Qualifications</w:t>
      </w:r>
    </w:p>
    <w:p>
      <w:pPr>
        <w:pStyle w:val="ListBullet"/>
        <w:spacing w:line="276" w:lineRule="auto"/>
        <w:ind w:left="510"/>
      </w:pPr>
      <w:r>
        <w:rPr>
          <w:rFonts w:ascii="Cambria" w:hAnsi="Cambria"/>
          <w:b w:val="0"/>
          <w:i w:val="0"/>
          <w:sz w:val="22"/>
        </w:rPr>
        <w:t>Employees who acquire additional qualifications after joining service (e.g., Ph.D., specialized training, or certifications) may be granted one or two advance increments, subject to:</w:t>
      </w:r>
    </w:p>
    <w:p>
      <w:pPr>
        <w:pStyle w:val="ListBullet2"/>
        <w:spacing w:line="276" w:lineRule="auto"/>
        <w:ind w:left="1020"/>
      </w:pPr>
      <w:r>
        <w:rPr>
          <w:rFonts w:ascii="Cambria" w:hAnsi="Cambria"/>
          <w:b w:val="0"/>
          <w:i w:val="0"/>
          <w:sz w:val="22"/>
        </w:rPr>
        <w:t>Approval by the Academic Council and BoM.</w:t>
      </w:r>
    </w:p>
    <w:p>
      <w:pPr>
        <w:pStyle w:val="ListBullet2"/>
        <w:spacing w:line="276" w:lineRule="auto"/>
        <w:ind w:left="1020"/>
      </w:pPr>
      <w:r>
        <w:rPr>
          <w:rFonts w:ascii="Cambria" w:hAnsi="Cambria"/>
          <w:b w:val="0"/>
          <w:i w:val="0"/>
          <w:sz w:val="22"/>
        </w:rPr>
        <w:t>Verification of qualification from recognized institutions.</w:t>
      </w:r>
    </w:p>
    <w:p>
      <w:pPr>
        <w:pStyle w:val="ListBullet2"/>
        <w:spacing w:line="276" w:lineRule="auto"/>
        <w:ind w:left="1020"/>
      </w:pPr>
      <w:r>
        <w:rPr>
          <w:rFonts w:ascii="Cambria" w:hAnsi="Cambria"/>
          <w:b w:val="0"/>
          <w:i w:val="0"/>
          <w:sz w:val="22"/>
        </w:rPr>
        <w:t>Submission of relevant degree or completion certificates.</w:t>
      </w:r>
    </w:p>
    <w:p>
      <w:pPr>
        <w:pStyle w:val="ListBullet"/>
        <w:spacing w:line="276" w:lineRule="auto"/>
        <w:ind w:left="510"/>
      </w:pPr>
      <w:r>
        <w:rPr>
          <w:rFonts w:ascii="Cambria" w:hAnsi="Cambria"/>
          <w:b w:val="0"/>
          <w:i w:val="0"/>
          <w:sz w:val="22"/>
        </w:rPr>
        <w:t>Such increments shall take effect from the date of award of the qualification or as approved by the BoM.</w:t>
      </w:r>
    </w:p>
    <w:p>
      <w:pPr>
        <w:keepNext/>
        <w:spacing w:before="200" w:after="120"/>
      </w:pPr>
      <w:r>
        <w:rPr>
          <w:rFonts w:ascii="Cambria" w:hAnsi="Cambria"/>
          <w:b/>
          <w:color w:val="1F3A5F"/>
          <w:sz w:val="27"/>
        </w:rPr>
        <w:t>7. Record and Documentation</w:t>
      </w:r>
    </w:p>
    <w:tbl>
      <w:tblPr>
        <w:tblStyle w:val="TableGrid"/>
        <w:tblW w:type="auto" w:w="0"/>
        <w:jc w:val="center"/>
        <w:tblLook w:firstColumn="1" w:firstRow="1" w:lastColumn="0" w:lastRow="0" w:noHBand="0" w:noVBand="1" w:val="04A0"/>
        <w:tblLayout w:type="fixed"/>
      </w:tblPr>
      <w:tblGrid>
        <w:gridCol w:w="4706"/>
        <w:gridCol w:w="4706"/>
      </w:tblGrid>
      <w:tr>
        <w:tc>
          <w:tcPr>
            <w:tcW w:type="dxa" w:w="5670"/>
            <w:shd w:val="clear" w:color="auto" w:fill="1F3A5F"/>
          </w:tcPr>
          <w:p>
            <w:pPr>
              <w:spacing w:after="40" w:before="40"/>
            </w:pPr>
            <w:r/>
            <w:r>
              <w:rPr>
                <w:rFonts w:ascii="Cambria" w:hAnsi="Cambria"/>
                <w:b/>
                <w:i w:val="0"/>
                <w:color w:val="FFFFFF"/>
                <w:sz w:val="22"/>
              </w:rPr>
              <w:t>Document Type</w:t>
            </w:r>
          </w:p>
        </w:tc>
        <w:tc>
          <w:tcPr>
            <w:tcW w:type="dxa" w:w="3742"/>
            <w:shd w:val="clear" w:color="auto" w:fill="1F3A5F"/>
          </w:tcPr>
          <w:p>
            <w:pPr>
              <w:spacing w:after="40" w:before="40"/>
            </w:pPr>
            <w:r/>
            <w:r>
              <w:rPr>
                <w:rFonts w:ascii="Cambria" w:hAnsi="Cambria"/>
                <w:b/>
                <w:i w:val="0"/>
                <w:color w:val="FFFFFF"/>
                <w:sz w:val="22"/>
              </w:rPr>
              <w:t>Maintained By</w:t>
            </w:r>
          </w:p>
        </w:tc>
      </w:tr>
      <w:tr>
        <w:tc>
          <w:tcPr>
            <w:tcW w:type="dxa" w:w="5670"/>
          </w:tcPr>
          <w:p>
            <w:pPr>
              <w:spacing w:after="40" w:before="40"/>
            </w:pPr>
            <w:r/>
            <w:r>
              <w:rPr>
                <w:rFonts w:ascii="Cambria" w:hAnsi="Cambria"/>
                <w:b w:val="0"/>
                <w:i w:val="0"/>
                <w:sz w:val="22"/>
              </w:rPr>
              <w:t>Selection Committee Minutes / Recommendations</w:t>
            </w:r>
          </w:p>
        </w:tc>
        <w:tc>
          <w:tcPr>
            <w:tcW w:type="dxa" w:w="3742"/>
          </w:tcPr>
          <w:p>
            <w:pPr>
              <w:spacing w:after="40" w:before="40"/>
            </w:pPr>
            <w:r/>
            <w:r>
              <w:rPr>
                <w:rFonts w:ascii="Cambria" w:hAnsi="Cambria"/>
                <w:b w:val="0"/>
                <w:i w:val="0"/>
                <w:sz w:val="22"/>
              </w:rPr>
              <w:t>HRD / Registrar</w:t>
            </w:r>
          </w:p>
        </w:tc>
      </w:tr>
      <w:tr>
        <w:tc>
          <w:tcPr>
            <w:tcW w:type="dxa" w:w="5670"/>
            <w:shd w:val="clear" w:color="auto" w:fill="F0F2F5"/>
          </w:tcPr>
          <w:p>
            <w:pPr>
              <w:spacing w:after="40" w:before="40"/>
            </w:pPr>
            <w:r/>
            <w:r>
              <w:rPr>
                <w:rFonts w:ascii="Cambria" w:hAnsi="Cambria"/>
                <w:b w:val="0"/>
                <w:i w:val="0"/>
                <w:sz w:val="22"/>
              </w:rPr>
              <w:t>BoM Approval Record</w:t>
            </w:r>
          </w:p>
        </w:tc>
        <w:tc>
          <w:tcPr>
            <w:tcW w:type="dxa" w:w="3742"/>
            <w:shd w:val="clear" w:color="auto" w:fill="F0F2F5"/>
          </w:tcPr>
          <w:p>
            <w:pPr>
              <w:spacing w:after="40" w:before="40"/>
            </w:pPr>
            <w:r/>
            <w:r>
              <w:rPr>
                <w:rFonts w:ascii="Cambria" w:hAnsi="Cambria"/>
                <w:b w:val="0"/>
                <w:i w:val="0"/>
                <w:sz w:val="22"/>
              </w:rPr>
              <w:t>Registrar / Finance Officer</w:t>
            </w:r>
          </w:p>
        </w:tc>
      </w:tr>
      <w:tr>
        <w:tc>
          <w:tcPr>
            <w:tcW w:type="dxa" w:w="5670"/>
          </w:tcPr>
          <w:p>
            <w:pPr>
              <w:spacing w:after="40" w:before="40"/>
            </w:pPr>
            <w:r/>
            <w:r>
              <w:rPr>
                <w:rFonts w:ascii="Cambria" w:hAnsi="Cambria"/>
                <w:b w:val="0"/>
                <w:i w:val="0"/>
                <w:sz w:val="22"/>
              </w:rPr>
              <w:t>Pay Fixation Order</w:t>
            </w:r>
          </w:p>
        </w:tc>
        <w:tc>
          <w:tcPr>
            <w:tcW w:type="dxa" w:w="3742"/>
          </w:tcPr>
          <w:p>
            <w:pPr>
              <w:spacing w:after="40" w:before="40"/>
            </w:pPr>
            <w:r/>
            <w:r>
              <w:rPr>
                <w:rFonts w:ascii="Cambria" w:hAnsi="Cambria"/>
                <w:b w:val="0"/>
                <w:i w:val="0"/>
                <w:sz w:val="22"/>
              </w:rPr>
              <w:t>HRD / Accounts</w:t>
            </w:r>
          </w:p>
        </w:tc>
      </w:tr>
      <w:tr>
        <w:tc>
          <w:tcPr>
            <w:tcW w:type="dxa" w:w="5670"/>
            <w:shd w:val="clear" w:color="auto" w:fill="F0F2F5"/>
          </w:tcPr>
          <w:p>
            <w:pPr>
              <w:spacing w:after="40" w:before="40"/>
            </w:pPr>
            <w:r/>
            <w:r>
              <w:rPr>
                <w:rFonts w:ascii="Cambria" w:hAnsi="Cambria"/>
                <w:b w:val="0"/>
                <w:i w:val="0"/>
                <w:sz w:val="22"/>
              </w:rPr>
              <w:t>Qualification Verification Certificate</w:t>
            </w:r>
          </w:p>
        </w:tc>
        <w:tc>
          <w:tcPr>
            <w:tcW w:type="dxa" w:w="3742"/>
            <w:shd w:val="clear" w:color="auto" w:fill="F0F2F5"/>
          </w:tcPr>
          <w:p>
            <w:pPr>
              <w:spacing w:after="40" w:before="40"/>
            </w:pPr>
            <w:r/>
            <w:r>
              <w:rPr>
                <w:rFonts w:ascii="Cambria" w:hAnsi="Cambria"/>
                <w:b w:val="0"/>
                <w:i w:val="0"/>
                <w:sz w:val="22"/>
              </w:rPr>
              <w:t>HRD / Academic Section</w:t>
            </w:r>
          </w:p>
        </w:tc>
      </w:tr>
      <w:tr>
        <w:tc>
          <w:tcPr>
            <w:tcW w:type="dxa" w:w="5670"/>
          </w:tcPr>
          <w:p>
            <w:pPr>
              <w:spacing w:after="40" w:before="40"/>
            </w:pPr>
            <w:r/>
            <w:r>
              <w:rPr>
                <w:rFonts w:ascii="Cambria" w:hAnsi="Cambria"/>
                <w:b w:val="0"/>
                <w:i w:val="0"/>
                <w:sz w:val="22"/>
              </w:rPr>
              <w:t>Service Book Entry</w:t>
            </w:r>
          </w:p>
        </w:tc>
        <w:tc>
          <w:tcPr>
            <w:tcW w:type="dxa" w:w="3742"/>
          </w:tcPr>
          <w:p>
            <w:pPr>
              <w:spacing w:after="40" w:before="40"/>
            </w:pPr>
            <w:r/>
            <w:r>
              <w:rPr>
                <w:rFonts w:ascii="Cambria" w:hAnsi="Cambria"/>
                <w:b w:val="0"/>
                <w:i w:val="0"/>
                <w:sz w:val="22"/>
              </w:rPr>
              <w:t>HRD Department</w:t>
            </w:r>
          </w:p>
        </w:tc>
      </w:tr>
    </w:tbl>
    <w:p>
      <w:pPr>
        <w:spacing w:after="40"/>
      </w:pPr>
    </w:p>
    <w:p>
      <w:pPr>
        <w:jc w:val="both"/>
      </w:pPr>
      <w:r>
        <w:rPr>
          <w:rFonts w:ascii="Cambria" w:hAnsi="Cambria"/>
          <w:i w:val="0"/>
          <w:sz w:val="22"/>
        </w:rPr>
        <w:t>All records shall be retained for 10 years for audit and accreditation purposes.</w:t>
      </w:r>
    </w:p>
    <w:p>
      <w:pPr>
        <w:keepNext/>
        <w:spacing w:before="200" w:after="120"/>
      </w:pPr>
      <w:r>
        <w:rPr>
          <w:rFonts w:ascii="Cambria" w:hAnsi="Cambria"/>
          <w:b/>
          <w:color w:val="1F3A5F"/>
          <w:sz w:val="27"/>
        </w:rPr>
        <w:t>8.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Pr>
          <w:p>
            <w:pPr>
              <w:spacing w:after="40" w:before="40"/>
            </w:pPr>
            <w:r/>
            <w:r>
              <w:rPr>
                <w:rFonts w:ascii="Cambria" w:hAnsi="Cambria"/>
                <w:b/>
                <w:i w:val="0"/>
                <w:color w:val="FFFFFF"/>
                <w:sz w:val="22"/>
              </w:rPr>
              <w:t>Clause</w:t>
            </w:r>
          </w:p>
        </w:tc>
        <w:tc>
          <w:tcPr>
            <w:tcW w:type="dxa" w:w="4649"/>
            <w:shd w:val="clear" w:color="auto" w:fill="1F3A5F"/>
          </w:tcPr>
          <w:p>
            <w:pPr>
              <w:spacing w:after="40" w:before="40"/>
            </w:pPr>
            <w:r/>
            <w:r>
              <w:rPr>
                <w:rFonts w:ascii="Cambria" w:hAnsi="Cambria"/>
                <w:b/>
                <w:i w:val="0"/>
                <w:color w:val="FFFFFF"/>
                <w:sz w:val="22"/>
              </w:rPr>
              <w:t>Provision</w:t>
            </w:r>
          </w:p>
        </w:tc>
        <w:tc>
          <w:tcPr>
            <w:tcW w:type="dxa" w:w="2154"/>
            <w:shd w:val="clear" w:color="auto" w:fill="1F3A5F"/>
          </w:tcPr>
          <w:p>
            <w:pPr>
              <w:spacing w:after="40" w:before="40"/>
            </w:pPr>
            <w:r/>
            <w:r>
              <w:rPr>
                <w:rFonts w:ascii="Cambria" w:hAnsi="Cambria"/>
                <w:b/>
                <w:i w:val="0"/>
                <w:color w:val="FFFFFF"/>
                <w:sz w:val="22"/>
              </w:rPr>
              <w:t>Authority</w:t>
            </w:r>
          </w:p>
        </w:tc>
      </w:tr>
      <w:tr>
        <w:tc>
          <w:tcPr>
            <w:tcW w:type="dxa" w:w="2268"/>
          </w:tcPr>
          <w:p>
            <w:pPr>
              <w:spacing w:after="40" w:before="40"/>
            </w:pPr>
            <w:r/>
            <w:r>
              <w:rPr>
                <w:rFonts w:ascii="Cambria" w:hAnsi="Cambria"/>
                <w:b w:val="0"/>
                <w:i w:val="0"/>
                <w:sz w:val="22"/>
              </w:rPr>
              <w:t>Higher Start in Scale</w:t>
            </w:r>
          </w:p>
        </w:tc>
        <w:tc>
          <w:tcPr>
            <w:tcW w:type="dxa" w:w="4649"/>
          </w:tcPr>
          <w:p>
            <w:pPr>
              <w:spacing w:after="40" w:before="40"/>
            </w:pPr>
            <w:r/>
            <w:r>
              <w:rPr>
                <w:rFonts w:ascii="Cambria" w:hAnsi="Cambria"/>
                <w:b w:val="0"/>
                <w:i w:val="0"/>
                <w:sz w:val="22"/>
              </w:rPr>
              <w:t>May be granted to attract or reward meritorious candidates</w:t>
            </w:r>
          </w:p>
        </w:tc>
        <w:tc>
          <w:tcPr>
            <w:tcW w:type="dxa" w:w="2154"/>
          </w:tcPr>
          <w:p>
            <w:pPr>
              <w:spacing w:after="40" w:before="40"/>
            </w:pPr>
            <w:r/>
            <w:r>
              <w:rPr>
                <w:rFonts w:ascii="Cambria" w:hAnsi="Cambria"/>
                <w:b w:val="0"/>
                <w:i w:val="0"/>
                <w:sz w:val="22"/>
              </w:rPr>
              <w:t>BoM</w:t>
            </w:r>
          </w:p>
        </w:tc>
      </w:tr>
      <w:tr>
        <w:tc>
          <w:tcPr>
            <w:tcW w:type="dxa" w:w="2268"/>
            <w:shd w:val="clear" w:color="auto" w:fill="F0F2F5"/>
          </w:tcPr>
          <w:p>
            <w:pPr>
              <w:spacing w:after="40" w:before="40"/>
            </w:pPr>
            <w:r/>
            <w:r>
              <w:rPr>
                <w:rFonts w:ascii="Cambria" w:hAnsi="Cambria"/>
                <w:b w:val="0"/>
                <w:i w:val="0"/>
                <w:sz w:val="22"/>
              </w:rPr>
              <w:t>Advance Increment Eligibility</w:t>
            </w:r>
          </w:p>
        </w:tc>
        <w:tc>
          <w:tcPr>
            <w:tcW w:type="dxa" w:w="4649"/>
            <w:shd w:val="clear" w:color="auto" w:fill="F0F2F5"/>
          </w:tcPr>
          <w:p>
            <w:pPr>
              <w:spacing w:after="40" w:before="40"/>
            </w:pPr>
            <w:r/>
            <w:r>
              <w:rPr>
                <w:rFonts w:ascii="Cambria" w:hAnsi="Cambria"/>
                <w:b w:val="0"/>
                <w:i w:val="0"/>
                <w:sz w:val="22"/>
              </w:rPr>
              <w:t>Exceptional qualifications, experience, or achievements</w:t>
            </w:r>
          </w:p>
        </w:tc>
        <w:tc>
          <w:tcPr>
            <w:tcW w:type="dxa" w:w="2154"/>
            <w:shd w:val="clear" w:color="auto" w:fill="F0F2F5"/>
          </w:tcPr>
          <w:p>
            <w:pPr>
              <w:spacing w:after="40" w:before="40"/>
            </w:pPr>
            <w:r/>
            <w:r>
              <w:rPr>
                <w:rFonts w:ascii="Cambria" w:hAnsi="Cambria"/>
                <w:b w:val="0"/>
                <w:i w:val="0"/>
                <w:sz w:val="22"/>
              </w:rPr>
              <w:t>BoM / VC</w:t>
            </w:r>
          </w:p>
        </w:tc>
      </w:tr>
      <w:tr>
        <w:tc>
          <w:tcPr>
            <w:tcW w:type="dxa" w:w="2268"/>
          </w:tcPr>
          <w:p>
            <w:pPr>
              <w:spacing w:after="40" w:before="40"/>
            </w:pPr>
            <w:r/>
            <w:r>
              <w:rPr>
                <w:rFonts w:ascii="Cambria" w:hAnsi="Cambria"/>
                <w:b w:val="0"/>
                <w:i w:val="0"/>
                <w:sz w:val="22"/>
              </w:rPr>
              <w:t>Approval Process</w:t>
            </w:r>
          </w:p>
        </w:tc>
        <w:tc>
          <w:tcPr>
            <w:tcW w:type="dxa" w:w="4649"/>
          </w:tcPr>
          <w:p>
            <w:pPr>
              <w:spacing w:after="40" w:before="40"/>
            </w:pPr>
            <w:r/>
            <w:r>
              <w:rPr>
                <w:rFonts w:ascii="Cambria" w:hAnsi="Cambria"/>
                <w:b w:val="0"/>
                <w:i w:val="0"/>
                <w:sz w:val="22"/>
              </w:rPr>
              <w:t>Based on Selection Committee recommendation</w:t>
            </w:r>
          </w:p>
        </w:tc>
        <w:tc>
          <w:tcPr>
            <w:tcW w:type="dxa" w:w="2154"/>
          </w:tcPr>
          <w:p>
            <w:pPr>
              <w:spacing w:after="40" w:before="40"/>
            </w:pPr>
            <w:r/>
            <w:r>
              <w:rPr>
                <w:rFonts w:ascii="Cambria" w:hAnsi="Cambria"/>
                <w:b w:val="0"/>
                <w:i w:val="0"/>
                <w:sz w:val="22"/>
              </w:rPr>
              <w:t>BoM</w:t>
            </w:r>
          </w:p>
        </w:tc>
      </w:tr>
      <w:tr>
        <w:tc>
          <w:tcPr>
            <w:tcW w:type="dxa" w:w="2268"/>
            <w:shd w:val="clear" w:color="auto" w:fill="F0F2F5"/>
          </w:tcPr>
          <w:p>
            <w:pPr>
              <w:spacing w:after="40" w:before="40"/>
            </w:pPr>
            <w:r/>
            <w:r>
              <w:rPr>
                <w:rFonts w:ascii="Cambria" w:hAnsi="Cambria"/>
                <w:b w:val="0"/>
                <w:i w:val="0"/>
                <w:sz w:val="22"/>
              </w:rPr>
              <w:t>Effective Date</w:t>
            </w:r>
          </w:p>
        </w:tc>
        <w:tc>
          <w:tcPr>
            <w:tcW w:type="dxa" w:w="4649"/>
            <w:shd w:val="clear" w:color="auto" w:fill="F0F2F5"/>
          </w:tcPr>
          <w:p>
            <w:pPr>
              <w:spacing w:after="40" w:before="40"/>
            </w:pPr>
            <w:r/>
            <w:r>
              <w:rPr>
                <w:rFonts w:ascii="Cambria" w:hAnsi="Cambria"/>
                <w:b w:val="0"/>
                <w:i w:val="0"/>
                <w:sz w:val="22"/>
              </w:rPr>
              <w:t>From date of appointment or qualification award</w:t>
            </w:r>
          </w:p>
        </w:tc>
        <w:tc>
          <w:tcPr>
            <w:tcW w:type="dxa" w:w="2154"/>
            <w:shd w:val="clear" w:color="auto" w:fill="F0F2F5"/>
          </w:tcPr>
          <w:p>
            <w:pPr>
              <w:spacing w:after="40" w:before="40"/>
            </w:pPr>
            <w:r/>
            <w:r>
              <w:rPr>
                <w:rFonts w:ascii="Cambria" w:hAnsi="Cambria"/>
                <w:b w:val="0"/>
                <w:i w:val="0"/>
                <w:sz w:val="22"/>
              </w:rPr>
              <w:t>Registrar</w:t>
            </w:r>
          </w:p>
        </w:tc>
      </w:tr>
      <w:tr>
        <w:tc>
          <w:tcPr>
            <w:tcW w:type="dxa" w:w="2268"/>
          </w:tcPr>
          <w:p>
            <w:pPr>
              <w:spacing w:after="40" w:before="40"/>
            </w:pPr>
            <w:r/>
            <w:r>
              <w:rPr>
                <w:rFonts w:ascii="Cambria" w:hAnsi="Cambria"/>
                <w:b w:val="0"/>
                <w:i w:val="0"/>
                <w:sz w:val="22"/>
              </w:rPr>
              <w:t>Record Maintenance</w:t>
            </w:r>
          </w:p>
        </w:tc>
        <w:tc>
          <w:tcPr>
            <w:tcW w:type="dxa" w:w="4649"/>
          </w:tcPr>
          <w:p>
            <w:pPr>
              <w:spacing w:after="40" w:before="40"/>
            </w:pPr>
            <w:r/>
            <w:r>
              <w:rPr>
                <w:rFonts w:ascii="Cambria" w:hAnsi="Cambria"/>
                <w:b w:val="0"/>
                <w:i w:val="0"/>
                <w:sz w:val="22"/>
              </w:rPr>
              <w:t>Service Book &amp; Payroll Entry</w:t>
            </w:r>
          </w:p>
        </w:tc>
        <w:tc>
          <w:tcPr>
            <w:tcW w:type="dxa" w:w="2154"/>
          </w:tcPr>
          <w:p>
            <w:pPr>
              <w:spacing w:after="40" w:before="40"/>
            </w:pPr>
            <w:r/>
            <w:r>
              <w:rPr>
                <w:rFonts w:ascii="Cambria" w:hAnsi="Cambria"/>
                <w:b w:val="0"/>
                <w:i w:val="0"/>
                <w:sz w:val="22"/>
              </w:rPr>
              <w:t>HRD / Finance</w:t>
            </w:r>
          </w:p>
        </w:tc>
      </w:tr>
    </w:tbl>
    <w:p>
      <w:pPr>
        <w:spacing w:after="40"/>
      </w:pPr>
    </w:p>
    <w:p>
      <w:pPr>
        <w:keepNext/>
        <w:spacing w:before="200" w:after="120"/>
      </w:pPr>
      <w:r>
        <w:rPr>
          <w:rFonts w:ascii="Cambria" w:hAnsi="Cambria"/>
          <w:b/>
          <w:color w:val="1F3A5F"/>
          <w:sz w:val="27"/>
        </w:rPr>
        <w:t>9. Policy Principles</w:t>
      </w:r>
    </w:p>
    <w:p>
      <w:pPr>
        <w:pStyle w:val="ListBullet"/>
        <w:spacing w:line="276" w:lineRule="auto"/>
        <w:ind w:left="510"/>
      </w:pPr>
      <w:r>
        <w:rPr>
          <w:rFonts w:ascii="Cambria" w:hAnsi="Cambria"/>
          <w:b w:val="0"/>
          <w:i w:val="0"/>
          <w:sz w:val="22"/>
        </w:rPr>
        <w:t>Advanced increments serve as an incentive mechanism for attracting and retaining talented professionals.</w:t>
      </w:r>
    </w:p>
    <w:p>
      <w:pPr>
        <w:pStyle w:val="ListBullet"/>
        <w:spacing w:line="276" w:lineRule="auto"/>
        <w:ind w:left="510"/>
      </w:pPr>
      <w:r>
        <w:rPr>
          <w:rFonts w:ascii="Cambria" w:hAnsi="Cambria"/>
          <w:b w:val="0"/>
          <w:i w:val="0"/>
          <w:sz w:val="22"/>
        </w:rPr>
        <w:t>The process ensures merit-based recognition while maintaining institutional financial prudence.</w:t>
      </w:r>
    </w:p>
    <w:p>
      <w:pPr>
        <w:pStyle w:val="ListBullet"/>
        <w:spacing w:line="276" w:lineRule="auto"/>
        <w:ind w:left="510"/>
      </w:pPr>
      <w:r>
        <w:rPr>
          <w:rFonts w:ascii="Cambria" w:hAnsi="Cambria"/>
          <w:b w:val="0"/>
          <w:i w:val="0"/>
          <w:sz w:val="22"/>
        </w:rPr>
        <w:t>Decisions shall be documented, justified, and approved through formal governance channels (BoM).</w:t>
      </w:r>
    </w:p>
    <w:p>
      <w:pPr>
        <w:pStyle w:val="ListBullet"/>
        <w:spacing w:line="276" w:lineRule="auto"/>
        <w:ind w:left="510"/>
      </w:pPr>
      <w:r>
        <w:rPr>
          <w:rFonts w:ascii="Cambria" w:hAnsi="Cambria"/>
          <w:b w:val="0"/>
          <w:i w:val="0"/>
          <w:sz w:val="22"/>
        </w:rPr>
        <w:t>All awards of advanced increments must uphold equity, transparency, and consistency across departments.</w:t>
      </w:r>
    </w:p>
    <w:p>
      <w:pPr>
        <w:pStyle w:val="ListBullet"/>
        <w:spacing w:line="276" w:lineRule="auto"/>
        <w:ind w:left="510"/>
      </w:pPr>
      <w:r>
        <w:rPr>
          <w:rFonts w:ascii="Cambria" w:hAnsi="Cambria"/>
          <w:b w:val="0"/>
          <w:i w:val="0"/>
          <w:sz w:val="22"/>
        </w:rPr>
        <w:t>This policy aligns with UGC / AICTE norms, ensuring institutional competitiveness and staff motivation.</w:t>
      </w:r>
    </w:p>
    <w:p>
      <w:pPr>
        <w:keepNext/>
        <w:spacing w:before="280" w:after="160"/>
      </w:pPr>
      <w:r>
        <w:rPr>
          <w:rFonts w:ascii="Cambria" w:hAnsi="Cambria"/>
          <w:b/>
          <w:color w:val="1F3A5F"/>
          <w:sz w:val="32"/>
        </w:rPr>
        <w:t>46. Private Work and Private Practice Policy</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define the rules and restrictions governing University employees engaging in private work, consultancy, or external remunerative activities.</w:t>
      </w:r>
    </w:p>
    <w:p>
      <w:pPr>
        <w:pStyle w:val="ListBullet"/>
        <w:spacing w:line="276" w:lineRule="auto"/>
        <w:ind w:left="510"/>
      </w:pPr>
      <w:r>
        <w:rPr>
          <w:rFonts w:ascii="Cambria" w:hAnsi="Cambria"/>
          <w:b w:val="0"/>
          <w:i w:val="0"/>
          <w:sz w:val="22"/>
        </w:rPr>
        <w:t>The policy aims to ensure that personal engagements do not conflict with official duties, compromise institutional integrity, or affect performance.</w:t>
      </w:r>
    </w:p>
    <w:p>
      <w:pPr>
        <w:keepNext/>
        <w:spacing w:before="200" w:after="120"/>
      </w:pPr>
      <w:r>
        <w:rPr>
          <w:rFonts w:ascii="Cambria" w:hAnsi="Cambria"/>
          <w:b/>
          <w:color w:val="1F3A5F"/>
          <w:sz w:val="27"/>
        </w:rPr>
        <w:t>1. General Rule</w:t>
      </w:r>
    </w:p>
    <w:p>
      <w:pPr>
        <w:pStyle w:val="ListBullet"/>
        <w:spacing w:line="276" w:lineRule="auto"/>
        <w:ind w:left="510"/>
      </w:pPr>
      <w:r>
        <w:rPr>
          <w:rFonts w:ascii="Cambria" w:hAnsi="Cambria"/>
          <w:b w:val="0"/>
          <w:i w:val="0"/>
          <w:sz w:val="22"/>
        </w:rPr>
        <w:t>Clause:</w:t>
      </w:r>
    </w:p>
    <w:p>
      <w:pPr>
        <w:ind w:left="567"/>
        <w:jc w:val="both"/>
      </w:pPr>
      <w:r>
        <w:rPr>
          <w:rFonts w:ascii="Cambria" w:hAnsi="Cambria"/>
          <w:b w:val="0"/>
          <w:i/>
          <w:sz w:val="22"/>
        </w:rPr>
        <w:t>“No employee of the University shall undertake any private work and receive remuneration for doing such work without obtaining the prior permission of the competent authority.”</w:t>
      </w:r>
    </w:p>
    <w:p>
      <w:pPr>
        <w:pStyle w:val="ListBullet"/>
        <w:spacing w:line="276" w:lineRule="auto"/>
        <w:ind w:left="510"/>
      </w:pPr>
      <w:r>
        <w:rPr>
          <w:rFonts w:ascii="Cambria" w:hAnsi="Cambria"/>
          <w:b w:val="0"/>
          <w:i w:val="0"/>
          <w:sz w:val="22"/>
        </w:rPr>
        <w:t>Accordingly:</w:t>
      </w:r>
    </w:p>
    <w:p>
      <w:pPr>
        <w:pStyle w:val="ListBullet2"/>
        <w:spacing w:line="276" w:lineRule="auto"/>
        <w:ind w:left="1020"/>
      </w:pPr>
      <w:r>
        <w:rPr>
          <w:rFonts w:ascii="Cambria" w:hAnsi="Cambria"/>
          <w:b w:val="0"/>
          <w:i w:val="0"/>
          <w:sz w:val="22"/>
        </w:rPr>
        <w:t>All University employees are prohibited from accepting any external employment, contract, or remunerative work without written prior approval.</w:t>
      </w:r>
    </w:p>
    <w:p>
      <w:pPr>
        <w:pStyle w:val="ListBullet2"/>
        <w:spacing w:line="276" w:lineRule="auto"/>
        <w:ind w:left="1020"/>
      </w:pPr>
      <w:r>
        <w:rPr>
          <w:rFonts w:ascii="Cambria" w:hAnsi="Cambria"/>
          <w:b w:val="0"/>
          <w:i w:val="0"/>
          <w:sz w:val="22"/>
        </w:rPr>
        <w:t>Any violation of this rule shall be treated as misconduct and attract disciplinary action.</w:t>
      </w:r>
    </w:p>
    <w:p>
      <w:pPr>
        <w:keepNext/>
        <w:spacing w:before="200" w:after="120"/>
      </w:pPr>
      <w:r>
        <w:rPr>
          <w:rFonts w:ascii="Cambria" w:hAnsi="Cambria"/>
          <w:b/>
          <w:color w:val="1F3A5F"/>
          <w:sz w:val="27"/>
        </w:rPr>
        <w:t>2. Exceptions to the Rule</w:t>
      </w:r>
    </w:p>
    <w:p>
      <w:pPr>
        <w:keepNext/>
        <w:spacing w:before="200" w:after="120"/>
      </w:pPr>
      <w:r>
        <w:rPr>
          <w:rFonts w:ascii="Cambria" w:hAnsi="Cambria"/>
          <w:b/>
          <w:color w:val="1F3A5F"/>
          <w:sz w:val="24"/>
        </w:rPr>
        <w:t>(a) Academic and Examination Duties</w:t>
      </w:r>
    </w:p>
    <w:p>
      <w:pPr>
        <w:pStyle w:val="ListBullet"/>
        <w:spacing w:line="276" w:lineRule="auto"/>
        <w:ind w:left="510"/>
      </w:pPr>
      <w:r>
        <w:rPr>
          <w:rFonts w:ascii="Cambria" w:hAnsi="Cambria"/>
          <w:b w:val="0"/>
          <w:i w:val="0"/>
          <w:sz w:val="22"/>
        </w:rPr>
        <w:t>The restriction shall not apply to the following academic engagements:</w:t>
      </w:r>
    </w:p>
    <w:p>
      <w:pPr>
        <w:spacing w:line="276" w:lineRule="auto"/>
        <w:ind w:left="1020" w:hanging="357"/>
      </w:pPr>
      <w:r>
        <w:rPr>
          <w:rFonts w:ascii="Cambria" w:hAnsi="Cambria"/>
          <w:b w:val="0"/>
          <w:i w:val="0"/>
          <w:sz w:val="22"/>
        </w:rPr>
        <w:t xml:space="preserve">1. </w:t>
      </w:r>
      <w:r>
        <w:rPr>
          <w:rFonts w:ascii="Cambria" w:hAnsi="Cambria"/>
          <w:b w:val="0"/>
          <w:i w:val="0"/>
          <w:sz w:val="22"/>
        </w:rPr>
        <w:t>Acting as Chief Superintendent or Invigilator in examinations conducted by Universities or Boards.</w:t>
      </w:r>
    </w:p>
    <w:p>
      <w:pPr>
        <w:spacing w:line="276" w:lineRule="auto"/>
        <w:ind w:left="1020" w:hanging="357"/>
      </w:pPr>
      <w:r>
        <w:rPr>
          <w:rFonts w:ascii="Cambria" w:hAnsi="Cambria"/>
          <w:b w:val="0"/>
          <w:i w:val="0"/>
          <w:sz w:val="22"/>
        </w:rPr>
        <w:t xml:space="preserve">2. </w:t>
      </w:r>
      <w:r>
        <w:rPr>
          <w:rFonts w:ascii="Cambria" w:hAnsi="Cambria"/>
          <w:b w:val="0"/>
          <w:i w:val="0"/>
          <w:sz w:val="22"/>
        </w:rPr>
        <w:t>Serving as Paper Setter, Examiner, Moderator, or Evaluator for recognized educational institutions.</w:t>
      </w:r>
    </w:p>
    <w:p>
      <w:pPr>
        <w:spacing w:line="276" w:lineRule="auto"/>
        <w:ind w:left="1020" w:hanging="357"/>
      </w:pPr>
      <w:r>
        <w:rPr>
          <w:rFonts w:ascii="Cambria" w:hAnsi="Cambria"/>
          <w:b w:val="0"/>
          <w:i w:val="0"/>
          <w:sz w:val="22"/>
        </w:rPr>
        <w:t xml:space="preserve">3. </w:t>
      </w:r>
      <w:r>
        <w:rPr>
          <w:rFonts w:ascii="Cambria" w:hAnsi="Cambria"/>
          <w:b w:val="0"/>
          <w:i w:val="0"/>
          <w:sz w:val="22"/>
        </w:rPr>
        <w:t>Receiving honorarium or remuneration for such approved academic duties.</w:t>
      </w:r>
    </w:p>
    <w:p>
      <w:pPr>
        <w:pStyle w:val="ListBullet"/>
        <w:spacing w:line="276" w:lineRule="auto"/>
        <w:ind w:left="510"/>
      </w:pPr>
      <w:r>
        <w:rPr>
          <w:rFonts w:ascii="Cambria" w:hAnsi="Cambria"/>
          <w:b w:val="0"/>
          <w:i w:val="0"/>
          <w:sz w:val="22"/>
        </w:rPr>
        <w:t>These activities are recognized as academic service contributions and need no separate permission if they do not interfere with University duties.</w:t>
      </w:r>
    </w:p>
    <w:p>
      <w:pPr>
        <w:keepNext/>
        <w:spacing w:before="200" w:after="120"/>
      </w:pPr>
      <w:r>
        <w:rPr>
          <w:rFonts w:ascii="Cambria" w:hAnsi="Cambria"/>
          <w:b/>
          <w:color w:val="1F3A5F"/>
          <w:sz w:val="24"/>
        </w:rPr>
        <w:t>(b) Consultancy Work</w:t>
      </w:r>
    </w:p>
    <w:p>
      <w:pPr>
        <w:pStyle w:val="ListBullet"/>
        <w:spacing w:line="276" w:lineRule="auto"/>
        <w:ind w:left="510"/>
      </w:pPr>
      <w:r>
        <w:rPr>
          <w:rFonts w:ascii="Cambria" w:hAnsi="Cambria"/>
          <w:b w:val="0"/>
          <w:i w:val="0"/>
          <w:sz w:val="22"/>
        </w:rPr>
        <w:t>Faculty or staff may be permitted by the competent authority (Vice-Chancellor / Registrar) to undertake consultative or expert work, subject to the following conditions:</w:t>
      </w:r>
    </w:p>
    <w:p>
      <w:pPr>
        <w:spacing w:line="276" w:lineRule="auto"/>
        <w:ind w:left="1020" w:hanging="357"/>
      </w:pPr>
      <w:r>
        <w:rPr>
          <w:rFonts w:ascii="Cambria" w:hAnsi="Cambria"/>
          <w:b w:val="0"/>
          <w:i w:val="0"/>
          <w:sz w:val="22"/>
        </w:rPr>
        <w:t xml:space="preserve">1. </w:t>
      </w:r>
      <w:r>
        <w:rPr>
          <w:rFonts w:ascii="Cambria" w:hAnsi="Cambria"/>
          <w:b w:val="0"/>
          <w:i w:val="0"/>
          <w:sz w:val="22"/>
        </w:rPr>
        <w:t>The work shall be outside official working hours and not affect University responsibilities.</w:t>
      </w:r>
    </w:p>
    <w:p>
      <w:pPr>
        <w:spacing w:line="276" w:lineRule="auto"/>
        <w:ind w:left="1020" w:hanging="357"/>
      </w:pPr>
      <w:r>
        <w:rPr>
          <w:rFonts w:ascii="Cambria" w:hAnsi="Cambria"/>
          <w:b w:val="0"/>
          <w:i w:val="0"/>
          <w:sz w:val="22"/>
        </w:rPr>
        <w:t xml:space="preserve">2. </w:t>
      </w:r>
      <w:r>
        <w:rPr>
          <w:rFonts w:ascii="Cambria" w:hAnsi="Cambria"/>
          <w:b w:val="0"/>
          <w:i w:val="0"/>
          <w:sz w:val="22"/>
        </w:rPr>
        <w:t>The work shall not involve conflict of interest with University projects or positions held.</w:t>
      </w:r>
    </w:p>
    <w:p>
      <w:pPr>
        <w:spacing w:line="276" w:lineRule="auto"/>
        <w:ind w:left="1020" w:hanging="357"/>
      </w:pPr>
      <w:r>
        <w:rPr>
          <w:rFonts w:ascii="Cambria" w:hAnsi="Cambria"/>
          <w:b w:val="0"/>
          <w:i w:val="0"/>
          <w:sz w:val="22"/>
        </w:rPr>
        <w:t xml:space="preserve">3. </w:t>
      </w:r>
      <w:r>
        <w:rPr>
          <w:rFonts w:ascii="Cambria" w:hAnsi="Cambria"/>
          <w:b w:val="0"/>
          <w:i w:val="0"/>
          <w:sz w:val="22"/>
        </w:rPr>
        <w:t>The employee must obtain prior written permission, specifying:</w:t>
      </w:r>
    </w:p>
    <w:p>
      <w:pPr>
        <w:spacing w:line="276" w:lineRule="auto"/>
        <w:ind w:left="1531"/>
      </w:pPr>
      <w:r>
        <w:rPr>
          <w:rFonts w:ascii="Cambria" w:hAnsi="Cambria"/>
          <w:b w:val="0"/>
          <w:i w:val="0"/>
          <w:sz w:val="22"/>
        </w:rPr>
        <w:t xml:space="preserve">▪ </w:t>
      </w:r>
      <w:r>
        <w:rPr>
          <w:rFonts w:ascii="Cambria" w:hAnsi="Cambria"/>
          <w:b w:val="0"/>
          <w:i w:val="0"/>
          <w:sz w:val="22"/>
        </w:rPr>
        <w:t>Nature of the consultancy,</w:t>
      </w:r>
    </w:p>
    <w:p>
      <w:pPr>
        <w:spacing w:line="276" w:lineRule="auto"/>
        <w:ind w:left="1531"/>
      </w:pPr>
      <w:r>
        <w:rPr>
          <w:rFonts w:ascii="Cambria" w:hAnsi="Cambria"/>
          <w:b w:val="0"/>
          <w:i w:val="0"/>
          <w:sz w:val="22"/>
        </w:rPr>
        <w:t xml:space="preserve">▪ </w:t>
      </w:r>
      <w:r>
        <w:rPr>
          <w:rFonts w:ascii="Cambria" w:hAnsi="Cambria"/>
          <w:b w:val="0"/>
          <w:i w:val="0"/>
          <w:sz w:val="22"/>
        </w:rPr>
        <w:t>Duration and estimated remuneration, and</w:t>
      </w:r>
    </w:p>
    <w:p>
      <w:pPr>
        <w:spacing w:line="276" w:lineRule="auto"/>
        <w:ind w:left="1531"/>
      </w:pPr>
      <w:r>
        <w:rPr>
          <w:rFonts w:ascii="Cambria" w:hAnsi="Cambria"/>
          <w:b w:val="0"/>
          <w:i w:val="0"/>
          <w:sz w:val="22"/>
        </w:rPr>
        <w:t xml:space="preserve">▪ </w:t>
      </w:r>
      <w:r>
        <w:rPr>
          <w:rFonts w:ascii="Cambria" w:hAnsi="Cambria"/>
          <w:b w:val="0"/>
          <w:i w:val="0"/>
          <w:sz w:val="22"/>
        </w:rPr>
        <w:t>Declaration that University duties will not be affected.</w:t>
      </w:r>
    </w:p>
    <w:p>
      <w:pPr>
        <w:spacing w:line="276" w:lineRule="auto"/>
        <w:ind w:left="1020" w:hanging="357"/>
      </w:pPr>
      <w:r>
        <w:rPr>
          <w:rFonts w:ascii="Cambria" w:hAnsi="Cambria"/>
          <w:b w:val="0"/>
          <w:i w:val="0"/>
          <w:sz w:val="22"/>
        </w:rPr>
        <w:t xml:space="preserve">4. </w:t>
      </w:r>
      <w:r>
        <w:rPr>
          <w:rFonts w:ascii="Cambria" w:hAnsi="Cambria"/>
          <w:b w:val="0"/>
          <w:i w:val="0"/>
          <w:sz w:val="22"/>
        </w:rPr>
        <w:t>Any remuneration received must be declared to the University as per income disclosure norms.</w:t>
      </w:r>
    </w:p>
    <w:p>
      <w:pPr>
        <w:keepNext/>
        <w:spacing w:before="200" w:after="120"/>
      </w:pPr>
      <w:r>
        <w:rPr>
          <w:rFonts w:ascii="Cambria" w:hAnsi="Cambria"/>
          <w:b/>
          <w:color w:val="1F3A5F"/>
          <w:sz w:val="24"/>
        </w:rPr>
        <w:t>(c) Publication and Authorship</w:t>
      </w:r>
    </w:p>
    <w:p>
      <w:pPr>
        <w:jc w:val="both"/>
      </w:pPr>
      <w:r>
        <w:rPr>
          <w:rFonts w:ascii="Cambria" w:hAnsi="Cambria"/>
          <w:b w:val="0"/>
          <w:i/>
          <w:sz w:val="22"/>
        </w:rPr>
        <w:t>“No employee shall prepare or publish any book or assist directly or indirectly in such action without prior permission from the competent authority.”</w:t>
      </w:r>
    </w:p>
    <w:p>
      <w:pPr>
        <w:pStyle w:val="ListBullet"/>
        <w:spacing w:line="276" w:lineRule="auto"/>
        <w:ind w:left="510"/>
      </w:pPr>
      <w:r>
        <w:rPr>
          <w:rFonts w:ascii="Cambria" w:hAnsi="Cambria"/>
          <w:b w:val="0"/>
          <w:i w:val="0"/>
          <w:sz w:val="22"/>
        </w:rPr>
        <w:t>The following guidelines shall apply:</w:t>
      </w:r>
    </w:p>
    <w:p>
      <w:pPr>
        <w:spacing w:line="276" w:lineRule="auto"/>
        <w:ind w:left="1020" w:hanging="357"/>
      </w:pPr>
      <w:r>
        <w:rPr>
          <w:rFonts w:ascii="Cambria" w:hAnsi="Cambria"/>
          <w:b w:val="0"/>
          <w:i w:val="0"/>
          <w:sz w:val="22"/>
        </w:rPr>
        <w:t xml:space="preserve">1. </w:t>
      </w:r>
      <w:r>
        <w:rPr>
          <w:rFonts w:ascii="Cambria" w:hAnsi="Cambria"/>
          <w:b w:val="0"/>
          <w:i w:val="0"/>
          <w:sz w:val="22"/>
        </w:rPr>
        <w:t>Employees intending to publish books, research monographs, or study materials must obtain prior approval from the Registrar / Vice-Chancellor.</w:t>
      </w:r>
    </w:p>
    <w:p>
      <w:pPr>
        <w:spacing w:line="276" w:lineRule="auto"/>
        <w:ind w:left="1020" w:hanging="357"/>
      </w:pPr>
      <w:r>
        <w:rPr>
          <w:rFonts w:ascii="Cambria" w:hAnsi="Cambria"/>
          <w:b w:val="0"/>
          <w:i w:val="0"/>
          <w:sz w:val="22"/>
        </w:rPr>
        <w:t xml:space="preserve">2. </w:t>
      </w:r>
      <w:r>
        <w:rPr>
          <w:rFonts w:ascii="Cambria" w:hAnsi="Cambria"/>
          <w:b w:val="0"/>
          <w:i w:val="0"/>
          <w:sz w:val="22"/>
        </w:rPr>
        <w:t>Works that are academic or research-based and align with the University's objectives may be permitted.</w:t>
      </w:r>
    </w:p>
    <w:p>
      <w:pPr>
        <w:spacing w:line="276" w:lineRule="auto"/>
        <w:ind w:left="1020" w:hanging="357"/>
      </w:pPr>
      <w:r>
        <w:rPr>
          <w:rFonts w:ascii="Cambria" w:hAnsi="Cambria"/>
          <w:b w:val="0"/>
          <w:i w:val="0"/>
          <w:sz w:val="22"/>
        </w:rPr>
        <w:t xml:space="preserve">3. </w:t>
      </w:r>
      <w:r>
        <w:rPr>
          <w:rFonts w:ascii="Cambria" w:hAnsi="Cambria"/>
          <w:b w:val="0"/>
          <w:i w:val="0"/>
          <w:sz w:val="22"/>
        </w:rPr>
        <w:t>Commercial or political publications not related to academic work require separate review and approval.</w:t>
      </w:r>
    </w:p>
    <w:p>
      <w:pPr>
        <w:spacing w:line="276" w:lineRule="auto"/>
        <w:ind w:left="1020" w:hanging="357"/>
      </w:pPr>
      <w:r>
        <w:rPr>
          <w:rFonts w:ascii="Cambria" w:hAnsi="Cambria"/>
          <w:b w:val="0"/>
          <w:i w:val="0"/>
          <w:sz w:val="22"/>
        </w:rPr>
        <w:t xml:space="preserve">4. </w:t>
      </w:r>
      <w:r>
        <w:rPr>
          <w:rFonts w:ascii="Cambria" w:hAnsi="Cambria"/>
          <w:b w:val="0"/>
          <w:i w:val="0"/>
          <w:sz w:val="22"/>
        </w:rPr>
        <w:t>Copyright ownership of materials prepared under University duty or funded projects shall remain with the University unless otherwise approved.</w:t>
      </w:r>
    </w:p>
    <w:p>
      <w:pPr>
        <w:keepNext/>
        <w:spacing w:before="200" w:after="120"/>
      </w:pPr>
      <w:r>
        <w:rPr>
          <w:rFonts w:ascii="Cambria" w:hAnsi="Cambria"/>
          <w:b/>
          <w:color w:val="1F3A5F"/>
          <w:sz w:val="27"/>
        </w:rPr>
        <w:t>3. Conditions for Granting Permission</w:t>
      </w:r>
    </w:p>
    <w:p>
      <w:pPr>
        <w:jc w:val="both"/>
      </w:pPr>
      <w:r>
        <w:rPr>
          <w:rFonts w:ascii="Cambria" w:hAnsi="Cambria"/>
          <w:i w:val="0"/>
          <w:sz w:val="22"/>
        </w:rPr>
        <w:t>Permission may be granted by the competent authority under the following considerations:</w:t>
      </w:r>
    </w:p>
    <w:p>
      <w:pPr>
        <w:pStyle w:val="ListBullet"/>
        <w:spacing w:line="276" w:lineRule="auto"/>
        <w:ind w:left="510"/>
      </w:pPr>
      <w:r>
        <w:rPr>
          <w:rFonts w:ascii="Cambria" w:hAnsi="Cambria"/>
          <w:b w:val="0"/>
          <w:i w:val="0"/>
          <w:sz w:val="22"/>
        </w:rPr>
        <w:t>The private work does not interfere with the regular duties or working hours of the employee.</w:t>
      </w:r>
    </w:p>
    <w:p>
      <w:pPr>
        <w:pStyle w:val="ListBullet"/>
        <w:spacing w:line="276" w:lineRule="auto"/>
        <w:ind w:left="510"/>
      </w:pPr>
      <w:r>
        <w:rPr>
          <w:rFonts w:ascii="Cambria" w:hAnsi="Cambria"/>
          <w:b w:val="0"/>
          <w:i w:val="0"/>
          <w:sz w:val="22"/>
        </w:rPr>
        <w:t>The proposed engagement does not involve conflict of interest with University responsibilities or affiliations.</w:t>
      </w:r>
    </w:p>
    <w:p>
      <w:pPr>
        <w:pStyle w:val="ListBullet"/>
        <w:spacing w:line="276" w:lineRule="auto"/>
        <w:ind w:left="510"/>
      </w:pPr>
      <w:r>
        <w:rPr>
          <w:rFonts w:ascii="Cambria" w:hAnsi="Cambria"/>
          <w:b w:val="0"/>
          <w:i w:val="0"/>
          <w:sz w:val="22"/>
        </w:rPr>
        <w:t>The work does not involve use of University resources, facilities, or confidential information for personal gain.</w:t>
      </w:r>
    </w:p>
    <w:p>
      <w:pPr>
        <w:pStyle w:val="ListBullet"/>
        <w:spacing w:line="276" w:lineRule="auto"/>
        <w:ind w:left="510"/>
      </w:pPr>
      <w:r>
        <w:rPr>
          <w:rFonts w:ascii="Cambria" w:hAnsi="Cambria"/>
          <w:b w:val="0"/>
          <w:i w:val="0"/>
          <w:sz w:val="22"/>
        </w:rPr>
        <w:t>The remuneration and scope of work are clearly disclosed to ensure transparency and compliance.</w:t>
      </w:r>
    </w:p>
    <w:p>
      <w:pPr>
        <w:keepNext/>
        <w:spacing w:before="200" w:after="120"/>
      </w:pPr>
      <w:r>
        <w:rPr>
          <w:rFonts w:ascii="Cambria" w:hAnsi="Cambria"/>
          <w:b/>
          <w:color w:val="1F3A5F"/>
          <w:sz w:val="27"/>
        </w:rPr>
        <w:t>4. Penalties for Violation</w:t>
      </w:r>
    </w:p>
    <w:p>
      <w:pPr>
        <w:jc w:val="both"/>
      </w:pPr>
      <w:r>
        <w:rPr>
          <w:rFonts w:ascii="Cambria" w:hAnsi="Cambria"/>
          <w:i w:val="0"/>
          <w:sz w:val="22"/>
        </w:rPr>
        <w:t>If an employee undertakes private work or receives remuneration without approval:</w:t>
      </w:r>
    </w:p>
    <w:p>
      <w:pPr>
        <w:spacing w:line="276" w:lineRule="auto"/>
        <w:ind w:left="510" w:hanging="357"/>
      </w:pPr>
      <w:r>
        <w:rPr>
          <w:rFonts w:ascii="Cambria" w:hAnsi="Cambria"/>
          <w:b w:val="0"/>
          <w:i w:val="0"/>
          <w:sz w:val="22"/>
        </w:rPr>
        <w:t xml:space="preserve">1. </w:t>
      </w:r>
      <w:r>
        <w:rPr>
          <w:rFonts w:ascii="Cambria" w:hAnsi="Cambria"/>
          <w:b w:val="0"/>
          <w:i w:val="0"/>
          <w:sz w:val="22"/>
        </w:rPr>
        <w:t>The remuneration earned may be forfeited to the University.</w:t>
      </w:r>
    </w:p>
    <w:p>
      <w:pPr>
        <w:spacing w:line="276" w:lineRule="auto"/>
        <w:ind w:left="510" w:hanging="357"/>
      </w:pPr>
      <w:r>
        <w:rPr>
          <w:rFonts w:ascii="Cambria" w:hAnsi="Cambria"/>
          <w:b w:val="0"/>
          <w:i w:val="0"/>
          <w:sz w:val="22"/>
        </w:rPr>
        <w:t xml:space="preserve">2. </w:t>
      </w:r>
      <w:r>
        <w:rPr>
          <w:rFonts w:ascii="Cambria" w:hAnsi="Cambria"/>
          <w:b w:val="0"/>
          <w:i w:val="0"/>
          <w:sz w:val="22"/>
        </w:rPr>
        <w:t>The employee may face disciplinary action, including suspension or termination, depending on severity.</w:t>
      </w:r>
    </w:p>
    <w:p>
      <w:pPr>
        <w:spacing w:line="276" w:lineRule="auto"/>
        <w:ind w:left="510" w:hanging="357"/>
      </w:pPr>
      <w:r>
        <w:rPr>
          <w:rFonts w:ascii="Cambria" w:hAnsi="Cambria"/>
          <w:b w:val="0"/>
          <w:i w:val="0"/>
          <w:sz w:val="22"/>
        </w:rPr>
        <w:t xml:space="preserve">3. </w:t>
      </w:r>
      <w:r>
        <w:rPr>
          <w:rFonts w:ascii="Cambria" w:hAnsi="Cambria"/>
          <w:b w:val="0"/>
          <w:i w:val="0"/>
          <w:sz w:val="22"/>
        </w:rPr>
        <w:t>Repeat offenses may result in bar from promotion or increment.</w:t>
      </w:r>
    </w:p>
    <w:p>
      <w:pPr>
        <w:keepNext/>
        <w:spacing w:before="200" w:after="120"/>
      </w:pPr>
      <w:r>
        <w:rPr>
          <w:rFonts w:ascii="Cambria" w:hAnsi="Cambria"/>
          <w:b/>
          <w:color w:val="1F3A5F"/>
          <w:sz w:val="27"/>
        </w:rPr>
        <w:t>5. Record and Documentation</w:t>
      </w:r>
    </w:p>
    <w:tbl>
      <w:tblPr>
        <w:tblStyle w:val="TableGrid"/>
        <w:tblW w:type="auto" w:w="0"/>
        <w:jc w:val="center"/>
        <w:tblLook w:firstColumn="1" w:firstRow="1" w:lastColumn="0" w:lastRow="0" w:noHBand="0" w:noVBand="1" w:val="04A0"/>
        <w:tblLayout w:type="fixed"/>
      </w:tblPr>
      <w:tblGrid>
        <w:gridCol w:w="4706"/>
        <w:gridCol w:w="4706"/>
      </w:tblGrid>
      <w:tr>
        <w:tc>
          <w:tcPr>
            <w:tcW w:type="dxa" w:w="5670"/>
            <w:shd w:val="clear" w:color="auto" w:fill="1F3A5F"/>
          </w:tcPr>
          <w:p>
            <w:pPr>
              <w:spacing w:after="40" w:before="40"/>
            </w:pPr>
            <w:r/>
            <w:r>
              <w:rPr>
                <w:rFonts w:ascii="Cambria" w:hAnsi="Cambria"/>
                <w:b/>
                <w:i w:val="0"/>
                <w:color w:val="FFFFFF"/>
                <w:sz w:val="22"/>
              </w:rPr>
              <w:t>Document Type</w:t>
            </w:r>
          </w:p>
        </w:tc>
        <w:tc>
          <w:tcPr>
            <w:tcW w:type="dxa" w:w="3742"/>
            <w:shd w:val="clear" w:color="auto" w:fill="1F3A5F"/>
          </w:tcPr>
          <w:p>
            <w:pPr>
              <w:spacing w:after="40" w:before="40"/>
            </w:pPr>
            <w:r/>
            <w:r>
              <w:rPr>
                <w:rFonts w:ascii="Cambria" w:hAnsi="Cambria"/>
                <w:b/>
                <w:i w:val="0"/>
                <w:color w:val="FFFFFF"/>
                <w:sz w:val="22"/>
              </w:rPr>
              <w:t>Maintained By</w:t>
            </w:r>
          </w:p>
        </w:tc>
      </w:tr>
      <w:tr>
        <w:tc>
          <w:tcPr>
            <w:tcW w:type="dxa" w:w="5670"/>
          </w:tcPr>
          <w:p>
            <w:pPr>
              <w:spacing w:after="40" w:before="40"/>
            </w:pPr>
            <w:r/>
            <w:r>
              <w:rPr>
                <w:rFonts w:ascii="Cambria" w:hAnsi="Cambria"/>
                <w:b w:val="0"/>
                <w:i w:val="0"/>
                <w:sz w:val="22"/>
              </w:rPr>
              <w:t>Permission Request for Private/Consultancy Work</w:t>
            </w:r>
          </w:p>
        </w:tc>
        <w:tc>
          <w:tcPr>
            <w:tcW w:type="dxa" w:w="3742"/>
          </w:tcPr>
          <w:p>
            <w:pPr>
              <w:spacing w:after="40" w:before="40"/>
            </w:pPr>
            <w:r/>
            <w:r>
              <w:rPr>
                <w:rFonts w:ascii="Cambria" w:hAnsi="Cambria"/>
                <w:b w:val="0"/>
                <w:i w:val="0"/>
                <w:sz w:val="22"/>
              </w:rPr>
              <w:t>HRD / Registrar</w:t>
            </w:r>
          </w:p>
        </w:tc>
      </w:tr>
      <w:tr>
        <w:tc>
          <w:tcPr>
            <w:tcW w:type="dxa" w:w="5670"/>
            <w:shd w:val="clear" w:color="auto" w:fill="F0F2F5"/>
          </w:tcPr>
          <w:p>
            <w:pPr>
              <w:spacing w:after="40" w:before="40"/>
            </w:pPr>
            <w:r/>
            <w:r>
              <w:rPr>
                <w:rFonts w:ascii="Cambria" w:hAnsi="Cambria"/>
                <w:b w:val="0"/>
                <w:i w:val="0"/>
                <w:sz w:val="22"/>
              </w:rPr>
              <w:t>Approval or Rejection Order</w:t>
            </w:r>
          </w:p>
        </w:tc>
        <w:tc>
          <w:tcPr>
            <w:tcW w:type="dxa" w:w="3742"/>
            <w:shd w:val="clear" w:color="auto" w:fill="F0F2F5"/>
          </w:tcPr>
          <w:p>
            <w:pPr>
              <w:spacing w:after="40" w:before="40"/>
            </w:pPr>
            <w:r/>
            <w:r>
              <w:rPr>
                <w:rFonts w:ascii="Cambria" w:hAnsi="Cambria"/>
                <w:b w:val="0"/>
                <w:i w:val="0"/>
                <w:sz w:val="22"/>
              </w:rPr>
              <w:t>Competent Authority</w:t>
            </w:r>
          </w:p>
        </w:tc>
      </w:tr>
      <w:tr>
        <w:tc>
          <w:tcPr>
            <w:tcW w:type="dxa" w:w="5670"/>
          </w:tcPr>
          <w:p>
            <w:pPr>
              <w:spacing w:after="40" w:before="40"/>
            </w:pPr>
            <w:r/>
            <w:r>
              <w:rPr>
                <w:rFonts w:ascii="Cambria" w:hAnsi="Cambria"/>
                <w:b w:val="0"/>
                <w:i w:val="0"/>
                <w:sz w:val="22"/>
              </w:rPr>
              <w:t>Declaration of Remuneration / Honorarium</w:t>
            </w:r>
          </w:p>
        </w:tc>
        <w:tc>
          <w:tcPr>
            <w:tcW w:type="dxa" w:w="3742"/>
          </w:tcPr>
          <w:p>
            <w:pPr>
              <w:spacing w:after="40" w:before="40"/>
            </w:pPr>
            <w:r/>
            <w:r>
              <w:rPr>
                <w:rFonts w:ascii="Cambria" w:hAnsi="Cambria"/>
                <w:b w:val="0"/>
                <w:i w:val="0"/>
                <w:sz w:val="22"/>
              </w:rPr>
              <w:t>Accounts Section</w:t>
            </w:r>
          </w:p>
        </w:tc>
      </w:tr>
      <w:tr>
        <w:tc>
          <w:tcPr>
            <w:tcW w:type="dxa" w:w="5670"/>
            <w:shd w:val="clear" w:color="auto" w:fill="F0F2F5"/>
          </w:tcPr>
          <w:p>
            <w:pPr>
              <w:spacing w:after="40" w:before="40"/>
            </w:pPr>
            <w:r/>
            <w:r>
              <w:rPr>
                <w:rFonts w:ascii="Cambria" w:hAnsi="Cambria"/>
                <w:b w:val="0"/>
                <w:i w:val="0"/>
                <w:sz w:val="22"/>
              </w:rPr>
              <w:t>Consultancy / Publication Agreement (if any)</w:t>
            </w:r>
          </w:p>
        </w:tc>
        <w:tc>
          <w:tcPr>
            <w:tcW w:type="dxa" w:w="3742"/>
            <w:shd w:val="clear" w:color="auto" w:fill="F0F2F5"/>
          </w:tcPr>
          <w:p>
            <w:pPr>
              <w:spacing w:after="40" w:before="40"/>
            </w:pPr>
            <w:r/>
            <w:r>
              <w:rPr>
                <w:rFonts w:ascii="Cambria" w:hAnsi="Cambria"/>
                <w:b w:val="0"/>
                <w:i w:val="0"/>
                <w:sz w:val="22"/>
              </w:rPr>
              <w:t>Legal Cell / HRD</w:t>
            </w:r>
          </w:p>
        </w:tc>
      </w:tr>
    </w:tbl>
    <w:p>
      <w:pPr>
        <w:spacing w:after="40"/>
      </w:pPr>
    </w:p>
    <w:p>
      <w:pPr>
        <w:jc w:val="both"/>
      </w:pPr>
      <w:r>
        <w:rPr>
          <w:rFonts w:ascii="Cambria" w:hAnsi="Cambria"/>
          <w:i w:val="0"/>
          <w:sz w:val="22"/>
        </w:rPr>
        <w:t>All approvals and associated records shall be maintained in the employee's service file for audit and compliance purposes.</w:t>
      </w:r>
    </w:p>
    <w:p>
      <w:pPr>
        <w:keepNext/>
        <w:spacing w:before="200" w:after="120"/>
      </w:pPr>
      <w:r>
        <w:rPr>
          <w:rFonts w:ascii="Cambria" w:hAnsi="Cambria"/>
          <w:b/>
          <w:color w:val="1F3A5F"/>
          <w:sz w:val="27"/>
        </w:rPr>
        <w:t>6.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Pr>
          <w:p>
            <w:pPr>
              <w:spacing w:after="40" w:before="40"/>
            </w:pPr>
            <w:r/>
            <w:r>
              <w:rPr>
                <w:rFonts w:ascii="Cambria" w:hAnsi="Cambria"/>
                <w:b/>
                <w:i w:val="0"/>
                <w:color w:val="FFFFFF"/>
                <w:sz w:val="22"/>
              </w:rPr>
              <w:t>Clause</w:t>
            </w:r>
          </w:p>
        </w:tc>
        <w:tc>
          <w:tcPr>
            <w:tcW w:type="dxa" w:w="4649"/>
            <w:shd w:val="clear" w:color="auto" w:fill="1F3A5F"/>
          </w:tcPr>
          <w:p>
            <w:pPr>
              <w:spacing w:after="40" w:before="40"/>
            </w:pPr>
            <w:r/>
            <w:r>
              <w:rPr>
                <w:rFonts w:ascii="Cambria" w:hAnsi="Cambria"/>
                <w:b/>
                <w:i w:val="0"/>
                <w:color w:val="FFFFFF"/>
                <w:sz w:val="22"/>
              </w:rPr>
              <w:t>Provision</w:t>
            </w:r>
          </w:p>
        </w:tc>
        <w:tc>
          <w:tcPr>
            <w:tcW w:type="dxa" w:w="2154"/>
            <w:shd w:val="clear" w:color="auto" w:fill="1F3A5F"/>
          </w:tcPr>
          <w:p>
            <w:pPr>
              <w:spacing w:after="40" w:before="40"/>
            </w:pPr>
            <w:r/>
            <w:r>
              <w:rPr>
                <w:rFonts w:ascii="Cambria" w:hAnsi="Cambria"/>
                <w:b/>
                <w:i w:val="0"/>
                <w:color w:val="FFFFFF"/>
                <w:sz w:val="22"/>
              </w:rPr>
              <w:t>Authority</w:t>
            </w:r>
          </w:p>
        </w:tc>
      </w:tr>
      <w:tr>
        <w:tc>
          <w:tcPr>
            <w:tcW w:type="dxa" w:w="2268"/>
          </w:tcPr>
          <w:p>
            <w:pPr>
              <w:spacing w:after="40" w:before="40"/>
            </w:pPr>
            <w:r/>
            <w:r>
              <w:rPr>
                <w:rFonts w:ascii="Cambria" w:hAnsi="Cambria"/>
                <w:b w:val="0"/>
                <w:i w:val="0"/>
                <w:sz w:val="22"/>
              </w:rPr>
              <w:t>Prohibition of Private Work</w:t>
            </w:r>
          </w:p>
        </w:tc>
        <w:tc>
          <w:tcPr>
            <w:tcW w:type="dxa" w:w="4649"/>
          </w:tcPr>
          <w:p>
            <w:pPr>
              <w:spacing w:after="40" w:before="40"/>
            </w:pPr>
            <w:r/>
            <w:r>
              <w:rPr>
                <w:rFonts w:ascii="Cambria" w:hAnsi="Cambria"/>
                <w:b w:val="0"/>
                <w:i w:val="0"/>
                <w:sz w:val="22"/>
              </w:rPr>
              <w:t>No remunerative work without prior permission</w:t>
            </w:r>
          </w:p>
        </w:tc>
        <w:tc>
          <w:tcPr>
            <w:tcW w:type="dxa" w:w="2154"/>
          </w:tcPr>
          <w:p>
            <w:pPr>
              <w:spacing w:after="40" w:before="40"/>
            </w:pPr>
            <w:r/>
            <w:r>
              <w:rPr>
                <w:rFonts w:ascii="Cambria" w:hAnsi="Cambria"/>
                <w:b w:val="0"/>
                <w:i w:val="0"/>
                <w:sz w:val="22"/>
              </w:rPr>
              <w:t>Registrar / VC</w:t>
            </w:r>
          </w:p>
        </w:tc>
      </w:tr>
      <w:tr>
        <w:tc>
          <w:tcPr>
            <w:tcW w:type="dxa" w:w="2268"/>
            <w:shd w:val="clear" w:color="auto" w:fill="F0F2F5"/>
          </w:tcPr>
          <w:p>
            <w:pPr>
              <w:spacing w:after="40" w:before="40"/>
            </w:pPr>
            <w:r/>
            <w:r>
              <w:rPr>
                <w:rFonts w:ascii="Cambria" w:hAnsi="Cambria"/>
                <w:b w:val="0"/>
                <w:i w:val="0"/>
                <w:sz w:val="22"/>
              </w:rPr>
              <w:t>Academic Exceptions</w:t>
            </w:r>
          </w:p>
        </w:tc>
        <w:tc>
          <w:tcPr>
            <w:tcW w:type="dxa" w:w="4649"/>
            <w:shd w:val="clear" w:color="auto" w:fill="F0F2F5"/>
          </w:tcPr>
          <w:p>
            <w:pPr>
              <w:spacing w:after="40" w:before="40"/>
            </w:pPr>
            <w:r/>
            <w:r>
              <w:rPr>
                <w:rFonts w:ascii="Cambria" w:hAnsi="Cambria"/>
                <w:b w:val="0"/>
                <w:i w:val="0"/>
                <w:sz w:val="22"/>
              </w:rPr>
              <w:t>Exam duties, paper setting, evaluation allowed</w:t>
            </w:r>
          </w:p>
        </w:tc>
        <w:tc>
          <w:tcPr>
            <w:tcW w:type="dxa" w:w="2154"/>
            <w:shd w:val="clear" w:color="auto" w:fill="F0F2F5"/>
          </w:tcPr>
          <w:p>
            <w:pPr>
              <w:spacing w:after="40" w:before="40"/>
            </w:pPr>
            <w:r/>
            <w:r>
              <w:rPr>
                <w:rFonts w:ascii="Cambria" w:hAnsi="Cambria"/>
                <w:b w:val="0"/>
                <w:i w:val="0"/>
                <w:sz w:val="22"/>
              </w:rPr>
              <w:t>HOD / Dean</w:t>
            </w:r>
          </w:p>
        </w:tc>
      </w:tr>
      <w:tr>
        <w:tc>
          <w:tcPr>
            <w:tcW w:type="dxa" w:w="2268"/>
          </w:tcPr>
          <w:p>
            <w:pPr>
              <w:spacing w:after="40" w:before="40"/>
            </w:pPr>
            <w:r/>
            <w:r>
              <w:rPr>
                <w:rFonts w:ascii="Cambria" w:hAnsi="Cambria"/>
                <w:b w:val="0"/>
                <w:i w:val="0"/>
                <w:sz w:val="22"/>
              </w:rPr>
              <w:t>Consultancy Permission</w:t>
            </w:r>
          </w:p>
        </w:tc>
        <w:tc>
          <w:tcPr>
            <w:tcW w:type="dxa" w:w="4649"/>
          </w:tcPr>
          <w:p>
            <w:pPr>
              <w:spacing w:after="40" w:before="40"/>
            </w:pPr>
            <w:r/>
            <w:r>
              <w:rPr>
                <w:rFonts w:ascii="Cambria" w:hAnsi="Cambria"/>
                <w:b w:val="0"/>
                <w:i w:val="0"/>
                <w:sz w:val="22"/>
              </w:rPr>
              <w:t>Allowed outside working hours with approval</w:t>
            </w:r>
          </w:p>
        </w:tc>
        <w:tc>
          <w:tcPr>
            <w:tcW w:type="dxa" w:w="2154"/>
          </w:tcPr>
          <w:p>
            <w:pPr>
              <w:spacing w:after="40" w:before="40"/>
            </w:pPr>
            <w:r/>
            <w:r>
              <w:rPr>
                <w:rFonts w:ascii="Cambria" w:hAnsi="Cambria"/>
                <w:b w:val="0"/>
                <w:i w:val="0"/>
                <w:sz w:val="22"/>
              </w:rPr>
              <w:t>VC / Registrar</w:t>
            </w:r>
          </w:p>
        </w:tc>
      </w:tr>
      <w:tr>
        <w:tc>
          <w:tcPr>
            <w:tcW w:type="dxa" w:w="2268"/>
            <w:shd w:val="clear" w:color="auto" w:fill="F0F2F5"/>
          </w:tcPr>
          <w:p>
            <w:pPr>
              <w:spacing w:after="40" w:before="40"/>
            </w:pPr>
            <w:r/>
            <w:r>
              <w:rPr>
                <w:rFonts w:ascii="Cambria" w:hAnsi="Cambria"/>
                <w:b w:val="0"/>
                <w:i w:val="0"/>
                <w:sz w:val="22"/>
              </w:rPr>
              <w:t>Publication Restriction</w:t>
            </w:r>
          </w:p>
        </w:tc>
        <w:tc>
          <w:tcPr>
            <w:tcW w:type="dxa" w:w="4649"/>
            <w:shd w:val="clear" w:color="auto" w:fill="F0F2F5"/>
          </w:tcPr>
          <w:p>
            <w:pPr>
              <w:spacing w:after="40" w:before="40"/>
            </w:pPr>
            <w:r/>
            <w:r>
              <w:rPr>
                <w:rFonts w:ascii="Cambria" w:hAnsi="Cambria"/>
                <w:b w:val="0"/>
                <w:i w:val="0"/>
                <w:sz w:val="22"/>
              </w:rPr>
              <w:t>Prior approval required for books or authored materials</w:t>
            </w:r>
          </w:p>
        </w:tc>
        <w:tc>
          <w:tcPr>
            <w:tcW w:type="dxa" w:w="2154"/>
            <w:shd w:val="clear" w:color="auto" w:fill="F0F2F5"/>
          </w:tcPr>
          <w:p>
            <w:pPr>
              <w:spacing w:after="40" w:before="40"/>
            </w:pPr>
            <w:r/>
            <w:r>
              <w:rPr>
                <w:rFonts w:ascii="Cambria" w:hAnsi="Cambria"/>
                <w:b w:val="0"/>
                <w:i w:val="0"/>
                <w:sz w:val="22"/>
              </w:rPr>
              <w:t>Registrar</w:t>
            </w:r>
          </w:p>
        </w:tc>
      </w:tr>
      <w:tr>
        <w:tc>
          <w:tcPr>
            <w:tcW w:type="dxa" w:w="2268"/>
          </w:tcPr>
          <w:p>
            <w:pPr>
              <w:spacing w:after="40" w:before="40"/>
            </w:pPr>
            <w:r/>
            <w:r>
              <w:rPr>
                <w:rFonts w:ascii="Cambria" w:hAnsi="Cambria"/>
                <w:b w:val="0"/>
                <w:i w:val="0"/>
                <w:sz w:val="22"/>
              </w:rPr>
              <w:t>Penalty for Violation</w:t>
            </w:r>
          </w:p>
        </w:tc>
        <w:tc>
          <w:tcPr>
            <w:tcW w:type="dxa" w:w="4649"/>
          </w:tcPr>
          <w:p>
            <w:pPr>
              <w:spacing w:after="40" w:before="40"/>
            </w:pPr>
            <w:r/>
            <w:r>
              <w:rPr>
                <w:rFonts w:ascii="Cambria" w:hAnsi="Cambria"/>
                <w:b w:val="0"/>
                <w:i w:val="0"/>
                <w:sz w:val="22"/>
              </w:rPr>
              <w:t>Disciplinary action or forfeiture of earnings</w:t>
            </w:r>
          </w:p>
        </w:tc>
        <w:tc>
          <w:tcPr>
            <w:tcW w:type="dxa" w:w="2154"/>
          </w:tcPr>
          <w:p>
            <w:pPr>
              <w:spacing w:after="40" w:before="40"/>
            </w:pPr>
            <w:r/>
            <w:r>
              <w:rPr>
                <w:rFonts w:ascii="Cambria" w:hAnsi="Cambria"/>
                <w:b w:val="0"/>
                <w:i w:val="0"/>
                <w:sz w:val="22"/>
              </w:rPr>
              <w:t>BoM / HRD</w:t>
            </w:r>
          </w:p>
        </w:tc>
      </w:tr>
    </w:tbl>
    <w:p>
      <w:pPr>
        <w:spacing w:after="40"/>
      </w:pPr>
    </w:p>
    <w:p>
      <w:pPr>
        <w:keepNext/>
        <w:spacing w:before="200" w:after="120"/>
      </w:pPr>
      <w:r>
        <w:rPr>
          <w:rFonts w:ascii="Cambria" w:hAnsi="Cambria"/>
          <w:b/>
          <w:color w:val="1F3A5F"/>
          <w:sz w:val="27"/>
        </w:rPr>
        <w:t>7. Policy Principles</w:t>
      </w:r>
    </w:p>
    <w:p>
      <w:pPr>
        <w:pStyle w:val="ListBullet"/>
        <w:spacing w:line="276" w:lineRule="auto"/>
        <w:ind w:left="510"/>
      </w:pPr>
      <w:r>
        <w:rPr>
          <w:rFonts w:ascii="Cambria" w:hAnsi="Cambria"/>
          <w:b w:val="0"/>
          <w:i w:val="0"/>
          <w:sz w:val="22"/>
        </w:rPr>
        <w:t>The University encourages academic engagement and knowledge sharing, but emphasizes ethical boundaries.</w:t>
      </w:r>
    </w:p>
    <w:p>
      <w:pPr>
        <w:pStyle w:val="ListBullet"/>
        <w:spacing w:line="276" w:lineRule="auto"/>
        <w:ind w:left="510"/>
      </w:pPr>
      <w:r>
        <w:rPr>
          <w:rFonts w:ascii="Cambria" w:hAnsi="Cambria"/>
          <w:b w:val="0"/>
          <w:i w:val="0"/>
          <w:sz w:val="22"/>
        </w:rPr>
        <w:t>All external professional work must be transparent, approved, and secondary to University service.</w:t>
      </w:r>
    </w:p>
    <w:p>
      <w:pPr>
        <w:pStyle w:val="ListBullet"/>
        <w:spacing w:line="276" w:lineRule="auto"/>
        <w:ind w:left="510"/>
      </w:pPr>
      <w:r>
        <w:rPr>
          <w:rFonts w:ascii="Cambria" w:hAnsi="Cambria"/>
          <w:b w:val="0"/>
          <w:i w:val="0"/>
          <w:sz w:val="22"/>
        </w:rPr>
        <w:t>Employees are expected to uphold institutional reputation, avoiding any activity that may cause conflict of interest or misuse of authority.</w:t>
      </w:r>
    </w:p>
    <w:p>
      <w:pPr>
        <w:pStyle w:val="ListBullet"/>
        <w:spacing w:line="276" w:lineRule="auto"/>
        <w:ind w:left="510"/>
      </w:pPr>
      <w:r>
        <w:rPr>
          <w:rFonts w:ascii="Cambria" w:hAnsi="Cambria"/>
          <w:b w:val="0"/>
          <w:i w:val="0"/>
          <w:sz w:val="22"/>
        </w:rPr>
        <w:t>This policy aligns with UGC Regulations on Consultancy and Code of Conduct, ensuring accountability and integrity.</w:t>
      </w:r>
    </w:p>
    <w:p>
      <w:pPr>
        <w:keepNext/>
        <w:spacing w:before="280" w:after="160"/>
      </w:pPr>
      <w:r>
        <w:rPr>
          <w:rFonts w:ascii="Cambria" w:hAnsi="Cambria"/>
          <w:b/>
          <w:color w:val="1F3A5F"/>
          <w:sz w:val="32"/>
        </w:rPr>
        <w:t>47. Minor Penalties Policy</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outline the minor disciplinary penalties that may be imposed on University employees for misconduct, negligence, or violation of institutional rules.</w:t>
      </w:r>
    </w:p>
    <w:p>
      <w:pPr>
        <w:pStyle w:val="ListBullet"/>
        <w:spacing w:line="276" w:lineRule="auto"/>
        <w:ind w:left="510"/>
      </w:pPr>
      <w:r>
        <w:rPr>
          <w:rFonts w:ascii="Cambria" w:hAnsi="Cambria"/>
          <w:b w:val="0"/>
          <w:i w:val="0"/>
          <w:sz w:val="22"/>
        </w:rPr>
        <w:t>This policy ensures that disciplinary actions are proportionate, just, and transparent, maintaining institutional discipline and professional integrity.</w:t>
      </w:r>
    </w:p>
    <w:p>
      <w:pPr>
        <w:keepNext/>
        <w:spacing w:before="200" w:after="120"/>
      </w:pPr>
      <w:r>
        <w:rPr>
          <w:rFonts w:ascii="Cambria" w:hAnsi="Cambria"/>
          <w:b/>
          <w:color w:val="1F3A5F"/>
          <w:sz w:val="27"/>
        </w:rPr>
        <w:t>1. General Rule</w:t>
      </w:r>
    </w:p>
    <w:p>
      <w:pPr>
        <w:pStyle w:val="ListBullet"/>
        <w:spacing w:line="276" w:lineRule="auto"/>
        <w:ind w:left="510"/>
      </w:pPr>
      <w:r>
        <w:rPr>
          <w:rFonts w:ascii="Cambria" w:hAnsi="Cambria"/>
          <w:b w:val="0"/>
          <w:i w:val="0"/>
          <w:sz w:val="22"/>
        </w:rPr>
        <w:t>Clause:</w:t>
      </w:r>
    </w:p>
    <w:p>
      <w:pPr>
        <w:ind w:left="567"/>
        <w:jc w:val="both"/>
      </w:pPr>
      <w:r>
        <w:rPr>
          <w:rFonts w:ascii="Cambria" w:hAnsi="Cambria"/>
          <w:b w:val="0"/>
          <w:i/>
          <w:sz w:val="22"/>
        </w:rPr>
        <w:t>Minor penalties may be imposed on an employee for acts of negligence, inefficiency, insubordination, or breach of institutional discipline, as deemed appropriate by the competent authority.</w:t>
      </w:r>
    </w:p>
    <w:p>
      <w:pPr>
        <w:pStyle w:val="ListBullet"/>
        <w:spacing w:line="276" w:lineRule="auto"/>
        <w:ind w:left="510"/>
      </w:pPr>
      <w:r>
        <w:rPr>
          <w:rFonts w:ascii="Cambria" w:hAnsi="Cambria"/>
          <w:b w:val="0"/>
          <w:i w:val="0"/>
          <w:sz w:val="22"/>
        </w:rPr>
        <w:t>The purpose of minor penalties is corrective, not punitive — intended to improve conduct, accountability, and performance.</w:t>
      </w:r>
    </w:p>
    <w:p>
      <w:pPr>
        <w:keepNext/>
        <w:spacing w:before="200" w:after="120"/>
      </w:pPr>
      <w:r>
        <w:rPr>
          <w:rFonts w:ascii="Cambria" w:hAnsi="Cambria"/>
          <w:b/>
          <w:color w:val="1F3A5F"/>
          <w:sz w:val="27"/>
        </w:rPr>
        <w:t>2. Types of Minor Penalties</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680"/>
            <w:shd w:val="clear" w:color="auto" w:fill="1F3A5F"/>
          </w:tcPr>
          <w:p>
            <w:pPr>
              <w:spacing w:after="40" w:before="40"/>
            </w:pPr>
            <w:r/>
            <w:r>
              <w:rPr>
                <w:rFonts w:ascii="Cambria" w:hAnsi="Cambria"/>
                <w:b/>
                <w:i w:val="0"/>
                <w:color w:val="FFFFFF"/>
                <w:sz w:val="22"/>
              </w:rPr>
              <w:t>S.No.</w:t>
            </w:r>
          </w:p>
        </w:tc>
        <w:tc>
          <w:tcPr>
            <w:tcW w:type="dxa" w:w="2835"/>
            <w:shd w:val="clear" w:color="auto" w:fill="1F3A5F"/>
          </w:tcPr>
          <w:p>
            <w:pPr>
              <w:spacing w:after="40" w:before="40"/>
            </w:pPr>
            <w:r/>
            <w:r>
              <w:rPr>
                <w:rFonts w:ascii="Cambria" w:hAnsi="Cambria"/>
                <w:b/>
                <w:i w:val="0"/>
                <w:color w:val="FFFFFF"/>
                <w:sz w:val="22"/>
              </w:rPr>
              <w:t>Type of Penalty</w:t>
            </w:r>
          </w:p>
        </w:tc>
        <w:tc>
          <w:tcPr>
            <w:tcW w:type="dxa" w:w="5896"/>
            <w:shd w:val="clear" w:color="auto" w:fill="1F3A5F"/>
          </w:tcPr>
          <w:p>
            <w:pPr>
              <w:spacing w:after="40" w:before="40"/>
            </w:pPr>
            <w:r/>
            <w:r>
              <w:rPr>
                <w:rFonts w:ascii="Cambria" w:hAnsi="Cambria"/>
                <w:b/>
                <w:i w:val="0"/>
                <w:color w:val="FFFFFF"/>
                <w:sz w:val="22"/>
              </w:rPr>
              <w:t>Description</w:t>
            </w:r>
          </w:p>
        </w:tc>
      </w:tr>
      <w:tr>
        <w:tc>
          <w:tcPr>
            <w:tcW w:type="dxa" w:w="680"/>
          </w:tcPr>
          <w:p>
            <w:pPr>
              <w:spacing w:after="40" w:before="40"/>
            </w:pPr>
            <w:r/>
            <w:r>
              <w:rPr>
                <w:rFonts w:ascii="Cambria" w:hAnsi="Cambria"/>
                <w:b w:val="0"/>
                <w:i w:val="0"/>
                <w:sz w:val="22"/>
              </w:rPr>
              <w:t>a)</w:t>
            </w:r>
          </w:p>
        </w:tc>
        <w:tc>
          <w:tcPr>
            <w:tcW w:type="dxa" w:w="2835"/>
          </w:tcPr>
          <w:p>
            <w:pPr>
              <w:spacing w:after="40" w:before="40"/>
            </w:pPr>
            <w:r/>
            <w:r>
              <w:rPr>
                <w:rFonts w:ascii="Cambria" w:hAnsi="Cambria"/>
                <w:b w:val="0"/>
                <w:i w:val="0"/>
                <w:sz w:val="22"/>
              </w:rPr>
              <w:t>Censure</w:t>
            </w:r>
          </w:p>
        </w:tc>
        <w:tc>
          <w:tcPr>
            <w:tcW w:type="dxa" w:w="5896"/>
          </w:tcPr>
          <w:p>
            <w:pPr>
              <w:spacing w:after="40" w:before="40"/>
            </w:pPr>
            <w:r/>
            <w:r>
              <w:rPr>
                <w:rFonts w:ascii="Cambria" w:hAnsi="Cambria"/>
                <w:b w:val="0"/>
                <w:i w:val="0"/>
                <w:sz w:val="22"/>
              </w:rPr>
              <w:t>A formal written reprimand expressing disapproval of the employee's conduct, behavior, or performance. It is recorded in the service file and may affect future promotions or increments.</w:t>
            </w:r>
          </w:p>
        </w:tc>
      </w:tr>
      <w:tr>
        <w:tc>
          <w:tcPr>
            <w:tcW w:type="dxa" w:w="680"/>
            <w:shd w:val="clear" w:color="auto" w:fill="F0F2F5"/>
          </w:tcPr>
          <w:p>
            <w:pPr>
              <w:spacing w:after="40" w:before="40"/>
            </w:pPr>
            <w:r/>
            <w:r>
              <w:rPr>
                <w:rFonts w:ascii="Cambria" w:hAnsi="Cambria"/>
                <w:b w:val="0"/>
                <w:i w:val="0"/>
                <w:sz w:val="22"/>
              </w:rPr>
              <w:t>b)</w:t>
            </w:r>
          </w:p>
        </w:tc>
        <w:tc>
          <w:tcPr>
            <w:tcW w:type="dxa" w:w="2835"/>
            <w:shd w:val="clear" w:color="auto" w:fill="F0F2F5"/>
          </w:tcPr>
          <w:p>
            <w:pPr>
              <w:spacing w:after="40" w:before="40"/>
            </w:pPr>
            <w:r/>
            <w:r>
              <w:rPr>
                <w:rFonts w:ascii="Cambria" w:hAnsi="Cambria"/>
                <w:b w:val="0"/>
                <w:i w:val="0"/>
                <w:sz w:val="22"/>
              </w:rPr>
              <w:t>Withholding of Increments of Pay (with or without cumulative effect)</w:t>
            </w:r>
          </w:p>
        </w:tc>
        <w:tc>
          <w:tcPr>
            <w:tcW w:type="dxa" w:w="5896"/>
            <w:shd w:val="clear" w:color="auto" w:fill="F0F2F5"/>
          </w:tcPr>
          <w:p>
            <w:pPr>
              <w:spacing w:after="40" w:before="40"/>
            </w:pPr>
            <w:r/>
            <w:r>
              <w:rPr>
                <w:rFonts w:ascii="Cambria" w:hAnsi="Cambria"/>
                <w:b w:val="0"/>
                <w:i w:val="0"/>
                <w:sz w:val="22"/>
              </w:rPr>
              <w:t>Suspension of salary progression for a specific period. The competent authority must specify whether it is with or without cumulative effect (impacting future increments).</w:t>
            </w:r>
          </w:p>
        </w:tc>
      </w:tr>
      <w:tr>
        <w:tc>
          <w:tcPr>
            <w:tcW w:type="dxa" w:w="680"/>
          </w:tcPr>
          <w:p>
            <w:pPr>
              <w:spacing w:after="40" w:before="40"/>
            </w:pPr>
            <w:r/>
            <w:r>
              <w:rPr>
                <w:rFonts w:ascii="Cambria" w:hAnsi="Cambria"/>
                <w:b w:val="0"/>
                <w:i w:val="0"/>
                <w:sz w:val="22"/>
              </w:rPr>
              <w:t>c)</w:t>
            </w:r>
          </w:p>
        </w:tc>
        <w:tc>
          <w:tcPr>
            <w:tcW w:type="dxa" w:w="2835"/>
          </w:tcPr>
          <w:p>
            <w:pPr>
              <w:spacing w:after="40" w:before="40"/>
            </w:pPr>
            <w:r/>
            <w:r>
              <w:rPr>
                <w:rFonts w:ascii="Cambria" w:hAnsi="Cambria"/>
                <w:b w:val="0"/>
                <w:i w:val="0"/>
                <w:sz w:val="22"/>
              </w:rPr>
              <w:t>Withholding of Promotion</w:t>
            </w:r>
          </w:p>
        </w:tc>
        <w:tc>
          <w:tcPr>
            <w:tcW w:type="dxa" w:w="5896"/>
          </w:tcPr>
          <w:p>
            <w:pPr>
              <w:spacing w:after="40" w:before="40"/>
            </w:pPr>
            <w:r/>
            <w:r>
              <w:rPr>
                <w:rFonts w:ascii="Cambria" w:hAnsi="Cambria"/>
                <w:b w:val="0"/>
                <w:i w:val="0"/>
                <w:sz w:val="22"/>
              </w:rPr>
              <w:t>Temporary denial or deferment of promotion to a higher post due to unsatisfactory performance, misconduct, or pending disciplinary action.</w:t>
            </w:r>
          </w:p>
        </w:tc>
      </w:tr>
      <w:tr>
        <w:tc>
          <w:tcPr>
            <w:tcW w:type="dxa" w:w="680"/>
            <w:shd w:val="clear" w:color="auto" w:fill="F0F2F5"/>
          </w:tcPr>
          <w:p>
            <w:pPr>
              <w:spacing w:after="40" w:before="40"/>
            </w:pPr>
            <w:r/>
            <w:r>
              <w:rPr>
                <w:rFonts w:ascii="Cambria" w:hAnsi="Cambria"/>
                <w:b w:val="0"/>
                <w:i w:val="0"/>
                <w:sz w:val="22"/>
              </w:rPr>
              <w:t>d)</w:t>
            </w:r>
          </w:p>
        </w:tc>
        <w:tc>
          <w:tcPr>
            <w:tcW w:type="dxa" w:w="2835"/>
            <w:shd w:val="clear" w:color="auto" w:fill="F0F2F5"/>
          </w:tcPr>
          <w:p>
            <w:pPr>
              <w:spacing w:after="40" w:before="40"/>
            </w:pPr>
            <w:r/>
            <w:r>
              <w:rPr>
                <w:rFonts w:ascii="Cambria" w:hAnsi="Cambria"/>
                <w:b w:val="0"/>
                <w:i w:val="0"/>
                <w:sz w:val="22"/>
              </w:rPr>
              <w:t>Recovery of Pecuniary Loss</w:t>
            </w:r>
          </w:p>
        </w:tc>
        <w:tc>
          <w:tcPr>
            <w:tcW w:type="dxa" w:w="5896"/>
            <w:shd w:val="clear" w:color="auto" w:fill="F0F2F5"/>
          </w:tcPr>
          <w:p>
            <w:pPr>
              <w:spacing w:after="40" w:before="40"/>
            </w:pPr>
            <w:r/>
            <w:r>
              <w:rPr>
                <w:rFonts w:ascii="Cambria" w:hAnsi="Cambria"/>
                <w:b w:val="0"/>
                <w:i w:val="0"/>
                <w:sz w:val="22"/>
              </w:rPr>
              <w:t>Deduction of the whole or part of the financial loss caused to the University by negligence, carelessness, or violation of orders. The amount shall be recovered from the salary or dues of the concerned employee.</w:t>
            </w:r>
          </w:p>
        </w:tc>
      </w:tr>
    </w:tbl>
    <w:p>
      <w:pPr>
        <w:spacing w:after="40"/>
      </w:pPr>
    </w:p>
    <w:p>
      <w:pPr>
        <w:keepNext/>
        <w:spacing w:before="200" w:after="120"/>
      </w:pPr>
      <w:r>
        <w:rPr>
          <w:rFonts w:ascii="Cambria" w:hAnsi="Cambria"/>
          <w:b/>
          <w:color w:val="1F3A5F"/>
          <w:sz w:val="27"/>
        </w:rPr>
        <w:t>3. Conditions Governing Imposition of Minor Penalties</w:t>
      </w:r>
    </w:p>
    <w:p>
      <w:pPr>
        <w:pStyle w:val="ListBullet"/>
        <w:spacing w:line="276" w:lineRule="auto"/>
        <w:ind w:left="510"/>
      </w:pPr>
      <w:r>
        <w:rPr>
          <w:rFonts w:ascii="Cambria" w:hAnsi="Cambria"/>
          <w:b w:val="0"/>
          <w:i w:val="0"/>
          <w:sz w:val="22"/>
        </w:rPr>
        <w:t>Minor penalties shall be imposed only after:</w:t>
      </w:r>
    </w:p>
    <w:p>
      <w:pPr>
        <w:spacing w:line="276" w:lineRule="auto"/>
        <w:ind w:left="1020" w:hanging="357"/>
      </w:pPr>
      <w:r>
        <w:rPr>
          <w:rFonts w:ascii="Cambria" w:hAnsi="Cambria"/>
          <w:b w:val="0"/>
          <w:i w:val="0"/>
          <w:sz w:val="22"/>
        </w:rPr>
        <w:t xml:space="preserve">1. </w:t>
      </w:r>
      <w:r>
        <w:rPr>
          <w:rFonts w:ascii="Cambria" w:hAnsi="Cambria"/>
          <w:b w:val="0"/>
          <w:i w:val="0"/>
          <w:sz w:val="22"/>
        </w:rPr>
        <w:t>The employee is informed in writing of the charge(s) and given a reasonable opportunity to explain.</w:t>
      </w:r>
    </w:p>
    <w:p>
      <w:pPr>
        <w:spacing w:line="276" w:lineRule="auto"/>
        <w:ind w:left="1020" w:hanging="357"/>
      </w:pPr>
      <w:r>
        <w:rPr>
          <w:rFonts w:ascii="Cambria" w:hAnsi="Cambria"/>
          <w:b w:val="0"/>
          <w:i w:val="0"/>
          <w:sz w:val="22"/>
        </w:rPr>
        <w:t xml:space="preserve">2. </w:t>
      </w:r>
      <w:r>
        <w:rPr>
          <w:rFonts w:ascii="Cambria" w:hAnsi="Cambria"/>
          <w:b w:val="0"/>
          <w:i w:val="0"/>
          <w:sz w:val="22"/>
        </w:rPr>
        <w:t>The competent authority reviews the explanation and records reasons for accepting or rejecting it.</w:t>
      </w:r>
    </w:p>
    <w:p>
      <w:pPr>
        <w:spacing w:line="276" w:lineRule="auto"/>
        <w:ind w:left="1020" w:hanging="357"/>
      </w:pPr>
      <w:r>
        <w:rPr>
          <w:rFonts w:ascii="Cambria" w:hAnsi="Cambria"/>
          <w:b w:val="0"/>
          <w:i w:val="0"/>
          <w:sz w:val="22"/>
        </w:rPr>
        <w:t xml:space="preserve">3. </w:t>
      </w:r>
      <w:r>
        <w:rPr>
          <w:rFonts w:ascii="Cambria" w:hAnsi="Cambria"/>
          <w:b w:val="0"/>
          <w:i w:val="0"/>
          <w:sz w:val="22"/>
        </w:rPr>
        <w:t>The decision is communicated through a formal written order, specifying the nature and duration of the penalty.</w:t>
      </w:r>
    </w:p>
    <w:p>
      <w:pPr>
        <w:pStyle w:val="ListBullet"/>
        <w:spacing w:line="276" w:lineRule="auto"/>
        <w:ind w:left="510"/>
      </w:pPr>
      <w:r>
        <w:rPr>
          <w:rFonts w:ascii="Cambria" w:hAnsi="Cambria"/>
          <w:b w:val="0"/>
          <w:i w:val="0"/>
          <w:sz w:val="22"/>
        </w:rPr>
        <w:t>In case of monetary recovery, the employee shall be notified in advance about the proposed recovery amount and its justification.</w:t>
      </w:r>
    </w:p>
    <w:p>
      <w:pPr>
        <w:keepNext/>
        <w:spacing w:before="200" w:after="120"/>
      </w:pPr>
      <w:r>
        <w:rPr>
          <w:rFonts w:ascii="Cambria" w:hAnsi="Cambria"/>
          <w:b/>
          <w:color w:val="1F3A5F"/>
          <w:sz w:val="27"/>
        </w:rPr>
        <w:t>4. Authorities Competent to Impose Minor Penalties</w:t>
      </w:r>
    </w:p>
    <w:tbl>
      <w:tblPr>
        <w:tblStyle w:val="TableGrid"/>
        <w:tblW w:type="auto" w:w="0"/>
        <w:jc w:val="center"/>
        <w:tblLook w:firstColumn="1" w:firstRow="1" w:lastColumn="0" w:lastRow="0" w:noHBand="0" w:noVBand="1" w:val="04A0"/>
        <w:tblLayout w:type="fixed"/>
      </w:tblPr>
      <w:tblGrid>
        <w:gridCol w:w="4706"/>
        <w:gridCol w:w="4706"/>
      </w:tblGrid>
      <w:tr>
        <w:tc>
          <w:tcPr>
            <w:tcW w:type="dxa" w:w="5103"/>
            <w:shd w:val="clear" w:color="auto" w:fill="1F3A5F"/>
          </w:tcPr>
          <w:p>
            <w:pPr>
              <w:spacing w:after="40" w:before="40"/>
            </w:pPr>
            <w:r/>
            <w:r>
              <w:rPr>
                <w:rFonts w:ascii="Cambria" w:hAnsi="Cambria"/>
                <w:b/>
                <w:i w:val="0"/>
                <w:color w:val="FFFFFF"/>
                <w:sz w:val="22"/>
              </w:rPr>
              <w:t>Cadre / Category</w:t>
            </w:r>
          </w:p>
        </w:tc>
        <w:tc>
          <w:tcPr>
            <w:tcW w:type="dxa" w:w="4309"/>
            <w:shd w:val="clear" w:color="auto" w:fill="1F3A5F"/>
          </w:tcPr>
          <w:p>
            <w:pPr>
              <w:spacing w:after="40" w:before="40"/>
            </w:pPr>
            <w:r/>
            <w:r>
              <w:rPr>
                <w:rFonts w:ascii="Cambria" w:hAnsi="Cambria"/>
                <w:b/>
                <w:i w:val="0"/>
                <w:color w:val="FFFFFF"/>
                <w:sz w:val="22"/>
              </w:rPr>
              <w:t>Authority Empowered</w:t>
            </w:r>
          </w:p>
        </w:tc>
      </w:tr>
      <w:tr>
        <w:tc>
          <w:tcPr>
            <w:tcW w:type="dxa" w:w="5103"/>
          </w:tcPr>
          <w:p>
            <w:pPr>
              <w:spacing w:after="40" w:before="40"/>
            </w:pPr>
            <w:r/>
            <w:r>
              <w:rPr>
                <w:rFonts w:ascii="Cambria" w:hAnsi="Cambria"/>
                <w:b w:val="0"/>
                <w:i w:val="0"/>
                <w:sz w:val="22"/>
              </w:rPr>
              <w:t>Teaching Staff</w:t>
            </w:r>
          </w:p>
        </w:tc>
        <w:tc>
          <w:tcPr>
            <w:tcW w:type="dxa" w:w="4309"/>
          </w:tcPr>
          <w:p>
            <w:pPr>
              <w:spacing w:after="40" w:before="40"/>
            </w:pPr>
            <w:r/>
            <w:r>
              <w:rPr>
                <w:rFonts w:ascii="Cambria" w:hAnsi="Cambria"/>
                <w:b w:val="0"/>
                <w:i w:val="0"/>
                <w:sz w:val="22"/>
              </w:rPr>
              <w:t>Vice-Chancellor / Board of Management</w:t>
            </w:r>
          </w:p>
        </w:tc>
      </w:tr>
      <w:tr>
        <w:tc>
          <w:tcPr>
            <w:tcW w:type="dxa" w:w="5103"/>
            <w:shd w:val="clear" w:color="auto" w:fill="F0F2F5"/>
          </w:tcPr>
          <w:p>
            <w:pPr>
              <w:spacing w:after="40" w:before="40"/>
            </w:pPr>
            <w:r/>
            <w:r>
              <w:rPr>
                <w:rFonts w:ascii="Cambria" w:hAnsi="Cambria"/>
                <w:b w:val="0"/>
                <w:i w:val="0"/>
                <w:sz w:val="22"/>
              </w:rPr>
              <w:t>Non-Teaching and Administrative Staff</w:t>
            </w:r>
          </w:p>
        </w:tc>
        <w:tc>
          <w:tcPr>
            <w:tcW w:type="dxa" w:w="4309"/>
            <w:shd w:val="clear" w:color="auto" w:fill="F0F2F5"/>
          </w:tcPr>
          <w:p>
            <w:pPr>
              <w:spacing w:after="40" w:before="40"/>
            </w:pPr>
            <w:r/>
            <w:r>
              <w:rPr>
                <w:rFonts w:ascii="Cambria" w:hAnsi="Cambria"/>
                <w:b w:val="0"/>
                <w:i w:val="0"/>
                <w:sz w:val="22"/>
              </w:rPr>
              <w:t>Registrar / Vice-Chancellor</w:t>
            </w:r>
          </w:p>
        </w:tc>
      </w:tr>
      <w:tr>
        <w:tc>
          <w:tcPr>
            <w:tcW w:type="dxa" w:w="5103"/>
          </w:tcPr>
          <w:p>
            <w:pPr>
              <w:spacing w:after="40" w:before="40"/>
            </w:pPr>
            <w:r/>
            <w:r>
              <w:rPr>
                <w:rFonts w:ascii="Cambria" w:hAnsi="Cambria"/>
                <w:b w:val="0"/>
                <w:i w:val="0"/>
                <w:sz w:val="22"/>
              </w:rPr>
              <w:t>Technical and Support Staff</w:t>
            </w:r>
          </w:p>
        </w:tc>
        <w:tc>
          <w:tcPr>
            <w:tcW w:type="dxa" w:w="4309"/>
          </w:tcPr>
          <w:p>
            <w:pPr>
              <w:spacing w:after="40" w:before="40"/>
            </w:pPr>
            <w:r/>
            <w:r>
              <w:rPr>
                <w:rFonts w:ascii="Cambria" w:hAnsi="Cambria"/>
                <w:b w:val="0"/>
                <w:i w:val="0"/>
                <w:sz w:val="22"/>
              </w:rPr>
              <w:t>Registrar / Dean (Administration)</w:t>
            </w:r>
          </w:p>
        </w:tc>
      </w:tr>
    </w:tbl>
    <w:p>
      <w:pPr>
        <w:spacing w:after="40"/>
      </w:pPr>
    </w:p>
    <w:p>
      <w:pPr>
        <w:jc w:val="both"/>
      </w:pPr>
      <w:r>
        <w:rPr>
          <w:rFonts w:ascii="Cambria" w:hAnsi="Cambria"/>
          <w:i w:val="0"/>
          <w:sz w:val="22"/>
        </w:rPr>
        <w:t>All orders must be issued in writing and recorded in the employee's Service Book.</w:t>
      </w:r>
    </w:p>
    <w:p>
      <w:pPr>
        <w:keepNext/>
        <w:spacing w:before="200" w:after="120"/>
      </w:pPr>
      <w:r>
        <w:rPr>
          <w:rFonts w:ascii="Cambria" w:hAnsi="Cambria"/>
          <w:b/>
          <w:color w:val="1F3A5F"/>
          <w:sz w:val="27"/>
        </w:rPr>
        <w:t>5. Procedure</w:t>
      </w:r>
    </w:p>
    <w:p>
      <w:pPr>
        <w:spacing w:line="276" w:lineRule="auto"/>
        <w:ind w:left="510" w:hanging="357"/>
      </w:pPr>
      <w:r>
        <w:rPr>
          <w:rFonts w:ascii="Cambria" w:hAnsi="Cambria"/>
          <w:b w:val="0"/>
          <w:i w:val="0"/>
          <w:sz w:val="22"/>
        </w:rPr>
        <w:t xml:space="preserve">1. </w:t>
      </w:r>
      <w:r>
        <w:rPr>
          <w:rFonts w:ascii="Cambria" w:hAnsi="Cambria"/>
          <w:b/>
          <w:i w:val="0"/>
          <w:sz w:val="22"/>
        </w:rPr>
        <w:t>Issue of Memo / Show Cause Notice:</w:t>
      </w:r>
    </w:p>
    <w:p>
      <w:pPr>
        <w:pStyle w:val="ListBullet2"/>
        <w:spacing w:line="276" w:lineRule="auto"/>
        <w:ind w:left="1020"/>
      </w:pPr>
      <w:r>
        <w:rPr>
          <w:rFonts w:ascii="Cambria" w:hAnsi="Cambria"/>
          <w:b w:val="0"/>
          <w:i w:val="0"/>
          <w:sz w:val="22"/>
        </w:rPr>
        <w:t>Employee is served with a notice detailing the nature of misconduct or negligence.</w:t>
      </w:r>
    </w:p>
    <w:p>
      <w:pPr>
        <w:spacing w:line="276" w:lineRule="auto"/>
        <w:ind w:left="510" w:hanging="357"/>
      </w:pPr>
      <w:r>
        <w:rPr>
          <w:rFonts w:ascii="Cambria" w:hAnsi="Cambria"/>
          <w:b w:val="0"/>
          <w:i w:val="0"/>
          <w:sz w:val="22"/>
        </w:rPr>
        <w:t xml:space="preserve">2. </w:t>
      </w:r>
      <w:r>
        <w:rPr>
          <w:rFonts w:ascii="Cambria" w:hAnsi="Cambria"/>
          <w:b/>
          <w:i w:val="0"/>
          <w:sz w:val="22"/>
        </w:rPr>
        <w:t>Submission of Explanation:</w:t>
      </w:r>
    </w:p>
    <w:p>
      <w:pPr>
        <w:pStyle w:val="ListBullet2"/>
        <w:spacing w:line="276" w:lineRule="auto"/>
        <w:ind w:left="1020"/>
      </w:pPr>
      <w:r>
        <w:rPr>
          <w:rFonts w:ascii="Cambria" w:hAnsi="Cambria"/>
          <w:b w:val="0"/>
          <w:i w:val="0"/>
          <w:sz w:val="22"/>
        </w:rPr>
        <w:t>Employee is allowed to submit a written explanation within 7 to 15 working days.</w:t>
      </w:r>
    </w:p>
    <w:p>
      <w:pPr>
        <w:spacing w:line="276" w:lineRule="auto"/>
        <w:ind w:left="510" w:hanging="357"/>
      </w:pPr>
      <w:r>
        <w:rPr>
          <w:rFonts w:ascii="Cambria" w:hAnsi="Cambria"/>
          <w:b w:val="0"/>
          <w:i w:val="0"/>
          <w:sz w:val="22"/>
        </w:rPr>
        <w:t xml:space="preserve">3. </w:t>
      </w:r>
      <w:r>
        <w:rPr>
          <w:rFonts w:ascii="Cambria" w:hAnsi="Cambria"/>
          <w:b/>
          <w:i w:val="0"/>
          <w:sz w:val="22"/>
        </w:rPr>
        <w:t>Examination of Reply:</w:t>
      </w:r>
    </w:p>
    <w:p>
      <w:pPr>
        <w:pStyle w:val="ListBullet2"/>
        <w:spacing w:line="276" w:lineRule="auto"/>
        <w:ind w:left="1020"/>
      </w:pPr>
      <w:r>
        <w:rPr>
          <w:rFonts w:ascii="Cambria" w:hAnsi="Cambria"/>
          <w:b w:val="0"/>
          <w:i w:val="0"/>
          <w:sz w:val="22"/>
        </w:rPr>
        <w:t>The competent authority evaluates the explanation and evidence.</w:t>
      </w:r>
    </w:p>
    <w:p>
      <w:pPr>
        <w:spacing w:line="276" w:lineRule="auto"/>
        <w:ind w:left="510" w:hanging="357"/>
      </w:pPr>
      <w:r>
        <w:rPr>
          <w:rFonts w:ascii="Cambria" w:hAnsi="Cambria"/>
          <w:b w:val="0"/>
          <w:i w:val="0"/>
          <w:sz w:val="22"/>
        </w:rPr>
        <w:t xml:space="preserve">4. </w:t>
      </w:r>
      <w:r>
        <w:rPr>
          <w:rFonts w:ascii="Cambria" w:hAnsi="Cambria"/>
          <w:b/>
          <w:i w:val="0"/>
          <w:sz w:val="22"/>
        </w:rPr>
        <w:t>Decision and Order:</w:t>
      </w:r>
    </w:p>
    <w:p>
      <w:pPr>
        <w:pStyle w:val="ListBullet2"/>
        <w:spacing w:line="276" w:lineRule="auto"/>
        <w:ind w:left="1020"/>
      </w:pPr>
      <w:r>
        <w:rPr>
          <w:rFonts w:ascii="Cambria" w:hAnsi="Cambria"/>
          <w:b w:val="0"/>
          <w:i w:val="0"/>
          <w:sz w:val="22"/>
        </w:rPr>
        <w:t>If the explanation is unsatisfactory, the authority issues a formal penalty order specifying:</w:t>
      </w:r>
    </w:p>
    <w:p>
      <w:pPr>
        <w:spacing w:line="276" w:lineRule="auto"/>
        <w:ind w:left="1531"/>
      </w:pPr>
      <w:r>
        <w:rPr>
          <w:rFonts w:ascii="Cambria" w:hAnsi="Cambria"/>
          <w:b w:val="0"/>
          <w:i w:val="0"/>
          <w:sz w:val="22"/>
        </w:rPr>
        <w:t xml:space="preserve">▪ </w:t>
      </w:r>
      <w:r>
        <w:rPr>
          <w:rFonts w:ascii="Cambria" w:hAnsi="Cambria"/>
          <w:b w:val="0"/>
          <w:i w:val="0"/>
          <w:sz w:val="22"/>
        </w:rPr>
        <w:t>Type of penalty,</w:t>
      </w:r>
    </w:p>
    <w:p>
      <w:pPr>
        <w:spacing w:line="276" w:lineRule="auto"/>
        <w:ind w:left="1531"/>
      </w:pPr>
      <w:r>
        <w:rPr>
          <w:rFonts w:ascii="Cambria" w:hAnsi="Cambria"/>
          <w:b w:val="0"/>
          <w:i w:val="0"/>
          <w:sz w:val="22"/>
        </w:rPr>
        <w:t xml:space="preserve">▪ </w:t>
      </w:r>
      <w:r>
        <w:rPr>
          <w:rFonts w:ascii="Cambria" w:hAnsi="Cambria"/>
          <w:b w:val="0"/>
          <w:i w:val="0"/>
          <w:sz w:val="22"/>
        </w:rPr>
        <w:t>Duration or amount (if monetary), and</w:t>
      </w:r>
    </w:p>
    <w:p>
      <w:pPr>
        <w:spacing w:line="276" w:lineRule="auto"/>
        <w:ind w:left="1531"/>
      </w:pPr>
      <w:r>
        <w:rPr>
          <w:rFonts w:ascii="Cambria" w:hAnsi="Cambria"/>
          <w:b w:val="0"/>
          <w:i w:val="0"/>
          <w:sz w:val="22"/>
        </w:rPr>
        <w:t xml:space="preserve">▪ </w:t>
      </w:r>
      <w:r>
        <w:rPr>
          <w:rFonts w:ascii="Cambria" w:hAnsi="Cambria"/>
          <w:b w:val="0"/>
          <w:i w:val="0"/>
          <w:sz w:val="22"/>
        </w:rPr>
        <w:t>Whether the penalty is with cumulative or non-cumulative effect.</w:t>
      </w:r>
    </w:p>
    <w:p>
      <w:pPr>
        <w:keepNext/>
        <w:spacing w:before="200" w:after="120"/>
      </w:pPr>
      <w:r>
        <w:rPr>
          <w:rFonts w:ascii="Cambria" w:hAnsi="Cambria"/>
          <w:b/>
          <w:color w:val="1F3A5F"/>
          <w:sz w:val="27"/>
        </w:rPr>
        <w:t>6. Record and Communication</w:t>
      </w:r>
    </w:p>
    <w:p>
      <w:pPr>
        <w:pStyle w:val="ListBullet"/>
        <w:spacing w:line="276" w:lineRule="auto"/>
        <w:ind w:left="510"/>
      </w:pPr>
      <w:r>
        <w:rPr>
          <w:rFonts w:ascii="Cambria" w:hAnsi="Cambria"/>
          <w:b w:val="0"/>
          <w:i w:val="0"/>
          <w:sz w:val="22"/>
        </w:rPr>
        <w:t>Every penalty order must:</w:t>
      </w:r>
    </w:p>
    <w:p>
      <w:pPr>
        <w:pStyle w:val="ListBullet2"/>
        <w:spacing w:line="276" w:lineRule="auto"/>
        <w:ind w:left="1020"/>
      </w:pPr>
      <w:r>
        <w:rPr>
          <w:rFonts w:ascii="Cambria" w:hAnsi="Cambria"/>
          <w:b w:val="0"/>
          <w:i w:val="0"/>
          <w:sz w:val="22"/>
        </w:rPr>
        <w:t>Be communicated in writing to the employee concerned.</w:t>
      </w:r>
    </w:p>
    <w:p>
      <w:pPr>
        <w:pStyle w:val="ListBullet2"/>
        <w:spacing w:line="276" w:lineRule="auto"/>
        <w:ind w:left="1020"/>
      </w:pPr>
      <w:r>
        <w:rPr>
          <w:rFonts w:ascii="Cambria" w:hAnsi="Cambria"/>
          <w:b w:val="0"/>
          <w:i w:val="0"/>
          <w:sz w:val="22"/>
        </w:rPr>
        <w:t>Be entered in the Service Register and HR database.</w:t>
      </w:r>
    </w:p>
    <w:p>
      <w:pPr>
        <w:pStyle w:val="ListBullet2"/>
        <w:spacing w:line="276" w:lineRule="auto"/>
        <w:ind w:left="1020"/>
      </w:pPr>
      <w:r>
        <w:rPr>
          <w:rFonts w:ascii="Cambria" w:hAnsi="Cambria"/>
          <w:b w:val="0"/>
          <w:i w:val="0"/>
          <w:sz w:val="22"/>
        </w:rPr>
        <w:t>Be reported to the next higher authority for review and audit.</w:t>
      </w:r>
    </w:p>
    <w:p>
      <w:pPr>
        <w:keepNext/>
        <w:spacing w:before="200" w:after="120"/>
      </w:pPr>
      <w:r>
        <w:rPr>
          <w:rFonts w:ascii="Cambria" w:hAnsi="Cambria"/>
          <w:b/>
          <w:color w:val="1F3A5F"/>
          <w:sz w:val="27"/>
        </w:rPr>
        <w:t>7. Right to Appeal</w:t>
      </w:r>
    </w:p>
    <w:p>
      <w:pPr>
        <w:pStyle w:val="ListBullet"/>
        <w:spacing w:line="276" w:lineRule="auto"/>
        <w:ind w:left="510"/>
      </w:pPr>
      <w:r>
        <w:rPr>
          <w:rFonts w:ascii="Cambria" w:hAnsi="Cambria"/>
          <w:b w:val="0"/>
          <w:i w:val="0"/>
          <w:sz w:val="22"/>
        </w:rPr>
        <w:t>The employee shall have the right to appeal against the imposition of a minor penalty to the next higher authority within 30 days from the date of receipt of the order.</w:t>
      </w:r>
    </w:p>
    <w:p>
      <w:pPr>
        <w:pStyle w:val="ListBullet"/>
        <w:spacing w:line="276" w:lineRule="auto"/>
        <w:ind w:left="510"/>
      </w:pPr>
      <w:r>
        <w:rPr>
          <w:rFonts w:ascii="Cambria" w:hAnsi="Cambria"/>
          <w:b w:val="0"/>
          <w:i w:val="0"/>
          <w:sz w:val="22"/>
        </w:rPr>
        <w:t>The appellate authority may:</w:t>
      </w:r>
    </w:p>
    <w:p>
      <w:pPr>
        <w:pStyle w:val="ListBullet2"/>
        <w:spacing w:line="276" w:lineRule="auto"/>
        <w:ind w:left="1020"/>
      </w:pPr>
      <w:r>
        <w:rPr>
          <w:rFonts w:ascii="Cambria" w:hAnsi="Cambria"/>
          <w:b w:val="0"/>
          <w:i w:val="0"/>
          <w:sz w:val="22"/>
        </w:rPr>
        <w:t>Uphold the penalty,</w:t>
      </w:r>
    </w:p>
    <w:p>
      <w:pPr>
        <w:pStyle w:val="ListBullet2"/>
        <w:spacing w:line="276" w:lineRule="auto"/>
        <w:ind w:left="1020"/>
      </w:pPr>
      <w:r>
        <w:rPr>
          <w:rFonts w:ascii="Cambria" w:hAnsi="Cambria"/>
          <w:b w:val="0"/>
          <w:i w:val="0"/>
          <w:sz w:val="22"/>
        </w:rPr>
        <w:t>Modify or reduce it, or</w:t>
      </w:r>
    </w:p>
    <w:p>
      <w:pPr>
        <w:pStyle w:val="ListBullet2"/>
        <w:spacing w:line="276" w:lineRule="auto"/>
        <w:ind w:left="1020"/>
      </w:pPr>
      <w:r>
        <w:rPr>
          <w:rFonts w:ascii="Cambria" w:hAnsi="Cambria"/>
          <w:b w:val="0"/>
          <w:i w:val="0"/>
          <w:sz w:val="22"/>
        </w:rPr>
        <w:t>Set it aside if found unjustified.</w:t>
      </w:r>
    </w:p>
    <w:p>
      <w:pPr>
        <w:keepNext/>
        <w:spacing w:before="200" w:after="120"/>
      </w:pPr>
      <w:r>
        <w:rPr>
          <w:rFonts w:ascii="Cambria" w:hAnsi="Cambria"/>
          <w:b/>
          <w:color w:val="1F3A5F"/>
          <w:sz w:val="27"/>
        </w:rPr>
        <w:t>8. Documentation</w:t>
      </w:r>
    </w:p>
    <w:tbl>
      <w:tblPr>
        <w:tblStyle w:val="TableGrid"/>
        <w:tblW w:type="auto" w:w="0"/>
        <w:jc w:val="center"/>
        <w:tblLook w:firstColumn="1" w:firstRow="1" w:lastColumn="0" w:lastRow="0" w:noHBand="0" w:noVBand="1" w:val="04A0"/>
        <w:tblLayout w:type="fixed"/>
      </w:tblPr>
      <w:tblGrid>
        <w:gridCol w:w="4706"/>
        <w:gridCol w:w="4706"/>
      </w:tblGrid>
      <w:tr>
        <w:tc>
          <w:tcPr>
            <w:tcW w:type="dxa" w:w="5670"/>
            <w:shd w:val="clear" w:color="auto" w:fill="1F3A5F"/>
          </w:tcPr>
          <w:p>
            <w:pPr>
              <w:spacing w:after="40" w:before="40"/>
            </w:pPr>
            <w:r/>
            <w:r>
              <w:rPr>
                <w:rFonts w:ascii="Cambria" w:hAnsi="Cambria"/>
                <w:b/>
                <w:i w:val="0"/>
                <w:color w:val="FFFFFF"/>
                <w:sz w:val="22"/>
              </w:rPr>
              <w:t>Document Type</w:t>
            </w:r>
          </w:p>
        </w:tc>
        <w:tc>
          <w:tcPr>
            <w:tcW w:type="dxa" w:w="3742"/>
            <w:shd w:val="clear" w:color="auto" w:fill="1F3A5F"/>
          </w:tcPr>
          <w:p>
            <w:pPr>
              <w:spacing w:after="40" w:before="40"/>
            </w:pPr>
            <w:r/>
            <w:r>
              <w:rPr>
                <w:rFonts w:ascii="Cambria" w:hAnsi="Cambria"/>
                <w:b/>
                <w:i w:val="0"/>
                <w:color w:val="FFFFFF"/>
                <w:sz w:val="22"/>
              </w:rPr>
              <w:t>Maintained By</w:t>
            </w:r>
          </w:p>
        </w:tc>
      </w:tr>
      <w:tr>
        <w:tc>
          <w:tcPr>
            <w:tcW w:type="dxa" w:w="5670"/>
          </w:tcPr>
          <w:p>
            <w:pPr>
              <w:spacing w:after="40" w:before="40"/>
            </w:pPr>
            <w:r/>
            <w:r>
              <w:rPr>
                <w:rFonts w:ascii="Cambria" w:hAnsi="Cambria"/>
                <w:b w:val="0"/>
                <w:i w:val="0"/>
                <w:sz w:val="22"/>
              </w:rPr>
              <w:t>Show Cause Notice</w:t>
            </w:r>
          </w:p>
        </w:tc>
        <w:tc>
          <w:tcPr>
            <w:tcW w:type="dxa" w:w="3742"/>
          </w:tcPr>
          <w:p>
            <w:pPr>
              <w:spacing w:after="40" w:before="40"/>
            </w:pPr>
            <w:r/>
            <w:r>
              <w:rPr>
                <w:rFonts w:ascii="Cambria" w:hAnsi="Cambria"/>
                <w:b w:val="0"/>
                <w:i w:val="0"/>
                <w:sz w:val="22"/>
              </w:rPr>
              <w:t>HRD / Registrar</w:t>
            </w:r>
          </w:p>
        </w:tc>
      </w:tr>
      <w:tr>
        <w:tc>
          <w:tcPr>
            <w:tcW w:type="dxa" w:w="5670"/>
            <w:shd w:val="clear" w:color="auto" w:fill="F0F2F5"/>
          </w:tcPr>
          <w:p>
            <w:pPr>
              <w:spacing w:after="40" w:before="40"/>
            </w:pPr>
            <w:r/>
            <w:r>
              <w:rPr>
                <w:rFonts w:ascii="Cambria" w:hAnsi="Cambria"/>
                <w:b w:val="0"/>
                <w:i w:val="0"/>
                <w:sz w:val="22"/>
              </w:rPr>
              <w:t>Employee's Explanation</w:t>
            </w:r>
          </w:p>
        </w:tc>
        <w:tc>
          <w:tcPr>
            <w:tcW w:type="dxa" w:w="3742"/>
            <w:shd w:val="clear" w:color="auto" w:fill="F0F2F5"/>
          </w:tcPr>
          <w:p>
            <w:pPr>
              <w:spacing w:after="40" w:before="40"/>
            </w:pPr>
            <w:r/>
            <w:r>
              <w:rPr>
                <w:rFonts w:ascii="Cambria" w:hAnsi="Cambria"/>
                <w:b w:val="0"/>
                <w:i w:val="0"/>
                <w:sz w:val="22"/>
              </w:rPr>
              <w:t>HRD</w:t>
            </w:r>
          </w:p>
        </w:tc>
      </w:tr>
      <w:tr>
        <w:tc>
          <w:tcPr>
            <w:tcW w:type="dxa" w:w="5670"/>
          </w:tcPr>
          <w:p>
            <w:pPr>
              <w:spacing w:after="40" w:before="40"/>
            </w:pPr>
            <w:r/>
            <w:r>
              <w:rPr>
                <w:rFonts w:ascii="Cambria" w:hAnsi="Cambria"/>
                <w:b w:val="0"/>
                <w:i w:val="0"/>
                <w:sz w:val="22"/>
              </w:rPr>
              <w:t>Penalty Order</w:t>
            </w:r>
          </w:p>
        </w:tc>
        <w:tc>
          <w:tcPr>
            <w:tcW w:type="dxa" w:w="3742"/>
          </w:tcPr>
          <w:p>
            <w:pPr>
              <w:spacing w:after="40" w:before="40"/>
            </w:pPr>
            <w:r/>
            <w:r>
              <w:rPr>
                <w:rFonts w:ascii="Cambria" w:hAnsi="Cambria"/>
                <w:b w:val="0"/>
                <w:i w:val="0"/>
                <w:sz w:val="22"/>
              </w:rPr>
              <w:t>Registrar / Legal Section</w:t>
            </w:r>
          </w:p>
        </w:tc>
      </w:tr>
      <w:tr>
        <w:tc>
          <w:tcPr>
            <w:tcW w:type="dxa" w:w="5670"/>
            <w:shd w:val="clear" w:color="auto" w:fill="F0F2F5"/>
          </w:tcPr>
          <w:p>
            <w:pPr>
              <w:spacing w:after="40" w:before="40"/>
            </w:pPr>
            <w:r/>
            <w:r>
              <w:rPr>
                <w:rFonts w:ascii="Cambria" w:hAnsi="Cambria"/>
                <w:b w:val="0"/>
                <w:i w:val="0"/>
                <w:sz w:val="22"/>
              </w:rPr>
              <w:t>Recovery Details (if any)</w:t>
            </w:r>
          </w:p>
        </w:tc>
        <w:tc>
          <w:tcPr>
            <w:tcW w:type="dxa" w:w="3742"/>
            <w:shd w:val="clear" w:color="auto" w:fill="F0F2F5"/>
          </w:tcPr>
          <w:p>
            <w:pPr>
              <w:spacing w:after="40" w:before="40"/>
            </w:pPr>
            <w:r/>
            <w:r>
              <w:rPr>
                <w:rFonts w:ascii="Cambria" w:hAnsi="Cambria"/>
                <w:b w:val="0"/>
                <w:i w:val="0"/>
                <w:sz w:val="22"/>
              </w:rPr>
              <w:t>Finance Officer</w:t>
            </w:r>
          </w:p>
        </w:tc>
      </w:tr>
      <w:tr>
        <w:tc>
          <w:tcPr>
            <w:tcW w:type="dxa" w:w="5670"/>
          </w:tcPr>
          <w:p>
            <w:pPr>
              <w:spacing w:after="40" w:before="40"/>
            </w:pPr>
            <w:r/>
            <w:r>
              <w:rPr>
                <w:rFonts w:ascii="Cambria" w:hAnsi="Cambria"/>
                <w:b w:val="0"/>
                <w:i w:val="0"/>
                <w:sz w:val="22"/>
              </w:rPr>
              <w:t>Service Book Entry</w:t>
            </w:r>
          </w:p>
        </w:tc>
        <w:tc>
          <w:tcPr>
            <w:tcW w:type="dxa" w:w="3742"/>
          </w:tcPr>
          <w:p>
            <w:pPr>
              <w:spacing w:after="40" w:before="40"/>
            </w:pPr>
            <w:r/>
            <w:r>
              <w:rPr>
                <w:rFonts w:ascii="Cambria" w:hAnsi="Cambria"/>
                <w:b w:val="0"/>
                <w:i w:val="0"/>
                <w:sz w:val="22"/>
              </w:rPr>
              <w:t>HRD Department</w:t>
            </w:r>
          </w:p>
        </w:tc>
      </w:tr>
    </w:tbl>
    <w:p>
      <w:pPr>
        <w:spacing w:after="40"/>
      </w:pPr>
    </w:p>
    <w:p>
      <w:pPr>
        <w:jc w:val="both"/>
      </w:pPr>
      <w:r>
        <w:rPr>
          <w:rFonts w:ascii="Cambria" w:hAnsi="Cambria"/>
          <w:i w:val="0"/>
          <w:sz w:val="22"/>
        </w:rPr>
        <w:t>All records shall be preserved for 10 years for institutional and audit compliance.</w:t>
      </w:r>
    </w:p>
    <w:p>
      <w:pPr>
        <w:keepNext/>
        <w:spacing w:before="200" w:after="120"/>
      </w:pPr>
      <w:r>
        <w:rPr>
          <w:rFonts w:ascii="Cambria" w:hAnsi="Cambria"/>
          <w:b/>
          <w:color w:val="1F3A5F"/>
          <w:sz w:val="27"/>
        </w:rPr>
        <w:t>9.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Pr>
          <w:p>
            <w:pPr>
              <w:spacing w:after="40" w:before="40"/>
            </w:pPr>
            <w:r/>
            <w:r>
              <w:rPr>
                <w:rFonts w:ascii="Cambria" w:hAnsi="Cambria"/>
                <w:b/>
                <w:i w:val="0"/>
                <w:color w:val="FFFFFF"/>
                <w:sz w:val="22"/>
              </w:rPr>
              <w:t>Clause</w:t>
            </w:r>
          </w:p>
        </w:tc>
        <w:tc>
          <w:tcPr>
            <w:tcW w:type="dxa" w:w="4649"/>
            <w:shd w:val="clear" w:color="auto" w:fill="1F3A5F"/>
          </w:tcPr>
          <w:p>
            <w:pPr>
              <w:spacing w:after="40" w:before="40"/>
            </w:pPr>
            <w:r/>
            <w:r>
              <w:rPr>
                <w:rFonts w:ascii="Cambria" w:hAnsi="Cambria"/>
                <w:b/>
                <w:i w:val="0"/>
                <w:color w:val="FFFFFF"/>
                <w:sz w:val="22"/>
              </w:rPr>
              <w:t>Provision</w:t>
            </w:r>
          </w:p>
        </w:tc>
        <w:tc>
          <w:tcPr>
            <w:tcW w:type="dxa" w:w="2154"/>
            <w:shd w:val="clear" w:color="auto" w:fill="1F3A5F"/>
          </w:tcPr>
          <w:p>
            <w:pPr>
              <w:spacing w:after="40" w:before="40"/>
            </w:pPr>
            <w:r/>
            <w:r>
              <w:rPr>
                <w:rFonts w:ascii="Cambria" w:hAnsi="Cambria"/>
                <w:b/>
                <w:i w:val="0"/>
                <w:color w:val="FFFFFF"/>
                <w:sz w:val="22"/>
              </w:rPr>
              <w:t>Authority</w:t>
            </w:r>
          </w:p>
        </w:tc>
      </w:tr>
      <w:tr>
        <w:tc>
          <w:tcPr>
            <w:tcW w:type="dxa" w:w="2268"/>
          </w:tcPr>
          <w:p>
            <w:pPr>
              <w:spacing w:after="40" w:before="40"/>
            </w:pPr>
            <w:r/>
            <w:r>
              <w:rPr>
                <w:rFonts w:ascii="Cambria" w:hAnsi="Cambria"/>
                <w:b w:val="0"/>
                <w:i w:val="0"/>
                <w:sz w:val="22"/>
              </w:rPr>
              <w:t>Minor Penalty Types</w:t>
            </w:r>
          </w:p>
        </w:tc>
        <w:tc>
          <w:tcPr>
            <w:tcW w:type="dxa" w:w="4649"/>
          </w:tcPr>
          <w:p>
            <w:pPr>
              <w:spacing w:after="40" w:before="40"/>
            </w:pPr>
            <w:r/>
            <w:r>
              <w:rPr>
                <w:rFonts w:ascii="Cambria" w:hAnsi="Cambria"/>
                <w:b w:val="0"/>
                <w:i w:val="0"/>
                <w:sz w:val="22"/>
              </w:rPr>
              <w:t>Censure, Withholding of Increment/Promotion, Recovery for Loss</w:t>
            </w:r>
          </w:p>
        </w:tc>
        <w:tc>
          <w:tcPr>
            <w:tcW w:type="dxa" w:w="2154"/>
          </w:tcPr>
          <w:p>
            <w:pPr>
              <w:spacing w:after="40" w:before="40"/>
            </w:pPr>
            <w:r/>
            <w:r>
              <w:rPr>
                <w:rFonts w:ascii="Cambria" w:hAnsi="Cambria"/>
                <w:b w:val="0"/>
                <w:i w:val="0"/>
                <w:sz w:val="22"/>
              </w:rPr>
              <w:t>VC / Registrar</w:t>
            </w:r>
          </w:p>
        </w:tc>
      </w:tr>
      <w:tr>
        <w:tc>
          <w:tcPr>
            <w:tcW w:type="dxa" w:w="2268"/>
            <w:shd w:val="clear" w:color="auto" w:fill="F0F2F5"/>
          </w:tcPr>
          <w:p>
            <w:pPr>
              <w:spacing w:after="40" w:before="40"/>
            </w:pPr>
            <w:r/>
            <w:r>
              <w:rPr>
                <w:rFonts w:ascii="Cambria" w:hAnsi="Cambria"/>
                <w:b w:val="0"/>
                <w:i w:val="0"/>
                <w:sz w:val="22"/>
              </w:rPr>
              <w:t>Procedure</w:t>
            </w:r>
          </w:p>
        </w:tc>
        <w:tc>
          <w:tcPr>
            <w:tcW w:type="dxa" w:w="4649"/>
            <w:shd w:val="clear" w:color="auto" w:fill="F0F2F5"/>
          </w:tcPr>
          <w:p>
            <w:pPr>
              <w:spacing w:after="40" w:before="40"/>
            </w:pPr>
            <w:r/>
            <w:r>
              <w:rPr>
                <w:rFonts w:ascii="Cambria" w:hAnsi="Cambria"/>
                <w:b w:val="0"/>
                <w:i w:val="0"/>
                <w:sz w:val="22"/>
              </w:rPr>
              <w:t>Written notice, explanation, and formal order</w:t>
            </w:r>
          </w:p>
        </w:tc>
        <w:tc>
          <w:tcPr>
            <w:tcW w:type="dxa" w:w="2154"/>
            <w:shd w:val="clear" w:color="auto" w:fill="F0F2F5"/>
          </w:tcPr>
          <w:p>
            <w:pPr>
              <w:spacing w:after="40" w:before="40"/>
            </w:pPr>
            <w:r/>
            <w:r>
              <w:rPr>
                <w:rFonts w:ascii="Cambria" w:hAnsi="Cambria"/>
                <w:b w:val="0"/>
                <w:i w:val="0"/>
                <w:sz w:val="22"/>
              </w:rPr>
              <w:t>Competent Authority</w:t>
            </w:r>
          </w:p>
        </w:tc>
      </w:tr>
      <w:tr>
        <w:tc>
          <w:tcPr>
            <w:tcW w:type="dxa" w:w="2268"/>
          </w:tcPr>
          <w:p>
            <w:pPr>
              <w:spacing w:after="40" w:before="40"/>
            </w:pPr>
            <w:r/>
            <w:r>
              <w:rPr>
                <w:rFonts w:ascii="Cambria" w:hAnsi="Cambria"/>
                <w:b w:val="0"/>
                <w:i w:val="0"/>
                <w:sz w:val="22"/>
              </w:rPr>
              <w:t>Effect Duration</w:t>
            </w:r>
          </w:p>
        </w:tc>
        <w:tc>
          <w:tcPr>
            <w:tcW w:type="dxa" w:w="4649"/>
          </w:tcPr>
          <w:p>
            <w:pPr>
              <w:spacing w:after="40" w:before="40"/>
            </w:pPr>
            <w:r/>
            <w:r>
              <w:rPr>
                <w:rFonts w:ascii="Cambria" w:hAnsi="Cambria"/>
                <w:b w:val="0"/>
                <w:i w:val="0"/>
                <w:sz w:val="22"/>
              </w:rPr>
              <w:t>Must be specified in order</w:t>
            </w:r>
          </w:p>
        </w:tc>
        <w:tc>
          <w:tcPr>
            <w:tcW w:type="dxa" w:w="2154"/>
          </w:tcPr>
          <w:p>
            <w:pPr>
              <w:spacing w:after="40" w:before="40"/>
            </w:pPr>
            <w:r/>
            <w:r>
              <w:rPr>
                <w:rFonts w:ascii="Cambria" w:hAnsi="Cambria"/>
                <w:b w:val="0"/>
                <w:i w:val="0"/>
                <w:sz w:val="22"/>
              </w:rPr>
              <w:t>Registrar</w:t>
            </w:r>
          </w:p>
        </w:tc>
      </w:tr>
      <w:tr>
        <w:tc>
          <w:tcPr>
            <w:tcW w:type="dxa" w:w="2268"/>
            <w:shd w:val="clear" w:color="auto" w:fill="F0F2F5"/>
          </w:tcPr>
          <w:p>
            <w:pPr>
              <w:spacing w:after="40" w:before="40"/>
            </w:pPr>
            <w:r/>
            <w:r>
              <w:rPr>
                <w:rFonts w:ascii="Cambria" w:hAnsi="Cambria"/>
                <w:b w:val="0"/>
                <w:i w:val="0"/>
                <w:sz w:val="22"/>
              </w:rPr>
              <w:t>Appeal</w:t>
            </w:r>
          </w:p>
        </w:tc>
        <w:tc>
          <w:tcPr>
            <w:tcW w:type="dxa" w:w="4649"/>
            <w:shd w:val="clear" w:color="auto" w:fill="F0F2F5"/>
          </w:tcPr>
          <w:p>
            <w:pPr>
              <w:spacing w:after="40" w:before="40"/>
            </w:pPr>
            <w:r/>
            <w:r>
              <w:rPr>
                <w:rFonts w:ascii="Cambria" w:hAnsi="Cambria"/>
                <w:b w:val="0"/>
                <w:i w:val="0"/>
                <w:sz w:val="22"/>
              </w:rPr>
              <w:t>Within 30 days to next higher authority</w:t>
            </w:r>
          </w:p>
        </w:tc>
        <w:tc>
          <w:tcPr>
            <w:tcW w:type="dxa" w:w="2154"/>
            <w:shd w:val="clear" w:color="auto" w:fill="F0F2F5"/>
          </w:tcPr>
          <w:p>
            <w:pPr>
              <w:spacing w:after="40" w:before="40"/>
            </w:pPr>
            <w:r/>
            <w:r>
              <w:rPr>
                <w:rFonts w:ascii="Cambria" w:hAnsi="Cambria"/>
                <w:b w:val="0"/>
                <w:i w:val="0"/>
                <w:sz w:val="22"/>
              </w:rPr>
              <w:t>HRD / BoM</w:t>
            </w:r>
          </w:p>
        </w:tc>
      </w:tr>
      <w:tr>
        <w:tc>
          <w:tcPr>
            <w:tcW w:type="dxa" w:w="2268"/>
          </w:tcPr>
          <w:p>
            <w:pPr>
              <w:spacing w:after="40" w:before="40"/>
            </w:pPr>
            <w:r/>
            <w:r>
              <w:rPr>
                <w:rFonts w:ascii="Cambria" w:hAnsi="Cambria"/>
                <w:b w:val="0"/>
                <w:i w:val="0"/>
                <w:sz w:val="22"/>
              </w:rPr>
              <w:t>Record Keeping</w:t>
            </w:r>
          </w:p>
        </w:tc>
        <w:tc>
          <w:tcPr>
            <w:tcW w:type="dxa" w:w="4649"/>
          </w:tcPr>
          <w:p>
            <w:pPr>
              <w:spacing w:after="40" w:before="40"/>
            </w:pPr>
            <w:r/>
            <w:r>
              <w:rPr>
                <w:rFonts w:ascii="Cambria" w:hAnsi="Cambria"/>
                <w:b w:val="0"/>
                <w:i w:val="0"/>
                <w:sz w:val="22"/>
              </w:rPr>
              <w:t>Service Book &amp; Penalty File</w:t>
            </w:r>
          </w:p>
        </w:tc>
        <w:tc>
          <w:tcPr>
            <w:tcW w:type="dxa" w:w="2154"/>
          </w:tcPr>
          <w:p>
            <w:pPr>
              <w:spacing w:after="40" w:before="40"/>
            </w:pPr>
            <w:r/>
            <w:r>
              <w:rPr>
                <w:rFonts w:ascii="Cambria" w:hAnsi="Cambria"/>
                <w:b w:val="0"/>
                <w:i w:val="0"/>
                <w:sz w:val="22"/>
              </w:rPr>
              <w:t>HRD / Accounts</w:t>
            </w:r>
          </w:p>
        </w:tc>
      </w:tr>
    </w:tbl>
    <w:p>
      <w:pPr>
        <w:spacing w:after="40"/>
      </w:pPr>
    </w:p>
    <w:p>
      <w:pPr>
        <w:keepNext/>
        <w:spacing w:before="200" w:after="120"/>
      </w:pPr>
      <w:r>
        <w:rPr>
          <w:rFonts w:ascii="Cambria" w:hAnsi="Cambria"/>
          <w:b/>
          <w:color w:val="1F3A5F"/>
          <w:sz w:val="27"/>
        </w:rPr>
        <w:t>10. Policy Principles</w:t>
      </w:r>
    </w:p>
    <w:p>
      <w:pPr>
        <w:pStyle w:val="ListBullet"/>
        <w:spacing w:line="276" w:lineRule="auto"/>
        <w:ind w:left="510"/>
      </w:pPr>
      <w:r>
        <w:rPr>
          <w:rFonts w:ascii="Cambria" w:hAnsi="Cambria"/>
          <w:b w:val="0"/>
          <w:i w:val="0"/>
          <w:sz w:val="22"/>
        </w:rPr>
        <w:t>Minor penalties are meant for correction, not punishment, promoting discipline with fairness.</w:t>
      </w:r>
    </w:p>
    <w:p>
      <w:pPr>
        <w:pStyle w:val="ListBullet"/>
        <w:spacing w:line="276" w:lineRule="auto"/>
        <w:ind w:left="510"/>
      </w:pPr>
      <w:r>
        <w:rPr>
          <w:rFonts w:ascii="Cambria" w:hAnsi="Cambria"/>
          <w:b w:val="0"/>
          <w:i w:val="0"/>
          <w:sz w:val="22"/>
        </w:rPr>
        <w:t>No penalty shall be imposed without due opportunity for defense.</w:t>
      </w:r>
    </w:p>
    <w:p>
      <w:pPr>
        <w:pStyle w:val="ListBullet"/>
        <w:spacing w:line="276" w:lineRule="auto"/>
        <w:ind w:left="510"/>
      </w:pPr>
      <w:r>
        <w:rPr>
          <w:rFonts w:ascii="Cambria" w:hAnsi="Cambria"/>
          <w:b w:val="0"/>
          <w:i w:val="0"/>
          <w:sz w:val="22"/>
        </w:rPr>
        <w:t>The impact on increments or promotions must clearly specified.</w:t>
      </w:r>
    </w:p>
    <w:p>
      <w:pPr>
        <w:pStyle w:val="ListBullet"/>
        <w:spacing w:line="276" w:lineRule="auto"/>
        <w:ind w:left="510"/>
      </w:pPr>
      <w:r>
        <w:rPr>
          <w:rFonts w:ascii="Cambria" w:hAnsi="Cambria"/>
          <w:b w:val="0"/>
          <w:i w:val="0"/>
          <w:sz w:val="22"/>
        </w:rPr>
        <w:t>The University maintains a zero-tolerance policy toward negligence or misconduct affecting its reputation or finances.</w:t>
      </w:r>
    </w:p>
    <w:p>
      <w:pPr>
        <w:pStyle w:val="ListBullet"/>
        <w:spacing w:line="276" w:lineRule="auto"/>
        <w:ind w:left="510"/>
      </w:pPr>
      <w:r>
        <w:rPr>
          <w:rFonts w:ascii="Cambria" w:hAnsi="Cambria"/>
          <w:b w:val="0"/>
          <w:i w:val="0"/>
          <w:sz w:val="22"/>
        </w:rPr>
        <w:t>Consistency, documentation, and due process are mandatory in all disciplinary matters.</w:t>
      </w:r>
    </w:p>
    <w:p>
      <w:pPr>
        <w:keepNext/>
        <w:spacing w:before="280" w:after="160"/>
      </w:pPr>
      <w:r>
        <w:rPr>
          <w:rFonts w:ascii="Cambria" w:hAnsi="Cambria"/>
          <w:b/>
          <w:color w:val="1F3A5F"/>
          <w:sz w:val="32"/>
        </w:rPr>
        <w:t>48. Major Penalties Policy</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define the major disciplinary penalties applicable to employees of the University for serious acts of misconduct, insubordination, moral turpitude, financial irregularity, or any conduct detrimental to institutional integrity.</w:t>
      </w:r>
    </w:p>
    <w:p>
      <w:pPr>
        <w:pStyle w:val="ListBullet"/>
        <w:spacing w:line="276" w:lineRule="auto"/>
        <w:ind w:left="510"/>
      </w:pPr>
      <w:r>
        <w:rPr>
          <w:rFonts w:ascii="Cambria" w:hAnsi="Cambria"/>
          <w:b w:val="0"/>
          <w:i w:val="0"/>
          <w:sz w:val="22"/>
        </w:rPr>
        <w:t>This policy ensures that disciplinary actions are undertaken with due process, procedural fairness, and proportionality to the gravity of the offense.</w:t>
      </w:r>
    </w:p>
    <w:p>
      <w:pPr>
        <w:keepNext/>
        <w:spacing w:before="200" w:after="120"/>
      </w:pPr>
      <w:r>
        <w:rPr>
          <w:rFonts w:ascii="Cambria" w:hAnsi="Cambria"/>
          <w:b/>
          <w:color w:val="1F3A5F"/>
          <w:sz w:val="27"/>
        </w:rPr>
        <w:t>1. General Rule</w:t>
      </w:r>
    </w:p>
    <w:p>
      <w:pPr>
        <w:pStyle w:val="ListBullet"/>
        <w:spacing w:line="276" w:lineRule="auto"/>
        <w:ind w:left="510"/>
      </w:pPr>
      <w:r>
        <w:rPr>
          <w:rFonts w:ascii="Cambria" w:hAnsi="Cambria"/>
          <w:b w:val="0"/>
          <w:i w:val="0"/>
          <w:sz w:val="22"/>
        </w:rPr>
        <w:t>Clause:</w:t>
      </w:r>
    </w:p>
    <w:p>
      <w:pPr>
        <w:ind w:left="567"/>
        <w:jc w:val="both"/>
      </w:pPr>
      <w:r>
        <w:rPr>
          <w:rFonts w:ascii="Cambria" w:hAnsi="Cambria"/>
          <w:b w:val="0"/>
          <w:i/>
          <w:sz w:val="22"/>
        </w:rPr>
        <w:t>Major penalties may be imposed on an employee by the competent authority for grave misconduct, persistent negligence, breach of institutional trust, or actions bringing disrepute to the University.</w:t>
      </w:r>
    </w:p>
    <w:p>
      <w:pPr>
        <w:pStyle w:val="ListBullet"/>
        <w:spacing w:line="276" w:lineRule="auto"/>
        <w:ind w:left="510"/>
      </w:pPr>
      <w:r>
        <w:rPr>
          <w:rFonts w:ascii="Cambria" w:hAnsi="Cambria"/>
          <w:b w:val="0"/>
          <w:i w:val="0"/>
          <w:sz w:val="22"/>
        </w:rPr>
        <w:t>Such penalties are imposed only after conducting a formal disciplinary inquiry following the principles of natural justice and institutional due process.</w:t>
      </w:r>
    </w:p>
    <w:p>
      <w:pPr>
        <w:keepNext/>
        <w:spacing w:before="200" w:after="120"/>
      </w:pPr>
      <w:r>
        <w:rPr>
          <w:rFonts w:ascii="Cambria" w:hAnsi="Cambria"/>
          <w:b/>
          <w:color w:val="1F3A5F"/>
          <w:sz w:val="27"/>
        </w:rPr>
        <w:t>2. Types of Major Penalties</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680"/>
            <w:shd w:val="clear" w:color="auto" w:fill="1F3A5F"/>
          </w:tcPr>
          <w:p>
            <w:pPr>
              <w:spacing w:after="40" w:before="40"/>
            </w:pPr>
            <w:r/>
            <w:r>
              <w:rPr>
                <w:rFonts w:ascii="Cambria" w:hAnsi="Cambria"/>
                <w:b/>
                <w:i w:val="0"/>
                <w:color w:val="FFFFFF"/>
                <w:sz w:val="22"/>
              </w:rPr>
              <w:t>S.No.</w:t>
            </w:r>
          </w:p>
        </w:tc>
        <w:tc>
          <w:tcPr>
            <w:tcW w:type="dxa" w:w="2835"/>
            <w:shd w:val="clear" w:color="auto" w:fill="1F3A5F"/>
          </w:tcPr>
          <w:p>
            <w:pPr>
              <w:spacing w:after="40" w:before="40"/>
            </w:pPr>
            <w:r/>
            <w:r>
              <w:rPr>
                <w:rFonts w:ascii="Cambria" w:hAnsi="Cambria"/>
                <w:b/>
                <w:i w:val="0"/>
                <w:color w:val="FFFFFF"/>
                <w:sz w:val="22"/>
              </w:rPr>
              <w:t>Type of Penalty</w:t>
            </w:r>
          </w:p>
        </w:tc>
        <w:tc>
          <w:tcPr>
            <w:tcW w:type="dxa" w:w="5896"/>
            <w:shd w:val="clear" w:color="auto" w:fill="1F3A5F"/>
          </w:tcPr>
          <w:p>
            <w:pPr>
              <w:spacing w:after="40" w:before="40"/>
            </w:pPr>
            <w:r/>
            <w:r>
              <w:rPr>
                <w:rFonts w:ascii="Cambria" w:hAnsi="Cambria"/>
                <w:b/>
                <w:i w:val="0"/>
                <w:color w:val="FFFFFF"/>
                <w:sz w:val="22"/>
              </w:rPr>
              <w:t>Description</w:t>
            </w:r>
          </w:p>
        </w:tc>
      </w:tr>
      <w:tr>
        <w:tc>
          <w:tcPr>
            <w:tcW w:type="dxa" w:w="680"/>
          </w:tcPr>
          <w:p>
            <w:pPr>
              <w:spacing w:after="40" w:before="40"/>
            </w:pPr>
            <w:r/>
            <w:r>
              <w:rPr>
                <w:rFonts w:ascii="Cambria" w:hAnsi="Cambria"/>
                <w:b w:val="0"/>
                <w:i w:val="0"/>
                <w:sz w:val="22"/>
              </w:rPr>
              <w:t>(e)</w:t>
            </w:r>
          </w:p>
        </w:tc>
        <w:tc>
          <w:tcPr>
            <w:tcW w:type="dxa" w:w="2835"/>
          </w:tcPr>
          <w:p>
            <w:pPr>
              <w:spacing w:after="40" w:before="40"/>
            </w:pPr>
            <w:r/>
            <w:r>
              <w:rPr>
                <w:rFonts w:ascii="Cambria" w:hAnsi="Cambria"/>
                <w:b w:val="0"/>
                <w:i w:val="0"/>
                <w:sz w:val="22"/>
              </w:rPr>
              <w:t>Reduction to a lower service, grade, post, or to a lower time-scale or stage in a time-scale</w:t>
            </w:r>
          </w:p>
        </w:tc>
        <w:tc>
          <w:tcPr>
            <w:tcW w:type="dxa" w:w="5896"/>
          </w:tcPr>
          <w:p>
            <w:pPr>
              <w:spacing w:after="40" w:before="40"/>
            </w:pPr>
            <w:r/>
            <w:r>
              <w:rPr>
                <w:rFonts w:ascii="Cambria" w:hAnsi="Cambria"/>
                <w:b w:val="0"/>
                <w:i w:val="0"/>
                <w:sz w:val="22"/>
              </w:rPr>
              <w:t>The employee is demoted to a lower position, pay scale, or grade as a disciplinary measure. The authority must specify the duration and whether the penalty is temporary or permanent.</w:t>
            </w:r>
          </w:p>
        </w:tc>
      </w:tr>
      <w:tr>
        <w:tc>
          <w:tcPr>
            <w:tcW w:type="dxa" w:w="680"/>
            <w:shd w:val="clear" w:color="auto" w:fill="F0F2F5"/>
          </w:tcPr>
          <w:p>
            <w:pPr>
              <w:spacing w:after="40" w:before="40"/>
            </w:pPr>
            <w:r/>
            <w:r>
              <w:rPr>
                <w:rFonts w:ascii="Cambria" w:hAnsi="Cambria"/>
                <w:b w:val="0"/>
                <w:i w:val="0"/>
                <w:sz w:val="22"/>
              </w:rPr>
              <w:t>(f)</w:t>
            </w:r>
          </w:p>
        </w:tc>
        <w:tc>
          <w:tcPr>
            <w:tcW w:type="dxa" w:w="2835"/>
            <w:shd w:val="clear" w:color="auto" w:fill="F0F2F5"/>
          </w:tcPr>
          <w:p>
            <w:pPr>
              <w:spacing w:after="40" w:before="40"/>
            </w:pPr>
            <w:r/>
            <w:r>
              <w:rPr>
                <w:rFonts w:ascii="Cambria" w:hAnsi="Cambria"/>
                <w:b w:val="0"/>
                <w:i w:val="0"/>
                <w:sz w:val="22"/>
              </w:rPr>
              <w:t>Compulsory Retirement</w:t>
            </w:r>
          </w:p>
        </w:tc>
        <w:tc>
          <w:tcPr>
            <w:tcW w:type="dxa" w:w="5896"/>
            <w:shd w:val="clear" w:color="auto" w:fill="F0F2F5"/>
          </w:tcPr>
          <w:p>
            <w:pPr>
              <w:spacing w:after="40" w:before="40"/>
            </w:pPr>
            <w:r/>
            <w:r>
              <w:rPr>
                <w:rFonts w:ascii="Cambria" w:hAnsi="Cambria"/>
                <w:b w:val="0"/>
                <w:i w:val="0"/>
                <w:sz w:val="22"/>
              </w:rPr>
              <w:t>The employee is prematurely retired from University service as a disciplinary measure before attaining the normal age of retirement. This is usually imposed for misconduct, inefficiency, or loss of confidence.</w:t>
            </w:r>
          </w:p>
        </w:tc>
      </w:tr>
      <w:tr>
        <w:tc>
          <w:tcPr>
            <w:tcW w:type="dxa" w:w="680"/>
          </w:tcPr>
          <w:p>
            <w:pPr>
              <w:spacing w:after="40" w:before="40"/>
            </w:pPr>
            <w:r/>
            <w:r>
              <w:rPr>
                <w:rFonts w:ascii="Cambria" w:hAnsi="Cambria"/>
                <w:b w:val="0"/>
                <w:i w:val="0"/>
                <w:sz w:val="22"/>
              </w:rPr>
              <w:t>(g)</w:t>
            </w:r>
          </w:p>
        </w:tc>
        <w:tc>
          <w:tcPr>
            <w:tcW w:type="dxa" w:w="2835"/>
          </w:tcPr>
          <w:p>
            <w:pPr>
              <w:spacing w:after="40" w:before="40"/>
            </w:pPr>
            <w:r/>
            <w:r>
              <w:rPr>
                <w:rFonts w:ascii="Cambria" w:hAnsi="Cambria"/>
                <w:b w:val="0"/>
                <w:i w:val="0"/>
                <w:sz w:val="22"/>
              </w:rPr>
              <w:t>Removal from Service (Not a Disqualification for Future Employment)</w:t>
            </w:r>
          </w:p>
        </w:tc>
        <w:tc>
          <w:tcPr>
            <w:tcW w:type="dxa" w:w="5896"/>
          </w:tcPr>
          <w:p>
            <w:pPr>
              <w:spacing w:after="40" w:before="40"/>
            </w:pPr>
            <w:r/>
            <w:r>
              <w:rPr>
                <w:rFonts w:ascii="Cambria" w:hAnsi="Cambria"/>
                <w:b w:val="0"/>
                <w:i w:val="0"/>
                <w:sz w:val="22"/>
              </w:rPr>
              <w:t>Termination of service from the University without future benefits, but the employee may seek employment elsewhere. This is a serious penalty but less severe than dismissal.</w:t>
            </w:r>
          </w:p>
        </w:tc>
      </w:tr>
      <w:tr>
        <w:tc>
          <w:tcPr>
            <w:tcW w:type="dxa" w:w="680"/>
            <w:shd w:val="clear" w:color="auto" w:fill="F0F2F5"/>
          </w:tcPr>
          <w:p>
            <w:pPr>
              <w:spacing w:after="40" w:before="40"/>
            </w:pPr>
            <w:r/>
            <w:r>
              <w:rPr>
                <w:rFonts w:ascii="Cambria" w:hAnsi="Cambria"/>
                <w:b w:val="0"/>
                <w:i w:val="0"/>
                <w:sz w:val="22"/>
              </w:rPr>
              <w:t>(h)</w:t>
            </w:r>
          </w:p>
        </w:tc>
        <w:tc>
          <w:tcPr>
            <w:tcW w:type="dxa" w:w="2835"/>
            <w:shd w:val="clear" w:color="auto" w:fill="F0F2F5"/>
          </w:tcPr>
          <w:p>
            <w:pPr>
              <w:spacing w:after="40" w:before="40"/>
            </w:pPr>
            <w:r/>
            <w:r>
              <w:rPr>
                <w:rFonts w:ascii="Cambria" w:hAnsi="Cambria"/>
                <w:b w:val="0"/>
                <w:i w:val="0"/>
                <w:sz w:val="22"/>
              </w:rPr>
              <w:t>Dismissal from Service (Disqualification for Future Employment)</w:t>
            </w:r>
          </w:p>
        </w:tc>
        <w:tc>
          <w:tcPr>
            <w:tcW w:type="dxa" w:w="5896"/>
            <w:shd w:val="clear" w:color="auto" w:fill="F0F2F5"/>
          </w:tcPr>
          <w:p>
            <w:pPr>
              <w:spacing w:after="40" w:before="40"/>
            </w:pPr>
            <w:r/>
            <w:r>
              <w:rPr>
                <w:rFonts w:ascii="Cambria" w:hAnsi="Cambria"/>
                <w:b w:val="0"/>
                <w:i w:val="0"/>
                <w:sz w:val="22"/>
              </w:rPr>
              <w:t>Permanent termination of service with disqualification from future employment in the University or any other institution. This is the most severe form of disciplinary penalty, reserved for grave offenses such as corruption, moral misconduct, or criminal behavior.</w:t>
            </w:r>
          </w:p>
        </w:tc>
      </w:tr>
    </w:tbl>
    <w:p>
      <w:pPr>
        <w:spacing w:after="40"/>
      </w:pPr>
    </w:p>
    <w:p>
      <w:pPr>
        <w:keepNext/>
        <w:spacing w:before="200" w:after="120"/>
      </w:pPr>
      <w:r>
        <w:rPr>
          <w:rFonts w:ascii="Cambria" w:hAnsi="Cambria"/>
          <w:b/>
          <w:color w:val="1F3A5F"/>
          <w:sz w:val="27"/>
        </w:rPr>
        <w:t>3. Conditions for Imposition of Major Penalties</w:t>
      </w:r>
    </w:p>
    <w:p>
      <w:pPr>
        <w:pStyle w:val="ListBullet"/>
        <w:spacing w:line="276" w:lineRule="auto"/>
        <w:ind w:left="510"/>
      </w:pPr>
      <w:r>
        <w:rPr>
          <w:rFonts w:ascii="Cambria" w:hAnsi="Cambria"/>
          <w:b w:val="0"/>
          <w:i w:val="0"/>
          <w:sz w:val="22"/>
        </w:rPr>
        <w:t>Major penalties shall be imposed only after:</w:t>
      </w:r>
    </w:p>
    <w:p>
      <w:pPr>
        <w:spacing w:line="276" w:lineRule="auto"/>
        <w:ind w:left="1020" w:hanging="357"/>
      </w:pPr>
      <w:r>
        <w:rPr>
          <w:rFonts w:ascii="Cambria" w:hAnsi="Cambria"/>
          <w:b w:val="0"/>
          <w:i w:val="0"/>
          <w:sz w:val="22"/>
        </w:rPr>
        <w:t xml:space="preserve">1. </w:t>
      </w:r>
      <w:r>
        <w:rPr>
          <w:rFonts w:ascii="Cambria" w:hAnsi="Cambria"/>
          <w:b w:val="0"/>
          <w:i w:val="0"/>
          <w:sz w:val="22"/>
        </w:rPr>
        <w:t>A formal charge sheet has been issued.</w:t>
      </w:r>
    </w:p>
    <w:p>
      <w:pPr>
        <w:spacing w:line="276" w:lineRule="auto"/>
        <w:ind w:left="1020" w:hanging="357"/>
      </w:pPr>
      <w:r>
        <w:rPr>
          <w:rFonts w:ascii="Cambria" w:hAnsi="Cambria"/>
          <w:b w:val="0"/>
          <w:i w:val="0"/>
          <w:sz w:val="22"/>
        </w:rPr>
        <w:t xml:space="preserve">2. </w:t>
      </w:r>
      <w:r>
        <w:rPr>
          <w:rFonts w:ascii="Cambria" w:hAnsi="Cambria"/>
          <w:b w:val="0"/>
          <w:i w:val="0"/>
          <w:sz w:val="22"/>
        </w:rPr>
        <w:t>The employee has been given adequate opportunity to respond to the charges.</w:t>
      </w:r>
    </w:p>
    <w:p>
      <w:pPr>
        <w:spacing w:line="276" w:lineRule="auto"/>
        <w:ind w:left="1020" w:hanging="357"/>
      </w:pPr>
      <w:r>
        <w:rPr>
          <w:rFonts w:ascii="Cambria" w:hAnsi="Cambria"/>
          <w:b w:val="0"/>
          <w:i w:val="0"/>
          <w:sz w:val="22"/>
        </w:rPr>
        <w:t xml:space="preserve">3. </w:t>
      </w:r>
      <w:r>
        <w:rPr>
          <w:rFonts w:ascii="Cambria" w:hAnsi="Cambria"/>
          <w:b w:val="0"/>
          <w:i w:val="0"/>
          <w:sz w:val="22"/>
        </w:rPr>
        <w:t>A Disciplinary / Inquiry Committee has conducted a fair and impartial inquiry.</w:t>
      </w:r>
    </w:p>
    <w:p>
      <w:pPr>
        <w:spacing w:line="276" w:lineRule="auto"/>
        <w:ind w:left="1020" w:hanging="357"/>
      </w:pPr>
      <w:r>
        <w:rPr>
          <w:rFonts w:ascii="Cambria" w:hAnsi="Cambria"/>
          <w:b w:val="0"/>
          <w:i w:val="0"/>
          <w:sz w:val="22"/>
        </w:rPr>
        <w:t xml:space="preserve">4. </w:t>
      </w:r>
      <w:r>
        <w:rPr>
          <w:rFonts w:ascii="Cambria" w:hAnsi="Cambria"/>
          <w:b w:val="0"/>
          <w:i w:val="0"/>
          <w:sz w:val="22"/>
        </w:rPr>
        <w:t>The competent authority has reviewed the inquiry findings and recorded written reasons for imposing the penalty.</w:t>
      </w:r>
    </w:p>
    <w:p>
      <w:pPr>
        <w:keepNext/>
        <w:spacing w:before="200" w:after="120"/>
      </w:pPr>
      <w:r>
        <w:rPr>
          <w:rFonts w:ascii="Cambria" w:hAnsi="Cambria"/>
          <w:b/>
          <w:color w:val="1F3A5F"/>
          <w:sz w:val="27"/>
        </w:rPr>
        <w:t>4. Procedure for Imposition</w:t>
      </w:r>
    </w:p>
    <w:p>
      <w:pPr>
        <w:pStyle w:val="ListBullet"/>
        <w:spacing w:line="276" w:lineRule="auto"/>
        <w:ind w:left="510"/>
      </w:pPr>
      <w:r>
        <w:rPr>
          <w:rFonts w:ascii="Cambria" w:hAnsi="Cambria"/>
          <w:b w:val="0"/>
          <w:i w:val="0"/>
          <w:sz w:val="22"/>
        </w:rPr>
        <w:t>Framing of Charges:</w:t>
      </w:r>
    </w:p>
    <w:p>
      <w:pPr>
        <w:pStyle w:val="ListBullet2"/>
        <w:spacing w:line="276" w:lineRule="auto"/>
        <w:ind w:left="1020"/>
      </w:pPr>
      <w:r>
        <w:rPr>
          <w:rFonts w:ascii="Cambria" w:hAnsi="Cambria"/>
          <w:b w:val="0"/>
          <w:i w:val="0"/>
          <w:sz w:val="22"/>
        </w:rPr>
        <w:t>The competent authority issues a detailed charge sheet outlining the allegations.</w:t>
      </w:r>
    </w:p>
    <w:p>
      <w:pPr>
        <w:pStyle w:val="ListBullet"/>
        <w:spacing w:line="276" w:lineRule="auto"/>
        <w:ind w:left="510"/>
      </w:pPr>
      <w:r>
        <w:rPr>
          <w:rFonts w:ascii="Cambria" w:hAnsi="Cambria"/>
          <w:b w:val="0"/>
          <w:i w:val="0"/>
          <w:sz w:val="22"/>
        </w:rPr>
        <w:t>Suspension (if warranted):</w:t>
      </w:r>
    </w:p>
    <w:p>
      <w:pPr>
        <w:pStyle w:val="ListBullet2"/>
        <w:spacing w:line="276" w:lineRule="auto"/>
        <w:ind w:left="1020"/>
      </w:pPr>
      <w:r>
        <w:rPr>
          <w:rFonts w:ascii="Cambria" w:hAnsi="Cambria"/>
          <w:b w:val="0"/>
          <w:i w:val="0"/>
          <w:sz w:val="22"/>
        </w:rPr>
        <w:t>The employee may be placed under suspension pending inquiry, as per Suspension Rules.</w:t>
      </w:r>
    </w:p>
    <w:p>
      <w:pPr>
        <w:pStyle w:val="ListBullet"/>
        <w:spacing w:line="276" w:lineRule="auto"/>
        <w:ind w:left="510"/>
      </w:pPr>
      <w:r>
        <w:rPr>
          <w:rFonts w:ascii="Cambria" w:hAnsi="Cambria"/>
          <w:b w:val="0"/>
          <w:i w:val="0"/>
          <w:sz w:val="22"/>
        </w:rPr>
        <w:t>Constitution of Inquiry Committee:</w:t>
      </w:r>
    </w:p>
    <w:p>
      <w:pPr>
        <w:pStyle w:val="ListBullet2"/>
        <w:spacing w:line="276" w:lineRule="auto"/>
        <w:ind w:left="1020"/>
      </w:pPr>
      <w:r>
        <w:rPr>
          <w:rFonts w:ascii="Cambria" w:hAnsi="Cambria"/>
          <w:b w:val="0"/>
          <w:i w:val="0"/>
          <w:sz w:val="22"/>
        </w:rPr>
        <w:t>A committee of 3–5 members is constituted, typically including:</w:t>
      </w:r>
    </w:p>
    <w:p>
      <w:pPr>
        <w:spacing w:line="276" w:lineRule="auto"/>
        <w:ind w:left="1531"/>
      </w:pPr>
      <w:r>
        <w:rPr>
          <w:rFonts w:ascii="Cambria" w:hAnsi="Cambria"/>
          <w:b w:val="0"/>
          <w:i w:val="0"/>
          <w:sz w:val="22"/>
        </w:rPr>
        <w:t xml:space="preserve">▪ </w:t>
      </w:r>
      <w:r>
        <w:rPr>
          <w:rFonts w:ascii="Cambria" w:hAnsi="Cambria"/>
          <w:b w:val="0"/>
          <w:i w:val="0"/>
          <w:sz w:val="22"/>
        </w:rPr>
        <w:t>A Chairperson (senior officer/faculty),</w:t>
      </w:r>
    </w:p>
    <w:p>
      <w:pPr>
        <w:spacing w:line="276" w:lineRule="auto"/>
        <w:ind w:left="1531"/>
      </w:pPr>
      <w:r>
        <w:rPr>
          <w:rFonts w:ascii="Cambria" w:hAnsi="Cambria"/>
          <w:b w:val="0"/>
          <w:i w:val="0"/>
          <w:sz w:val="22"/>
        </w:rPr>
        <w:t xml:space="preserve">▪ </w:t>
      </w:r>
      <w:r>
        <w:rPr>
          <w:rFonts w:ascii="Cambria" w:hAnsi="Cambria"/>
          <w:b w:val="0"/>
          <w:i w:val="0"/>
          <w:sz w:val="22"/>
        </w:rPr>
        <w:t>A Member Secretary (HRD/Registrar nominee),</w:t>
      </w:r>
    </w:p>
    <w:p>
      <w:pPr>
        <w:spacing w:line="276" w:lineRule="auto"/>
        <w:ind w:left="1531"/>
      </w:pPr>
      <w:r>
        <w:rPr>
          <w:rFonts w:ascii="Cambria" w:hAnsi="Cambria"/>
          <w:b w:val="0"/>
          <w:i w:val="0"/>
          <w:sz w:val="22"/>
        </w:rPr>
        <w:t xml:space="preserve">▪ </w:t>
      </w:r>
      <w:r>
        <w:rPr>
          <w:rFonts w:ascii="Cambria" w:hAnsi="Cambria"/>
          <w:b w:val="0"/>
          <w:i w:val="0"/>
          <w:sz w:val="22"/>
        </w:rPr>
        <w:t>One or more independent members or external experts.</w:t>
      </w:r>
    </w:p>
    <w:p>
      <w:pPr>
        <w:pStyle w:val="ListBullet"/>
        <w:spacing w:line="276" w:lineRule="auto"/>
        <w:ind w:left="510"/>
      </w:pPr>
      <w:r>
        <w:rPr>
          <w:rFonts w:ascii="Cambria" w:hAnsi="Cambria"/>
          <w:b w:val="0"/>
          <w:i w:val="0"/>
          <w:sz w:val="22"/>
        </w:rPr>
        <w:t>Inquiry Process:</w:t>
      </w:r>
    </w:p>
    <w:p>
      <w:pPr>
        <w:pStyle w:val="ListBullet2"/>
        <w:spacing w:line="276" w:lineRule="auto"/>
        <w:ind w:left="1020"/>
      </w:pPr>
      <w:r>
        <w:rPr>
          <w:rFonts w:ascii="Cambria" w:hAnsi="Cambria"/>
          <w:b w:val="0"/>
          <w:i w:val="0"/>
          <w:sz w:val="22"/>
        </w:rPr>
        <w:t>The committee provides the employee with the opportunity to:</w:t>
      </w:r>
    </w:p>
    <w:p>
      <w:pPr>
        <w:spacing w:line="276" w:lineRule="auto"/>
        <w:ind w:left="1531"/>
      </w:pPr>
      <w:r>
        <w:rPr>
          <w:rFonts w:ascii="Cambria" w:hAnsi="Cambria"/>
          <w:b w:val="0"/>
          <w:i w:val="0"/>
          <w:sz w:val="22"/>
        </w:rPr>
        <w:t xml:space="preserve">▪ </w:t>
      </w:r>
      <w:r>
        <w:rPr>
          <w:rFonts w:ascii="Cambria" w:hAnsi="Cambria"/>
          <w:b w:val="0"/>
          <w:i w:val="0"/>
          <w:sz w:val="22"/>
        </w:rPr>
        <w:t>Review evidence,</w:t>
      </w:r>
    </w:p>
    <w:p>
      <w:pPr>
        <w:spacing w:line="276" w:lineRule="auto"/>
        <w:ind w:left="1531"/>
      </w:pPr>
      <w:r>
        <w:rPr>
          <w:rFonts w:ascii="Cambria" w:hAnsi="Cambria"/>
          <w:b w:val="0"/>
          <w:i w:val="0"/>
          <w:sz w:val="22"/>
        </w:rPr>
        <w:t xml:space="preserve">▪ </w:t>
      </w:r>
      <w:r>
        <w:rPr>
          <w:rFonts w:ascii="Cambria" w:hAnsi="Cambria"/>
          <w:b w:val="0"/>
          <w:i w:val="0"/>
          <w:sz w:val="22"/>
        </w:rPr>
        <w:t>Present defense and witnesses, and</w:t>
      </w:r>
    </w:p>
    <w:p>
      <w:pPr>
        <w:spacing w:line="276" w:lineRule="auto"/>
        <w:ind w:left="1531"/>
      </w:pPr>
      <w:r>
        <w:rPr>
          <w:rFonts w:ascii="Cambria" w:hAnsi="Cambria"/>
          <w:b w:val="0"/>
          <w:i w:val="0"/>
          <w:sz w:val="22"/>
        </w:rPr>
        <w:t xml:space="preserve">▪ </w:t>
      </w:r>
      <w:r>
        <w:rPr>
          <w:rFonts w:ascii="Cambria" w:hAnsi="Cambria"/>
          <w:b w:val="0"/>
          <w:i w:val="0"/>
          <w:sz w:val="22"/>
        </w:rPr>
        <w:t>Submit a written statement.</w:t>
      </w:r>
    </w:p>
    <w:p>
      <w:pPr>
        <w:pStyle w:val="ListBullet"/>
        <w:spacing w:line="276" w:lineRule="auto"/>
        <w:ind w:left="510"/>
      </w:pPr>
      <w:r>
        <w:rPr>
          <w:rFonts w:ascii="Cambria" w:hAnsi="Cambria"/>
          <w:b w:val="0"/>
          <w:i w:val="0"/>
          <w:sz w:val="22"/>
        </w:rPr>
        <w:t>Inquiry Report:</w:t>
      </w:r>
    </w:p>
    <w:p>
      <w:pPr>
        <w:pStyle w:val="ListBullet2"/>
        <w:spacing w:line="276" w:lineRule="auto"/>
        <w:ind w:left="1020"/>
      </w:pPr>
      <w:r>
        <w:rPr>
          <w:rFonts w:ascii="Cambria" w:hAnsi="Cambria"/>
          <w:b w:val="0"/>
          <w:i w:val="0"/>
          <w:sz w:val="22"/>
        </w:rPr>
        <w:t>The committee submits a report to the competent authority with findings on each charge.</w:t>
      </w:r>
    </w:p>
    <w:p>
      <w:pPr>
        <w:pStyle w:val="ListBullet"/>
        <w:spacing w:line="276" w:lineRule="auto"/>
        <w:ind w:left="510"/>
      </w:pPr>
      <w:r>
        <w:rPr>
          <w:rFonts w:ascii="Cambria" w:hAnsi="Cambria"/>
          <w:b w:val="0"/>
          <w:i w:val="0"/>
          <w:sz w:val="22"/>
        </w:rPr>
        <w:t>Decision and Penalty Order:</w:t>
      </w:r>
    </w:p>
    <w:p>
      <w:pPr>
        <w:pStyle w:val="ListBullet2"/>
        <w:spacing w:line="276" w:lineRule="auto"/>
        <w:ind w:left="1020"/>
      </w:pPr>
      <w:r>
        <w:rPr>
          <w:rFonts w:ascii="Cambria" w:hAnsi="Cambria"/>
          <w:b w:val="0"/>
          <w:i w:val="0"/>
          <w:sz w:val="22"/>
        </w:rPr>
        <w:t>The authority considers the inquiry report and, if the employee is found guilty, issues a written penalty order specifying:</w:t>
      </w:r>
    </w:p>
    <w:p>
      <w:pPr>
        <w:spacing w:line="276" w:lineRule="auto"/>
        <w:ind w:left="1531"/>
      </w:pPr>
      <w:r>
        <w:rPr>
          <w:rFonts w:ascii="Cambria" w:hAnsi="Cambria"/>
          <w:b w:val="0"/>
          <w:i w:val="0"/>
          <w:sz w:val="22"/>
        </w:rPr>
        <w:t xml:space="preserve">▪ </w:t>
      </w:r>
      <w:r>
        <w:rPr>
          <w:rFonts w:ascii="Cambria" w:hAnsi="Cambria"/>
          <w:b w:val="0"/>
          <w:i w:val="0"/>
          <w:sz w:val="22"/>
        </w:rPr>
        <w:t>Type of penalty,</w:t>
      </w:r>
    </w:p>
    <w:p>
      <w:pPr>
        <w:spacing w:line="276" w:lineRule="auto"/>
        <w:ind w:left="1531"/>
      </w:pPr>
      <w:r>
        <w:rPr>
          <w:rFonts w:ascii="Cambria" w:hAnsi="Cambria"/>
          <w:b w:val="0"/>
          <w:i w:val="0"/>
          <w:sz w:val="22"/>
        </w:rPr>
        <w:t xml:space="preserve">▪ </w:t>
      </w:r>
      <w:r>
        <w:rPr>
          <w:rFonts w:ascii="Cambria" w:hAnsi="Cambria"/>
          <w:b w:val="0"/>
          <w:i w:val="0"/>
          <w:sz w:val="22"/>
        </w:rPr>
        <w:t>Effective date,</w:t>
      </w:r>
    </w:p>
    <w:p>
      <w:pPr>
        <w:spacing w:line="276" w:lineRule="auto"/>
        <w:ind w:left="1531"/>
      </w:pPr>
      <w:r>
        <w:rPr>
          <w:rFonts w:ascii="Cambria" w:hAnsi="Cambria"/>
          <w:b w:val="0"/>
          <w:i w:val="0"/>
          <w:sz w:val="22"/>
        </w:rPr>
        <w:t xml:space="preserve">▪ </w:t>
      </w:r>
      <w:r>
        <w:rPr>
          <w:rFonts w:ascii="Cambria" w:hAnsi="Cambria"/>
          <w:b w:val="0"/>
          <w:i w:val="0"/>
          <w:sz w:val="22"/>
        </w:rPr>
        <w:t>Financial or service implications.</w:t>
      </w:r>
    </w:p>
    <w:p>
      <w:pPr>
        <w:pStyle w:val="ListBullet"/>
        <w:spacing w:line="276" w:lineRule="auto"/>
        <w:ind w:left="510"/>
      </w:pPr>
      <w:r>
        <w:rPr>
          <w:rFonts w:ascii="Cambria" w:hAnsi="Cambria"/>
          <w:b w:val="0"/>
          <w:i w:val="0"/>
          <w:sz w:val="22"/>
        </w:rPr>
        <w:t>Communication and Record:</w:t>
      </w:r>
    </w:p>
    <w:p>
      <w:pPr>
        <w:pStyle w:val="ListBullet2"/>
        <w:spacing w:line="276" w:lineRule="auto"/>
        <w:ind w:left="1020"/>
      </w:pPr>
      <w:r>
        <w:rPr>
          <w:rFonts w:ascii="Cambria" w:hAnsi="Cambria"/>
          <w:b w:val="0"/>
          <w:i w:val="0"/>
          <w:sz w:val="22"/>
        </w:rPr>
        <w:t>The final decision is communicated to the employee in writing and entered into the Service Register.</w:t>
      </w:r>
    </w:p>
    <w:p>
      <w:pPr>
        <w:keepNext/>
        <w:spacing w:before="200" w:after="120"/>
      </w:pPr>
      <w:r>
        <w:rPr>
          <w:rFonts w:ascii="Cambria" w:hAnsi="Cambria"/>
          <w:b/>
          <w:color w:val="1F3A5F"/>
          <w:sz w:val="27"/>
        </w:rPr>
        <w:t>5. Authorities Competent to Impose Major Penalties</w:t>
      </w:r>
    </w:p>
    <w:tbl>
      <w:tblPr>
        <w:tblStyle w:val="TableGrid"/>
        <w:tblW w:type="auto" w:w="0"/>
        <w:jc w:val="center"/>
        <w:tblLook w:firstColumn="1" w:firstRow="1" w:lastColumn="0" w:lastRow="0" w:noHBand="0" w:noVBand="1" w:val="04A0"/>
        <w:tblLayout w:type="fixed"/>
      </w:tblPr>
      <w:tblGrid>
        <w:gridCol w:w="4706"/>
        <w:gridCol w:w="4706"/>
      </w:tblGrid>
      <w:tr>
        <w:tc>
          <w:tcPr>
            <w:tcW w:type="dxa" w:w="4536"/>
            <w:shd w:val="clear" w:color="auto" w:fill="1F3A5F"/>
          </w:tcPr>
          <w:p>
            <w:pPr>
              <w:spacing w:after="40" w:before="40"/>
            </w:pPr>
            <w:r/>
            <w:r>
              <w:rPr>
                <w:rFonts w:ascii="Cambria" w:hAnsi="Cambria"/>
                <w:b/>
                <w:i w:val="0"/>
                <w:color w:val="FFFFFF"/>
                <w:sz w:val="22"/>
              </w:rPr>
              <w:t>Cadre / Category</w:t>
            </w:r>
          </w:p>
        </w:tc>
        <w:tc>
          <w:tcPr>
            <w:tcW w:type="dxa" w:w="4876"/>
            <w:shd w:val="clear" w:color="auto" w:fill="1F3A5F"/>
          </w:tcPr>
          <w:p>
            <w:pPr>
              <w:spacing w:after="40" w:before="40"/>
            </w:pPr>
            <w:r/>
            <w:r>
              <w:rPr>
                <w:rFonts w:ascii="Cambria" w:hAnsi="Cambria"/>
                <w:b/>
                <w:i w:val="0"/>
                <w:color w:val="FFFFFF"/>
                <w:sz w:val="22"/>
              </w:rPr>
              <w:t>Competent Authority</w:t>
            </w:r>
          </w:p>
        </w:tc>
      </w:tr>
      <w:tr>
        <w:tc>
          <w:tcPr>
            <w:tcW w:type="dxa" w:w="4536"/>
          </w:tcPr>
          <w:p>
            <w:pPr>
              <w:spacing w:after="40" w:before="40"/>
            </w:pPr>
            <w:r/>
            <w:r>
              <w:rPr>
                <w:rFonts w:ascii="Cambria" w:hAnsi="Cambria"/>
                <w:b w:val="0"/>
                <w:i w:val="0"/>
                <w:sz w:val="22"/>
              </w:rPr>
              <w:t>Teaching and Academic Staff</w:t>
            </w:r>
          </w:p>
        </w:tc>
        <w:tc>
          <w:tcPr>
            <w:tcW w:type="dxa" w:w="4876"/>
          </w:tcPr>
          <w:p>
            <w:pPr>
              <w:spacing w:after="40" w:before="40"/>
            </w:pPr>
            <w:r/>
            <w:r>
              <w:rPr>
                <w:rFonts w:ascii="Cambria" w:hAnsi="Cambria"/>
                <w:b w:val="0"/>
                <w:i w:val="0"/>
                <w:sz w:val="22"/>
              </w:rPr>
              <w:t>Vice-Chancellor / Board of Management</w:t>
            </w:r>
          </w:p>
        </w:tc>
      </w:tr>
      <w:tr>
        <w:tc>
          <w:tcPr>
            <w:tcW w:type="dxa" w:w="4536"/>
            <w:shd w:val="clear" w:color="auto" w:fill="F0F2F5"/>
          </w:tcPr>
          <w:p>
            <w:pPr>
              <w:spacing w:after="40" w:before="40"/>
            </w:pPr>
            <w:r/>
            <w:r>
              <w:rPr>
                <w:rFonts w:ascii="Cambria" w:hAnsi="Cambria"/>
                <w:b w:val="0"/>
                <w:i w:val="0"/>
                <w:sz w:val="22"/>
              </w:rPr>
              <w:t>Non-Teaching Administrative Staff</w:t>
            </w:r>
          </w:p>
        </w:tc>
        <w:tc>
          <w:tcPr>
            <w:tcW w:type="dxa" w:w="4876"/>
            <w:shd w:val="clear" w:color="auto" w:fill="F0F2F5"/>
          </w:tcPr>
          <w:p>
            <w:pPr>
              <w:spacing w:after="40" w:before="40"/>
            </w:pPr>
            <w:r/>
            <w:r>
              <w:rPr>
                <w:rFonts w:ascii="Cambria" w:hAnsi="Cambria"/>
                <w:b w:val="0"/>
                <w:i w:val="0"/>
                <w:sz w:val="22"/>
              </w:rPr>
              <w:t>Registrar / Vice-Chancellor</w:t>
            </w:r>
          </w:p>
        </w:tc>
      </w:tr>
      <w:tr>
        <w:tc>
          <w:tcPr>
            <w:tcW w:type="dxa" w:w="4536"/>
          </w:tcPr>
          <w:p>
            <w:pPr>
              <w:spacing w:after="40" w:before="40"/>
            </w:pPr>
            <w:r/>
            <w:r>
              <w:rPr>
                <w:rFonts w:ascii="Cambria" w:hAnsi="Cambria"/>
                <w:b w:val="0"/>
                <w:i w:val="0"/>
                <w:sz w:val="22"/>
              </w:rPr>
              <w:t>Technical and Support Staff</w:t>
            </w:r>
          </w:p>
        </w:tc>
        <w:tc>
          <w:tcPr>
            <w:tcW w:type="dxa" w:w="4876"/>
          </w:tcPr>
          <w:p>
            <w:pPr>
              <w:spacing w:after="40" w:before="40"/>
            </w:pPr>
            <w:r/>
            <w:r>
              <w:rPr>
                <w:rFonts w:ascii="Cambria" w:hAnsi="Cambria"/>
                <w:b w:val="0"/>
                <w:i w:val="0"/>
                <w:sz w:val="22"/>
              </w:rPr>
              <w:t>Registrar / BoM (depending on cadre)</w:t>
            </w:r>
          </w:p>
        </w:tc>
      </w:tr>
    </w:tbl>
    <w:p>
      <w:pPr>
        <w:spacing w:after="40"/>
      </w:pPr>
    </w:p>
    <w:p>
      <w:pPr>
        <w:jc w:val="both"/>
      </w:pPr>
      <w:r>
        <w:rPr>
          <w:rFonts w:ascii="Cambria" w:hAnsi="Cambria"/>
          <w:i w:val="0"/>
          <w:sz w:val="22"/>
        </w:rPr>
        <w:t>All cases involving dismissal or compulsory retirement must be ratified by the Board of Management (BoM).</w:t>
      </w:r>
    </w:p>
    <w:p>
      <w:pPr>
        <w:keepNext/>
        <w:spacing w:before="200" w:after="120"/>
      </w:pPr>
      <w:r>
        <w:rPr>
          <w:rFonts w:ascii="Cambria" w:hAnsi="Cambria"/>
          <w:b/>
          <w:color w:val="1F3A5F"/>
          <w:sz w:val="27"/>
        </w:rPr>
        <w:t>6. Effect of Major Penalties</w:t>
      </w:r>
    </w:p>
    <w:p>
      <w:pPr>
        <w:pStyle w:val="ListBullet"/>
        <w:spacing w:line="276" w:lineRule="auto"/>
        <w:ind w:left="510"/>
      </w:pPr>
      <w:r>
        <w:rPr>
          <w:rFonts w:ascii="Cambria" w:hAnsi="Cambria"/>
          <w:b w:val="0"/>
          <w:i w:val="0"/>
          <w:sz w:val="22"/>
        </w:rPr>
        <w:t>The imposition of major penalties results in:</w:t>
      </w:r>
    </w:p>
    <w:p>
      <w:pPr>
        <w:pStyle w:val="ListBullet2"/>
        <w:spacing w:line="276" w:lineRule="auto"/>
        <w:ind w:left="1020"/>
      </w:pPr>
      <w:r>
        <w:rPr>
          <w:rFonts w:ascii="Cambria" w:hAnsi="Cambria"/>
          <w:b w:val="0"/>
          <w:i w:val="0"/>
          <w:sz w:val="22"/>
        </w:rPr>
        <w:t>Loss of seniority in service (in case of demotion).</w:t>
      </w:r>
    </w:p>
    <w:p>
      <w:pPr>
        <w:pStyle w:val="ListBullet2"/>
        <w:spacing w:line="276" w:lineRule="auto"/>
        <w:ind w:left="1020"/>
      </w:pPr>
      <w:r>
        <w:rPr>
          <w:rFonts w:ascii="Cambria" w:hAnsi="Cambria"/>
          <w:b w:val="0"/>
          <w:i w:val="0"/>
          <w:sz w:val="22"/>
        </w:rPr>
        <w:t>Loss of pay and allowances from the effective date of penalty.</w:t>
      </w:r>
    </w:p>
    <w:p>
      <w:pPr>
        <w:pStyle w:val="ListBullet2"/>
        <w:spacing w:line="276" w:lineRule="auto"/>
        <w:ind w:left="1020"/>
      </w:pPr>
      <w:r>
        <w:rPr>
          <w:rFonts w:ascii="Cambria" w:hAnsi="Cambria"/>
          <w:b w:val="0"/>
          <w:i w:val="0"/>
          <w:sz w:val="22"/>
        </w:rPr>
        <w:t>Cessation of University privileges (in case of removal or dismissal).</w:t>
      </w:r>
    </w:p>
    <w:p>
      <w:pPr>
        <w:pStyle w:val="ListBullet2"/>
        <w:spacing w:line="276" w:lineRule="auto"/>
        <w:ind w:left="1020"/>
      </w:pPr>
      <w:r>
        <w:rPr>
          <w:rFonts w:ascii="Cambria" w:hAnsi="Cambria"/>
          <w:b w:val="0"/>
          <w:i w:val="0"/>
          <w:sz w:val="22"/>
        </w:rPr>
        <w:t>Forfeiture of gratuity or terminal benefits, if applicable under conduct rules.</w:t>
      </w:r>
    </w:p>
    <w:p>
      <w:pPr>
        <w:keepNext/>
        <w:spacing w:before="200" w:after="120"/>
      </w:pPr>
      <w:r>
        <w:rPr>
          <w:rFonts w:ascii="Cambria" w:hAnsi="Cambria"/>
          <w:b/>
          <w:color w:val="1F3A5F"/>
          <w:sz w:val="27"/>
        </w:rPr>
        <w:t>7. Right to Appeal</w:t>
      </w:r>
    </w:p>
    <w:p>
      <w:pPr>
        <w:pStyle w:val="ListBullet"/>
        <w:spacing w:line="276" w:lineRule="auto"/>
        <w:ind w:left="510"/>
      </w:pPr>
      <w:r>
        <w:rPr>
          <w:rFonts w:ascii="Cambria" w:hAnsi="Cambria"/>
          <w:b w:val="0"/>
          <w:i w:val="0"/>
          <w:sz w:val="22"/>
        </w:rPr>
        <w:t>An employee has the right to appeal against the penalty to the Appellate Authority (Board of Management or Chancellor) within 30 days of receiving the penalty order.</w:t>
      </w:r>
    </w:p>
    <w:p>
      <w:pPr>
        <w:pStyle w:val="ListBullet"/>
        <w:spacing w:line="276" w:lineRule="auto"/>
        <w:ind w:left="510"/>
      </w:pPr>
      <w:r>
        <w:rPr>
          <w:rFonts w:ascii="Cambria" w:hAnsi="Cambria"/>
          <w:b w:val="0"/>
          <w:i w:val="0"/>
          <w:sz w:val="22"/>
        </w:rPr>
        <w:t>The appellate authority may:</w:t>
      </w:r>
    </w:p>
    <w:p>
      <w:pPr>
        <w:spacing w:line="276" w:lineRule="auto"/>
        <w:ind w:left="1020" w:hanging="357"/>
      </w:pPr>
      <w:r>
        <w:rPr>
          <w:rFonts w:ascii="Cambria" w:hAnsi="Cambria"/>
          <w:b w:val="0"/>
          <w:i w:val="0"/>
          <w:sz w:val="22"/>
        </w:rPr>
        <w:t xml:space="preserve">1. </w:t>
      </w:r>
      <w:r>
        <w:rPr>
          <w:rFonts w:ascii="Cambria" w:hAnsi="Cambria"/>
          <w:b w:val="0"/>
          <w:i w:val="0"/>
          <w:sz w:val="22"/>
        </w:rPr>
        <w:t>Uphold the penalty,</w:t>
      </w:r>
    </w:p>
    <w:p>
      <w:pPr>
        <w:spacing w:line="276" w:lineRule="auto"/>
        <w:ind w:left="1020" w:hanging="357"/>
      </w:pPr>
      <w:r>
        <w:rPr>
          <w:rFonts w:ascii="Cambria" w:hAnsi="Cambria"/>
          <w:b w:val="0"/>
          <w:i w:val="0"/>
          <w:sz w:val="22"/>
        </w:rPr>
        <w:t xml:space="preserve">2. </w:t>
      </w:r>
      <w:r>
        <w:rPr>
          <w:rFonts w:ascii="Cambria" w:hAnsi="Cambria"/>
          <w:b w:val="0"/>
          <w:i w:val="0"/>
          <w:sz w:val="22"/>
        </w:rPr>
        <w:t>Modify it to a lesser or higher penalty, or</w:t>
      </w:r>
    </w:p>
    <w:p>
      <w:pPr>
        <w:spacing w:line="276" w:lineRule="auto"/>
        <w:ind w:left="1020" w:hanging="357"/>
      </w:pPr>
      <w:r>
        <w:rPr>
          <w:rFonts w:ascii="Cambria" w:hAnsi="Cambria"/>
          <w:b w:val="0"/>
          <w:i w:val="0"/>
          <w:sz w:val="22"/>
        </w:rPr>
        <w:t xml:space="preserve">3. </w:t>
      </w:r>
      <w:r>
        <w:rPr>
          <w:rFonts w:ascii="Cambria" w:hAnsi="Cambria"/>
          <w:b w:val="0"/>
          <w:i w:val="0"/>
          <w:sz w:val="22"/>
        </w:rPr>
        <w:t>Set it aside if found unjustified or procedurally flawed.</w:t>
      </w:r>
    </w:p>
    <w:p>
      <w:pPr>
        <w:keepNext/>
        <w:spacing w:before="200" w:after="120"/>
      </w:pPr>
      <w:r>
        <w:rPr>
          <w:rFonts w:ascii="Cambria" w:hAnsi="Cambria"/>
          <w:b/>
          <w:color w:val="1F3A5F"/>
          <w:sz w:val="27"/>
        </w:rPr>
        <w:t>8. Record and Documentation</w:t>
      </w:r>
    </w:p>
    <w:tbl>
      <w:tblPr>
        <w:tblStyle w:val="TableGrid"/>
        <w:tblW w:type="auto" w:w="0"/>
        <w:jc w:val="center"/>
        <w:tblLook w:firstColumn="1" w:firstRow="1" w:lastColumn="0" w:lastRow="0" w:noHBand="0" w:noVBand="1" w:val="04A0"/>
        <w:tblLayout w:type="fixed"/>
      </w:tblPr>
      <w:tblGrid>
        <w:gridCol w:w="4706"/>
        <w:gridCol w:w="4706"/>
      </w:tblGrid>
      <w:tr>
        <w:tc>
          <w:tcPr>
            <w:tcW w:type="dxa" w:w="5670"/>
            <w:shd w:val="clear" w:color="auto" w:fill="1F3A5F"/>
          </w:tcPr>
          <w:p>
            <w:pPr>
              <w:spacing w:after="40" w:before="40"/>
            </w:pPr>
            <w:r/>
            <w:r>
              <w:rPr>
                <w:rFonts w:ascii="Cambria" w:hAnsi="Cambria"/>
                <w:b/>
                <w:i w:val="0"/>
                <w:color w:val="FFFFFF"/>
                <w:sz w:val="22"/>
              </w:rPr>
              <w:t>Document Type</w:t>
            </w:r>
          </w:p>
        </w:tc>
        <w:tc>
          <w:tcPr>
            <w:tcW w:type="dxa" w:w="3742"/>
            <w:shd w:val="clear" w:color="auto" w:fill="1F3A5F"/>
          </w:tcPr>
          <w:p>
            <w:pPr>
              <w:spacing w:after="40" w:before="40"/>
            </w:pPr>
            <w:r/>
            <w:r>
              <w:rPr>
                <w:rFonts w:ascii="Cambria" w:hAnsi="Cambria"/>
                <w:b/>
                <w:i w:val="0"/>
                <w:color w:val="FFFFFF"/>
                <w:sz w:val="22"/>
              </w:rPr>
              <w:t>Maintained By</w:t>
            </w:r>
          </w:p>
        </w:tc>
      </w:tr>
      <w:tr>
        <w:tc>
          <w:tcPr>
            <w:tcW w:type="dxa" w:w="5670"/>
          </w:tcPr>
          <w:p>
            <w:pPr>
              <w:spacing w:after="40" w:before="40"/>
            </w:pPr>
            <w:r/>
            <w:r>
              <w:rPr>
                <w:rFonts w:ascii="Cambria" w:hAnsi="Cambria"/>
                <w:b w:val="0"/>
                <w:i w:val="0"/>
                <w:sz w:val="22"/>
              </w:rPr>
              <w:t>Charge Sheet and Inquiry Report</w:t>
            </w:r>
          </w:p>
        </w:tc>
        <w:tc>
          <w:tcPr>
            <w:tcW w:type="dxa" w:w="3742"/>
          </w:tcPr>
          <w:p>
            <w:pPr>
              <w:spacing w:after="40" w:before="40"/>
            </w:pPr>
            <w:r/>
            <w:r>
              <w:rPr>
                <w:rFonts w:ascii="Cambria" w:hAnsi="Cambria"/>
                <w:b w:val="0"/>
                <w:i w:val="0"/>
                <w:sz w:val="22"/>
              </w:rPr>
              <w:t>Registrar / HRD</w:t>
            </w:r>
          </w:p>
        </w:tc>
      </w:tr>
      <w:tr>
        <w:tc>
          <w:tcPr>
            <w:tcW w:type="dxa" w:w="5670"/>
            <w:shd w:val="clear" w:color="auto" w:fill="F0F2F5"/>
          </w:tcPr>
          <w:p>
            <w:pPr>
              <w:spacing w:after="40" w:before="40"/>
            </w:pPr>
            <w:r/>
            <w:r>
              <w:rPr>
                <w:rFonts w:ascii="Cambria" w:hAnsi="Cambria"/>
                <w:b w:val="0"/>
                <w:i w:val="0"/>
                <w:sz w:val="22"/>
              </w:rPr>
              <w:t>Inquiry Proceedings</w:t>
            </w:r>
          </w:p>
        </w:tc>
        <w:tc>
          <w:tcPr>
            <w:tcW w:type="dxa" w:w="3742"/>
            <w:shd w:val="clear" w:color="auto" w:fill="F0F2F5"/>
          </w:tcPr>
          <w:p>
            <w:pPr>
              <w:spacing w:after="40" w:before="40"/>
            </w:pPr>
            <w:r/>
            <w:r>
              <w:rPr>
                <w:rFonts w:ascii="Cambria" w:hAnsi="Cambria"/>
                <w:b w:val="0"/>
                <w:i w:val="0"/>
                <w:sz w:val="22"/>
              </w:rPr>
              <w:t>HRD / Legal Section</w:t>
            </w:r>
          </w:p>
        </w:tc>
      </w:tr>
      <w:tr>
        <w:tc>
          <w:tcPr>
            <w:tcW w:type="dxa" w:w="5670"/>
          </w:tcPr>
          <w:p>
            <w:pPr>
              <w:spacing w:after="40" w:before="40"/>
            </w:pPr>
            <w:r/>
            <w:r>
              <w:rPr>
                <w:rFonts w:ascii="Cambria" w:hAnsi="Cambria"/>
                <w:b w:val="0"/>
                <w:i w:val="0"/>
                <w:sz w:val="22"/>
              </w:rPr>
              <w:t>Final Penalty Order</w:t>
            </w:r>
          </w:p>
        </w:tc>
        <w:tc>
          <w:tcPr>
            <w:tcW w:type="dxa" w:w="3742"/>
          </w:tcPr>
          <w:p>
            <w:pPr>
              <w:spacing w:after="40" w:before="40"/>
            </w:pPr>
            <w:r/>
            <w:r>
              <w:rPr>
                <w:rFonts w:ascii="Cambria" w:hAnsi="Cambria"/>
                <w:b w:val="0"/>
                <w:i w:val="0"/>
                <w:sz w:val="22"/>
              </w:rPr>
              <w:t>Vice-Chancellor / Registrar</w:t>
            </w:r>
          </w:p>
        </w:tc>
      </w:tr>
      <w:tr>
        <w:tc>
          <w:tcPr>
            <w:tcW w:type="dxa" w:w="5670"/>
            <w:shd w:val="clear" w:color="auto" w:fill="F0F2F5"/>
          </w:tcPr>
          <w:p>
            <w:pPr>
              <w:spacing w:after="40" w:before="40"/>
            </w:pPr>
            <w:r/>
            <w:r>
              <w:rPr>
                <w:rFonts w:ascii="Cambria" w:hAnsi="Cambria"/>
                <w:b w:val="0"/>
                <w:i w:val="0"/>
                <w:sz w:val="22"/>
              </w:rPr>
              <w:t>Appeal and Review Record</w:t>
            </w:r>
          </w:p>
        </w:tc>
        <w:tc>
          <w:tcPr>
            <w:tcW w:type="dxa" w:w="3742"/>
            <w:shd w:val="clear" w:color="auto" w:fill="F0F2F5"/>
          </w:tcPr>
          <w:p>
            <w:pPr>
              <w:spacing w:after="40" w:before="40"/>
            </w:pPr>
            <w:r/>
            <w:r>
              <w:rPr>
                <w:rFonts w:ascii="Cambria" w:hAnsi="Cambria"/>
                <w:b w:val="0"/>
                <w:i w:val="0"/>
                <w:sz w:val="22"/>
              </w:rPr>
              <w:t>BoM Secretariat</w:t>
            </w:r>
          </w:p>
        </w:tc>
      </w:tr>
      <w:tr>
        <w:tc>
          <w:tcPr>
            <w:tcW w:type="dxa" w:w="5670"/>
          </w:tcPr>
          <w:p>
            <w:pPr>
              <w:spacing w:after="40" w:before="40"/>
            </w:pPr>
            <w:r/>
            <w:r>
              <w:rPr>
                <w:rFonts w:ascii="Cambria" w:hAnsi="Cambria"/>
                <w:b w:val="0"/>
                <w:i w:val="0"/>
                <w:sz w:val="22"/>
              </w:rPr>
              <w:t>Service Register Updates</w:t>
            </w:r>
          </w:p>
        </w:tc>
        <w:tc>
          <w:tcPr>
            <w:tcW w:type="dxa" w:w="3742"/>
          </w:tcPr>
          <w:p>
            <w:pPr>
              <w:spacing w:after="40" w:before="40"/>
            </w:pPr>
            <w:r/>
            <w:r>
              <w:rPr>
                <w:rFonts w:ascii="Cambria" w:hAnsi="Cambria"/>
                <w:b w:val="0"/>
                <w:i w:val="0"/>
                <w:sz w:val="22"/>
              </w:rPr>
              <w:t>HRD Department</w:t>
            </w:r>
          </w:p>
        </w:tc>
      </w:tr>
    </w:tbl>
    <w:p>
      <w:pPr>
        <w:spacing w:after="40"/>
      </w:pPr>
    </w:p>
    <w:p>
      <w:pPr>
        <w:jc w:val="both"/>
      </w:pPr>
      <w:r>
        <w:rPr>
          <w:rFonts w:ascii="Cambria" w:hAnsi="Cambria"/>
          <w:i w:val="0"/>
          <w:sz w:val="22"/>
        </w:rPr>
        <w:t>All records must be preserved for at least 15 years for legal and audit purposes.</w:t>
      </w:r>
    </w:p>
    <w:p>
      <w:pPr>
        <w:keepNext/>
        <w:spacing w:before="200" w:after="120"/>
      </w:pPr>
      <w:r>
        <w:rPr>
          <w:rFonts w:ascii="Cambria" w:hAnsi="Cambria"/>
          <w:b/>
          <w:color w:val="1F3A5F"/>
          <w:sz w:val="27"/>
        </w:rPr>
        <w:t>9. Summary Table</w:t>
      </w:r>
    </w:p>
    <w:tbl>
      <w:tblPr>
        <w:tblStyle w:val="TableGrid"/>
        <w:tblW w:type="auto" w:w="0"/>
        <w:jc w:val="center"/>
        <w:tblLook w:firstColumn="1" w:firstRow="1" w:lastColumn="0" w:lastRow="0" w:noHBand="0" w:noVBand="1" w:val="04A0"/>
        <w:tblLayout w:type="fixed"/>
      </w:tblPr>
      <w:tblGrid>
        <w:gridCol w:w="2353"/>
        <w:gridCol w:w="2353"/>
        <w:gridCol w:w="2353"/>
        <w:gridCol w:w="2353"/>
      </w:tblGrid>
      <w:tr>
        <w:tc>
          <w:tcPr>
            <w:tcW w:type="dxa" w:w="680"/>
            <w:shd w:val="clear" w:color="auto" w:fill="1F3A5F"/>
          </w:tcPr>
          <w:p>
            <w:pPr>
              <w:spacing w:after="40" w:before="40"/>
            </w:pPr>
            <w:r/>
            <w:r>
              <w:rPr>
                <w:rFonts w:ascii="Cambria" w:hAnsi="Cambria"/>
                <w:b/>
                <w:i w:val="0"/>
                <w:color w:val="FFFFFF"/>
                <w:sz w:val="22"/>
              </w:rPr>
              <w:t>Clause</w:t>
            </w:r>
          </w:p>
        </w:tc>
        <w:tc>
          <w:tcPr>
            <w:tcW w:type="dxa" w:w="2154"/>
            <w:shd w:val="clear" w:color="auto" w:fill="1F3A5F"/>
          </w:tcPr>
          <w:p>
            <w:pPr>
              <w:spacing w:after="40" w:before="40"/>
            </w:pPr>
            <w:r/>
            <w:r>
              <w:rPr>
                <w:rFonts w:ascii="Cambria" w:hAnsi="Cambria"/>
                <w:b/>
                <w:i w:val="0"/>
                <w:color w:val="FFFFFF"/>
                <w:sz w:val="22"/>
              </w:rPr>
              <w:t>Penalty Type</w:t>
            </w:r>
          </w:p>
        </w:tc>
        <w:tc>
          <w:tcPr>
            <w:tcW w:type="dxa" w:w="3969"/>
            <w:shd w:val="clear" w:color="auto" w:fill="1F3A5F"/>
          </w:tcPr>
          <w:p>
            <w:pPr>
              <w:spacing w:after="40" w:before="40"/>
            </w:pPr>
            <w:r/>
            <w:r>
              <w:rPr>
                <w:rFonts w:ascii="Cambria" w:hAnsi="Cambria"/>
                <w:b/>
                <w:i w:val="0"/>
                <w:color w:val="FFFFFF"/>
                <w:sz w:val="22"/>
              </w:rPr>
              <w:t>Effect / Description</w:t>
            </w:r>
          </w:p>
        </w:tc>
        <w:tc>
          <w:tcPr>
            <w:tcW w:type="dxa" w:w="2608"/>
            <w:shd w:val="clear" w:color="auto" w:fill="1F3A5F"/>
          </w:tcPr>
          <w:p>
            <w:pPr>
              <w:spacing w:after="40" w:before="40"/>
            </w:pPr>
            <w:r/>
            <w:r>
              <w:rPr>
                <w:rFonts w:ascii="Cambria" w:hAnsi="Cambria"/>
                <w:b/>
                <w:i w:val="0"/>
                <w:color w:val="FFFFFF"/>
                <w:sz w:val="22"/>
              </w:rPr>
              <w:t>Authority</w:t>
            </w:r>
          </w:p>
        </w:tc>
      </w:tr>
      <w:tr>
        <w:tc>
          <w:tcPr>
            <w:tcW w:type="dxa" w:w="680"/>
          </w:tcPr>
          <w:p>
            <w:pPr>
              <w:spacing w:after="40" w:before="40"/>
            </w:pPr>
            <w:r/>
            <w:r>
              <w:rPr>
                <w:rFonts w:ascii="Cambria" w:hAnsi="Cambria"/>
                <w:b w:val="0"/>
                <w:i w:val="0"/>
                <w:sz w:val="22"/>
              </w:rPr>
              <w:t>(e)</w:t>
            </w:r>
          </w:p>
        </w:tc>
        <w:tc>
          <w:tcPr>
            <w:tcW w:type="dxa" w:w="2154"/>
          </w:tcPr>
          <w:p>
            <w:pPr>
              <w:spacing w:after="40" w:before="40"/>
            </w:pPr>
            <w:r/>
            <w:r>
              <w:rPr>
                <w:rFonts w:ascii="Cambria" w:hAnsi="Cambria"/>
                <w:b w:val="0"/>
                <w:i w:val="0"/>
                <w:sz w:val="22"/>
              </w:rPr>
              <w:t>Reduction to Lower Post / Grade</w:t>
            </w:r>
          </w:p>
        </w:tc>
        <w:tc>
          <w:tcPr>
            <w:tcW w:type="dxa" w:w="3969"/>
          </w:tcPr>
          <w:p>
            <w:pPr>
              <w:spacing w:after="40" w:before="40"/>
            </w:pPr>
            <w:r/>
            <w:r>
              <w:rPr>
                <w:rFonts w:ascii="Cambria" w:hAnsi="Cambria"/>
                <w:b w:val="0"/>
                <w:i w:val="0"/>
                <w:sz w:val="22"/>
              </w:rPr>
              <w:t>Demotion in service or pay scale</w:t>
            </w:r>
          </w:p>
        </w:tc>
        <w:tc>
          <w:tcPr>
            <w:tcW w:type="dxa" w:w="2608"/>
          </w:tcPr>
          <w:p>
            <w:pPr>
              <w:spacing w:after="40" w:before="40"/>
            </w:pPr>
            <w:r/>
            <w:r>
              <w:rPr>
                <w:rFonts w:ascii="Cambria" w:hAnsi="Cambria"/>
                <w:b w:val="0"/>
                <w:i w:val="0"/>
                <w:sz w:val="22"/>
              </w:rPr>
              <w:t>VC / BoM</w:t>
            </w:r>
          </w:p>
        </w:tc>
      </w:tr>
      <w:tr>
        <w:tc>
          <w:tcPr>
            <w:tcW w:type="dxa" w:w="680"/>
            <w:shd w:val="clear" w:color="auto" w:fill="F0F2F5"/>
          </w:tcPr>
          <w:p>
            <w:pPr>
              <w:spacing w:after="40" w:before="40"/>
            </w:pPr>
            <w:r/>
            <w:r>
              <w:rPr>
                <w:rFonts w:ascii="Cambria" w:hAnsi="Cambria"/>
                <w:b w:val="0"/>
                <w:i w:val="0"/>
                <w:sz w:val="22"/>
              </w:rPr>
              <w:t>(f)</w:t>
            </w:r>
          </w:p>
        </w:tc>
        <w:tc>
          <w:tcPr>
            <w:tcW w:type="dxa" w:w="2154"/>
            <w:shd w:val="clear" w:color="auto" w:fill="F0F2F5"/>
          </w:tcPr>
          <w:p>
            <w:pPr>
              <w:spacing w:after="40" w:before="40"/>
            </w:pPr>
            <w:r/>
            <w:r>
              <w:rPr>
                <w:rFonts w:ascii="Cambria" w:hAnsi="Cambria"/>
                <w:b w:val="0"/>
                <w:i w:val="0"/>
                <w:sz w:val="22"/>
              </w:rPr>
              <w:t>Compulsory Retirement</w:t>
            </w:r>
          </w:p>
        </w:tc>
        <w:tc>
          <w:tcPr>
            <w:tcW w:type="dxa" w:w="3969"/>
            <w:shd w:val="clear" w:color="auto" w:fill="F0F2F5"/>
          </w:tcPr>
          <w:p>
            <w:pPr>
              <w:spacing w:after="40" w:before="40"/>
            </w:pPr>
            <w:r/>
            <w:r>
              <w:rPr>
                <w:rFonts w:ascii="Cambria" w:hAnsi="Cambria"/>
                <w:b w:val="0"/>
                <w:i w:val="0"/>
                <w:sz w:val="22"/>
              </w:rPr>
              <w:t>Premature retirement due to misconduct</w:t>
            </w:r>
          </w:p>
        </w:tc>
        <w:tc>
          <w:tcPr>
            <w:tcW w:type="dxa" w:w="2608"/>
            <w:shd w:val="clear" w:color="auto" w:fill="F0F2F5"/>
          </w:tcPr>
          <w:p>
            <w:pPr>
              <w:spacing w:after="40" w:before="40"/>
            </w:pPr>
            <w:r/>
            <w:r>
              <w:rPr>
                <w:rFonts w:ascii="Cambria" w:hAnsi="Cambria"/>
                <w:b w:val="0"/>
                <w:i w:val="0"/>
                <w:sz w:val="22"/>
              </w:rPr>
              <w:t>BoM</w:t>
            </w:r>
          </w:p>
        </w:tc>
      </w:tr>
      <w:tr>
        <w:tc>
          <w:tcPr>
            <w:tcW w:type="dxa" w:w="680"/>
          </w:tcPr>
          <w:p>
            <w:pPr>
              <w:spacing w:after="40" w:before="40"/>
            </w:pPr>
            <w:r/>
            <w:r>
              <w:rPr>
                <w:rFonts w:ascii="Cambria" w:hAnsi="Cambria"/>
                <w:b w:val="0"/>
                <w:i w:val="0"/>
                <w:sz w:val="22"/>
              </w:rPr>
              <w:t>(g)</w:t>
            </w:r>
          </w:p>
        </w:tc>
        <w:tc>
          <w:tcPr>
            <w:tcW w:type="dxa" w:w="2154"/>
          </w:tcPr>
          <w:p>
            <w:pPr>
              <w:spacing w:after="40" w:before="40"/>
            </w:pPr>
            <w:r/>
            <w:r>
              <w:rPr>
                <w:rFonts w:ascii="Cambria" w:hAnsi="Cambria"/>
                <w:b w:val="0"/>
                <w:i w:val="0"/>
                <w:sz w:val="22"/>
              </w:rPr>
              <w:t>Removal from Service</w:t>
            </w:r>
          </w:p>
        </w:tc>
        <w:tc>
          <w:tcPr>
            <w:tcW w:type="dxa" w:w="3969"/>
          </w:tcPr>
          <w:p>
            <w:pPr>
              <w:spacing w:after="40" w:before="40"/>
            </w:pPr>
            <w:r/>
            <w:r>
              <w:rPr>
                <w:rFonts w:ascii="Cambria" w:hAnsi="Cambria"/>
                <w:b w:val="0"/>
                <w:i w:val="0"/>
                <w:sz w:val="22"/>
              </w:rPr>
              <w:t>Termination without disqualification</w:t>
            </w:r>
          </w:p>
        </w:tc>
        <w:tc>
          <w:tcPr>
            <w:tcW w:type="dxa" w:w="2608"/>
          </w:tcPr>
          <w:p>
            <w:pPr>
              <w:spacing w:after="40" w:before="40"/>
            </w:pPr>
            <w:r/>
            <w:r>
              <w:rPr>
                <w:rFonts w:ascii="Cambria" w:hAnsi="Cambria"/>
                <w:b w:val="0"/>
                <w:i w:val="0"/>
                <w:sz w:val="22"/>
              </w:rPr>
              <w:t>VC / BoM</w:t>
            </w:r>
          </w:p>
        </w:tc>
      </w:tr>
      <w:tr>
        <w:tc>
          <w:tcPr>
            <w:tcW w:type="dxa" w:w="680"/>
            <w:shd w:val="clear" w:color="auto" w:fill="F0F2F5"/>
          </w:tcPr>
          <w:p>
            <w:pPr>
              <w:spacing w:after="40" w:before="40"/>
            </w:pPr>
            <w:r/>
            <w:r>
              <w:rPr>
                <w:rFonts w:ascii="Cambria" w:hAnsi="Cambria"/>
                <w:b w:val="0"/>
                <w:i w:val="0"/>
                <w:sz w:val="22"/>
              </w:rPr>
              <w:t>(h)</w:t>
            </w:r>
          </w:p>
        </w:tc>
        <w:tc>
          <w:tcPr>
            <w:tcW w:type="dxa" w:w="2154"/>
            <w:shd w:val="clear" w:color="auto" w:fill="F0F2F5"/>
          </w:tcPr>
          <w:p>
            <w:pPr>
              <w:spacing w:after="40" w:before="40"/>
            </w:pPr>
            <w:r/>
            <w:r>
              <w:rPr>
                <w:rFonts w:ascii="Cambria" w:hAnsi="Cambria"/>
                <w:b w:val="0"/>
                <w:i w:val="0"/>
                <w:sz w:val="22"/>
              </w:rPr>
              <w:t>Dismissal from Service</w:t>
            </w:r>
          </w:p>
        </w:tc>
        <w:tc>
          <w:tcPr>
            <w:tcW w:type="dxa" w:w="3969"/>
            <w:shd w:val="clear" w:color="auto" w:fill="F0F2F5"/>
          </w:tcPr>
          <w:p>
            <w:pPr>
              <w:spacing w:after="40" w:before="40"/>
            </w:pPr>
            <w:r/>
            <w:r>
              <w:rPr>
                <w:rFonts w:ascii="Cambria" w:hAnsi="Cambria"/>
                <w:b w:val="0"/>
                <w:i w:val="0"/>
                <w:sz w:val="22"/>
              </w:rPr>
              <w:t>Termination with disqualification for future employment</w:t>
            </w:r>
          </w:p>
        </w:tc>
        <w:tc>
          <w:tcPr>
            <w:tcW w:type="dxa" w:w="2608"/>
            <w:shd w:val="clear" w:color="auto" w:fill="F0F2F5"/>
          </w:tcPr>
          <w:p>
            <w:pPr>
              <w:spacing w:after="40" w:before="40"/>
            </w:pPr>
            <w:r/>
            <w:r>
              <w:rPr>
                <w:rFonts w:ascii="Cambria" w:hAnsi="Cambria"/>
                <w:b w:val="0"/>
                <w:i w:val="0"/>
                <w:sz w:val="22"/>
              </w:rPr>
              <w:t>BoM</w:t>
            </w:r>
          </w:p>
        </w:tc>
      </w:tr>
    </w:tbl>
    <w:p>
      <w:pPr>
        <w:spacing w:after="40"/>
      </w:pPr>
    </w:p>
    <w:p>
      <w:pPr>
        <w:keepNext/>
        <w:spacing w:before="200" w:after="120"/>
      </w:pPr>
      <w:r>
        <w:rPr>
          <w:rFonts w:ascii="Cambria" w:hAnsi="Cambria"/>
          <w:b/>
          <w:color w:val="1F3A5F"/>
          <w:sz w:val="27"/>
        </w:rPr>
        <w:t>10. Policy Principles</w:t>
      </w:r>
    </w:p>
    <w:p>
      <w:pPr>
        <w:pStyle w:val="ListBullet"/>
        <w:spacing w:line="276" w:lineRule="auto"/>
        <w:ind w:left="510"/>
      </w:pPr>
      <w:r>
        <w:rPr>
          <w:rFonts w:ascii="Cambria" w:hAnsi="Cambria"/>
          <w:b w:val="0"/>
          <w:i w:val="0"/>
          <w:sz w:val="22"/>
        </w:rPr>
        <w:t>Major penalties shall be imposed only after due inquiry and opportunity to defend.</w:t>
      </w:r>
    </w:p>
    <w:p>
      <w:pPr>
        <w:pStyle w:val="ListBullet"/>
        <w:spacing w:line="276" w:lineRule="auto"/>
        <w:ind w:left="510"/>
      </w:pPr>
      <w:r>
        <w:rPr>
          <w:rFonts w:ascii="Cambria" w:hAnsi="Cambria"/>
          <w:b w:val="0"/>
          <w:i w:val="0"/>
          <w:sz w:val="22"/>
        </w:rPr>
        <w:t>The action must be proportionate to the severity of the misconduct.</w:t>
      </w:r>
    </w:p>
    <w:p>
      <w:pPr>
        <w:pStyle w:val="ListBullet"/>
        <w:spacing w:line="276" w:lineRule="auto"/>
        <w:ind w:left="510"/>
      </w:pPr>
      <w:r>
        <w:rPr>
          <w:rFonts w:ascii="Cambria" w:hAnsi="Cambria"/>
          <w:b w:val="0"/>
          <w:i w:val="0"/>
          <w:sz w:val="22"/>
        </w:rPr>
        <w:t>The competent authority must record written justification for the penalty imposed.</w:t>
      </w:r>
    </w:p>
    <w:p>
      <w:pPr>
        <w:pStyle w:val="ListBullet"/>
        <w:spacing w:line="276" w:lineRule="auto"/>
        <w:ind w:left="510"/>
      </w:pPr>
      <w:r>
        <w:rPr>
          <w:rFonts w:ascii="Cambria" w:hAnsi="Cambria"/>
          <w:b w:val="0"/>
          <w:i w:val="0"/>
          <w:sz w:val="22"/>
        </w:rPr>
        <w:t>The right to appeal and fair treatment of all employees shall be upheld at every stage.</w:t>
      </w:r>
    </w:p>
    <w:p>
      <w:pPr>
        <w:pStyle w:val="ListBullet"/>
        <w:spacing w:line="276" w:lineRule="auto"/>
        <w:ind w:left="510"/>
      </w:pPr>
      <w:r>
        <w:rPr>
          <w:rFonts w:ascii="Cambria" w:hAnsi="Cambria"/>
          <w:b w:val="0"/>
          <w:i w:val="0"/>
          <w:sz w:val="22"/>
        </w:rPr>
        <w:t>This policy ensures institutional discipline while safeguarding employee natural justice and procedural rights.</w:t>
      </w:r>
    </w:p>
    <w:p>
      <w:pPr>
        <w:keepNext/>
        <w:spacing w:before="280" w:after="160"/>
      </w:pPr>
      <w:r>
        <w:rPr>
          <w:rFonts w:ascii="Cambria" w:hAnsi="Cambria"/>
          <w:b/>
          <w:color w:val="1F3A5F"/>
          <w:sz w:val="32"/>
        </w:rPr>
        <w:t>49. Explanatory Provisions on Disciplinary and Service Actions</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clarify the administrative and disciplinary distinctions among actions such as withholding of increments, non-promotion, and reversion to lower posts or grades.</w:t>
      </w:r>
    </w:p>
    <w:p>
      <w:pPr>
        <w:pStyle w:val="ListBullet"/>
        <w:spacing w:line="276" w:lineRule="auto"/>
        <w:ind w:left="510"/>
      </w:pPr>
      <w:r>
        <w:rPr>
          <w:rFonts w:ascii="Cambria" w:hAnsi="Cambria"/>
          <w:b w:val="0"/>
          <w:i w:val="0"/>
          <w:sz w:val="22"/>
        </w:rPr>
        <w:t>These explanations ensure uniform interpretation and procedural consistency in applying service rules and penalties.</w:t>
      </w:r>
    </w:p>
    <w:p>
      <w:pPr>
        <w:keepNext/>
        <w:spacing w:before="200" w:after="120"/>
      </w:pPr>
      <w:r>
        <w:rPr>
          <w:rFonts w:ascii="Cambria" w:hAnsi="Cambria"/>
          <w:b/>
          <w:color w:val="1F3A5F"/>
          <w:sz w:val="27"/>
        </w:rPr>
        <w:t>1. Withholding of Increment</w:t>
      </w:r>
    </w:p>
    <w:p>
      <w:pPr>
        <w:pStyle w:val="ListBullet"/>
        <w:spacing w:line="276" w:lineRule="auto"/>
        <w:ind w:left="510"/>
      </w:pPr>
      <w:r>
        <w:rPr>
          <w:rFonts w:ascii="Cambria" w:hAnsi="Cambria"/>
          <w:b w:val="0"/>
          <w:i w:val="0"/>
          <w:sz w:val="22"/>
        </w:rPr>
        <w:t>Explanation I:</w:t>
      </w:r>
    </w:p>
    <w:p>
      <w:pPr>
        <w:ind w:left="567"/>
        <w:jc w:val="both"/>
      </w:pPr>
      <w:r>
        <w:rPr>
          <w:rFonts w:ascii="Cambria" w:hAnsi="Cambria"/>
          <w:b w:val="0"/>
          <w:i/>
          <w:sz w:val="22"/>
        </w:rPr>
        <w:t>“Withholding of increment of an employee may arise on account of his work being found unsatisfactory or not being of the required standard, or for failure to pass a prescribed test or examination.”</w:t>
      </w:r>
    </w:p>
    <w:p>
      <w:pPr>
        <w:pStyle w:val="ListBullet"/>
        <w:spacing w:line="276" w:lineRule="auto"/>
        <w:ind w:left="510"/>
      </w:pPr>
      <w:r>
        <w:rPr>
          <w:rFonts w:ascii="Cambria" w:hAnsi="Cambria"/>
          <w:b w:val="0"/>
          <w:i w:val="0"/>
          <w:sz w:val="22"/>
        </w:rPr>
        <w:t>Key Points:</w:t>
      </w:r>
    </w:p>
    <w:p>
      <w:pPr>
        <w:pStyle w:val="ListBullet2"/>
        <w:spacing w:line="276" w:lineRule="auto"/>
        <w:ind w:left="1020"/>
      </w:pPr>
      <w:r>
        <w:rPr>
          <w:rFonts w:ascii="Cambria" w:hAnsi="Cambria"/>
          <w:b w:val="0"/>
          <w:i w:val="0"/>
          <w:sz w:val="22"/>
        </w:rPr>
        <w:t>This action may be administrative or disciplinary, depending on cause.</w:t>
      </w:r>
    </w:p>
    <w:p>
      <w:pPr>
        <w:pStyle w:val="ListBullet2"/>
        <w:spacing w:line="276" w:lineRule="auto"/>
        <w:ind w:left="1020"/>
      </w:pPr>
      <w:r>
        <w:rPr>
          <w:rFonts w:ascii="Cambria" w:hAnsi="Cambria"/>
          <w:b w:val="0"/>
          <w:i w:val="0"/>
          <w:sz w:val="22"/>
        </w:rPr>
        <w:t>Reasons include:</w:t>
      </w:r>
    </w:p>
    <w:p>
      <w:pPr>
        <w:spacing w:line="276" w:lineRule="auto"/>
        <w:ind w:left="1531"/>
      </w:pPr>
      <w:r>
        <w:rPr>
          <w:rFonts w:ascii="Cambria" w:hAnsi="Cambria"/>
          <w:b w:val="0"/>
          <w:i w:val="0"/>
          <w:sz w:val="22"/>
        </w:rPr>
        <w:t xml:space="preserve">▪ </w:t>
      </w:r>
      <w:r>
        <w:rPr>
          <w:rFonts w:ascii="Cambria" w:hAnsi="Cambria"/>
          <w:b w:val="0"/>
          <w:i w:val="0"/>
          <w:sz w:val="22"/>
        </w:rPr>
        <w:t>Persistent poor performance.</w:t>
      </w:r>
    </w:p>
    <w:p>
      <w:pPr>
        <w:spacing w:line="276" w:lineRule="auto"/>
        <w:ind w:left="1531"/>
      </w:pPr>
      <w:r>
        <w:rPr>
          <w:rFonts w:ascii="Cambria" w:hAnsi="Cambria"/>
          <w:b w:val="0"/>
          <w:i w:val="0"/>
          <w:sz w:val="22"/>
        </w:rPr>
        <w:t xml:space="preserve">▪ </w:t>
      </w:r>
      <w:r>
        <w:rPr>
          <w:rFonts w:ascii="Cambria" w:hAnsi="Cambria"/>
          <w:b w:val="0"/>
          <w:i w:val="0"/>
          <w:sz w:val="22"/>
        </w:rPr>
        <w:t>Failure to achieve required productivity or academic standards.</w:t>
      </w:r>
    </w:p>
    <w:p>
      <w:pPr>
        <w:spacing w:line="276" w:lineRule="auto"/>
        <w:ind w:left="1531"/>
      </w:pPr>
      <w:r>
        <w:rPr>
          <w:rFonts w:ascii="Cambria" w:hAnsi="Cambria"/>
          <w:b w:val="0"/>
          <w:i w:val="0"/>
          <w:sz w:val="22"/>
        </w:rPr>
        <w:t xml:space="preserve">▪ </w:t>
      </w:r>
      <w:r>
        <w:rPr>
          <w:rFonts w:ascii="Cambria" w:hAnsi="Cambria"/>
          <w:b w:val="0"/>
          <w:i w:val="0"/>
          <w:sz w:val="22"/>
        </w:rPr>
        <w:t>Non-clearance of mandatory exams, tests, or certifications prescribed by University / UGC / AICTE.</w:t>
      </w:r>
    </w:p>
    <w:p>
      <w:pPr>
        <w:pStyle w:val="ListBullet2"/>
        <w:spacing w:line="276" w:lineRule="auto"/>
        <w:ind w:left="1020"/>
      </w:pPr>
      <w:r>
        <w:rPr>
          <w:rFonts w:ascii="Cambria" w:hAnsi="Cambria"/>
          <w:b w:val="0"/>
          <w:i w:val="0"/>
          <w:sz w:val="22"/>
        </w:rPr>
        <w:t>The competent authority must:</w:t>
      </w:r>
    </w:p>
    <w:p>
      <w:pPr>
        <w:spacing w:line="276" w:lineRule="auto"/>
        <w:ind w:left="1531"/>
      </w:pPr>
      <w:r>
        <w:rPr>
          <w:rFonts w:ascii="Cambria" w:hAnsi="Cambria"/>
          <w:b w:val="0"/>
          <w:i w:val="0"/>
          <w:sz w:val="22"/>
        </w:rPr>
        <w:t xml:space="preserve">▪ </w:t>
      </w:r>
      <w:r>
        <w:rPr>
          <w:rFonts w:ascii="Cambria" w:hAnsi="Cambria"/>
          <w:b w:val="0"/>
          <w:i w:val="0"/>
          <w:sz w:val="22"/>
        </w:rPr>
        <w:t>Provide written intimation,</w:t>
      </w:r>
    </w:p>
    <w:p>
      <w:pPr>
        <w:spacing w:line="276" w:lineRule="auto"/>
        <w:ind w:left="1531"/>
      </w:pPr>
      <w:r>
        <w:rPr>
          <w:rFonts w:ascii="Cambria" w:hAnsi="Cambria"/>
          <w:b w:val="0"/>
          <w:i w:val="0"/>
          <w:sz w:val="22"/>
        </w:rPr>
        <w:t xml:space="preserve">▪ </w:t>
      </w:r>
      <w:r>
        <w:rPr>
          <w:rFonts w:ascii="Cambria" w:hAnsi="Cambria"/>
          <w:b w:val="0"/>
          <w:i w:val="0"/>
          <w:sz w:val="22"/>
        </w:rPr>
        <w:t>Specify whether the withholding is with or without cumulative effect, and</w:t>
      </w:r>
    </w:p>
    <w:p>
      <w:pPr>
        <w:spacing w:line="276" w:lineRule="auto"/>
        <w:ind w:left="1531"/>
      </w:pPr>
      <w:r>
        <w:rPr>
          <w:rFonts w:ascii="Cambria" w:hAnsi="Cambria"/>
          <w:b w:val="0"/>
          <w:i w:val="0"/>
          <w:sz w:val="22"/>
        </w:rPr>
        <w:t xml:space="preserve">▪ </w:t>
      </w:r>
      <w:r>
        <w:rPr>
          <w:rFonts w:ascii="Cambria" w:hAnsi="Cambria"/>
          <w:b w:val="0"/>
          <w:i w:val="0"/>
          <w:sz w:val="22"/>
        </w:rPr>
        <w:t>Ensure the employee is given an opportunity to improve before finalizing the action.</w:t>
      </w:r>
    </w:p>
    <w:p>
      <w:pPr>
        <w:pStyle w:val="ListBullet"/>
        <w:spacing w:line="276" w:lineRule="auto"/>
        <w:ind w:left="510"/>
      </w:pPr>
      <w:r>
        <w:rPr>
          <w:rFonts w:ascii="Cambria" w:hAnsi="Cambria"/>
          <w:b w:val="0"/>
          <w:i w:val="0"/>
          <w:sz w:val="22"/>
        </w:rPr>
        <w:t>Nature:</w:t>
      </w:r>
    </w:p>
    <w:p>
      <w:pPr>
        <w:pStyle w:val="ListBullet2"/>
        <w:spacing w:line="276" w:lineRule="auto"/>
        <w:ind w:left="1020"/>
      </w:pPr>
      <w:r>
        <w:rPr>
          <w:rFonts w:ascii="Cambria" w:hAnsi="Cambria"/>
          <w:b w:val="0"/>
          <w:i w:val="0"/>
          <w:sz w:val="22"/>
        </w:rPr>
        <w:t>Considered a minor penalty when imposed as part of disciplinary proceedings.</w:t>
      </w:r>
    </w:p>
    <w:p>
      <w:pPr>
        <w:pStyle w:val="ListBullet2"/>
        <w:spacing w:line="276" w:lineRule="auto"/>
        <w:ind w:left="1020"/>
      </w:pPr>
      <w:r>
        <w:rPr>
          <w:rFonts w:ascii="Cambria" w:hAnsi="Cambria"/>
          <w:b w:val="0"/>
          <w:i w:val="0"/>
          <w:sz w:val="22"/>
        </w:rPr>
        <w:t>Considered an administrative decision when linked to performance evaluation.</w:t>
      </w:r>
    </w:p>
    <w:p>
      <w:pPr>
        <w:keepNext/>
        <w:spacing w:before="200" w:after="120"/>
      </w:pPr>
      <w:r>
        <w:rPr>
          <w:rFonts w:ascii="Cambria" w:hAnsi="Cambria"/>
          <w:b/>
          <w:color w:val="1F3A5F"/>
          <w:sz w:val="27"/>
        </w:rPr>
        <w:t>2. Non-Promotion</w:t>
      </w:r>
    </w:p>
    <w:p>
      <w:pPr>
        <w:pStyle w:val="ListBullet"/>
        <w:spacing w:line="276" w:lineRule="auto"/>
        <w:ind w:left="510"/>
      </w:pPr>
      <w:r>
        <w:rPr>
          <w:rFonts w:ascii="Cambria" w:hAnsi="Cambria"/>
          <w:b w:val="0"/>
          <w:i w:val="0"/>
          <w:sz w:val="22"/>
        </w:rPr>
        <w:t>Explanation II:</w:t>
      </w:r>
    </w:p>
    <w:p>
      <w:pPr>
        <w:ind w:left="567"/>
        <w:jc w:val="both"/>
      </w:pPr>
      <w:r>
        <w:rPr>
          <w:rFonts w:ascii="Cambria" w:hAnsi="Cambria"/>
          <w:b w:val="0"/>
          <w:i/>
          <w:sz w:val="22"/>
        </w:rPr>
        <w:t>“Non-promotion may take place, whether in an officiating capacity or otherwise, of an employee to a higher post for which he may be eligible for consideration but for which he is found unsuitable after consideration of his case.”</w:t>
      </w:r>
    </w:p>
    <w:p>
      <w:pPr>
        <w:pStyle w:val="ListBullet"/>
        <w:spacing w:line="276" w:lineRule="auto"/>
        <w:ind w:left="510"/>
      </w:pPr>
      <w:r>
        <w:rPr>
          <w:rFonts w:ascii="Cambria" w:hAnsi="Cambria"/>
          <w:b w:val="0"/>
          <w:i w:val="0"/>
          <w:sz w:val="22"/>
        </w:rPr>
        <w:t>Key Points:</w:t>
      </w:r>
    </w:p>
    <w:p>
      <w:pPr>
        <w:pStyle w:val="ListBullet2"/>
        <w:spacing w:line="276" w:lineRule="auto"/>
        <w:ind w:left="1020"/>
      </w:pPr>
      <w:r>
        <w:rPr>
          <w:rFonts w:ascii="Cambria" w:hAnsi="Cambria"/>
          <w:b w:val="0"/>
          <w:i w:val="0"/>
          <w:sz w:val="22"/>
        </w:rPr>
        <w:t>Promotion is not a right, but an opportunity based on merit and suitability.</w:t>
      </w:r>
    </w:p>
    <w:p>
      <w:pPr>
        <w:pStyle w:val="ListBullet2"/>
        <w:spacing w:line="276" w:lineRule="auto"/>
        <w:ind w:left="1020"/>
      </w:pPr>
      <w:r>
        <w:rPr>
          <w:rFonts w:ascii="Cambria" w:hAnsi="Cambria"/>
          <w:b w:val="0"/>
          <w:i w:val="0"/>
          <w:sz w:val="22"/>
        </w:rPr>
        <w:t>Even if an employee meets eligibility criteria, promotion may be withheld if:</w:t>
      </w:r>
    </w:p>
    <w:p>
      <w:pPr>
        <w:spacing w:line="276" w:lineRule="auto"/>
        <w:ind w:left="1531"/>
      </w:pPr>
      <w:r>
        <w:rPr>
          <w:rFonts w:ascii="Cambria" w:hAnsi="Cambria"/>
          <w:b w:val="0"/>
          <w:i w:val="0"/>
          <w:sz w:val="22"/>
        </w:rPr>
        <w:t xml:space="preserve">▪ </w:t>
      </w:r>
      <w:r>
        <w:rPr>
          <w:rFonts w:ascii="Cambria" w:hAnsi="Cambria"/>
          <w:b w:val="0"/>
          <w:i w:val="0"/>
          <w:sz w:val="22"/>
        </w:rPr>
        <w:t>Performance, conduct, or integrity reports are below standard.</w:t>
      </w:r>
    </w:p>
    <w:p>
      <w:pPr>
        <w:spacing w:line="276" w:lineRule="auto"/>
        <w:ind w:left="1531"/>
      </w:pPr>
      <w:r>
        <w:rPr>
          <w:rFonts w:ascii="Cambria" w:hAnsi="Cambria"/>
          <w:b w:val="0"/>
          <w:i w:val="0"/>
          <w:sz w:val="22"/>
        </w:rPr>
        <w:t xml:space="preserve">▪ </w:t>
      </w:r>
      <w:r>
        <w:rPr>
          <w:rFonts w:ascii="Cambria" w:hAnsi="Cambria"/>
          <w:b w:val="0"/>
          <w:i w:val="0"/>
          <w:sz w:val="22"/>
        </w:rPr>
        <w:t>The employee has an adverse entry or pending disciplinary case.</w:t>
      </w:r>
    </w:p>
    <w:p>
      <w:pPr>
        <w:spacing w:line="276" w:lineRule="auto"/>
        <w:ind w:left="1531"/>
      </w:pPr>
      <w:r>
        <w:rPr>
          <w:rFonts w:ascii="Cambria" w:hAnsi="Cambria"/>
          <w:b w:val="0"/>
          <w:i w:val="0"/>
          <w:sz w:val="22"/>
        </w:rPr>
        <w:t xml:space="preserve">▪ </w:t>
      </w:r>
      <w:r>
        <w:rPr>
          <w:rFonts w:ascii="Cambria" w:hAnsi="Cambria"/>
          <w:b w:val="0"/>
          <w:i w:val="0"/>
          <w:sz w:val="22"/>
        </w:rPr>
        <w:t>The Selection / Screening Committee finds the employee unsuitable for higher responsibility.</w:t>
      </w:r>
    </w:p>
    <w:p>
      <w:pPr>
        <w:pStyle w:val="ListBullet2"/>
        <w:spacing w:line="276" w:lineRule="auto"/>
        <w:ind w:left="1020"/>
      </w:pPr>
      <w:r>
        <w:rPr>
          <w:rFonts w:ascii="Cambria" w:hAnsi="Cambria"/>
          <w:b w:val="0"/>
          <w:i w:val="0"/>
          <w:sz w:val="22"/>
        </w:rPr>
        <w:t>The non-promotion decision must be recorded with clear justification in the selection minutes.</w:t>
      </w:r>
    </w:p>
    <w:p>
      <w:pPr>
        <w:pStyle w:val="ListBullet"/>
        <w:spacing w:line="276" w:lineRule="auto"/>
        <w:ind w:left="510"/>
      </w:pPr>
      <w:r>
        <w:rPr>
          <w:rFonts w:ascii="Cambria" w:hAnsi="Cambria"/>
          <w:b w:val="0"/>
          <w:i w:val="0"/>
          <w:sz w:val="22"/>
        </w:rPr>
        <w:t>Nature:</w:t>
      </w:r>
    </w:p>
    <w:p>
      <w:pPr>
        <w:pStyle w:val="ListBullet2"/>
        <w:spacing w:line="276" w:lineRule="auto"/>
        <w:ind w:left="1020"/>
      </w:pPr>
      <w:r>
        <w:rPr>
          <w:rFonts w:ascii="Cambria" w:hAnsi="Cambria"/>
          <w:b w:val="0"/>
          <w:i w:val="0"/>
          <w:sz w:val="22"/>
        </w:rPr>
        <w:t>Treated as an administrative consequence, not a penalty, unless specifically declared as a disciplinary action following misconduct.</w:t>
      </w:r>
    </w:p>
    <w:p>
      <w:pPr>
        <w:keepNext/>
        <w:spacing w:before="200" w:after="120"/>
      </w:pPr>
      <w:r>
        <w:rPr>
          <w:rFonts w:ascii="Cambria" w:hAnsi="Cambria"/>
          <w:b/>
          <w:color w:val="1F3A5F"/>
          <w:sz w:val="27"/>
        </w:rPr>
        <w:t>3. Reversion to a Lower Grade or Post (During Officiation)</w:t>
      </w:r>
    </w:p>
    <w:p>
      <w:pPr>
        <w:pStyle w:val="ListBullet"/>
        <w:spacing w:line="276" w:lineRule="auto"/>
        <w:ind w:left="510"/>
      </w:pPr>
      <w:r>
        <w:rPr>
          <w:rFonts w:ascii="Cambria" w:hAnsi="Cambria"/>
          <w:b w:val="0"/>
          <w:i w:val="0"/>
          <w:sz w:val="22"/>
        </w:rPr>
        <w:t>Explanation III:</w:t>
      </w:r>
    </w:p>
    <w:p>
      <w:pPr>
        <w:ind w:left="567"/>
        <w:jc w:val="both"/>
      </w:pPr>
      <w:r>
        <w:rPr>
          <w:rFonts w:ascii="Cambria" w:hAnsi="Cambria"/>
          <w:b w:val="0"/>
          <w:i/>
          <w:sz w:val="22"/>
        </w:rPr>
        <w:t>“Reversion to a lower grade or post, of an employee officiating in a higher grade or post may be done on the ground that he is considered, after an enquiry, to be unsuitable for such higher grade or post or on administrative grounds unconnected with his conduct.”</w:t>
      </w:r>
    </w:p>
    <w:p>
      <w:pPr>
        <w:pStyle w:val="ListBullet"/>
        <w:spacing w:line="276" w:lineRule="auto"/>
        <w:ind w:left="510"/>
      </w:pPr>
      <w:r>
        <w:rPr>
          <w:rFonts w:ascii="Cambria" w:hAnsi="Cambria"/>
          <w:b w:val="0"/>
          <w:i w:val="0"/>
          <w:sz w:val="22"/>
        </w:rPr>
        <w:t>Key Points:</w:t>
      </w:r>
    </w:p>
    <w:p>
      <w:pPr>
        <w:pStyle w:val="ListBullet2"/>
        <w:spacing w:line="276" w:lineRule="auto"/>
        <w:ind w:left="1020"/>
      </w:pPr>
      <w:r>
        <w:rPr>
          <w:rFonts w:ascii="Cambria" w:hAnsi="Cambria"/>
          <w:b w:val="0"/>
          <w:i w:val="0"/>
          <w:sz w:val="22"/>
        </w:rPr>
        <w:t>Applies to employees holding officiating or temporary charge of higher posts.</w:t>
      </w:r>
    </w:p>
    <w:p>
      <w:pPr>
        <w:pStyle w:val="ListBullet2"/>
        <w:spacing w:line="276" w:lineRule="auto"/>
        <w:ind w:left="1020"/>
      </w:pPr>
      <w:r>
        <w:rPr>
          <w:rFonts w:ascii="Cambria" w:hAnsi="Cambria"/>
          <w:b w:val="0"/>
          <w:i w:val="0"/>
          <w:sz w:val="22"/>
        </w:rPr>
        <w:t>Reversion may occur for:</w:t>
      </w:r>
    </w:p>
    <w:p>
      <w:pPr>
        <w:spacing w:line="276" w:lineRule="auto"/>
        <w:ind w:left="1531"/>
      </w:pPr>
      <w:r>
        <w:rPr>
          <w:rFonts w:ascii="Cambria" w:hAnsi="Cambria"/>
          <w:b w:val="0"/>
          <w:i w:val="0"/>
          <w:sz w:val="22"/>
        </w:rPr>
        <w:t xml:space="preserve">▪ </w:t>
      </w:r>
      <w:r>
        <w:rPr>
          <w:rFonts w:ascii="Cambria" w:hAnsi="Cambria"/>
          <w:b w:val="0"/>
          <w:i w:val="0"/>
          <w:sz w:val="22"/>
        </w:rPr>
        <w:t>Unsuitability determined through a formal or departmental inquiry.</w:t>
      </w:r>
    </w:p>
    <w:p>
      <w:pPr>
        <w:spacing w:line="276" w:lineRule="auto"/>
        <w:ind w:left="1531"/>
      </w:pPr>
      <w:r>
        <w:rPr>
          <w:rFonts w:ascii="Cambria" w:hAnsi="Cambria"/>
          <w:b w:val="0"/>
          <w:i w:val="0"/>
          <w:sz w:val="22"/>
        </w:rPr>
        <w:t xml:space="preserve">▪ </w:t>
      </w:r>
      <w:r>
        <w:rPr>
          <w:rFonts w:ascii="Cambria" w:hAnsi="Cambria"/>
          <w:b w:val="0"/>
          <w:i w:val="0"/>
          <w:sz w:val="22"/>
        </w:rPr>
        <w:t>Administrative reorganization, redundancy, or restructuring, not linked to misconduct.</w:t>
      </w:r>
    </w:p>
    <w:p>
      <w:pPr>
        <w:pStyle w:val="ListBullet2"/>
        <w:spacing w:line="276" w:lineRule="auto"/>
        <w:ind w:left="1020"/>
      </w:pPr>
      <w:r>
        <w:rPr>
          <w:rFonts w:ascii="Cambria" w:hAnsi="Cambria"/>
          <w:b w:val="0"/>
          <w:i w:val="0"/>
          <w:sz w:val="22"/>
        </w:rPr>
        <w:t>Such reversion does not necessarily imply punishment if unconnected to conduct.</w:t>
      </w:r>
    </w:p>
    <w:p>
      <w:pPr>
        <w:pStyle w:val="ListBullet2"/>
        <w:spacing w:line="276" w:lineRule="auto"/>
        <w:ind w:left="1020"/>
      </w:pPr>
      <w:r>
        <w:rPr>
          <w:rFonts w:ascii="Cambria" w:hAnsi="Cambria"/>
          <w:b w:val="0"/>
          <w:i w:val="0"/>
          <w:sz w:val="22"/>
        </w:rPr>
        <w:t>If imposed after an inquiry for misconduct or incompetence, it is treated as a major penalty.</w:t>
      </w:r>
    </w:p>
    <w:p>
      <w:pPr>
        <w:pStyle w:val="ListBullet"/>
        <w:spacing w:line="276" w:lineRule="auto"/>
        <w:ind w:left="510"/>
      </w:pPr>
      <w:r>
        <w:rPr>
          <w:rFonts w:ascii="Cambria" w:hAnsi="Cambria"/>
          <w:b w:val="0"/>
          <w:i w:val="0"/>
          <w:sz w:val="22"/>
        </w:rPr>
        <w:t>Nature:</w:t>
      </w:r>
    </w:p>
    <w:p>
      <w:pPr>
        <w:pStyle w:val="ListBullet2"/>
        <w:spacing w:line="276" w:lineRule="auto"/>
        <w:ind w:left="1020"/>
      </w:pPr>
      <w:r>
        <w:rPr>
          <w:rFonts w:ascii="Cambria" w:hAnsi="Cambria"/>
          <w:b w:val="0"/>
          <w:i w:val="0"/>
          <w:sz w:val="22"/>
        </w:rPr>
        <w:t>May be disciplinary (penalty) if misconduct is established.</w:t>
      </w:r>
    </w:p>
    <w:p>
      <w:pPr>
        <w:pStyle w:val="ListBullet2"/>
        <w:spacing w:line="276" w:lineRule="auto"/>
        <w:ind w:left="1020"/>
      </w:pPr>
      <w:r>
        <w:rPr>
          <w:rFonts w:ascii="Cambria" w:hAnsi="Cambria"/>
          <w:b w:val="0"/>
          <w:i w:val="0"/>
          <w:sz w:val="22"/>
        </w:rPr>
        <w:t>May be administrative (non-penal) if due to organizational restructuring or unsuitability without blame.</w:t>
      </w:r>
    </w:p>
    <w:p>
      <w:pPr>
        <w:keepNext/>
        <w:spacing w:before="200" w:after="120"/>
      </w:pPr>
      <w:r>
        <w:rPr>
          <w:rFonts w:ascii="Cambria" w:hAnsi="Cambria"/>
          <w:b/>
          <w:color w:val="1F3A5F"/>
          <w:sz w:val="27"/>
        </w:rPr>
        <w:t>4. Reversion During or After Probation</w:t>
      </w:r>
    </w:p>
    <w:p>
      <w:pPr>
        <w:pStyle w:val="ListBullet"/>
        <w:spacing w:line="276" w:lineRule="auto"/>
        <w:ind w:left="510"/>
      </w:pPr>
      <w:r>
        <w:rPr>
          <w:rFonts w:ascii="Cambria" w:hAnsi="Cambria"/>
          <w:b w:val="0"/>
          <w:i w:val="0"/>
          <w:sz w:val="22"/>
        </w:rPr>
        <w:t>Explanation IV:</w:t>
      </w:r>
    </w:p>
    <w:p>
      <w:pPr>
        <w:ind w:left="567"/>
        <w:jc w:val="both"/>
      </w:pPr>
      <w:r>
        <w:rPr>
          <w:rFonts w:ascii="Cambria" w:hAnsi="Cambria"/>
          <w:b w:val="0"/>
          <w:i/>
          <w:sz w:val="22"/>
        </w:rPr>
        <w:t>“Reversion to his previous grade or post, of an employee appointed on probation to another grade or post may be done during or at the end of the period of probation, in accordance with the terms of his appointment.”</w:t>
      </w:r>
    </w:p>
    <w:p>
      <w:pPr>
        <w:pStyle w:val="ListBullet"/>
        <w:spacing w:line="276" w:lineRule="auto"/>
        <w:ind w:left="510"/>
      </w:pPr>
      <w:r>
        <w:rPr>
          <w:rFonts w:ascii="Cambria" w:hAnsi="Cambria"/>
          <w:b w:val="0"/>
          <w:i w:val="0"/>
          <w:sz w:val="22"/>
        </w:rPr>
        <w:t>Key Points:</w:t>
      </w:r>
    </w:p>
    <w:p>
      <w:pPr>
        <w:pStyle w:val="ListBullet2"/>
        <w:spacing w:line="276" w:lineRule="auto"/>
        <w:ind w:left="1020"/>
      </w:pPr>
      <w:r>
        <w:rPr>
          <w:rFonts w:ascii="Cambria" w:hAnsi="Cambria"/>
          <w:b w:val="0"/>
          <w:i w:val="0"/>
          <w:sz w:val="22"/>
        </w:rPr>
        <w:t>Employees appointed on probation do not have a vested right to confirmation.</w:t>
      </w:r>
    </w:p>
    <w:p>
      <w:pPr>
        <w:pStyle w:val="ListBullet2"/>
        <w:spacing w:line="276" w:lineRule="auto"/>
        <w:ind w:left="1020"/>
      </w:pPr>
      <w:r>
        <w:rPr>
          <w:rFonts w:ascii="Cambria" w:hAnsi="Cambria"/>
          <w:b w:val="0"/>
          <w:i w:val="0"/>
          <w:sz w:val="22"/>
        </w:rPr>
        <w:t>Reversion may occur if:</w:t>
      </w:r>
    </w:p>
    <w:p>
      <w:pPr>
        <w:spacing w:line="276" w:lineRule="auto"/>
        <w:ind w:left="1531"/>
      </w:pPr>
      <w:r>
        <w:rPr>
          <w:rFonts w:ascii="Cambria" w:hAnsi="Cambria"/>
          <w:b w:val="0"/>
          <w:i w:val="0"/>
          <w:sz w:val="22"/>
        </w:rPr>
        <w:t xml:space="preserve">▪ </w:t>
      </w:r>
      <w:r>
        <w:rPr>
          <w:rFonts w:ascii="Cambria" w:hAnsi="Cambria"/>
          <w:b w:val="0"/>
          <w:i w:val="0"/>
          <w:sz w:val="22"/>
        </w:rPr>
        <w:t>Performance during probation is unsatisfactory.</w:t>
      </w:r>
    </w:p>
    <w:p>
      <w:pPr>
        <w:spacing w:line="276" w:lineRule="auto"/>
        <w:ind w:left="1531"/>
      </w:pPr>
      <w:r>
        <w:rPr>
          <w:rFonts w:ascii="Cambria" w:hAnsi="Cambria"/>
          <w:b w:val="0"/>
          <w:i w:val="0"/>
          <w:sz w:val="22"/>
        </w:rPr>
        <w:t xml:space="preserve">▪ </w:t>
      </w:r>
      <w:r>
        <w:rPr>
          <w:rFonts w:ascii="Cambria" w:hAnsi="Cambria"/>
          <w:b w:val="0"/>
          <w:i w:val="0"/>
          <w:sz w:val="22"/>
        </w:rPr>
        <w:t>The employee fails to meet expected standards or conduct requirements.</w:t>
      </w:r>
    </w:p>
    <w:p>
      <w:pPr>
        <w:spacing w:line="276" w:lineRule="auto"/>
        <w:ind w:left="1531"/>
      </w:pPr>
      <w:r>
        <w:rPr>
          <w:rFonts w:ascii="Cambria" w:hAnsi="Cambria"/>
          <w:b w:val="0"/>
          <w:i w:val="0"/>
          <w:sz w:val="22"/>
        </w:rPr>
        <w:t xml:space="preserve">▪ </w:t>
      </w:r>
      <w:r>
        <w:rPr>
          <w:rFonts w:ascii="Cambria" w:hAnsi="Cambria"/>
          <w:b w:val="0"/>
          <w:i w:val="0"/>
          <w:sz w:val="22"/>
        </w:rPr>
        <w:t>The probationary assessment report recommends non-confirmation.</w:t>
      </w:r>
    </w:p>
    <w:p>
      <w:pPr>
        <w:pStyle w:val="ListBullet2"/>
        <w:spacing w:line="276" w:lineRule="auto"/>
        <w:ind w:left="1020"/>
      </w:pPr>
      <w:r>
        <w:rPr>
          <w:rFonts w:ascii="Cambria" w:hAnsi="Cambria"/>
          <w:b w:val="0"/>
          <w:i w:val="0"/>
          <w:sz w:val="22"/>
        </w:rPr>
        <w:t>Such reversion is not considered a penalty but an administrative outcome of the probationary process.</w:t>
      </w:r>
    </w:p>
    <w:p>
      <w:pPr>
        <w:pStyle w:val="ListBullet"/>
        <w:spacing w:line="276" w:lineRule="auto"/>
        <w:ind w:left="510"/>
      </w:pPr>
      <w:r>
        <w:rPr>
          <w:rFonts w:ascii="Cambria" w:hAnsi="Cambria"/>
          <w:b w:val="0"/>
          <w:i w:val="0"/>
          <w:sz w:val="22"/>
        </w:rPr>
        <w:t>Nature:</w:t>
      </w:r>
    </w:p>
    <w:p>
      <w:pPr>
        <w:pStyle w:val="ListBullet2"/>
        <w:spacing w:line="276" w:lineRule="auto"/>
        <w:ind w:left="1020"/>
      </w:pPr>
      <w:r>
        <w:rPr>
          <w:rFonts w:ascii="Cambria" w:hAnsi="Cambria"/>
          <w:b w:val="0"/>
          <w:i w:val="0"/>
          <w:sz w:val="22"/>
        </w:rPr>
        <w:t>Treated as a normal administrative decision, not a disciplinary action, provided it is in accordance with the appointment terms and review process.</w:t>
      </w:r>
    </w:p>
    <w:p>
      <w:pPr>
        <w:keepNext/>
        <w:spacing w:before="200" w:after="120"/>
      </w:pPr>
      <w:r>
        <w:rPr>
          <w:rFonts w:ascii="Cambria" w:hAnsi="Cambria"/>
          <w:b/>
          <w:color w:val="1F3A5F"/>
          <w:sz w:val="27"/>
        </w:rPr>
        <w:t>5. Procedural Requirements</w:t>
      </w:r>
    </w:p>
    <w:tbl>
      <w:tblPr>
        <w:tblStyle w:val="TableGrid"/>
        <w:tblW w:type="auto" w:w="0"/>
        <w:jc w:val="center"/>
        <w:tblLook w:firstColumn="1" w:firstRow="1" w:lastColumn="0" w:lastRow="0" w:noHBand="0" w:noVBand="1" w:val="04A0"/>
        <w:tblLayout w:type="fixed"/>
      </w:tblPr>
      <w:tblGrid>
        <w:gridCol w:w="2353"/>
        <w:gridCol w:w="2353"/>
        <w:gridCol w:w="2353"/>
        <w:gridCol w:w="2353"/>
      </w:tblGrid>
      <w:tr>
        <w:tc>
          <w:tcPr>
            <w:tcW w:type="dxa" w:w="2154"/>
            <w:shd w:val="clear" w:color="auto" w:fill="1F3A5F"/>
          </w:tcPr>
          <w:p>
            <w:pPr>
              <w:spacing w:after="40" w:before="40"/>
            </w:pPr>
            <w:r/>
            <w:r>
              <w:rPr>
                <w:rFonts w:ascii="Cambria" w:hAnsi="Cambria"/>
                <w:b/>
                <w:i w:val="0"/>
                <w:color w:val="FFFFFF"/>
                <w:sz w:val="22"/>
              </w:rPr>
              <w:t>Action</w:t>
            </w:r>
          </w:p>
        </w:tc>
        <w:tc>
          <w:tcPr>
            <w:tcW w:type="dxa" w:w="2608"/>
            <w:shd w:val="clear" w:color="auto" w:fill="1F3A5F"/>
          </w:tcPr>
          <w:p>
            <w:pPr>
              <w:spacing w:after="40" w:before="40"/>
            </w:pPr>
            <w:r/>
            <w:r>
              <w:rPr>
                <w:rFonts w:ascii="Cambria" w:hAnsi="Cambria"/>
                <w:b/>
                <w:i w:val="0"/>
                <w:color w:val="FFFFFF"/>
                <w:sz w:val="22"/>
              </w:rPr>
              <w:t>Due Process Required</w:t>
            </w:r>
          </w:p>
        </w:tc>
        <w:tc>
          <w:tcPr>
            <w:tcW w:type="dxa" w:w="2041"/>
            <w:shd w:val="clear" w:color="auto" w:fill="1F3A5F"/>
          </w:tcPr>
          <w:p>
            <w:pPr>
              <w:spacing w:after="40" w:before="40"/>
            </w:pPr>
            <w:r/>
            <w:r>
              <w:rPr>
                <w:rFonts w:ascii="Cambria" w:hAnsi="Cambria"/>
                <w:b/>
                <w:i w:val="0"/>
                <w:color w:val="FFFFFF"/>
                <w:sz w:val="22"/>
              </w:rPr>
              <w:t>Competent Authority</w:t>
            </w:r>
          </w:p>
        </w:tc>
        <w:tc>
          <w:tcPr>
            <w:tcW w:type="dxa" w:w="2608"/>
            <w:shd w:val="clear" w:color="auto" w:fill="1F3A5F"/>
          </w:tcPr>
          <w:p>
            <w:pPr>
              <w:spacing w:after="40" w:before="40"/>
            </w:pPr>
            <w:r/>
            <w:r>
              <w:rPr>
                <w:rFonts w:ascii="Cambria" w:hAnsi="Cambria"/>
                <w:b/>
                <w:i w:val="0"/>
                <w:color w:val="FFFFFF"/>
                <w:sz w:val="22"/>
              </w:rPr>
              <w:t>Nature of Action</w:t>
            </w:r>
          </w:p>
        </w:tc>
      </w:tr>
      <w:tr>
        <w:tc>
          <w:tcPr>
            <w:tcW w:type="dxa" w:w="2154"/>
          </w:tcPr>
          <w:p>
            <w:pPr>
              <w:spacing w:after="40" w:before="40"/>
            </w:pPr>
            <w:r/>
            <w:r>
              <w:rPr>
                <w:rFonts w:ascii="Cambria" w:hAnsi="Cambria"/>
                <w:b w:val="0"/>
                <w:i w:val="0"/>
                <w:sz w:val="22"/>
              </w:rPr>
              <w:t>Withholding of Increment</w:t>
            </w:r>
          </w:p>
        </w:tc>
        <w:tc>
          <w:tcPr>
            <w:tcW w:type="dxa" w:w="2608"/>
          </w:tcPr>
          <w:p>
            <w:pPr>
              <w:spacing w:after="40" w:before="40"/>
            </w:pPr>
            <w:r/>
            <w:r>
              <w:rPr>
                <w:rFonts w:ascii="Cambria" w:hAnsi="Cambria"/>
                <w:b w:val="0"/>
                <w:i w:val="0"/>
                <w:sz w:val="22"/>
              </w:rPr>
              <w:t>Performance review or disciplinary inquiry</w:t>
            </w:r>
          </w:p>
        </w:tc>
        <w:tc>
          <w:tcPr>
            <w:tcW w:type="dxa" w:w="2041"/>
          </w:tcPr>
          <w:p>
            <w:pPr>
              <w:spacing w:after="40" w:before="40"/>
            </w:pPr>
            <w:r/>
            <w:r>
              <w:rPr>
                <w:rFonts w:ascii="Cambria" w:hAnsi="Cambria"/>
                <w:b w:val="0"/>
                <w:i w:val="0"/>
                <w:sz w:val="22"/>
              </w:rPr>
              <w:t>Registrar / VC</w:t>
            </w:r>
          </w:p>
        </w:tc>
        <w:tc>
          <w:tcPr>
            <w:tcW w:type="dxa" w:w="2608"/>
          </w:tcPr>
          <w:p>
            <w:pPr>
              <w:spacing w:after="40" w:before="40"/>
            </w:pPr>
            <w:r/>
            <w:r>
              <w:rPr>
                <w:rFonts w:ascii="Cambria" w:hAnsi="Cambria"/>
                <w:b w:val="0"/>
                <w:i w:val="0"/>
                <w:sz w:val="22"/>
              </w:rPr>
              <w:t>Minor Penalty or Administrative</w:t>
            </w:r>
          </w:p>
        </w:tc>
      </w:tr>
      <w:tr>
        <w:tc>
          <w:tcPr>
            <w:tcW w:type="dxa" w:w="2154"/>
            <w:shd w:val="clear" w:color="auto" w:fill="F0F2F5"/>
          </w:tcPr>
          <w:p>
            <w:pPr>
              <w:spacing w:after="40" w:before="40"/>
            </w:pPr>
            <w:r/>
            <w:r>
              <w:rPr>
                <w:rFonts w:ascii="Cambria" w:hAnsi="Cambria"/>
                <w:b w:val="0"/>
                <w:i w:val="0"/>
                <w:sz w:val="22"/>
              </w:rPr>
              <w:t>Non-Promotion</w:t>
            </w:r>
          </w:p>
        </w:tc>
        <w:tc>
          <w:tcPr>
            <w:tcW w:type="dxa" w:w="2608"/>
            <w:shd w:val="clear" w:color="auto" w:fill="F0F2F5"/>
          </w:tcPr>
          <w:p>
            <w:pPr>
              <w:spacing w:after="40" w:before="40"/>
            </w:pPr>
            <w:r/>
            <w:r>
              <w:rPr>
                <w:rFonts w:ascii="Cambria" w:hAnsi="Cambria"/>
                <w:b w:val="0"/>
                <w:i w:val="0"/>
                <w:sz w:val="22"/>
              </w:rPr>
              <w:t>Screening or Selection Committee recommendation</w:t>
            </w:r>
          </w:p>
        </w:tc>
        <w:tc>
          <w:tcPr>
            <w:tcW w:type="dxa" w:w="2041"/>
            <w:shd w:val="clear" w:color="auto" w:fill="F0F2F5"/>
          </w:tcPr>
          <w:p>
            <w:pPr>
              <w:spacing w:after="40" w:before="40"/>
            </w:pPr>
            <w:r/>
            <w:r>
              <w:rPr>
                <w:rFonts w:ascii="Cambria" w:hAnsi="Cambria"/>
                <w:b w:val="0"/>
                <w:i w:val="0"/>
                <w:sz w:val="22"/>
              </w:rPr>
              <w:t>BoM / VC</w:t>
            </w:r>
          </w:p>
        </w:tc>
        <w:tc>
          <w:tcPr>
            <w:tcW w:type="dxa" w:w="2608"/>
            <w:shd w:val="clear" w:color="auto" w:fill="F0F2F5"/>
          </w:tcPr>
          <w:p>
            <w:pPr>
              <w:spacing w:after="40" w:before="40"/>
            </w:pPr>
            <w:r/>
            <w:r>
              <w:rPr>
                <w:rFonts w:ascii="Cambria" w:hAnsi="Cambria"/>
                <w:b w:val="0"/>
                <w:i w:val="0"/>
                <w:sz w:val="22"/>
              </w:rPr>
              <w:t>Administrative</w:t>
            </w:r>
          </w:p>
        </w:tc>
      </w:tr>
      <w:tr>
        <w:tc>
          <w:tcPr>
            <w:tcW w:type="dxa" w:w="2154"/>
          </w:tcPr>
          <w:p>
            <w:pPr>
              <w:spacing w:after="40" w:before="40"/>
            </w:pPr>
            <w:r/>
            <w:r>
              <w:rPr>
                <w:rFonts w:ascii="Cambria" w:hAnsi="Cambria"/>
                <w:b w:val="0"/>
                <w:i w:val="0"/>
                <w:sz w:val="22"/>
              </w:rPr>
              <w:t>Reversion from Officiating Post</w:t>
            </w:r>
          </w:p>
        </w:tc>
        <w:tc>
          <w:tcPr>
            <w:tcW w:type="dxa" w:w="2608"/>
          </w:tcPr>
          <w:p>
            <w:pPr>
              <w:spacing w:after="40" w:before="40"/>
            </w:pPr>
            <w:r/>
            <w:r>
              <w:rPr>
                <w:rFonts w:ascii="Cambria" w:hAnsi="Cambria"/>
                <w:b w:val="0"/>
                <w:i w:val="0"/>
                <w:sz w:val="22"/>
              </w:rPr>
              <w:t>Formal inquiry or administrative order</w:t>
            </w:r>
          </w:p>
        </w:tc>
        <w:tc>
          <w:tcPr>
            <w:tcW w:type="dxa" w:w="2041"/>
          </w:tcPr>
          <w:p>
            <w:pPr>
              <w:spacing w:after="40" w:before="40"/>
            </w:pPr>
            <w:r/>
            <w:r>
              <w:rPr>
                <w:rFonts w:ascii="Cambria" w:hAnsi="Cambria"/>
                <w:b w:val="0"/>
                <w:i w:val="0"/>
                <w:sz w:val="22"/>
              </w:rPr>
              <w:t>Registrar / VC / BoM</w:t>
            </w:r>
          </w:p>
        </w:tc>
        <w:tc>
          <w:tcPr>
            <w:tcW w:type="dxa" w:w="2608"/>
          </w:tcPr>
          <w:p>
            <w:pPr>
              <w:spacing w:after="40" w:before="40"/>
            </w:pPr>
            <w:r/>
            <w:r>
              <w:rPr>
                <w:rFonts w:ascii="Cambria" w:hAnsi="Cambria"/>
                <w:b w:val="0"/>
                <w:i w:val="0"/>
                <w:sz w:val="22"/>
              </w:rPr>
              <w:t>May be Major Penalty</w:t>
            </w:r>
          </w:p>
        </w:tc>
      </w:tr>
      <w:tr>
        <w:tc>
          <w:tcPr>
            <w:tcW w:type="dxa" w:w="2154"/>
            <w:shd w:val="clear" w:color="auto" w:fill="F0F2F5"/>
          </w:tcPr>
          <w:p>
            <w:pPr>
              <w:spacing w:after="40" w:before="40"/>
            </w:pPr>
            <w:r/>
            <w:r>
              <w:rPr>
                <w:rFonts w:ascii="Cambria" w:hAnsi="Cambria"/>
                <w:b w:val="0"/>
                <w:i w:val="0"/>
                <w:sz w:val="22"/>
              </w:rPr>
              <w:t>Reversion from Probation</w:t>
            </w:r>
          </w:p>
        </w:tc>
        <w:tc>
          <w:tcPr>
            <w:tcW w:type="dxa" w:w="2608"/>
            <w:shd w:val="clear" w:color="auto" w:fill="F0F2F5"/>
          </w:tcPr>
          <w:p>
            <w:pPr>
              <w:spacing w:after="40" w:before="40"/>
            </w:pPr>
            <w:r/>
            <w:r>
              <w:rPr>
                <w:rFonts w:ascii="Cambria" w:hAnsi="Cambria"/>
                <w:b w:val="0"/>
                <w:i w:val="0"/>
                <w:sz w:val="22"/>
              </w:rPr>
              <w:t>Performance appraisal review</w:t>
            </w:r>
          </w:p>
        </w:tc>
        <w:tc>
          <w:tcPr>
            <w:tcW w:type="dxa" w:w="2041"/>
            <w:shd w:val="clear" w:color="auto" w:fill="F0F2F5"/>
          </w:tcPr>
          <w:p>
            <w:pPr>
              <w:spacing w:after="40" w:before="40"/>
            </w:pPr>
            <w:r/>
            <w:r>
              <w:rPr>
                <w:rFonts w:ascii="Cambria" w:hAnsi="Cambria"/>
                <w:b w:val="0"/>
                <w:i w:val="0"/>
                <w:sz w:val="22"/>
              </w:rPr>
              <w:t>Appointing Authority</w:t>
            </w:r>
          </w:p>
        </w:tc>
        <w:tc>
          <w:tcPr>
            <w:tcW w:type="dxa" w:w="2608"/>
            <w:shd w:val="clear" w:color="auto" w:fill="F0F2F5"/>
          </w:tcPr>
          <w:p>
            <w:pPr>
              <w:spacing w:after="40" w:before="40"/>
            </w:pPr>
            <w:r/>
            <w:r>
              <w:rPr>
                <w:rFonts w:ascii="Cambria" w:hAnsi="Cambria"/>
                <w:b w:val="0"/>
                <w:i w:val="0"/>
                <w:sz w:val="22"/>
              </w:rPr>
              <w:t>Administrative</w:t>
            </w:r>
          </w:p>
        </w:tc>
      </w:tr>
    </w:tbl>
    <w:p>
      <w:pPr>
        <w:spacing w:after="40"/>
      </w:pPr>
    </w:p>
    <w:p>
      <w:pPr>
        <w:keepNext/>
        <w:spacing w:before="200" w:after="120"/>
      </w:pPr>
      <w:r>
        <w:rPr>
          <w:rFonts w:ascii="Cambria" w:hAnsi="Cambria"/>
          <w:b/>
          <w:color w:val="1F3A5F"/>
          <w:sz w:val="27"/>
        </w:rPr>
        <w:t>6. Documentation and Communication</w:t>
      </w:r>
    </w:p>
    <w:tbl>
      <w:tblPr>
        <w:tblStyle w:val="TableGrid"/>
        <w:tblW w:type="auto" w:w="0"/>
        <w:jc w:val="center"/>
        <w:tblLook w:firstColumn="1" w:firstRow="1" w:lastColumn="0" w:lastRow="0" w:noHBand="0" w:noVBand="1" w:val="04A0"/>
        <w:tblLayout w:type="fixed"/>
      </w:tblPr>
      <w:tblGrid>
        <w:gridCol w:w="4706"/>
        <w:gridCol w:w="4706"/>
      </w:tblGrid>
      <w:tr>
        <w:tc>
          <w:tcPr>
            <w:tcW w:type="dxa" w:w="5670"/>
            <w:shd w:val="clear" w:color="auto" w:fill="1F3A5F"/>
          </w:tcPr>
          <w:p>
            <w:pPr>
              <w:spacing w:after="40" w:before="40"/>
            </w:pPr>
            <w:r/>
            <w:r>
              <w:rPr>
                <w:rFonts w:ascii="Cambria" w:hAnsi="Cambria"/>
                <w:b/>
                <w:i w:val="0"/>
                <w:color w:val="FFFFFF"/>
                <w:sz w:val="22"/>
              </w:rPr>
              <w:t>Document Type</w:t>
            </w:r>
          </w:p>
        </w:tc>
        <w:tc>
          <w:tcPr>
            <w:tcW w:type="dxa" w:w="3742"/>
            <w:shd w:val="clear" w:color="auto" w:fill="1F3A5F"/>
          </w:tcPr>
          <w:p>
            <w:pPr>
              <w:spacing w:after="40" w:before="40"/>
            </w:pPr>
            <w:r/>
            <w:r>
              <w:rPr>
                <w:rFonts w:ascii="Cambria" w:hAnsi="Cambria"/>
                <w:b/>
                <w:i w:val="0"/>
                <w:color w:val="FFFFFF"/>
                <w:sz w:val="22"/>
              </w:rPr>
              <w:t>Maintained By</w:t>
            </w:r>
          </w:p>
        </w:tc>
      </w:tr>
      <w:tr>
        <w:tc>
          <w:tcPr>
            <w:tcW w:type="dxa" w:w="5670"/>
          </w:tcPr>
          <w:p>
            <w:pPr>
              <w:spacing w:after="40" w:before="40"/>
            </w:pPr>
            <w:r/>
            <w:r>
              <w:rPr>
                <w:rFonts w:ascii="Cambria" w:hAnsi="Cambria"/>
                <w:b w:val="0"/>
                <w:i w:val="0"/>
                <w:sz w:val="22"/>
              </w:rPr>
              <w:t>Performance or Inquiry Reports</w:t>
            </w:r>
          </w:p>
        </w:tc>
        <w:tc>
          <w:tcPr>
            <w:tcW w:type="dxa" w:w="3742"/>
          </w:tcPr>
          <w:p>
            <w:pPr>
              <w:spacing w:after="40" w:before="40"/>
            </w:pPr>
            <w:r/>
            <w:r>
              <w:rPr>
                <w:rFonts w:ascii="Cambria" w:hAnsi="Cambria"/>
                <w:b w:val="0"/>
                <w:i w:val="0"/>
                <w:sz w:val="22"/>
              </w:rPr>
              <w:t>HRD / Registrar</w:t>
            </w:r>
          </w:p>
        </w:tc>
      </w:tr>
      <w:tr>
        <w:tc>
          <w:tcPr>
            <w:tcW w:type="dxa" w:w="5670"/>
            <w:shd w:val="clear" w:color="auto" w:fill="F0F2F5"/>
          </w:tcPr>
          <w:p>
            <w:pPr>
              <w:spacing w:after="40" w:before="40"/>
            </w:pPr>
            <w:r/>
            <w:r>
              <w:rPr>
                <w:rFonts w:ascii="Cambria" w:hAnsi="Cambria"/>
                <w:b w:val="0"/>
                <w:i w:val="0"/>
                <w:sz w:val="22"/>
              </w:rPr>
              <w:t>Promotion or Screening Committee Minutes</w:t>
            </w:r>
          </w:p>
        </w:tc>
        <w:tc>
          <w:tcPr>
            <w:tcW w:type="dxa" w:w="3742"/>
            <w:shd w:val="clear" w:color="auto" w:fill="F0F2F5"/>
          </w:tcPr>
          <w:p>
            <w:pPr>
              <w:spacing w:after="40" w:before="40"/>
            </w:pPr>
            <w:r/>
            <w:r>
              <w:rPr>
                <w:rFonts w:ascii="Cambria" w:hAnsi="Cambria"/>
                <w:b w:val="0"/>
                <w:i w:val="0"/>
                <w:sz w:val="22"/>
              </w:rPr>
              <w:t>HRD / BoM Secretariat</w:t>
            </w:r>
          </w:p>
        </w:tc>
      </w:tr>
      <w:tr>
        <w:tc>
          <w:tcPr>
            <w:tcW w:type="dxa" w:w="5670"/>
          </w:tcPr>
          <w:p>
            <w:pPr>
              <w:spacing w:after="40" w:before="40"/>
            </w:pPr>
            <w:r/>
            <w:r>
              <w:rPr>
                <w:rFonts w:ascii="Cambria" w:hAnsi="Cambria"/>
                <w:b w:val="0"/>
                <w:i w:val="0"/>
                <w:sz w:val="22"/>
              </w:rPr>
              <w:t>Reversion / Withholding Orders</w:t>
            </w:r>
          </w:p>
        </w:tc>
        <w:tc>
          <w:tcPr>
            <w:tcW w:type="dxa" w:w="3742"/>
          </w:tcPr>
          <w:p>
            <w:pPr>
              <w:spacing w:after="40" w:before="40"/>
            </w:pPr>
            <w:r/>
            <w:r>
              <w:rPr>
                <w:rFonts w:ascii="Cambria" w:hAnsi="Cambria"/>
                <w:b w:val="0"/>
                <w:i w:val="0"/>
                <w:sz w:val="22"/>
              </w:rPr>
              <w:t>Registrar / Accounts</w:t>
            </w:r>
          </w:p>
        </w:tc>
      </w:tr>
      <w:tr>
        <w:tc>
          <w:tcPr>
            <w:tcW w:type="dxa" w:w="5670"/>
            <w:shd w:val="clear" w:color="auto" w:fill="F0F2F5"/>
          </w:tcPr>
          <w:p>
            <w:pPr>
              <w:spacing w:after="40" w:before="40"/>
            </w:pPr>
            <w:r/>
            <w:r>
              <w:rPr>
                <w:rFonts w:ascii="Cambria" w:hAnsi="Cambria"/>
                <w:b w:val="0"/>
                <w:i w:val="0"/>
                <w:sz w:val="22"/>
              </w:rPr>
              <w:t>Employee Service Book Entries</w:t>
            </w:r>
          </w:p>
        </w:tc>
        <w:tc>
          <w:tcPr>
            <w:tcW w:type="dxa" w:w="3742"/>
            <w:shd w:val="clear" w:color="auto" w:fill="F0F2F5"/>
          </w:tcPr>
          <w:p>
            <w:pPr>
              <w:spacing w:after="40" w:before="40"/>
            </w:pPr>
            <w:r/>
            <w:r>
              <w:rPr>
                <w:rFonts w:ascii="Cambria" w:hAnsi="Cambria"/>
                <w:b w:val="0"/>
                <w:i w:val="0"/>
                <w:sz w:val="22"/>
              </w:rPr>
              <w:t>HRD Department</w:t>
            </w:r>
          </w:p>
        </w:tc>
      </w:tr>
      <w:tr>
        <w:tc>
          <w:tcPr>
            <w:tcW w:type="dxa" w:w="5670"/>
          </w:tcPr>
          <w:p>
            <w:pPr>
              <w:spacing w:after="40" w:before="40"/>
            </w:pPr>
            <w:r/>
            <w:r>
              <w:rPr>
                <w:rFonts w:ascii="Cambria" w:hAnsi="Cambria"/>
                <w:b w:val="0"/>
                <w:i w:val="0"/>
                <w:sz w:val="22"/>
              </w:rPr>
              <w:t>Appeal or Review Proceedings (if any)</w:t>
            </w:r>
          </w:p>
        </w:tc>
        <w:tc>
          <w:tcPr>
            <w:tcW w:type="dxa" w:w="3742"/>
          </w:tcPr>
          <w:p>
            <w:pPr>
              <w:spacing w:after="40" w:before="40"/>
            </w:pPr>
            <w:r/>
            <w:r>
              <w:rPr>
                <w:rFonts w:ascii="Cambria" w:hAnsi="Cambria"/>
                <w:b w:val="0"/>
                <w:i w:val="0"/>
                <w:sz w:val="22"/>
              </w:rPr>
              <w:t>Legal Cell / Registrar</w:t>
            </w:r>
          </w:p>
        </w:tc>
      </w:tr>
    </w:tbl>
    <w:p>
      <w:pPr>
        <w:spacing w:after="40"/>
      </w:pPr>
    </w:p>
    <w:p>
      <w:pPr>
        <w:jc w:val="both"/>
      </w:pPr>
      <w:r>
        <w:rPr>
          <w:rFonts w:ascii="Cambria" w:hAnsi="Cambria"/>
          <w:i w:val="0"/>
          <w:sz w:val="22"/>
        </w:rPr>
        <w:t>All documentation must be retained for a minimum of 10 years for institutional records, audit, and accreditation compliance.</w:t>
      </w:r>
    </w:p>
    <w:p>
      <w:pPr>
        <w:keepNext/>
        <w:spacing w:before="200" w:after="120"/>
      </w:pPr>
      <w:r>
        <w:rPr>
          <w:rFonts w:ascii="Cambria" w:hAnsi="Cambria"/>
          <w:b/>
          <w:color w:val="1F3A5F"/>
          <w:sz w:val="27"/>
        </w:rPr>
        <w:t>7. Policy Principles</w:t>
      </w:r>
    </w:p>
    <w:p>
      <w:pPr>
        <w:pStyle w:val="ListBullet"/>
        <w:spacing w:line="276" w:lineRule="auto"/>
        <w:ind w:left="510"/>
      </w:pPr>
      <w:r>
        <w:rPr>
          <w:rFonts w:ascii="Cambria" w:hAnsi="Cambria"/>
          <w:b w:val="0"/>
          <w:i w:val="0"/>
          <w:sz w:val="22"/>
        </w:rPr>
        <w:t>These explanatory provisions ensure clarity and fairness in applying disciplinary and administrative measures.</w:t>
      </w:r>
    </w:p>
    <w:p>
      <w:pPr>
        <w:pStyle w:val="ListBullet"/>
        <w:spacing w:line="276" w:lineRule="auto"/>
        <w:ind w:left="510"/>
      </w:pPr>
      <w:r>
        <w:rPr>
          <w:rFonts w:ascii="Cambria" w:hAnsi="Cambria"/>
          <w:b w:val="0"/>
          <w:i w:val="0"/>
          <w:sz w:val="22"/>
        </w:rPr>
        <w:t>Every action must be proportionate, documented, and reasoned, reflecting both institutional and employee interests.</w:t>
      </w:r>
    </w:p>
    <w:p>
      <w:pPr>
        <w:pStyle w:val="ListBullet"/>
        <w:spacing w:line="276" w:lineRule="auto"/>
        <w:ind w:left="510"/>
      </w:pPr>
      <w:r>
        <w:rPr>
          <w:rFonts w:ascii="Cambria" w:hAnsi="Cambria"/>
          <w:b w:val="0"/>
          <w:i w:val="0"/>
          <w:sz w:val="22"/>
        </w:rPr>
        <w:t>Administrative reversions or non-promotions must be distinguished from punitive actions, avoiding procedural ambiguity.</w:t>
      </w:r>
    </w:p>
    <w:p>
      <w:pPr>
        <w:pStyle w:val="ListBullet"/>
        <w:spacing w:line="276" w:lineRule="auto"/>
        <w:ind w:left="510"/>
      </w:pPr>
      <w:r>
        <w:rPr>
          <w:rFonts w:ascii="Cambria" w:hAnsi="Cambria"/>
          <w:b w:val="0"/>
          <w:i w:val="0"/>
          <w:sz w:val="22"/>
        </w:rPr>
        <w:t>The University shall ensure uniform interpretation and transparency across departments, maintaining procedural justice and accountability.</w:t>
      </w:r>
    </w:p>
    <w:p>
      <w:pPr>
        <w:keepNext/>
        <w:spacing w:before="280" w:after="160"/>
      </w:pPr>
      <w:r>
        <w:rPr>
          <w:rFonts w:ascii="Cambria" w:hAnsi="Cambria"/>
          <w:b/>
          <w:color w:val="1F3A5F"/>
          <w:sz w:val="32"/>
        </w:rPr>
        <w:t>50. Termination of Services Policy</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define the rules and consequences of termination of services arising from the imposition of major disciplinary penalties such as removal or dismissal from service.</w:t>
      </w:r>
    </w:p>
    <w:p>
      <w:pPr>
        <w:pStyle w:val="ListBullet"/>
        <w:spacing w:line="276" w:lineRule="auto"/>
        <w:ind w:left="510"/>
      </w:pPr>
      <w:r>
        <w:rPr>
          <w:rFonts w:ascii="Cambria" w:hAnsi="Cambria"/>
          <w:b w:val="0"/>
          <w:i w:val="0"/>
          <w:sz w:val="22"/>
        </w:rPr>
        <w:t>This policy ensures that all forms of service termination are executed in accordance with due process, preserving both institutional integrity and procedural fairness.</w:t>
      </w:r>
    </w:p>
    <w:p>
      <w:pPr>
        <w:keepNext/>
        <w:spacing w:before="200" w:after="120"/>
      </w:pPr>
      <w:r>
        <w:rPr>
          <w:rFonts w:ascii="Cambria" w:hAnsi="Cambria"/>
          <w:b/>
          <w:color w:val="1F3A5F"/>
          <w:sz w:val="27"/>
        </w:rPr>
        <w:t>1. General Rule</w:t>
      </w:r>
    </w:p>
    <w:p>
      <w:pPr>
        <w:pStyle w:val="ListBullet"/>
        <w:spacing w:line="276" w:lineRule="auto"/>
        <w:ind w:left="510"/>
      </w:pPr>
      <w:r>
        <w:rPr>
          <w:rFonts w:ascii="Cambria" w:hAnsi="Cambria"/>
          <w:b w:val="0"/>
          <w:i w:val="0"/>
          <w:sz w:val="22"/>
        </w:rPr>
        <w:t>Clause:</w:t>
      </w:r>
    </w:p>
    <w:p>
      <w:pPr>
        <w:ind w:left="567"/>
        <w:jc w:val="both"/>
      </w:pPr>
      <w:r>
        <w:rPr>
          <w:rFonts w:ascii="Cambria" w:hAnsi="Cambria"/>
          <w:b w:val="0"/>
          <w:i/>
          <w:sz w:val="22"/>
        </w:rPr>
        <w:t>“When a major penalty of either removal from service or dismissal from service is imposed, the services of the employee shall stand terminated with immediate effect.”</w:t>
      </w:r>
    </w:p>
    <w:p>
      <w:pPr>
        <w:pStyle w:val="ListBullet"/>
        <w:spacing w:line="276" w:lineRule="auto"/>
        <w:ind w:left="510"/>
      </w:pPr>
      <w:r>
        <w:rPr>
          <w:rFonts w:ascii="Cambria" w:hAnsi="Cambria"/>
          <w:b w:val="0"/>
          <w:i w:val="0"/>
          <w:sz w:val="22"/>
        </w:rPr>
        <w:t>Termination due to disciplinary action supersedes all other service conditions, contracts, or tenure agreements, and takes effect from the date mentioned in the final penalty order issued by the competent authority.</w:t>
      </w:r>
    </w:p>
    <w:p>
      <w:pPr>
        <w:keepNext/>
        <w:spacing w:before="200" w:after="120"/>
      </w:pPr>
      <w:r>
        <w:rPr>
          <w:rFonts w:ascii="Cambria" w:hAnsi="Cambria"/>
          <w:b/>
          <w:color w:val="1F3A5F"/>
          <w:sz w:val="27"/>
        </w:rPr>
        <w:t>2. Categories of Employees and Effect of Termination</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701"/>
            <w:shd w:val="clear" w:color="auto" w:fill="1F3A5F"/>
          </w:tcPr>
          <w:p>
            <w:pPr>
              <w:spacing w:after="40" w:before="40"/>
            </w:pPr>
            <w:r/>
            <w:r>
              <w:rPr>
                <w:rFonts w:ascii="Cambria" w:hAnsi="Cambria"/>
                <w:b/>
                <w:i w:val="0"/>
                <w:color w:val="FFFFFF"/>
                <w:sz w:val="22"/>
              </w:rPr>
              <w:t>Category</w:t>
            </w:r>
          </w:p>
        </w:tc>
        <w:tc>
          <w:tcPr>
            <w:tcW w:type="dxa" w:w="3175"/>
            <w:shd w:val="clear" w:color="auto" w:fill="1F3A5F"/>
          </w:tcPr>
          <w:p>
            <w:pPr>
              <w:spacing w:after="40" w:before="40"/>
            </w:pPr>
            <w:r/>
            <w:r>
              <w:rPr>
                <w:rFonts w:ascii="Cambria" w:hAnsi="Cambria"/>
                <w:b/>
                <w:i w:val="0"/>
                <w:color w:val="FFFFFF"/>
                <w:sz w:val="22"/>
              </w:rPr>
              <w:t>Rule / Effect</w:t>
            </w:r>
          </w:p>
        </w:tc>
        <w:tc>
          <w:tcPr>
            <w:tcW w:type="dxa" w:w="4536"/>
            <w:shd w:val="clear" w:color="auto" w:fill="1F3A5F"/>
          </w:tcPr>
          <w:p>
            <w:pPr>
              <w:spacing w:after="40" w:before="40"/>
            </w:pPr>
            <w:r/>
            <w:r>
              <w:rPr>
                <w:rFonts w:ascii="Cambria" w:hAnsi="Cambria"/>
                <w:b/>
                <w:i w:val="0"/>
                <w:color w:val="FFFFFF"/>
                <w:sz w:val="22"/>
              </w:rPr>
              <w:t>Description</w:t>
            </w:r>
          </w:p>
        </w:tc>
      </w:tr>
      <w:tr>
        <w:tc>
          <w:tcPr>
            <w:tcW w:type="dxa" w:w="1701"/>
          </w:tcPr>
          <w:p>
            <w:pPr>
              <w:spacing w:after="40" w:before="40"/>
            </w:pPr>
            <w:r/>
            <w:r>
              <w:rPr>
                <w:rFonts w:ascii="Cambria" w:hAnsi="Cambria"/>
                <w:b w:val="0"/>
                <w:i w:val="0"/>
                <w:sz w:val="22"/>
              </w:rPr>
              <w:t>(a) Permanent Employees</w:t>
            </w:r>
          </w:p>
        </w:tc>
        <w:tc>
          <w:tcPr>
            <w:tcW w:type="dxa" w:w="3175"/>
          </w:tcPr>
          <w:p>
            <w:pPr>
              <w:spacing w:after="40" w:before="40"/>
            </w:pPr>
            <w:r/>
            <w:r>
              <w:rPr>
                <w:rFonts w:ascii="Cambria" w:hAnsi="Cambria"/>
                <w:b w:val="0"/>
                <w:i/>
                <w:sz w:val="22"/>
              </w:rPr>
              <w:t>“The services of a permanent employee stand terminated irrespective of other service rules.”</w:t>
            </w:r>
          </w:p>
        </w:tc>
        <w:tc>
          <w:tcPr>
            <w:tcW w:type="dxa" w:w="4536"/>
          </w:tcPr>
          <w:p>
            <w:pPr>
              <w:spacing w:after="40" w:before="40"/>
            </w:pPr>
            <w:r/>
            <w:r>
              <w:rPr>
                <w:rFonts w:ascii="Cambria" w:hAnsi="Cambria"/>
                <w:b w:val="0"/>
                <w:i w:val="0"/>
                <w:sz w:val="22"/>
              </w:rPr>
              <w:t>Once removal or dismissal is imposed, the employee's lien on the post and all entitlements such as pay, leave, and seniority immediately cease. The employee forfeits claim to reinstatement or future employment unless the order is revoked on appeal.</w:t>
            </w:r>
          </w:p>
        </w:tc>
      </w:tr>
      <w:tr>
        <w:tc>
          <w:tcPr>
            <w:tcW w:type="dxa" w:w="1701"/>
            <w:shd w:val="clear" w:color="auto" w:fill="F0F2F5"/>
          </w:tcPr>
          <w:p>
            <w:pPr>
              <w:spacing w:after="40" w:before="40"/>
            </w:pPr>
            <w:r/>
            <w:r>
              <w:rPr>
                <w:rFonts w:ascii="Cambria" w:hAnsi="Cambria"/>
                <w:b w:val="0"/>
                <w:i w:val="0"/>
                <w:sz w:val="22"/>
              </w:rPr>
              <w:t>(b) Term / Contract Employees</w:t>
            </w:r>
          </w:p>
        </w:tc>
        <w:tc>
          <w:tcPr>
            <w:tcW w:type="dxa" w:w="3175"/>
            <w:shd w:val="clear" w:color="auto" w:fill="F0F2F5"/>
          </w:tcPr>
          <w:p>
            <w:pPr>
              <w:spacing w:after="40" w:before="40"/>
            </w:pPr>
            <w:r/>
            <w:r>
              <w:rPr>
                <w:rFonts w:ascii="Cambria" w:hAnsi="Cambria"/>
                <w:b w:val="0"/>
                <w:i/>
                <w:sz w:val="22"/>
              </w:rPr>
              <w:t>“The services of an employee on term/contract basis stand terminated and the appointment order stands cancelled irrespective of the residual term or period of contract.”</w:t>
            </w:r>
          </w:p>
        </w:tc>
        <w:tc>
          <w:tcPr>
            <w:tcW w:type="dxa" w:w="4536"/>
            <w:shd w:val="clear" w:color="auto" w:fill="F0F2F5"/>
          </w:tcPr>
          <w:p>
            <w:pPr>
              <w:spacing w:after="40" w:before="40"/>
            </w:pPr>
            <w:r/>
            <w:r>
              <w:rPr>
                <w:rFonts w:ascii="Cambria" w:hAnsi="Cambria"/>
                <w:b w:val="0"/>
                <w:i w:val="0"/>
                <w:sz w:val="22"/>
              </w:rPr>
              <w:t>The imposition of removal or dismissal nullifies the remaining duration of the contract. The contract is deemed void from the effective date of the penalty, and no compensation or notice period shall apply.</w:t>
            </w:r>
          </w:p>
        </w:tc>
      </w:tr>
      <w:tr>
        <w:tc>
          <w:tcPr>
            <w:tcW w:type="dxa" w:w="1701"/>
          </w:tcPr>
          <w:p>
            <w:pPr>
              <w:spacing w:after="40" w:before="40"/>
            </w:pPr>
            <w:r/>
            <w:r>
              <w:rPr>
                <w:rFonts w:ascii="Cambria" w:hAnsi="Cambria"/>
                <w:b w:val="0"/>
                <w:i w:val="0"/>
                <w:sz w:val="22"/>
              </w:rPr>
              <w:t>(c) Probationary Employees</w:t>
            </w:r>
          </w:p>
        </w:tc>
        <w:tc>
          <w:tcPr>
            <w:tcW w:type="dxa" w:w="3175"/>
          </w:tcPr>
          <w:p>
            <w:pPr>
              <w:spacing w:after="40" w:before="40"/>
            </w:pPr>
            <w:r/>
            <w:r>
              <w:rPr>
                <w:rFonts w:ascii="Cambria" w:hAnsi="Cambria"/>
                <w:b w:val="0"/>
                <w:i/>
                <w:sz w:val="22"/>
              </w:rPr>
              <w:t>“In the case of a probationer, the appointment order along with the probation period stands cancelled and his services are terminated.”</w:t>
            </w:r>
          </w:p>
        </w:tc>
        <w:tc>
          <w:tcPr>
            <w:tcW w:type="dxa" w:w="4536"/>
          </w:tcPr>
          <w:p>
            <w:pPr>
              <w:spacing w:after="40" w:before="40"/>
            </w:pPr>
            <w:r/>
            <w:r>
              <w:rPr>
                <w:rFonts w:ascii="Cambria" w:hAnsi="Cambria"/>
                <w:b w:val="0"/>
                <w:i w:val="0"/>
                <w:sz w:val="22"/>
              </w:rPr>
              <w:t>Probationary employees may be terminated on disciplinary grounds without notice once found guilty under major penalty proceedings. Their probation period is deemed annulled, and they hold no claim to continuation or confirmation.</w:t>
            </w:r>
          </w:p>
        </w:tc>
      </w:tr>
    </w:tbl>
    <w:p>
      <w:pPr>
        <w:spacing w:after="40"/>
      </w:pPr>
    </w:p>
    <w:p>
      <w:pPr>
        <w:keepNext/>
        <w:spacing w:before="200" w:after="120"/>
      </w:pPr>
      <w:r>
        <w:rPr>
          <w:rFonts w:ascii="Cambria" w:hAnsi="Cambria"/>
          <w:b/>
          <w:color w:val="1F3A5F"/>
          <w:sz w:val="27"/>
        </w:rPr>
        <w:t>3. Procedure for Termination Under Major Penalty</w:t>
      </w:r>
    </w:p>
    <w:p>
      <w:pPr>
        <w:spacing w:line="276" w:lineRule="auto"/>
        <w:ind w:left="510" w:hanging="357"/>
      </w:pPr>
      <w:r>
        <w:rPr>
          <w:rFonts w:ascii="Cambria" w:hAnsi="Cambria"/>
          <w:b w:val="0"/>
          <w:i w:val="0"/>
          <w:sz w:val="22"/>
        </w:rPr>
        <w:t xml:space="preserve">1. </w:t>
      </w:r>
      <w:r>
        <w:rPr>
          <w:rFonts w:ascii="Cambria" w:hAnsi="Cambria"/>
          <w:b/>
          <w:i w:val="0"/>
          <w:sz w:val="22"/>
        </w:rPr>
        <w:t>Initiation of Disciplinary Proceedings:</w:t>
      </w:r>
    </w:p>
    <w:p>
      <w:pPr>
        <w:pStyle w:val="ListBullet2"/>
        <w:spacing w:line="276" w:lineRule="auto"/>
        <w:ind w:left="1020"/>
      </w:pPr>
      <w:r>
        <w:rPr>
          <w:rFonts w:ascii="Cambria" w:hAnsi="Cambria"/>
          <w:b w:val="0"/>
          <w:i w:val="0"/>
          <w:sz w:val="22"/>
        </w:rPr>
        <w:t>The employee is served with a charge sheet detailing the allegations.</w:t>
      </w:r>
    </w:p>
    <w:p>
      <w:pPr>
        <w:spacing w:line="276" w:lineRule="auto"/>
        <w:ind w:left="510" w:hanging="357"/>
      </w:pPr>
      <w:r>
        <w:rPr>
          <w:rFonts w:ascii="Cambria" w:hAnsi="Cambria"/>
          <w:b w:val="0"/>
          <w:i w:val="0"/>
          <w:sz w:val="22"/>
        </w:rPr>
        <w:t xml:space="preserve">2. </w:t>
      </w:r>
      <w:r>
        <w:rPr>
          <w:rFonts w:ascii="Cambria" w:hAnsi="Cambria"/>
          <w:b/>
          <w:i w:val="0"/>
          <w:sz w:val="22"/>
        </w:rPr>
        <w:t>Inquiry Process:</w:t>
      </w:r>
    </w:p>
    <w:p>
      <w:pPr>
        <w:pStyle w:val="ListBullet2"/>
        <w:spacing w:line="276" w:lineRule="auto"/>
        <w:ind w:left="1020"/>
      </w:pPr>
      <w:r>
        <w:rPr>
          <w:rFonts w:ascii="Cambria" w:hAnsi="Cambria"/>
          <w:b w:val="0"/>
          <w:i w:val="0"/>
          <w:sz w:val="22"/>
        </w:rPr>
        <w:t>A formal Disciplinary / Inquiry Committee is constituted to investigate charges, following natural justice principles.</w:t>
      </w:r>
    </w:p>
    <w:p>
      <w:pPr>
        <w:spacing w:line="276" w:lineRule="auto"/>
        <w:ind w:left="510" w:hanging="357"/>
      </w:pPr>
      <w:r>
        <w:rPr>
          <w:rFonts w:ascii="Cambria" w:hAnsi="Cambria"/>
          <w:b w:val="0"/>
          <w:i w:val="0"/>
          <w:sz w:val="22"/>
        </w:rPr>
        <w:t xml:space="preserve">3. </w:t>
      </w:r>
      <w:r>
        <w:rPr>
          <w:rFonts w:ascii="Cambria" w:hAnsi="Cambria"/>
          <w:b/>
          <w:i w:val="0"/>
          <w:sz w:val="22"/>
        </w:rPr>
        <w:t>Submission of Inquiry Report:</w:t>
      </w:r>
    </w:p>
    <w:p>
      <w:pPr>
        <w:pStyle w:val="ListBullet2"/>
        <w:spacing w:line="276" w:lineRule="auto"/>
        <w:ind w:left="1020"/>
      </w:pPr>
      <w:r>
        <w:rPr>
          <w:rFonts w:ascii="Cambria" w:hAnsi="Cambria"/>
          <w:b w:val="0"/>
          <w:i w:val="0"/>
          <w:sz w:val="22"/>
        </w:rPr>
        <w:t>The Committee submits findings to the competent authority (Registrar / Vice-Chancellor / BoM).</w:t>
      </w:r>
    </w:p>
    <w:p>
      <w:pPr>
        <w:spacing w:line="276" w:lineRule="auto"/>
        <w:ind w:left="510" w:hanging="357"/>
      </w:pPr>
      <w:r>
        <w:rPr>
          <w:rFonts w:ascii="Cambria" w:hAnsi="Cambria"/>
          <w:b w:val="0"/>
          <w:i w:val="0"/>
          <w:sz w:val="22"/>
        </w:rPr>
        <w:t xml:space="preserve">4. </w:t>
      </w:r>
      <w:r>
        <w:rPr>
          <w:rFonts w:ascii="Cambria" w:hAnsi="Cambria"/>
          <w:b/>
          <w:i w:val="0"/>
          <w:sz w:val="22"/>
        </w:rPr>
        <w:t>Decision and Penalty Order:</w:t>
      </w:r>
    </w:p>
    <w:p>
      <w:pPr>
        <w:pStyle w:val="ListBullet2"/>
        <w:spacing w:line="276" w:lineRule="auto"/>
        <w:ind w:left="1020"/>
      </w:pPr>
      <w:r>
        <w:rPr>
          <w:rFonts w:ascii="Cambria" w:hAnsi="Cambria"/>
          <w:b w:val="0"/>
          <w:i w:val="0"/>
          <w:sz w:val="22"/>
        </w:rPr>
        <w:t>Upon approval of findings, a final order of removal or dismissal is issued.</w:t>
      </w:r>
    </w:p>
    <w:p>
      <w:pPr>
        <w:pStyle w:val="ListBullet2"/>
        <w:spacing w:line="276" w:lineRule="auto"/>
        <w:ind w:left="1020"/>
      </w:pPr>
      <w:r>
        <w:rPr>
          <w:rFonts w:ascii="Cambria" w:hAnsi="Cambria"/>
          <w:b w:val="0"/>
          <w:i w:val="0"/>
          <w:sz w:val="22"/>
        </w:rPr>
        <w:t>The order shall specify:</w:t>
      </w:r>
    </w:p>
    <w:p>
      <w:pPr>
        <w:spacing w:line="276" w:lineRule="auto"/>
        <w:ind w:left="1531"/>
      </w:pPr>
      <w:r>
        <w:rPr>
          <w:rFonts w:ascii="Cambria" w:hAnsi="Cambria"/>
          <w:b w:val="0"/>
          <w:i w:val="0"/>
          <w:sz w:val="22"/>
        </w:rPr>
        <w:t xml:space="preserve">▪ </w:t>
      </w:r>
      <w:r>
        <w:rPr>
          <w:rFonts w:ascii="Cambria" w:hAnsi="Cambria"/>
          <w:b w:val="0"/>
          <w:i w:val="0"/>
          <w:sz w:val="22"/>
        </w:rPr>
        <w:t>Date of effect,</w:t>
      </w:r>
    </w:p>
    <w:p>
      <w:pPr>
        <w:spacing w:line="276" w:lineRule="auto"/>
        <w:ind w:left="1531"/>
      </w:pPr>
      <w:r>
        <w:rPr>
          <w:rFonts w:ascii="Cambria" w:hAnsi="Cambria"/>
          <w:b w:val="0"/>
          <w:i w:val="0"/>
          <w:sz w:val="22"/>
        </w:rPr>
        <w:t xml:space="preserve">▪ </w:t>
      </w:r>
      <w:r>
        <w:rPr>
          <w:rFonts w:ascii="Cambria" w:hAnsi="Cambria"/>
          <w:b w:val="0"/>
          <w:i w:val="0"/>
          <w:sz w:val="22"/>
        </w:rPr>
        <w:t>Grounds for termination, and</w:t>
      </w:r>
    </w:p>
    <w:p>
      <w:pPr>
        <w:spacing w:line="276" w:lineRule="auto"/>
        <w:ind w:left="1531"/>
      </w:pPr>
      <w:r>
        <w:rPr>
          <w:rFonts w:ascii="Cambria" w:hAnsi="Cambria"/>
          <w:b w:val="0"/>
          <w:i w:val="0"/>
          <w:sz w:val="22"/>
        </w:rPr>
        <w:t xml:space="preserve">▪ </w:t>
      </w:r>
      <w:r>
        <w:rPr>
          <w:rFonts w:ascii="Cambria" w:hAnsi="Cambria"/>
          <w:b w:val="0"/>
          <w:i w:val="0"/>
          <w:sz w:val="22"/>
        </w:rPr>
        <w:t>Consequences on pay, benefits, and service records.</w:t>
      </w:r>
    </w:p>
    <w:p>
      <w:pPr>
        <w:spacing w:line="276" w:lineRule="auto"/>
        <w:ind w:left="510" w:hanging="357"/>
      </w:pPr>
      <w:r>
        <w:rPr>
          <w:rFonts w:ascii="Cambria" w:hAnsi="Cambria"/>
          <w:b w:val="0"/>
          <w:i w:val="0"/>
          <w:sz w:val="22"/>
        </w:rPr>
        <w:t xml:space="preserve">5. </w:t>
      </w:r>
      <w:r>
        <w:rPr>
          <w:rFonts w:ascii="Cambria" w:hAnsi="Cambria"/>
          <w:b/>
          <w:i w:val="0"/>
          <w:sz w:val="22"/>
        </w:rPr>
        <w:t>Communication:</w:t>
      </w:r>
    </w:p>
    <w:p>
      <w:pPr>
        <w:pStyle w:val="ListBullet2"/>
        <w:spacing w:line="276" w:lineRule="auto"/>
        <w:ind w:left="1020"/>
      </w:pPr>
      <w:r>
        <w:rPr>
          <w:rFonts w:ascii="Cambria" w:hAnsi="Cambria"/>
          <w:b w:val="0"/>
          <w:i w:val="0"/>
          <w:sz w:val="22"/>
        </w:rPr>
        <w:t>The termination order shall be:</w:t>
      </w:r>
    </w:p>
    <w:p>
      <w:pPr>
        <w:spacing w:line="276" w:lineRule="auto"/>
        <w:ind w:left="1531"/>
      </w:pPr>
      <w:r>
        <w:rPr>
          <w:rFonts w:ascii="Cambria" w:hAnsi="Cambria"/>
          <w:b w:val="0"/>
          <w:i w:val="0"/>
          <w:sz w:val="22"/>
        </w:rPr>
        <w:t xml:space="preserve">▪ </w:t>
      </w:r>
      <w:r>
        <w:rPr>
          <w:rFonts w:ascii="Cambria" w:hAnsi="Cambria"/>
          <w:b w:val="0"/>
          <w:i w:val="0"/>
          <w:sz w:val="22"/>
        </w:rPr>
        <w:t>Issued in writing under official seal,</w:t>
      </w:r>
    </w:p>
    <w:p>
      <w:pPr>
        <w:spacing w:line="276" w:lineRule="auto"/>
        <w:ind w:left="1531"/>
      </w:pPr>
      <w:r>
        <w:rPr>
          <w:rFonts w:ascii="Cambria" w:hAnsi="Cambria"/>
          <w:b w:val="0"/>
          <w:i w:val="0"/>
          <w:sz w:val="22"/>
        </w:rPr>
        <w:t xml:space="preserve">▪ </w:t>
      </w:r>
      <w:r>
        <w:rPr>
          <w:rFonts w:ascii="Cambria" w:hAnsi="Cambria"/>
          <w:b w:val="0"/>
          <w:i w:val="0"/>
          <w:sz w:val="22"/>
        </w:rPr>
        <w:t>Served to the employee by registered means, and</w:t>
      </w:r>
    </w:p>
    <w:p>
      <w:pPr>
        <w:spacing w:line="276" w:lineRule="auto"/>
        <w:ind w:left="1531"/>
      </w:pPr>
      <w:r>
        <w:rPr>
          <w:rFonts w:ascii="Cambria" w:hAnsi="Cambria"/>
          <w:b w:val="0"/>
          <w:i w:val="0"/>
          <w:sz w:val="22"/>
        </w:rPr>
        <w:t xml:space="preserve">▪ </w:t>
      </w:r>
      <w:r>
        <w:rPr>
          <w:rFonts w:ascii="Cambria" w:hAnsi="Cambria"/>
          <w:b w:val="0"/>
          <w:i w:val="0"/>
          <w:sz w:val="22"/>
        </w:rPr>
        <w:t>Copied to HRD, Accounts, and Legal sections.</w:t>
      </w:r>
    </w:p>
    <w:p>
      <w:pPr>
        <w:keepNext/>
        <w:spacing w:before="200" w:after="120"/>
      </w:pPr>
      <w:r>
        <w:rPr>
          <w:rFonts w:ascii="Cambria" w:hAnsi="Cambria"/>
          <w:b/>
          <w:color w:val="1F3A5F"/>
          <w:sz w:val="27"/>
        </w:rPr>
        <w:t>4. Post-Termination Consequences</w:t>
      </w:r>
    </w:p>
    <w:p>
      <w:pPr>
        <w:pStyle w:val="ListBullet"/>
        <w:spacing w:line="276" w:lineRule="auto"/>
        <w:ind w:left="510"/>
      </w:pPr>
      <w:r>
        <w:rPr>
          <w:rFonts w:ascii="Cambria" w:hAnsi="Cambria"/>
          <w:b w:val="0"/>
          <w:i w:val="0"/>
          <w:sz w:val="22"/>
        </w:rPr>
        <w:t>For Permanent Employees:</w:t>
      </w:r>
    </w:p>
    <w:p>
      <w:pPr>
        <w:pStyle w:val="ListBullet2"/>
        <w:spacing w:line="276" w:lineRule="auto"/>
        <w:ind w:left="1020"/>
      </w:pPr>
      <w:r>
        <w:rPr>
          <w:rFonts w:ascii="Cambria" w:hAnsi="Cambria"/>
          <w:b w:val="0"/>
          <w:i w:val="0"/>
          <w:sz w:val="22"/>
        </w:rPr>
        <w:t>Forfeit all claims to reinstatement unless reinstated on appeal.</w:t>
      </w:r>
    </w:p>
    <w:p>
      <w:pPr>
        <w:pStyle w:val="ListBullet2"/>
        <w:spacing w:line="276" w:lineRule="auto"/>
        <w:ind w:left="1020"/>
      </w:pPr>
      <w:r>
        <w:rPr>
          <w:rFonts w:ascii="Cambria" w:hAnsi="Cambria"/>
          <w:b w:val="0"/>
          <w:i w:val="0"/>
          <w:sz w:val="22"/>
        </w:rPr>
        <w:t>All pending dues subject to audit clearance, excluding disciplinary recovery.</w:t>
      </w:r>
    </w:p>
    <w:p>
      <w:pPr>
        <w:pStyle w:val="ListBullet2"/>
        <w:spacing w:line="276" w:lineRule="auto"/>
        <w:ind w:left="1020"/>
      </w:pPr>
      <w:r>
        <w:rPr>
          <w:rFonts w:ascii="Cambria" w:hAnsi="Cambria"/>
          <w:b w:val="0"/>
          <w:i w:val="0"/>
          <w:sz w:val="22"/>
        </w:rPr>
        <w:t>Gratuity, leave encashment, or pension may be forfeited as per conduct rules and BoM decision.</w:t>
      </w:r>
    </w:p>
    <w:p>
      <w:pPr>
        <w:pStyle w:val="ListBullet"/>
        <w:spacing w:line="276" w:lineRule="auto"/>
        <w:ind w:left="510"/>
      </w:pPr>
      <w:r>
        <w:rPr>
          <w:rFonts w:ascii="Cambria" w:hAnsi="Cambria"/>
          <w:b w:val="0"/>
          <w:i w:val="0"/>
          <w:sz w:val="22"/>
        </w:rPr>
        <w:t>For Contract Employees:</w:t>
      </w:r>
    </w:p>
    <w:p>
      <w:pPr>
        <w:pStyle w:val="ListBullet2"/>
        <w:spacing w:line="276" w:lineRule="auto"/>
        <w:ind w:left="1020"/>
      </w:pPr>
      <w:r>
        <w:rPr>
          <w:rFonts w:ascii="Cambria" w:hAnsi="Cambria"/>
          <w:b w:val="0"/>
          <w:i w:val="0"/>
          <w:sz w:val="22"/>
        </w:rPr>
        <w:t>The appointment ceases immediately without notice pay or residual compensation.</w:t>
      </w:r>
    </w:p>
    <w:p>
      <w:pPr>
        <w:pStyle w:val="ListBullet2"/>
        <w:spacing w:line="276" w:lineRule="auto"/>
        <w:ind w:left="1020"/>
      </w:pPr>
      <w:r>
        <w:rPr>
          <w:rFonts w:ascii="Cambria" w:hAnsi="Cambria"/>
          <w:b w:val="0"/>
          <w:i w:val="0"/>
          <w:sz w:val="22"/>
        </w:rPr>
        <w:t>Any outstanding payments due for work already performed shall be settled after adjusting recoveries, if applicable.</w:t>
      </w:r>
    </w:p>
    <w:p>
      <w:pPr>
        <w:pStyle w:val="ListBullet"/>
        <w:spacing w:line="276" w:lineRule="auto"/>
        <w:ind w:left="510"/>
      </w:pPr>
      <w:r>
        <w:rPr>
          <w:rFonts w:ascii="Cambria" w:hAnsi="Cambria"/>
          <w:b w:val="0"/>
          <w:i w:val="0"/>
          <w:sz w:val="22"/>
        </w:rPr>
        <w:t>For Probationers:</w:t>
      </w:r>
    </w:p>
    <w:p>
      <w:pPr>
        <w:pStyle w:val="ListBullet2"/>
        <w:spacing w:line="276" w:lineRule="auto"/>
        <w:ind w:left="1020"/>
      </w:pPr>
      <w:r>
        <w:rPr>
          <w:rFonts w:ascii="Cambria" w:hAnsi="Cambria"/>
          <w:b w:val="0"/>
          <w:i w:val="0"/>
          <w:sz w:val="22"/>
        </w:rPr>
        <w:t>Termination during probation or on inquiry conclusion requires no notice or compensation.</w:t>
      </w:r>
    </w:p>
    <w:p>
      <w:pPr>
        <w:pStyle w:val="ListBullet2"/>
        <w:spacing w:line="276" w:lineRule="auto"/>
        <w:ind w:left="1020"/>
      </w:pPr>
      <w:r>
        <w:rPr>
          <w:rFonts w:ascii="Cambria" w:hAnsi="Cambria"/>
          <w:b w:val="0"/>
          <w:i w:val="0"/>
          <w:sz w:val="22"/>
        </w:rPr>
        <w:t>Future reappointment in the University shall require fresh selection and approval.</w:t>
      </w:r>
    </w:p>
    <w:p>
      <w:pPr>
        <w:keepNext/>
        <w:spacing w:before="200" w:after="120"/>
      </w:pPr>
      <w:r>
        <w:rPr>
          <w:rFonts w:ascii="Cambria" w:hAnsi="Cambria"/>
          <w:b/>
          <w:color w:val="1F3A5F"/>
          <w:sz w:val="27"/>
        </w:rPr>
        <w:t>5. Competent Authority</w:t>
      </w:r>
    </w:p>
    <w:tbl>
      <w:tblPr>
        <w:tblStyle w:val="TableGrid"/>
        <w:tblW w:type="auto" w:w="0"/>
        <w:jc w:val="center"/>
        <w:tblLook w:firstColumn="1" w:firstRow="1" w:lastColumn="0" w:lastRow="0" w:noHBand="0" w:noVBand="1" w:val="04A0"/>
        <w:tblLayout w:type="fixed"/>
      </w:tblPr>
      <w:tblGrid>
        <w:gridCol w:w="4706"/>
        <w:gridCol w:w="4706"/>
      </w:tblGrid>
      <w:tr>
        <w:tc>
          <w:tcPr>
            <w:tcW w:type="dxa" w:w="5103"/>
            <w:shd w:val="clear" w:color="auto" w:fill="1F3A5F"/>
          </w:tcPr>
          <w:p>
            <w:pPr>
              <w:spacing w:after="40" w:before="40"/>
            </w:pPr>
            <w:r/>
            <w:r>
              <w:rPr>
                <w:rFonts w:ascii="Cambria" w:hAnsi="Cambria"/>
                <w:b/>
                <w:i w:val="0"/>
                <w:color w:val="FFFFFF"/>
                <w:sz w:val="22"/>
              </w:rPr>
              <w:t>Employee Category</w:t>
            </w:r>
          </w:p>
        </w:tc>
        <w:tc>
          <w:tcPr>
            <w:tcW w:type="dxa" w:w="4309"/>
            <w:shd w:val="clear" w:color="auto" w:fill="1F3A5F"/>
          </w:tcPr>
          <w:p>
            <w:pPr>
              <w:spacing w:after="40" w:before="40"/>
            </w:pPr>
            <w:r/>
            <w:r>
              <w:rPr>
                <w:rFonts w:ascii="Cambria" w:hAnsi="Cambria"/>
                <w:b/>
                <w:i w:val="0"/>
                <w:color w:val="FFFFFF"/>
                <w:sz w:val="22"/>
              </w:rPr>
              <w:t>Authority Empowered to Terminate</w:t>
            </w:r>
          </w:p>
        </w:tc>
      </w:tr>
      <w:tr>
        <w:tc>
          <w:tcPr>
            <w:tcW w:type="dxa" w:w="5103"/>
          </w:tcPr>
          <w:p>
            <w:pPr>
              <w:spacing w:after="40" w:before="40"/>
            </w:pPr>
            <w:r/>
            <w:r>
              <w:rPr>
                <w:rFonts w:ascii="Cambria" w:hAnsi="Cambria"/>
                <w:b w:val="0"/>
                <w:i w:val="0"/>
                <w:sz w:val="22"/>
              </w:rPr>
              <w:t>Teaching / Academic Staff</w:t>
            </w:r>
          </w:p>
        </w:tc>
        <w:tc>
          <w:tcPr>
            <w:tcW w:type="dxa" w:w="4309"/>
          </w:tcPr>
          <w:p>
            <w:pPr>
              <w:spacing w:after="40" w:before="40"/>
            </w:pPr>
            <w:r/>
            <w:r>
              <w:rPr>
                <w:rFonts w:ascii="Cambria" w:hAnsi="Cambria"/>
                <w:b w:val="0"/>
                <w:i w:val="0"/>
                <w:sz w:val="22"/>
              </w:rPr>
              <w:t>Vice-Chancellor / Board of Management</w:t>
            </w:r>
          </w:p>
        </w:tc>
      </w:tr>
      <w:tr>
        <w:tc>
          <w:tcPr>
            <w:tcW w:type="dxa" w:w="5103"/>
            <w:shd w:val="clear" w:color="auto" w:fill="F0F2F5"/>
          </w:tcPr>
          <w:p>
            <w:pPr>
              <w:spacing w:after="40" w:before="40"/>
            </w:pPr>
            <w:r/>
            <w:r>
              <w:rPr>
                <w:rFonts w:ascii="Cambria" w:hAnsi="Cambria"/>
                <w:b w:val="0"/>
                <w:i w:val="0"/>
                <w:sz w:val="22"/>
              </w:rPr>
              <w:t>Non-Teaching Staff</w:t>
            </w:r>
          </w:p>
        </w:tc>
        <w:tc>
          <w:tcPr>
            <w:tcW w:type="dxa" w:w="4309"/>
            <w:shd w:val="clear" w:color="auto" w:fill="F0F2F5"/>
          </w:tcPr>
          <w:p>
            <w:pPr>
              <w:spacing w:after="40" w:before="40"/>
            </w:pPr>
            <w:r/>
            <w:r>
              <w:rPr>
                <w:rFonts w:ascii="Cambria" w:hAnsi="Cambria"/>
                <w:b w:val="0"/>
                <w:i w:val="0"/>
                <w:sz w:val="22"/>
              </w:rPr>
              <w:t>Registrar / Vice-Chancellor</w:t>
            </w:r>
          </w:p>
        </w:tc>
      </w:tr>
      <w:tr>
        <w:tc>
          <w:tcPr>
            <w:tcW w:type="dxa" w:w="5103"/>
          </w:tcPr>
          <w:p>
            <w:pPr>
              <w:spacing w:after="40" w:before="40"/>
            </w:pPr>
            <w:r/>
            <w:r>
              <w:rPr>
                <w:rFonts w:ascii="Cambria" w:hAnsi="Cambria"/>
                <w:b w:val="0"/>
                <w:i w:val="0"/>
                <w:sz w:val="22"/>
              </w:rPr>
              <w:t>Technical / Administrative Staff</w:t>
            </w:r>
          </w:p>
        </w:tc>
        <w:tc>
          <w:tcPr>
            <w:tcW w:type="dxa" w:w="4309"/>
          </w:tcPr>
          <w:p>
            <w:pPr>
              <w:spacing w:after="40" w:before="40"/>
            </w:pPr>
            <w:r/>
            <w:r>
              <w:rPr>
                <w:rFonts w:ascii="Cambria" w:hAnsi="Cambria"/>
                <w:b w:val="0"/>
                <w:i w:val="0"/>
                <w:sz w:val="22"/>
              </w:rPr>
              <w:t>Registrar / BoM</w:t>
            </w:r>
          </w:p>
        </w:tc>
      </w:tr>
      <w:tr>
        <w:tc>
          <w:tcPr>
            <w:tcW w:type="dxa" w:w="5103"/>
            <w:shd w:val="clear" w:color="auto" w:fill="F0F2F5"/>
          </w:tcPr>
          <w:p>
            <w:pPr>
              <w:spacing w:after="40" w:before="40"/>
            </w:pPr>
            <w:r/>
            <w:r>
              <w:rPr>
                <w:rFonts w:ascii="Cambria" w:hAnsi="Cambria"/>
                <w:b w:val="0"/>
                <w:i w:val="0"/>
                <w:sz w:val="22"/>
              </w:rPr>
              <w:t>Contractual / Probationary Staff</w:t>
            </w:r>
          </w:p>
        </w:tc>
        <w:tc>
          <w:tcPr>
            <w:tcW w:type="dxa" w:w="4309"/>
            <w:shd w:val="clear" w:color="auto" w:fill="F0F2F5"/>
          </w:tcPr>
          <w:p>
            <w:pPr>
              <w:spacing w:after="40" w:before="40"/>
            </w:pPr>
            <w:r/>
            <w:r>
              <w:rPr>
                <w:rFonts w:ascii="Cambria" w:hAnsi="Cambria"/>
                <w:b w:val="0"/>
                <w:i w:val="0"/>
                <w:sz w:val="22"/>
              </w:rPr>
              <w:t>Appointing Authority / Registrar</w:t>
            </w:r>
          </w:p>
        </w:tc>
      </w:tr>
    </w:tbl>
    <w:p>
      <w:pPr>
        <w:spacing w:after="40"/>
      </w:pPr>
    </w:p>
    <w:p>
      <w:pPr>
        <w:jc w:val="both"/>
      </w:pPr>
      <w:r>
        <w:rPr>
          <w:rFonts w:ascii="Cambria" w:hAnsi="Cambria"/>
          <w:i w:val="0"/>
          <w:sz w:val="22"/>
        </w:rPr>
        <w:t>All removal or dismissal orders must be ratified by the Board of Management (BoM) to ensure procedural legitimacy.</w:t>
      </w:r>
    </w:p>
    <w:p>
      <w:pPr>
        <w:keepNext/>
        <w:spacing w:before="200" w:after="120"/>
      </w:pPr>
      <w:r>
        <w:rPr>
          <w:rFonts w:ascii="Cambria" w:hAnsi="Cambria"/>
          <w:b/>
          <w:color w:val="1F3A5F"/>
          <w:sz w:val="27"/>
        </w:rPr>
        <w:t>6. Right to Appeal</w:t>
      </w:r>
    </w:p>
    <w:p>
      <w:pPr>
        <w:pStyle w:val="ListBullet"/>
        <w:spacing w:line="276" w:lineRule="auto"/>
        <w:ind w:left="510"/>
      </w:pPr>
      <w:r>
        <w:rPr>
          <w:rFonts w:ascii="Cambria" w:hAnsi="Cambria"/>
          <w:b w:val="0"/>
          <w:i w:val="0"/>
          <w:sz w:val="22"/>
        </w:rPr>
        <w:t>The terminated employee may appeal within 30 days of receiving the termination order to:</w:t>
      </w:r>
    </w:p>
    <w:p>
      <w:pPr>
        <w:pStyle w:val="ListBullet2"/>
        <w:spacing w:line="276" w:lineRule="auto"/>
        <w:ind w:left="1020"/>
      </w:pPr>
      <w:r>
        <w:rPr>
          <w:rFonts w:ascii="Cambria" w:hAnsi="Cambria"/>
          <w:b w:val="0"/>
          <w:i w:val="0"/>
          <w:sz w:val="22"/>
        </w:rPr>
        <w:t>The Board of Management (BoM) — for orders issued by the Vice-Chancellor or Registrar.</w:t>
      </w:r>
    </w:p>
    <w:p>
      <w:pPr>
        <w:pStyle w:val="ListBullet2"/>
        <w:spacing w:line="276" w:lineRule="auto"/>
        <w:ind w:left="1020"/>
      </w:pPr>
      <w:r>
        <w:rPr>
          <w:rFonts w:ascii="Cambria" w:hAnsi="Cambria"/>
          <w:b w:val="0"/>
          <w:i w:val="0"/>
          <w:sz w:val="22"/>
        </w:rPr>
        <w:t>The Chancellor / Governing Authority — for orders issued by the BoM.</w:t>
      </w:r>
    </w:p>
    <w:p>
      <w:pPr>
        <w:pStyle w:val="ListBullet"/>
        <w:spacing w:line="276" w:lineRule="auto"/>
        <w:ind w:left="510"/>
      </w:pPr>
      <w:r>
        <w:rPr>
          <w:rFonts w:ascii="Cambria" w:hAnsi="Cambria"/>
          <w:b w:val="0"/>
          <w:i w:val="0"/>
          <w:sz w:val="22"/>
        </w:rPr>
        <w:t>The appellate authority may:</w:t>
      </w:r>
    </w:p>
    <w:p>
      <w:pPr>
        <w:pStyle w:val="ListBullet2"/>
        <w:spacing w:line="276" w:lineRule="auto"/>
        <w:ind w:left="1020"/>
      </w:pPr>
      <w:r>
        <w:rPr>
          <w:rFonts w:ascii="Cambria" w:hAnsi="Cambria"/>
          <w:b w:val="0"/>
          <w:i w:val="0"/>
          <w:sz w:val="22"/>
        </w:rPr>
        <w:t>Uphold the termination,</w:t>
      </w:r>
    </w:p>
    <w:p>
      <w:pPr>
        <w:pStyle w:val="ListBullet2"/>
        <w:spacing w:line="276" w:lineRule="auto"/>
        <w:ind w:left="1020"/>
      </w:pPr>
      <w:r>
        <w:rPr>
          <w:rFonts w:ascii="Cambria" w:hAnsi="Cambria"/>
          <w:b w:val="0"/>
          <w:i w:val="0"/>
          <w:sz w:val="22"/>
        </w:rPr>
        <w:t>Modify the penalty, or</w:t>
      </w:r>
    </w:p>
    <w:p>
      <w:pPr>
        <w:pStyle w:val="ListBullet2"/>
        <w:spacing w:line="276" w:lineRule="auto"/>
        <w:ind w:left="1020"/>
      </w:pPr>
      <w:r>
        <w:rPr>
          <w:rFonts w:ascii="Cambria" w:hAnsi="Cambria"/>
          <w:b w:val="0"/>
          <w:i w:val="0"/>
          <w:sz w:val="22"/>
        </w:rPr>
        <w:t>Revoke the order with or without reinstatement.</w:t>
      </w:r>
    </w:p>
    <w:p>
      <w:pPr>
        <w:keepNext/>
        <w:spacing w:before="200" w:after="120"/>
      </w:pPr>
      <w:r>
        <w:rPr>
          <w:rFonts w:ascii="Cambria" w:hAnsi="Cambria"/>
          <w:b/>
          <w:color w:val="1F3A5F"/>
          <w:sz w:val="27"/>
        </w:rPr>
        <w:t>7. Record and Documentation</w:t>
      </w:r>
    </w:p>
    <w:tbl>
      <w:tblPr>
        <w:tblStyle w:val="TableGrid"/>
        <w:tblW w:type="auto" w:w="0"/>
        <w:jc w:val="center"/>
        <w:tblLook w:firstColumn="1" w:firstRow="1" w:lastColumn="0" w:lastRow="0" w:noHBand="0" w:noVBand="1" w:val="04A0"/>
        <w:tblLayout w:type="fixed"/>
      </w:tblPr>
      <w:tblGrid>
        <w:gridCol w:w="4706"/>
        <w:gridCol w:w="4706"/>
      </w:tblGrid>
      <w:tr>
        <w:tc>
          <w:tcPr>
            <w:tcW w:type="dxa" w:w="5670"/>
            <w:shd w:val="clear" w:color="auto" w:fill="1F3A5F"/>
          </w:tcPr>
          <w:p>
            <w:pPr>
              <w:spacing w:after="40" w:before="40"/>
            </w:pPr>
            <w:r/>
            <w:r>
              <w:rPr>
                <w:rFonts w:ascii="Cambria" w:hAnsi="Cambria"/>
                <w:b/>
                <w:i w:val="0"/>
                <w:color w:val="FFFFFF"/>
                <w:sz w:val="22"/>
              </w:rPr>
              <w:t>Document Type</w:t>
            </w:r>
          </w:p>
        </w:tc>
        <w:tc>
          <w:tcPr>
            <w:tcW w:type="dxa" w:w="3742"/>
            <w:shd w:val="clear" w:color="auto" w:fill="1F3A5F"/>
          </w:tcPr>
          <w:p>
            <w:pPr>
              <w:spacing w:after="40" w:before="40"/>
            </w:pPr>
            <w:r/>
            <w:r>
              <w:rPr>
                <w:rFonts w:ascii="Cambria" w:hAnsi="Cambria"/>
                <w:b/>
                <w:i w:val="0"/>
                <w:color w:val="FFFFFF"/>
                <w:sz w:val="22"/>
              </w:rPr>
              <w:t>Maintained By</w:t>
            </w:r>
          </w:p>
        </w:tc>
      </w:tr>
      <w:tr>
        <w:tc>
          <w:tcPr>
            <w:tcW w:type="dxa" w:w="5670"/>
          </w:tcPr>
          <w:p>
            <w:pPr>
              <w:spacing w:after="40" w:before="40"/>
            </w:pPr>
            <w:r/>
            <w:r>
              <w:rPr>
                <w:rFonts w:ascii="Cambria" w:hAnsi="Cambria"/>
                <w:b w:val="0"/>
                <w:i w:val="0"/>
                <w:sz w:val="22"/>
              </w:rPr>
              <w:t>Charge Sheet and Inquiry Proceedings</w:t>
            </w:r>
          </w:p>
        </w:tc>
        <w:tc>
          <w:tcPr>
            <w:tcW w:type="dxa" w:w="3742"/>
          </w:tcPr>
          <w:p>
            <w:pPr>
              <w:spacing w:after="40" w:before="40"/>
            </w:pPr>
            <w:r/>
            <w:r>
              <w:rPr>
                <w:rFonts w:ascii="Cambria" w:hAnsi="Cambria"/>
                <w:b w:val="0"/>
                <w:i w:val="0"/>
                <w:sz w:val="22"/>
              </w:rPr>
              <w:t>Registrar / HRD</w:t>
            </w:r>
          </w:p>
        </w:tc>
      </w:tr>
      <w:tr>
        <w:tc>
          <w:tcPr>
            <w:tcW w:type="dxa" w:w="5670"/>
            <w:shd w:val="clear" w:color="auto" w:fill="F0F2F5"/>
          </w:tcPr>
          <w:p>
            <w:pPr>
              <w:spacing w:after="40" w:before="40"/>
            </w:pPr>
            <w:r/>
            <w:r>
              <w:rPr>
                <w:rFonts w:ascii="Cambria" w:hAnsi="Cambria"/>
                <w:b w:val="0"/>
                <w:i w:val="0"/>
                <w:sz w:val="22"/>
              </w:rPr>
              <w:t>Termination Order</w:t>
            </w:r>
          </w:p>
        </w:tc>
        <w:tc>
          <w:tcPr>
            <w:tcW w:type="dxa" w:w="3742"/>
            <w:shd w:val="clear" w:color="auto" w:fill="F0F2F5"/>
          </w:tcPr>
          <w:p>
            <w:pPr>
              <w:spacing w:after="40" w:before="40"/>
            </w:pPr>
            <w:r/>
            <w:r>
              <w:rPr>
                <w:rFonts w:ascii="Cambria" w:hAnsi="Cambria"/>
                <w:b w:val="0"/>
                <w:i w:val="0"/>
                <w:sz w:val="22"/>
              </w:rPr>
              <w:t>Registrar / Legal Section</w:t>
            </w:r>
          </w:p>
        </w:tc>
      </w:tr>
      <w:tr>
        <w:tc>
          <w:tcPr>
            <w:tcW w:type="dxa" w:w="5670"/>
          </w:tcPr>
          <w:p>
            <w:pPr>
              <w:spacing w:after="40" w:before="40"/>
            </w:pPr>
            <w:r/>
            <w:r>
              <w:rPr>
                <w:rFonts w:ascii="Cambria" w:hAnsi="Cambria"/>
                <w:b w:val="0"/>
                <w:i w:val="0"/>
                <w:sz w:val="22"/>
              </w:rPr>
              <w:t>BoM Ratification Record</w:t>
            </w:r>
          </w:p>
        </w:tc>
        <w:tc>
          <w:tcPr>
            <w:tcW w:type="dxa" w:w="3742"/>
          </w:tcPr>
          <w:p>
            <w:pPr>
              <w:spacing w:after="40" w:before="40"/>
            </w:pPr>
            <w:r/>
            <w:r>
              <w:rPr>
                <w:rFonts w:ascii="Cambria" w:hAnsi="Cambria"/>
                <w:b w:val="0"/>
                <w:i w:val="0"/>
                <w:sz w:val="22"/>
              </w:rPr>
              <w:t>BoM Secretariat</w:t>
            </w:r>
          </w:p>
        </w:tc>
      </w:tr>
      <w:tr>
        <w:tc>
          <w:tcPr>
            <w:tcW w:type="dxa" w:w="5670"/>
            <w:shd w:val="clear" w:color="auto" w:fill="F0F2F5"/>
          </w:tcPr>
          <w:p>
            <w:pPr>
              <w:spacing w:after="40" w:before="40"/>
            </w:pPr>
            <w:r/>
            <w:r>
              <w:rPr>
                <w:rFonts w:ascii="Cambria" w:hAnsi="Cambria"/>
                <w:b w:val="0"/>
                <w:i w:val="0"/>
                <w:sz w:val="22"/>
              </w:rPr>
              <w:t>Appeal and Review Record</w:t>
            </w:r>
          </w:p>
        </w:tc>
        <w:tc>
          <w:tcPr>
            <w:tcW w:type="dxa" w:w="3742"/>
            <w:shd w:val="clear" w:color="auto" w:fill="F0F2F5"/>
          </w:tcPr>
          <w:p>
            <w:pPr>
              <w:spacing w:after="40" w:before="40"/>
            </w:pPr>
            <w:r/>
            <w:r>
              <w:rPr>
                <w:rFonts w:ascii="Cambria" w:hAnsi="Cambria"/>
                <w:b w:val="0"/>
                <w:i w:val="0"/>
                <w:sz w:val="22"/>
              </w:rPr>
              <w:t>HRD / Legal Section</w:t>
            </w:r>
          </w:p>
        </w:tc>
      </w:tr>
      <w:tr>
        <w:tc>
          <w:tcPr>
            <w:tcW w:type="dxa" w:w="5670"/>
          </w:tcPr>
          <w:p>
            <w:pPr>
              <w:spacing w:after="40" w:before="40"/>
            </w:pPr>
            <w:r/>
            <w:r>
              <w:rPr>
                <w:rFonts w:ascii="Cambria" w:hAnsi="Cambria"/>
                <w:b w:val="0"/>
                <w:i w:val="0"/>
                <w:sz w:val="22"/>
              </w:rPr>
              <w:t>Service Book Closure Entry</w:t>
            </w:r>
          </w:p>
        </w:tc>
        <w:tc>
          <w:tcPr>
            <w:tcW w:type="dxa" w:w="3742"/>
          </w:tcPr>
          <w:p>
            <w:pPr>
              <w:spacing w:after="40" w:before="40"/>
            </w:pPr>
            <w:r/>
            <w:r>
              <w:rPr>
                <w:rFonts w:ascii="Cambria" w:hAnsi="Cambria"/>
                <w:b w:val="0"/>
                <w:i w:val="0"/>
                <w:sz w:val="22"/>
              </w:rPr>
              <w:t>HRD Department</w:t>
            </w:r>
          </w:p>
        </w:tc>
      </w:tr>
    </w:tbl>
    <w:p>
      <w:pPr>
        <w:spacing w:after="40"/>
      </w:pPr>
    </w:p>
    <w:p>
      <w:pPr>
        <w:jc w:val="both"/>
      </w:pPr>
      <w:r>
        <w:rPr>
          <w:rFonts w:ascii="Cambria" w:hAnsi="Cambria"/>
          <w:i w:val="0"/>
          <w:sz w:val="22"/>
        </w:rPr>
        <w:t>All records related to termination and inquiry proceedings shall be retained for at least 15 years.</w:t>
      </w:r>
    </w:p>
    <w:p>
      <w:pPr>
        <w:keepNext/>
        <w:spacing w:before="200" w:after="120"/>
      </w:pPr>
      <w:r>
        <w:rPr>
          <w:rFonts w:ascii="Cambria" w:hAnsi="Cambria"/>
          <w:b/>
          <w:color w:val="1F3A5F"/>
          <w:sz w:val="27"/>
        </w:rPr>
        <w:t>8. Summary Table</w:t>
      </w:r>
    </w:p>
    <w:tbl>
      <w:tblPr>
        <w:tblStyle w:val="TableGrid"/>
        <w:tblW w:type="auto" w:w="0"/>
        <w:jc w:val="center"/>
        <w:tblLook w:firstColumn="1" w:firstRow="1" w:lastColumn="0" w:lastRow="0" w:noHBand="0" w:noVBand="1" w:val="04A0"/>
        <w:tblLayout w:type="fixed"/>
      </w:tblPr>
      <w:tblGrid>
        <w:gridCol w:w="2353"/>
        <w:gridCol w:w="2353"/>
        <w:gridCol w:w="2353"/>
        <w:gridCol w:w="2353"/>
      </w:tblGrid>
      <w:tr>
        <w:tc>
          <w:tcPr>
            <w:tcW w:type="dxa" w:w="680"/>
            <w:shd w:val="clear" w:color="auto" w:fill="1F3A5F"/>
          </w:tcPr>
          <w:p>
            <w:pPr>
              <w:spacing w:after="40" w:before="40"/>
            </w:pPr>
            <w:r/>
            <w:r>
              <w:rPr>
                <w:rFonts w:ascii="Cambria" w:hAnsi="Cambria"/>
                <w:b/>
                <w:i w:val="0"/>
                <w:color w:val="FFFFFF"/>
                <w:sz w:val="22"/>
              </w:rPr>
              <w:t>Clause</w:t>
            </w:r>
          </w:p>
        </w:tc>
        <w:tc>
          <w:tcPr>
            <w:tcW w:type="dxa" w:w="2154"/>
            <w:shd w:val="clear" w:color="auto" w:fill="1F3A5F"/>
          </w:tcPr>
          <w:p>
            <w:pPr>
              <w:spacing w:after="40" w:before="40"/>
            </w:pPr>
            <w:r/>
            <w:r>
              <w:rPr>
                <w:rFonts w:ascii="Cambria" w:hAnsi="Cambria"/>
                <w:b/>
                <w:i w:val="0"/>
                <w:color w:val="FFFFFF"/>
                <w:sz w:val="22"/>
              </w:rPr>
              <w:t>Employee Type</w:t>
            </w:r>
          </w:p>
        </w:tc>
        <w:tc>
          <w:tcPr>
            <w:tcW w:type="dxa" w:w="3969"/>
            <w:shd w:val="clear" w:color="auto" w:fill="1F3A5F"/>
          </w:tcPr>
          <w:p>
            <w:pPr>
              <w:spacing w:after="40" w:before="40"/>
            </w:pPr>
            <w:r/>
            <w:r>
              <w:rPr>
                <w:rFonts w:ascii="Cambria" w:hAnsi="Cambria"/>
                <w:b/>
                <w:i w:val="0"/>
                <w:color w:val="FFFFFF"/>
                <w:sz w:val="22"/>
              </w:rPr>
              <w:t>Effect of Termination</w:t>
            </w:r>
          </w:p>
        </w:tc>
        <w:tc>
          <w:tcPr>
            <w:tcW w:type="dxa" w:w="2608"/>
            <w:shd w:val="clear" w:color="auto" w:fill="1F3A5F"/>
          </w:tcPr>
          <w:p>
            <w:pPr>
              <w:spacing w:after="40" w:before="40"/>
            </w:pPr>
            <w:r/>
            <w:r>
              <w:rPr>
                <w:rFonts w:ascii="Cambria" w:hAnsi="Cambria"/>
                <w:b/>
                <w:i w:val="0"/>
                <w:color w:val="FFFFFF"/>
                <w:sz w:val="22"/>
              </w:rPr>
              <w:t>Authority</w:t>
            </w:r>
          </w:p>
        </w:tc>
      </w:tr>
      <w:tr>
        <w:tc>
          <w:tcPr>
            <w:tcW w:type="dxa" w:w="680"/>
          </w:tcPr>
          <w:p>
            <w:pPr>
              <w:spacing w:after="40" w:before="40"/>
            </w:pPr>
            <w:r/>
            <w:r>
              <w:rPr>
                <w:rFonts w:ascii="Cambria" w:hAnsi="Cambria"/>
                <w:b w:val="0"/>
                <w:i w:val="0"/>
                <w:sz w:val="22"/>
              </w:rPr>
              <w:t>(a)</w:t>
            </w:r>
          </w:p>
        </w:tc>
        <w:tc>
          <w:tcPr>
            <w:tcW w:type="dxa" w:w="2154"/>
          </w:tcPr>
          <w:p>
            <w:pPr>
              <w:spacing w:after="40" w:before="40"/>
            </w:pPr>
            <w:r/>
            <w:r>
              <w:rPr>
                <w:rFonts w:ascii="Cambria" w:hAnsi="Cambria"/>
                <w:b w:val="0"/>
                <w:i w:val="0"/>
                <w:sz w:val="22"/>
              </w:rPr>
              <w:t>Permanent Employee</w:t>
            </w:r>
          </w:p>
        </w:tc>
        <w:tc>
          <w:tcPr>
            <w:tcW w:type="dxa" w:w="3969"/>
          </w:tcPr>
          <w:p>
            <w:pPr>
              <w:spacing w:after="40" w:before="40"/>
            </w:pPr>
            <w:r/>
            <w:r>
              <w:rPr>
                <w:rFonts w:ascii="Cambria" w:hAnsi="Cambria"/>
                <w:b w:val="0"/>
                <w:i w:val="0"/>
                <w:sz w:val="22"/>
              </w:rPr>
              <w:t>Immediate cessation of service; forfeiture of lien</w:t>
            </w:r>
          </w:p>
        </w:tc>
        <w:tc>
          <w:tcPr>
            <w:tcW w:type="dxa" w:w="2608"/>
          </w:tcPr>
          <w:p>
            <w:pPr>
              <w:spacing w:after="40" w:before="40"/>
            </w:pPr>
            <w:r/>
            <w:r>
              <w:rPr>
                <w:rFonts w:ascii="Cambria" w:hAnsi="Cambria"/>
                <w:b w:val="0"/>
                <w:i w:val="0"/>
                <w:sz w:val="22"/>
              </w:rPr>
              <w:t>BoM / VC</w:t>
            </w:r>
          </w:p>
        </w:tc>
      </w:tr>
      <w:tr>
        <w:tc>
          <w:tcPr>
            <w:tcW w:type="dxa" w:w="680"/>
            <w:shd w:val="clear" w:color="auto" w:fill="F0F2F5"/>
          </w:tcPr>
          <w:p>
            <w:pPr>
              <w:spacing w:after="40" w:before="40"/>
            </w:pPr>
            <w:r/>
            <w:r>
              <w:rPr>
                <w:rFonts w:ascii="Cambria" w:hAnsi="Cambria"/>
                <w:b w:val="0"/>
                <w:i w:val="0"/>
                <w:sz w:val="22"/>
              </w:rPr>
              <w:t>(b)</w:t>
            </w:r>
          </w:p>
        </w:tc>
        <w:tc>
          <w:tcPr>
            <w:tcW w:type="dxa" w:w="2154"/>
            <w:shd w:val="clear" w:color="auto" w:fill="F0F2F5"/>
          </w:tcPr>
          <w:p>
            <w:pPr>
              <w:spacing w:after="40" w:before="40"/>
            </w:pPr>
            <w:r/>
            <w:r>
              <w:rPr>
                <w:rFonts w:ascii="Cambria" w:hAnsi="Cambria"/>
                <w:b w:val="0"/>
                <w:i w:val="0"/>
                <w:sz w:val="22"/>
              </w:rPr>
              <w:t>Term / Contract Employee</w:t>
            </w:r>
          </w:p>
        </w:tc>
        <w:tc>
          <w:tcPr>
            <w:tcW w:type="dxa" w:w="3969"/>
            <w:shd w:val="clear" w:color="auto" w:fill="F0F2F5"/>
          </w:tcPr>
          <w:p>
            <w:pPr>
              <w:spacing w:after="40" w:before="40"/>
            </w:pPr>
            <w:r/>
            <w:r>
              <w:rPr>
                <w:rFonts w:ascii="Cambria" w:hAnsi="Cambria"/>
                <w:b w:val="0"/>
                <w:i w:val="0"/>
                <w:sz w:val="22"/>
              </w:rPr>
              <w:t>Cancellation of contract; no residual claim</w:t>
            </w:r>
          </w:p>
        </w:tc>
        <w:tc>
          <w:tcPr>
            <w:tcW w:type="dxa" w:w="2608"/>
            <w:shd w:val="clear" w:color="auto" w:fill="F0F2F5"/>
          </w:tcPr>
          <w:p>
            <w:pPr>
              <w:spacing w:after="40" w:before="40"/>
            </w:pPr>
            <w:r/>
            <w:r>
              <w:rPr>
                <w:rFonts w:ascii="Cambria" w:hAnsi="Cambria"/>
                <w:b w:val="0"/>
                <w:i w:val="0"/>
                <w:sz w:val="22"/>
              </w:rPr>
              <w:t>Registrar / VC</w:t>
            </w:r>
          </w:p>
        </w:tc>
      </w:tr>
      <w:tr>
        <w:tc>
          <w:tcPr>
            <w:tcW w:type="dxa" w:w="680"/>
          </w:tcPr>
          <w:p>
            <w:pPr>
              <w:spacing w:after="40" w:before="40"/>
            </w:pPr>
            <w:r/>
            <w:r>
              <w:rPr>
                <w:rFonts w:ascii="Cambria" w:hAnsi="Cambria"/>
                <w:b w:val="0"/>
                <w:i w:val="0"/>
                <w:sz w:val="22"/>
              </w:rPr>
              <w:t>(c)</w:t>
            </w:r>
          </w:p>
        </w:tc>
        <w:tc>
          <w:tcPr>
            <w:tcW w:type="dxa" w:w="2154"/>
          </w:tcPr>
          <w:p>
            <w:pPr>
              <w:spacing w:after="40" w:before="40"/>
            </w:pPr>
            <w:r/>
            <w:r>
              <w:rPr>
                <w:rFonts w:ascii="Cambria" w:hAnsi="Cambria"/>
                <w:b w:val="0"/>
                <w:i w:val="0"/>
                <w:sz w:val="22"/>
              </w:rPr>
              <w:t>Probationer</w:t>
            </w:r>
          </w:p>
        </w:tc>
        <w:tc>
          <w:tcPr>
            <w:tcW w:type="dxa" w:w="3969"/>
          </w:tcPr>
          <w:p>
            <w:pPr>
              <w:spacing w:after="40" w:before="40"/>
            </w:pPr>
            <w:r/>
            <w:r>
              <w:rPr>
                <w:rFonts w:ascii="Cambria" w:hAnsi="Cambria"/>
                <w:b w:val="0"/>
                <w:i w:val="0"/>
                <w:sz w:val="22"/>
              </w:rPr>
              <w:t>Termination and annulment of appointment order</w:t>
            </w:r>
          </w:p>
        </w:tc>
        <w:tc>
          <w:tcPr>
            <w:tcW w:type="dxa" w:w="2608"/>
          </w:tcPr>
          <w:p>
            <w:pPr>
              <w:spacing w:after="40" w:before="40"/>
            </w:pPr>
            <w:r/>
            <w:r>
              <w:rPr>
                <w:rFonts w:ascii="Cambria" w:hAnsi="Cambria"/>
                <w:b w:val="0"/>
                <w:i w:val="0"/>
                <w:sz w:val="22"/>
              </w:rPr>
              <w:t>Registrar / Appointing Authority</w:t>
            </w:r>
          </w:p>
        </w:tc>
      </w:tr>
    </w:tbl>
    <w:p>
      <w:pPr>
        <w:spacing w:after="40"/>
      </w:pPr>
    </w:p>
    <w:p>
      <w:pPr>
        <w:keepNext/>
        <w:spacing w:before="200" w:after="120"/>
      </w:pPr>
      <w:r>
        <w:rPr>
          <w:rFonts w:ascii="Cambria" w:hAnsi="Cambria"/>
          <w:b/>
          <w:color w:val="1F3A5F"/>
          <w:sz w:val="27"/>
        </w:rPr>
        <w:t>9. Policy Principles</w:t>
      </w:r>
    </w:p>
    <w:p>
      <w:pPr>
        <w:pStyle w:val="ListBullet"/>
        <w:spacing w:line="276" w:lineRule="auto"/>
        <w:ind w:left="510"/>
      </w:pPr>
      <w:r>
        <w:rPr>
          <w:rFonts w:ascii="Cambria" w:hAnsi="Cambria"/>
          <w:b w:val="0"/>
          <w:i w:val="0"/>
          <w:sz w:val="22"/>
        </w:rPr>
        <w:t>Termination under major penalties must follow due inquiry and documentation.</w:t>
      </w:r>
    </w:p>
    <w:p>
      <w:pPr>
        <w:pStyle w:val="ListBullet"/>
        <w:spacing w:line="276" w:lineRule="auto"/>
        <w:ind w:left="510"/>
      </w:pPr>
      <w:r>
        <w:rPr>
          <w:rFonts w:ascii="Cambria" w:hAnsi="Cambria"/>
          <w:b w:val="0"/>
          <w:i w:val="0"/>
          <w:sz w:val="22"/>
        </w:rPr>
        <w:t>Once imposed, termination supersedes all contractual or service rights.</w:t>
      </w:r>
    </w:p>
    <w:p>
      <w:pPr>
        <w:pStyle w:val="ListBullet"/>
        <w:spacing w:line="276" w:lineRule="auto"/>
        <w:ind w:left="510"/>
      </w:pPr>
      <w:r>
        <w:rPr>
          <w:rFonts w:ascii="Cambria" w:hAnsi="Cambria"/>
          <w:b w:val="0"/>
          <w:i w:val="0"/>
          <w:sz w:val="22"/>
        </w:rPr>
        <w:t>Employees must be provided reasonable opportunity to defend before termination.</w:t>
      </w:r>
    </w:p>
    <w:p>
      <w:pPr>
        <w:pStyle w:val="ListBullet"/>
        <w:spacing w:line="276" w:lineRule="auto"/>
        <w:ind w:left="510"/>
      </w:pPr>
      <w:r>
        <w:rPr>
          <w:rFonts w:ascii="Cambria" w:hAnsi="Cambria"/>
          <w:b w:val="0"/>
          <w:i w:val="0"/>
          <w:sz w:val="22"/>
        </w:rPr>
        <w:t>Institutional reputation, fairness, and procedural transparency shall guide all decisions.</w:t>
      </w:r>
    </w:p>
    <w:p>
      <w:pPr>
        <w:pStyle w:val="ListBullet"/>
        <w:spacing w:line="276" w:lineRule="auto"/>
        <w:ind w:left="510"/>
      </w:pPr>
      <w:r>
        <w:rPr>
          <w:rFonts w:ascii="Cambria" w:hAnsi="Cambria"/>
          <w:b w:val="0"/>
          <w:i w:val="0"/>
          <w:sz w:val="22"/>
        </w:rPr>
        <w:t>The University shall maintain audit-ready and legally compliant records for all termination cases.</w:t>
      </w:r>
    </w:p>
    <w:p>
      <w:pPr>
        <w:keepNext/>
        <w:spacing w:before="280" w:after="160"/>
      </w:pPr>
      <w:r>
        <w:rPr>
          <w:rFonts w:ascii="Cambria" w:hAnsi="Cambria"/>
          <w:b/>
          <w:color w:val="1F3A5F"/>
          <w:sz w:val="32"/>
        </w:rPr>
        <w:t>51. Authority for Imposition of Penalties and Appeals Policy</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define the hierarchical structure of disciplinary authority for imposing various penalties and for handling appeals or reviews within the University.</w:t>
      </w:r>
    </w:p>
    <w:p>
      <w:pPr>
        <w:pStyle w:val="ListBullet"/>
        <w:spacing w:line="276" w:lineRule="auto"/>
        <w:ind w:left="510"/>
      </w:pPr>
      <w:r>
        <w:rPr>
          <w:rFonts w:ascii="Cambria" w:hAnsi="Cambria"/>
          <w:b w:val="0"/>
          <w:i w:val="0"/>
          <w:sz w:val="22"/>
        </w:rPr>
        <w:t>This policy ensures that disciplinary actions are carried out by the appropriate competent authority and that employees are provided a fair opportunity of appeal as per institutional norms and natural justice principles.</w:t>
      </w:r>
    </w:p>
    <w:p>
      <w:pPr>
        <w:keepNext/>
        <w:spacing w:before="200" w:after="120"/>
      </w:pPr>
      <w:r>
        <w:rPr>
          <w:rFonts w:ascii="Cambria" w:hAnsi="Cambria"/>
          <w:b/>
          <w:color w:val="1F3A5F"/>
          <w:sz w:val="27"/>
        </w:rPr>
        <w:t>1. General Rule</w:t>
      </w:r>
    </w:p>
    <w:p>
      <w:pPr>
        <w:pStyle w:val="ListBullet"/>
        <w:spacing w:line="276" w:lineRule="auto"/>
        <w:ind w:left="510"/>
      </w:pPr>
      <w:r>
        <w:rPr>
          <w:rFonts w:ascii="Cambria" w:hAnsi="Cambria"/>
          <w:b w:val="0"/>
          <w:i w:val="0"/>
          <w:sz w:val="22"/>
        </w:rPr>
        <w:t>All disciplinary actions and penalties—minor or major—shall be imposed only by the competent authority designated in these rules.</w:t>
      </w:r>
    </w:p>
    <w:p>
      <w:pPr>
        <w:pStyle w:val="ListBullet"/>
        <w:spacing w:line="276" w:lineRule="auto"/>
        <w:ind w:left="510"/>
      </w:pPr>
      <w:r>
        <w:rPr>
          <w:rFonts w:ascii="Cambria" w:hAnsi="Cambria"/>
          <w:b w:val="0"/>
          <w:i w:val="0"/>
          <w:sz w:val="22"/>
        </w:rPr>
        <w:t>The Board of Management (BoM) shall serve as the Appellate / Reviewing Authority for all major disciplinary decisions taken by the Vice-Chancellor or other designated officials.</w:t>
      </w:r>
    </w:p>
    <w:p>
      <w:pPr>
        <w:keepNext/>
        <w:spacing w:before="200" w:after="120"/>
      </w:pPr>
      <w:r>
        <w:rPr>
          <w:rFonts w:ascii="Cambria" w:hAnsi="Cambria"/>
          <w:b/>
          <w:color w:val="1F3A5F"/>
          <w:sz w:val="27"/>
        </w:rPr>
        <w:t>2. Competent and Appellate Authorities</w:t>
      </w:r>
    </w:p>
    <w:tbl>
      <w:tblPr>
        <w:tblStyle w:val="TableGrid"/>
        <w:tblW w:type="auto" w:w="0"/>
        <w:jc w:val="center"/>
        <w:tblLook w:firstColumn="1" w:firstRow="1" w:lastColumn="0" w:lastRow="0" w:noHBand="0" w:noVBand="1" w:val="04A0"/>
        <w:tblLayout w:type="fixed"/>
      </w:tblPr>
      <w:tblGrid>
        <w:gridCol w:w="2353"/>
        <w:gridCol w:w="2353"/>
        <w:gridCol w:w="2353"/>
        <w:gridCol w:w="2353"/>
      </w:tblGrid>
      <w:tr>
        <w:tc>
          <w:tcPr>
            <w:tcW w:type="dxa" w:w="680"/>
            <w:shd w:val="clear" w:color="auto" w:fill="1F3A5F"/>
          </w:tcPr>
          <w:p>
            <w:pPr>
              <w:spacing w:after="40" w:before="40"/>
            </w:pPr>
            <w:r/>
            <w:r>
              <w:rPr>
                <w:rFonts w:ascii="Cambria" w:hAnsi="Cambria"/>
                <w:b/>
                <w:i w:val="0"/>
                <w:color w:val="FFFFFF"/>
                <w:sz w:val="22"/>
              </w:rPr>
              <w:t>S.No.</w:t>
            </w:r>
          </w:p>
        </w:tc>
        <w:tc>
          <w:tcPr>
            <w:tcW w:type="dxa" w:w="3175"/>
            <w:shd w:val="clear" w:color="auto" w:fill="1F3A5F"/>
          </w:tcPr>
          <w:p>
            <w:pPr>
              <w:spacing w:after="40" w:before="40"/>
            </w:pPr>
            <w:r/>
            <w:r>
              <w:rPr>
                <w:rFonts w:ascii="Cambria" w:hAnsi="Cambria"/>
                <w:b/>
                <w:i w:val="0"/>
                <w:color w:val="FFFFFF"/>
                <w:sz w:val="22"/>
              </w:rPr>
              <w:t>Nature of Punishment</w:t>
            </w:r>
          </w:p>
        </w:tc>
        <w:tc>
          <w:tcPr>
            <w:tcW w:type="dxa" w:w="2608"/>
            <w:shd w:val="clear" w:color="auto" w:fill="1F3A5F"/>
          </w:tcPr>
          <w:p>
            <w:pPr>
              <w:spacing w:after="40" w:before="40"/>
            </w:pPr>
            <w:r/>
            <w:r>
              <w:rPr>
                <w:rFonts w:ascii="Cambria" w:hAnsi="Cambria"/>
                <w:b/>
                <w:i w:val="0"/>
                <w:color w:val="FFFFFF"/>
                <w:sz w:val="22"/>
              </w:rPr>
              <w:t>Competent Authority</w:t>
            </w:r>
          </w:p>
        </w:tc>
        <w:tc>
          <w:tcPr>
            <w:tcW w:type="dxa" w:w="2948"/>
            <w:shd w:val="clear" w:color="auto" w:fill="1F3A5F"/>
          </w:tcPr>
          <w:p>
            <w:pPr>
              <w:spacing w:after="40" w:before="40"/>
            </w:pPr>
            <w:r/>
            <w:r>
              <w:rPr>
                <w:rFonts w:ascii="Cambria" w:hAnsi="Cambria"/>
                <w:b/>
                <w:i w:val="0"/>
                <w:color w:val="FFFFFF"/>
                <w:sz w:val="22"/>
              </w:rPr>
              <w:t>Appellate / Reviewing Authority</w:t>
            </w:r>
          </w:p>
        </w:tc>
      </w:tr>
      <w:tr>
        <w:tc>
          <w:tcPr>
            <w:tcW w:type="dxa" w:w="680"/>
          </w:tcPr>
          <w:p>
            <w:pPr>
              <w:spacing w:after="40" w:before="40"/>
            </w:pPr>
            <w:r/>
            <w:r>
              <w:rPr>
                <w:rFonts w:ascii="Cambria" w:hAnsi="Cambria"/>
                <w:b w:val="0"/>
                <w:i w:val="0"/>
                <w:sz w:val="22"/>
              </w:rPr>
              <w:t>a)</w:t>
            </w:r>
          </w:p>
        </w:tc>
        <w:tc>
          <w:tcPr>
            <w:tcW w:type="dxa" w:w="3175"/>
          </w:tcPr>
          <w:p>
            <w:pPr>
              <w:spacing w:after="40" w:before="40"/>
            </w:pPr>
            <w:r/>
            <w:r>
              <w:rPr>
                <w:rFonts w:ascii="Cambria" w:hAnsi="Cambria"/>
                <w:b w:val="0"/>
                <w:i w:val="0"/>
                <w:sz w:val="22"/>
              </w:rPr>
              <w:t>Censure</w:t>
            </w:r>
          </w:p>
        </w:tc>
        <w:tc>
          <w:tcPr>
            <w:tcW w:type="dxa" w:w="2608"/>
          </w:tcPr>
          <w:p>
            <w:pPr>
              <w:spacing w:after="40" w:before="40"/>
            </w:pPr>
            <w:r/>
            <w:r>
              <w:rPr>
                <w:rFonts w:ascii="Cambria" w:hAnsi="Cambria"/>
                <w:b w:val="0"/>
                <w:i w:val="0"/>
                <w:sz w:val="22"/>
              </w:rPr>
              <w:t>Vice-Chancellor</w:t>
            </w:r>
          </w:p>
        </w:tc>
        <w:tc>
          <w:tcPr>
            <w:tcW w:type="dxa" w:w="2948"/>
          </w:tcPr>
          <w:p>
            <w:pPr>
              <w:spacing w:after="40" w:before="40"/>
            </w:pPr>
            <w:r/>
            <w:r>
              <w:rPr>
                <w:rFonts w:ascii="Cambria" w:hAnsi="Cambria"/>
                <w:b w:val="0"/>
                <w:i w:val="0"/>
                <w:sz w:val="22"/>
              </w:rPr>
              <w:t>Board of Management</w:t>
            </w:r>
          </w:p>
        </w:tc>
      </w:tr>
      <w:tr>
        <w:tc>
          <w:tcPr>
            <w:tcW w:type="dxa" w:w="680"/>
            <w:shd w:val="clear" w:color="auto" w:fill="F0F2F5"/>
          </w:tcPr>
          <w:p>
            <w:pPr>
              <w:spacing w:after="40" w:before="40"/>
            </w:pPr>
            <w:r/>
            <w:r>
              <w:rPr>
                <w:rFonts w:ascii="Cambria" w:hAnsi="Cambria"/>
                <w:b w:val="0"/>
                <w:i w:val="0"/>
                <w:sz w:val="22"/>
              </w:rPr>
              <w:t>b)</w:t>
            </w:r>
          </w:p>
        </w:tc>
        <w:tc>
          <w:tcPr>
            <w:tcW w:type="dxa" w:w="3175"/>
            <w:shd w:val="clear" w:color="auto" w:fill="F0F2F5"/>
          </w:tcPr>
          <w:p>
            <w:pPr>
              <w:spacing w:after="40" w:before="40"/>
            </w:pPr>
            <w:r/>
            <w:r>
              <w:rPr>
                <w:rFonts w:ascii="Cambria" w:hAnsi="Cambria"/>
                <w:b w:val="0"/>
                <w:i w:val="0"/>
                <w:sz w:val="22"/>
              </w:rPr>
              <w:t>Withholding of Increments</w:t>
            </w:r>
          </w:p>
        </w:tc>
        <w:tc>
          <w:tcPr>
            <w:tcW w:type="dxa" w:w="2608"/>
            <w:shd w:val="clear" w:color="auto" w:fill="F0F2F5"/>
          </w:tcPr>
          <w:p>
            <w:pPr>
              <w:spacing w:after="40" w:before="40"/>
            </w:pPr>
            <w:r/>
            <w:r>
              <w:rPr>
                <w:rFonts w:ascii="Cambria" w:hAnsi="Cambria"/>
                <w:b w:val="0"/>
                <w:i w:val="0"/>
                <w:sz w:val="22"/>
              </w:rPr>
              <w:t>Vice-Chancellor</w:t>
            </w:r>
          </w:p>
        </w:tc>
        <w:tc>
          <w:tcPr>
            <w:tcW w:type="dxa" w:w="2948"/>
            <w:shd w:val="clear" w:color="auto" w:fill="F0F2F5"/>
          </w:tcPr>
          <w:p>
            <w:pPr>
              <w:spacing w:after="40" w:before="40"/>
            </w:pPr>
            <w:r/>
            <w:r>
              <w:rPr>
                <w:rFonts w:ascii="Cambria" w:hAnsi="Cambria"/>
                <w:b w:val="0"/>
                <w:i w:val="0"/>
                <w:sz w:val="22"/>
              </w:rPr>
              <w:t>Board of Management</w:t>
            </w:r>
          </w:p>
        </w:tc>
      </w:tr>
      <w:tr>
        <w:tc>
          <w:tcPr>
            <w:tcW w:type="dxa" w:w="680"/>
          </w:tcPr>
          <w:p>
            <w:pPr>
              <w:spacing w:after="40" w:before="40"/>
            </w:pPr>
            <w:r/>
            <w:r>
              <w:rPr>
                <w:rFonts w:ascii="Cambria" w:hAnsi="Cambria"/>
                <w:b w:val="0"/>
                <w:i w:val="0"/>
                <w:sz w:val="22"/>
              </w:rPr>
              <w:t>c)</w:t>
            </w:r>
          </w:p>
        </w:tc>
        <w:tc>
          <w:tcPr>
            <w:tcW w:type="dxa" w:w="3175"/>
          </w:tcPr>
          <w:p>
            <w:pPr>
              <w:spacing w:after="40" w:before="40"/>
            </w:pPr>
            <w:r/>
            <w:r>
              <w:rPr>
                <w:rFonts w:ascii="Cambria" w:hAnsi="Cambria"/>
                <w:b w:val="0"/>
                <w:i w:val="0"/>
                <w:sz w:val="22"/>
              </w:rPr>
              <w:t>Withholding of Promotion</w:t>
            </w:r>
          </w:p>
        </w:tc>
        <w:tc>
          <w:tcPr>
            <w:tcW w:type="dxa" w:w="2608"/>
          </w:tcPr>
          <w:p>
            <w:pPr>
              <w:spacing w:after="40" w:before="40"/>
            </w:pPr>
            <w:r/>
            <w:r>
              <w:rPr>
                <w:rFonts w:ascii="Cambria" w:hAnsi="Cambria"/>
                <w:b w:val="0"/>
                <w:i w:val="0"/>
                <w:sz w:val="22"/>
              </w:rPr>
              <w:t>Vice-Chancellor</w:t>
            </w:r>
          </w:p>
        </w:tc>
        <w:tc>
          <w:tcPr>
            <w:tcW w:type="dxa" w:w="2948"/>
          </w:tcPr>
          <w:p>
            <w:pPr>
              <w:spacing w:after="40" w:before="40"/>
            </w:pPr>
            <w:r/>
            <w:r>
              <w:rPr>
                <w:rFonts w:ascii="Cambria" w:hAnsi="Cambria"/>
                <w:b w:val="0"/>
                <w:i w:val="0"/>
                <w:sz w:val="22"/>
              </w:rPr>
              <w:t>Board of Management</w:t>
            </w:r>
          </w:p>
        </w:tc>
      </w:tr>
      <w:tr>
        <w:tc>
          <w:tcPr>
            <w:tcW w:type="dxa" w:w="680"/>
            <w:shd w:val="clear" w:color="auto" w:fill="F0F2F5"/>
          </w:tcPr>
          <w:p>
            <w:pPr>
              <w:spacing w:after="40" w:before="40"/>
            </w:pPr>
            <w:r/>
            <w:r>
              <w:rPr>
                <w:rFonts w:ascii="Cambria" w:hAnsi="Cambria"/>
                <w:b w:val="0"/>
                <w:i w:val="0"/>
                <w:sz w:val="22"/>
              </w:rPr>
              <w:t>d)</w:t>
            </w:r>
          </w:p>
        </w:tc>
        <w:tc>
          <w:tcPr>
            <w:tcW w:type="dxa" w:w="3175"/>
            <w:shd w:val="clear" w:color="auto" w:fill="F0F2F5"/>
          </w:tcPr>
          <w:p>
            <w:pPr>
              <w:spacing w:after="40" w:before="40"/>
            </w:pPr>
            <w:r/>
            <w:r>
              <w:rPr>
                <w:rFonts w:ascii="Cambria" w:hAnsi="Cambria"/>
                <w:b w:val="0"/>
                <w:i w:val="0"/>
                <w:sz w:val="22"/>
              </w:rPr>
              <w:t>Reduction to a Lower Grade</w:t>
            </w:r>
          </w:p>
        </w:tc>
        <w:tc>
          <w:tcPr>
            <w:tcW w:type="dxa" w:w="2608"/>
            <w:shd w:val="clear" w:color="auto" w:fill="F0F2F5"/>
          </w:tcPr>
          <w:p>
            <w:pPr>
              <w:spacing w:after="40" w:before="40"/>
            </w:pPr>
            <w:r/>
            <w:r>
              <w:rPr>
                <w:rFonts w:ascii="Cambria" w:hAnsi="Cambria"/>
                <w:b w:val="0"/>
                <w:i w:val="0"/>
                <w:sz w:val="22"/>
              </w:rPr>
              <w:t>Vice-Chancellor</w:t>
            </w:r>
          </w:p>
        </w:tc>
        <w:tc>
          <w:tcPr>
            <w:tcW w:type="dxa" w:w="2948"/>
            <w:shd w:val="clear" w:color="auto" w:fill="F0F2F5"/>
          </w:tcPr>
          <w:p>
            <w:pPr>
              <w:spacing w:after="40" w:before="40"/>
            </w:pPr>
            <w:r/>
            <w:r>
              <w:rPr>
                <w:rFonts w:ascii="Cambria" w:hAnsi="Cambria"/>
                <w:b w:val="0"/>
                <w:i w:val="0"/>
                <w:sz w:val="22"/>
              </w:rPr>
              <w:t>Board of Management</w:t>
            </w:r>
          </w:p>
        </w:tc>
      </w:tr>
      <w:tr>
        <w:tc>
          <w:tcPr>
            <w:tcW w:type="dxa" w:w="680"/>
          </w:tcPr>
          <w:p>
            <w:pPr>
              <w:spacing w:after="40" w:before="40"/>
            </w:pPr>
            <w:r/>
            <w:r>
              <w:rPr>
                <w:rFonts w:ascii="Cambria" w:hAnsi="Cambria"/>
                <w:b w:val="0"/>
                <w:i w:val="0"/>
                <w:sz w:val="22"/>
              </w:rPr>
              <w:t>e)</w:t>
            </w:r>
          </w:p>
        </w:tc>
        <w:tc>
          <w:tcPr>
            <w:tcW w:type="dxa" w:w="3175"/>
          </w:tcPr>
          <w:p>
            <w:pPr>
              <w:spacing w:after="40" w:before="40"/>
            </w:pPr>
            <w:r/>
            <w:r>
              <w:rPr>
                <w:rFonts w:ascii="Cambria" w:hAnsi="Cambria"/>
                <w:b w:val="0"/>
                <w:i w:val="0"/>
                <w:sz w:val="22"/>
              </w:rPr>
              <w:t>Compulsory Retirement</w:t>
            </w:r>
          </w:p>
        </w:tc>
        <w:tc>
          <w:tcPr>
            <w:tcW w:type="dxa" w:w="2608"/>
          </w:tcPr>
          <w:p>
            <w:pPr>
              <w:spacing w:after="40" w:before="40"/>
            </w:pPr>
            <w:r/>
            <w:r>
              <w:rPr>
                <w:rFonts w:ascii="Cambria" w:hAnsi="Cambria"/>
                <w:b w:val="0"/>
                <w:i w:val="0"/>
                <w:sz w:val="22"/>
              </w:rPr>
              <w:t>Vice-Chancellor</w:t>
            </w:r>
          </w:p>
        </w:tc>
        <w:tc>
          <w:tcPr>
            <w:tcW w:type="dxa" w:w="2948"/>
          </w:tcPr>
          <w:p>
            <w:pPr>
              <w:spacing w:after="40" w:before="40"/>
            </w:pPr>
            <w:r/>
            <w:r>
              <w:rPr>
                <w:rFonts w:ascii="Cambria" w:hAnsi="Cambria"/>
                <w:b w:val="0"/>
                <w:i w:val="0"/>
                <w:sz w:val="22"/>
              </w:rPr>
              <w:t>Board of Management</w:t>
            </w:r>
          </w:p>
        </w:tc>
      </w:tr>
      <w:tr>
        <w:tc>
          <w:tcPr>
            <w:tcW w:type="dxa" w:w="680"/>
            <w:shd w:val="clear" w:color="auto" w:fill="F0F2F5"/>
          </w:tcPr>
          <w:p>
            <w:pPr>
              <w:spacing w:after="40" w:before="40"/>
            </w:pPr>
            <w:r/>
            <w:r>
              <w:rPr>
                <w:rFonts w:ascii="Cambria" w:hAnsi="Cambria"/>
                <w:b w:val="0"/>
                <w:i w:val="0"/>
                <w:sz w:val="22"/>
              </w:rPr>
              <w:t>f)</w:t>
            </w:r>
          </w:p>
        </w:tc>
        <w:tc>
          <w:tcPr>
            <w:tcW w:type="dxa" w:w="3175"/>
            <w:shd w:val="clear" w:color="auto" w:fill="F0F2F5"/>
          </w:tcPr>
          <w:p>
            <w:pPr>
              <w:spacing w:after="40" w:before="40"/>
            </w:pPr>
            <w:r/>
            <w:r>
              <w:rPr>
                <w:rFonts w:ascii="Cambria" w:hAnsi="Cambria"/>
                <w:b w:val="0"/>
                <w:i w:val="0"/>
                <w:sz w:val="22"/>
              </w:rPr>
              <w:t>Removal from Service</w:t>
            </w:r>
          </w:p>
        </w:tc>
        <w:tc>
          <w:tcPr>
            <w:tcW w:type="dxa" w:w="2608"/>
            <w:shd w:val="clear" w:color="auto" w:fill="F0F2F5"/>
          </w:tcPr>
          <w:p>
            <w:pPr>
              <w:spacing w:after="40" w:before="40"/>
            </w:pPr>
            <w:r/>
            <w:r>
              <w:rPr>
                <w:rFonts w:ascii="Cambria" w:hAnsi="Cambria"/>
                <w:b w:val="0"/>
                <w:i w:val="0"/>
                <w:sz w:val="22"/>
              </w:rPr>
              <w:t>Vice-Chancellor</w:t>
            </w:r>
          </w:p>
        </w:tc>
        <w:tc>
          <w:tcPr>
            <w:tcW w:type="dxa" w:w="2948"/>
            <w:shd w:val="clear" w:color="auto" w:fill="F0F2F5"/>
          </w:tcPr>
          <w:p>
            <w:pPr>
              <w:spacing w:after="40" w:before="40"/>
            </w:pPr>
            <w:r/>
            <w:r>
              <w:rPr>
                <w:rFonts w:ascii="Cambria" w:hAnsi="Cambria"/>
                <w:b w:val="0"/>
                <w:i w:val="0"/>
                <w:sz w:val="22"/>
              </w:rPr>
              <w:t>Board of Management</w:t>
            </w:r>
          </w:p>
        </w:tc>
      </w:tr>
      <w:tr>
        <w:tc>
          <w:tcPr>
            <w:tcW w:type="dxa" w:w="680"/>
          </w:tcPr>
          <w:p>
            <w:pPr>
              <w:spacing w:after="40" w:before="40"/>
            </w:pPr>
            <w:r/>
            <w:r>
              <w:rPr>
                <w:rFonts w:ascii="Cambria" w:hAnsi="Cambria"/>
                <w:b w:val="0"/>
                <w:i w:val="0"/>
                <w:sz w:val="22"/>
              </w:rPr>
              <w:t>g)</w:t>
            </w:r>
          </w:p>
        </w:tc>
        <w:tc>
          <w:tcPr>
            <w:tcW w:type="dxa" w:w="3175"/>
          </w:tcPr>
          <w:p>
            <w:pPr>
              <w:spacing w:after="40" w:before="40"/>
            </w:pPr>
            <w:r/>
            <w:r>
              <w:rPr>
                <w:rFonts w:ascii="Cambria" w:hAnsi="Cambria"/>
                <w:b w:val="0"/>
                <w:i w:val="0"/>
                <w:sz w:val="22"/>
              </w:rPr>
              <w:t>Dismissal from Service</w:t>
            </w:r>
          </w:p>
        </w:tc>
        <w:tc>
          <w:tcPr>
            <w:tcW w:type="dxa" w:w="2608"/>
          </w:tcPr>
          <w:p>
            <w:pPr>
              <w:spacing w:after="40" w:before="40"/>
            </w:pPr>
            <w:r/>
            <w:r>
              <w:rPr>
                <w:rFonts w:ascii="Cambria" w:hAnsi="Cambria"/>
                <w:b w:val="0"/>
                <w:i w:val="0"/>
                <w:sz w:val="22"/>
              </w:rPr>
              <w:t>Vice-Chancellor</w:t>
            </w:r>
          </w:p>
        </w:tc>
        <w:tc>
          <w:tcPr>
            <w:tcW w:type="dxa" w:w="2948"/>
          </w:tcPr>
          <w:p>
            <w:pPr>
              <w:spacing w:after="40" w:before="40"/>
            </w:pPr>
            <w:r/>
            <w:r>
              <w:rPr>
                <w:rFonts w:ascii="Cambria" w:hAnsi="Cambria"/>
                <w:b w:val="0"/>
                <w:i w:val="0"/>
                <w:sz w:val="22"/>
              </w:rPr>
              <w:t>Board of Management</w:t>
            </w:r>
          </w:p>
        </w:tc>
      </w:tr>
    </w:tbl>
    <w:p>
      <w:pPr>
        <w:spacing w:after="40"/>
      </w:pPr>
    </w:p>
    <w:p>
      <w:pPr>
        <w:keepNext/>
        <w:spacing w:before="200" w:after="120"/>
      </w:pPr>
      <w:r>
        <w:rPr>
          <w:rFonts w:ascii="Cambria" w:hAnsi="Cambria"/>
          <w:b/>
          <w:color w:val="1F3A5F"/>
          <w:sz w:val="27"/>
        </w:rPr>
        <w:t>3. Explanatory Notes</w:t>
      </w:r>
    </w:p>
    <w:p>
      <w:pPr>
        <w:pStyle w:val="ListBullet"/>
        <w:spacing w:line="276" w:lineRule="auto"/>
        <w:ind w:left="510"/>
      </w:pPr>
      <w:r>
        <w:rPr>
          <w:rFonts w:ascii="Cambria" w:hAnsi="Cambria"/>
          <w:b w:val="0"/>
          <w:i w:val="0"/>
          <w:sz w:val="22"/>
        </w:rPr>
        <w:t>(a) Delegated Authority:</w:t>
      </w:r>
    </w:p>
    <w:p>
      <w:pPr>
        <w:pStyle w:val="ListBullet2"/>
        <w:spacing w:line="276" w:lineRule="auto"/>
        <w:ind w:left="1020"/>
      </w:pPr>
      <w:r>
        <w:rPr>
          <w:rFonts w:ascii="Cambria" w:hAnsi="Cambria"/>
          <w:b w:val="0"/>
          <w:i w:val="0"/>
          <w:sz w:val="22"/>
        </w:rPr>
        <w:t>The Vice-Chancellor may delegate disciplinary powers for minor penalties (such as warning, censure, or withholding of increment) to the Registrar or Dean (Administration), as approved by the BoM.</w:t>
      </w:r>
    </w:p>
    <w:p>
      <w:pPr>
        <w:pStyle w:val="ListBullet2"/>
        <w:spacing w:line="276" w:lineRule="auto"/>
        <w:ind w:left="1020"/>
      </w:pPr>
      <w:r>
        <w:rPr>
          <w:rFonts w:ascii="Cambria" w:hAnsi="Cambria"/>
          <w:b w:val="0"/>
          <w:i w:val="0"/>
          <w:sz w:val="22"/>
        </w:rPr>
        <w:t>However, major penalties such as reduction, removal, or dismissal cannot be delegated and must be decided personally by the Vice-Chancellor, subject to BoM ratification.</w:t>
      </w:r>
    </w:p>
    <w:p>
      <w:pPr>
        <w:pStyle w:val="ListBullet"/>
        <w:spacing w:line="276" w:lineRule="auto"/>
        <w:ind w:left="510"/>
      </w:pPr>
      <w:r>
        <w:rPr>
          <w:rFonts w:ascii="Cambria" w:hAnsi="Cambria"/>
          <w:b w:val="0"/>
          <w:i w:val="0"/>
          <w:sz w:val="22"/>
        </w:rPr>
        <w:t>(b) Appellate Mechanism:</w:t>
      </w:r>
    </w:p>
    <w:p>
      <w:pPr>
        <w:pStyle w:val="ListBullet2"/>
        <w:spacing w:line="276" w:lineRule="auto"/>
        <w:ind w:left="1020"/>
      </w:pPr>
      <w:r>
        <w:rPr>
          <w:rFonts w:ascii="Cambria" w:hAnsi="Cambria"/>
          <w:b w:val="0"/>
          <w:i w:val="0"/>
          <w:sz w:val="22"/>
        </w:rPr>
        <w:t>The Board of Management (BoM) functions as the Appellate and Reviewing Authority for all penalties imposed by the Vice-Chancellor.</w:t>
      </w:r>
    </w:p>
    <w:p>
      <w:pPr>
        <w:pStyle w:val="ListBullet2"/>
        <w:spacing w:line="276" w:lineRule="auto"/>
        <w:ind w:left="1020"/>
      </w:pPr>
      <w:r>
        <w:rPr>
          <w:rFonts w:ascii="Cambria" w:hAnsi="Cambria"/>
          <w:b w:val="0"/>
          <w:i w:val="0"/>
          <w:sz w:val="22"/>
        </w:rPr>
        <w:t>The BoM's decision on appeal shall be final and binding.</w:t>
      </w:r>
    </w:p>
    <w:p>
      <w:pPr>
        <w:pStyle w:val="ListBullet"/>
        <w:spacing w:line="276" w:lineRule="auto"/>
        <w:ind w:left="510"/>
      </w:pPr>
      <w:r>
        <w:rPr>
          <w:rFonts w:ascii="Cambria" w:hAnsi="Cambria"/>
          <w:b w:val="0"/>
          <w:i w:val="0"/>
          <w:sz w:val="22"/>
        </w:rPr>
        <w:t>(c) Appeal Timeframe:</w:t>
      </w:r>
    </w:p>
    <w:p>
      <w:pPr>
        <w:pStyle w:val="ListBullet2"/>
        <w:spacing w:line="276" w:lineRule="auto"/>
        <w:ind w:left="1020"/>
      </w:pPr>
      <w:r>
        <w:rPr>
          <w:rFonts w:ascii="Cambria" w:hAnsi="Cambria"/>
          <w:b w:val="0"/>
          <w:i w:val="0"/>
          <w:sz w:val="22"/>
        </w:rPr>
        <w:t>The employee must submit a written appeal within 30 calendar days from the date of receipt of the penalty order.</w:t>
      </w:r>
    </w:p>
    <w:p>
      <w:pPr>
        <w:pStyle w:val="ListBullet2"/>
        <w:spacing w:line="276" w:lineRule="auto"/>
        <w:ind w:left="1020"/>
      </w:pPr>
      <w:r>
        <w:rPr>
          <w:rFonts w:ascii="Cambria" w:hAnsi="Cambria"/>
          <w:b w:val="0"/>
          <w:i w:val="0"/>
          <w:sz w:val="22"/>
        </w:rPr>
        <w:t>Appeals submitted after this period may be entertained only if sufficient cause for delay is demonstrated to the satisfaction of the BoM.</w:t>
      </w:r>
    </w:p>
    <w:p>
      <w:pPr>
        <w:pStyle w:val="ListBullet"/>
        <w:spacing w:line="276" w:lineRule="auto"/>
        <w:ind w:left="510"/>
      </w:pPr>
      <w:r>
        <w:rPr>
          <w:rFonts w:ascii="Cambria" w:hAnsi="Cambria"/>
          <w:b w:val="0"/>
          <w:i w:val="0"/>
          <w:sz w:val="22"/>
        </w:rPr>
        <w:t>(d) Appeal Procedure:</w:t>
      </w:r>
    </w:p>
    <w:p>
      <w:pPr>
        <w:pStyle w:val="ListBullet2"/>
        <w:spacing w:line="276" w:lineRule="auto"/>
        <w:ind w:left="1020"/>
      </w:pPr>
      <w:r>
        <w:rPr>
          <w:rFonts w:ascii="Cambria" w:hAnsi="Cambria"/>
          <w:b w:val="0"/>
          <w:i w:val="0"/>
          <w:sz w:val="22"/>
        </w:rPr>
        <w:t>The appellant shall submit the appeal in writing, stating specific grounds for contesting the penalty.</w:t>
      </w:r>
    </w:p>
    <w:p>
      <w:pPr>
        <w:pStyle w:val="ListBullet2"/>
        <w:spacing w:line="276" w:lineRule="auto"/>
        <w:ind w:left="1020"/>
      </w:pPr>
      <w:r>
        <w:rPr>
          <w:rFonts w:ascii="Cambria" w:hAnsi="Cambria"/>
          <w:b w:val="0"/>
          <w:i w:val="0"/>
          <w:sz w:val="22"/>
        </w:rPr>
        <w:t>The appeal shall be addressed to the Registrar, who forwards it to the BoM through the Vice-Chancellor with relevant records.</w:t>
      </w:r>
    </w:p>
    <w:p>
      <w:pPr>
        <w:pStyle w:val="ListBullet2"/>
        <w:spacing w:line="276" w:lineRule="auto"/>
        <w:ind w:left="1020"/>
      </w:pPr>
      <w:r>
        <w:rPr>
          <w:rFonts w:ascii="Cambria" w:hAnsi="Cambria"/>
          <w:b w:val="0"/>
          <w:i w:val="0"/>
          <w:sz w:val="22"/>
        </w:rPr>
        <w:t>The BoM may seek clarifications, review evidence, or constitute a Special Review Committee if necessary.</w:t>
      </w:r>
    </w:p>
    <w:p>
      <w:pPr>
        <w:pStyle w:val="ListBullet2"/>
        <w:spacing w:line="276" w:lineRule="auto"/>
        <w:ind w:left="1020"/>
      </w:pPr>
      <w:r>
        <w:rPr>
          <w:rFonts w:ascii="Cambria" w:hAnsi="Cambria"/>
          <w:b w:val="0"/>
          <w:i w:val="0"/>
          <w:sz w:val="22"/>
        </w:rPr>
        <w:t>The decision of the BoM shall be communicated to the employee in writing.</w:t>
      </w:r>
    </w:p>
    <w:p>
      <w:pPr>
        <w:pStyle w:val="ListBullet"/>
        <w:spacing w:line="276" w:lineRule="auto"/>
        <w:ind w:left="510"/>
      </w:pPr>
      <w:r>
        <w:rPr>
          <w:rFonts w:ascii="Cambria" w:hAnsi="Cambria"/>
          <w:b w:val="0"/>
          <w:i w:val="0"/>
          <w:sz w:val="22"/>
        </w:rPr>
        <w:t>(e) Effect of Appeal:</w:t>
      </w:r>
    </w:p>
    <w:p>
      <w:pPr>
        <w:pStyle w:val="ListBullet2"/>
        <w:spacing w:line="276" w:lineRule="auto"/>
        <w:ind w:left="1020"/>
      </w:pPr>
      <w:r>
        <w:rPr>
          <w:rFonts w:ascii="Cambria" w:hAnsi="Cambria"/>
          <w:b w:val="0"/>
          <w:i w:val="0"/>
          <w:sz w:val="22"/>
        </w:rPr>
        <w:t>Filing of an appeal does not automatically stay the implementation of the penalty.</w:t>
      </w:r>
    </w:p>
    <w:p>
      <w:pPr>
        <w:pStyle w:val="ListBullet2"/>
        <w:spacing w:line="276" w:lineRule="auto"/>
        <w:ind w:left="1020"/>
      </w:pPr>
      <w:r>
        <w:rPr>
          <w:rFonts w:ascii="Cambria" w:hAnsi="Cambria"/>
          <w:b w:val="0"/>
          <w:i w:val="0"/>
          <w:sz w:val="22"/>
        </w:rPr>
        <w:t>However, the Vice-Chancellor or BoM may order interim suspension of the penalty's effect pending appeal review.</w:t>
      </w:r>
    </w:p>
    <w:p>
      <w:pPr>
        <w:keepNext/>
        <w:spacing w:before="200" w:after="120"/>
      </w:pPr>
      <w:r>
        <w:rPr>
          <w:rFonts w:ascii="Cambria" w:hAnsi="Cambria"/>
          <w:b/>
          <w:color w:val="1F3A5F"/>
          <w:sz w:val="27"/>
        </w:rPr>
        <w:t>4. Documentation and Record Management</w:t>
      </w:r>
    </w:p>
    <w:tbl>
      <w:tblPr>
        <w:tblStyle w:val="TableGrid"/>
        <w:tblW w:type="auto" w:w="0"/>
        <w:jc w:val="center"/>
        <w:tblLook w:firstColumn="1" w:firstRow="1" w:lastColumn="0" w:lastRow="0" w:noHBand="0" w:noVBand="1" w:val="04A0"/>
        <w:tblLayout w:type="fixed"/>
      </w:tblPr>
      <w:tblGrid>
        <w:gridCol w:w="4706"/>
        <w:gridCol w:w="4706"/>
      </w:tblGrid>
      <w:tr>
        <w:tc>
          <w:tcPr>
            <w:tcW w:type="dxa" w:w="5670"/>
            <w:shd w:val="clear" w:color="auto" w:fill="1F3A5F"/>
          </w:tcPr>
          <w:p>
            <w:pPr>
              <w:spacing w:after="40" w:before="40"/>
            </w:pPr>
            <w:r/>
            <w:r>
              <w:rPr>
                <w:rFonts w:ascii="Cambria" w:hAnsi="Cambria"/>
                <w:b/>
                <w:i w:val="0"/>
                <w:color w:val="FFFFFF"/>
                <w:sz w:val="22"/>
              </w:rPr>
              <w:t>Record Type</w:t>
            </w:r>
          </w:p>
        </w:tc>
        <w:tc>
          <w:tcPr>
            <w:tcW w:type="dxa" w:w="3742"/>
            <w:shd w:val="clear" w:color="auto" w:fill="1F3A5F"/>
          </w:tcPr>
          <w:p>
            <w:pPr>
              <w:spacing w:after="40" w:before="40"/>
            </w:pPr>
            <w:r/>
            <w:r>
              <w:rPr>
                <w:rFonts w:ascii="Cambria" w:hAnsi="Cambria"/>
                <w:b/>
                <w:i w:val="0"/>
                <w:color w:val="FFFFFF"/>
                <w:sz w:val="22"/>
              </w:rPr>
              <w:t>Maintained By</w:t>
            </w:r>
          </w:p>
        </w:tc>
      </w:tr>
      <w:tr>
        <w:tc>
          <w:tcPr>
            <w:tcW w:type="dxa" w:w="5670"/>
          </w:tcPr>
          <w:p>
            <w:pPr>
              <w:spacing w:after="40" w:before="40"/>
            </w:pPr>
            <w:r/>
            <w:r>
              <w:rPr>
                <w:rFonts w:ascii="Cambria" w:hAnsi="Cambria"/>
                <w:b w:val="0"/>
                <w:i w:val="0"/>
                <w:sz w:val="22"/>
              </w:rPr>
              <w:t>Penalty Orders and Inquiry Reports</w:t>
            </w:r>
          </w:p>
        </w:tc>
        <w:tc>
          <w:tcPr>
            <w:tcW w:type="dxa" w:w="3742"/>
          </w:tcPr>
          <w:p>
            <w:pPr>
              <w:spacing w:after="40" w:before="40"/>
            </w:pPr>
            <w:r/>
            <w:r>
              <w:rPr>
                <w:rFonts w:ascii="Cambria" w:hAnsi="Cambria"/>
                <w:b w:val="0"/>
                <w:i w:val="0"/>
                <w:sz w:val="22"/>
              </w:rPr>
              <w:t>Registrar / HRD Department</w:t>
            </w:r>
          </w:p>
        </w:tc>
      </w:tr>
      <w:tr>
        <w:tc>
          <w:tcPr>
            <w:tcW w:type="dxa" w:w="5670"/>
            <w:shd w:val="clear" w:color="auto" w:fill="F0F2F5"/>
          </w:tcPr>
          <w:p>
            <w:pPr>
              <w:spacing w:after="40" w:before="40"/>
            </w:pPr>
            <w:r/>
            <w:r>
              <w:rPr>
                <w:rFonts w:ascii="Cambria" w:hAnsi="Cambria"/>
                <w:b w:val="0"/>
                <w:i w:val="0"/>
                <w:sz w:val="22"/>
              </w:rPr>
              <w:t>Appeal Applications and Correspondence</w:t>
            </w:r>
          </w:p>
        </w:tc>
        <w:tc>
          <w:tcPr>
            <w:tcW w:type="dxa" w:w="3742"/>
            <w:shd w:val="clear" w:color="auto" w:fill="F0F2F5"/>
          </w:tcPr>
          <w:p>
            <w:pPr>
              <w:spacing w:after="40" w:before="40"/>
            </w:pPr>
            <w:r/>
            <w:r>
              <w:rPr>
                <w:rFonts w:ascii="Cambria" w:hAnsi="Cambria"/>
                <w:b w:val="0"/>
                <w:i w:val="0"/>
                <w:sz w:val="22"/>
              </w:rPr>
              <w:t>Registrar / Legal Section</w:t>
            </w:r>
          </w:p>
        </w:tc>
      </w:tr>
      <w:tr>
        <w:tc>
          <w:tcPr>
            <w:tcW w:type="dxa" w:w="5670"/>
          </w:tcPr>
          <w:p>
            <w:pPr>
              <w:spacing w:after="40" w:before="40"/>
            </w:pPr>
            <w:r/>
            <w:r>
              <w:rPr>
                <w:rFonts w:ascii="Cambria" w:hAnsi="Cambria"/>
                <w:b w:val="0"/>
                <w:i w:val="0"/>
                <w:sz w:val="22"/>
              </w:rPr>
              <w:t>BoM Review Minutes</w:t>
            </w:r>
          </w:p>
        </w:tc>
        <w:tc>
          <w:tcPr>
            <w:tcW w:type="dxa" w:w="3742"/>
          </w:tcPr>
          <w:p>
            <w:pPr>
              <w:spacing w:after="40" w:before="40"/>
            </w:pPr>
            <w:r/>
            <w:r>
              <w:rPr>
                <w:rFonts w:ascii="Cambria" w:hAnsi="Cambria"/>
                <w:b w:val="0"/>
                <w:i w:val="0"/>
                <w:sz w:val="22"/>
              </w:rPr>
              <w:t>BoM Secretariat</w:t>
            </w:r>
          </w:p>
        </w:tc>
      </w:tr>
      <w:tr>
        <w:tc>
          <w:tcPr>
            <w:tcW w:type="dxa" w:w="5670"/>
            <w:shd w:val="clear" w:color="auto" w:fill="F0F2F5"/>
          </w:tcPr>
          <w:p>
            <w:pPr>
              <w:spacing w:after="40" w:before="40"/>
            </w:pPr>
            <w:r/>
            <w:r>
              <w:rPr>
                <w:rFonts w:ascii="Cambria" w:hAnsi="Cambria"/>
                <w:b w:val="0"/>
                <w:i w:val="0"/>
                <w:sz w:val="22"/>
              </w:rPr>
              <w:t>Final Appellate Decisions</w:t>
            </w:r>
          </w:p>
        </w:tc>
        <w:tc>
          <w:tcPr>
            <w:tcW w:type="dxa" w:w="3742"/>
            <w:shd w:val="clear" w:color="auto" w:fill="F0F2F5"/>
          </w:tcPr>
          <w:p>
            <w:pPr>
              <w:spacing w:after="40" w:before="40"/>
            </w:pPr>
            <w:r/>
            <w:r>
              <w:rPr>
                <w:rFonts w:ascii="Cambria" w:hAnsi="Cambria"/>
                <w:b w:val="0"/>
                <w:i w:val="0"/>
                <w:sz w:val="22"/>
              </w:rPr>
              <w:t>HRD / Registrar</w:t>
            </w:r>
          </w:p>
        </w:tc>
      </w:tr>
      <w:tr>
        <w:tc>
          <w:tcPr>
            <w:tcW w:type="dxa" w:w="5670"/>
          </w:tcPr>
          <w:p>
            <w:pPr>
              <w:spacing w:after="40" w:before="40"/>
            </w:pPr>
            <w:r/>
            <w:r>
              <w:rPr>
                <w:rFonts w:ascii="Cambria" w:hAnsi="Cambria"/>
                <w:b w:val="0"/>
                <w:i w:val="0"/>
                <w:sz w:val="22"/>
              </w:rPr>
              <w:t>Service Book Updates</w:t>
            </w:r>
          </w:p>
        </w:tc>
        <w:tc>
          <w:tcPr>
            <w:tcW w:type="dxa" w:w="3742"/>
          </w:tcPr>
          <w:p>
            <w:pPr>
              <w:spacing w:after="40" w:before="40"/>
            </w:pPr>
            <w:r/>
            <w:r>
              <w:rPr>
                <w:rFonts w:ascii="Cambria" w:hAnsi="Cambria"/>
                <w:b w:val="0"/>
                <w:i w:val="0"/>
                <w:sz w:val="22"/>
              </w:rPr>
              <w:t>HRD Department</w:t>
            </w:r>
          </w:p>
        </w:tc>
      </w:tr>
    </w:tbl>
    <w:p>
      <w:pPr>
        <w:spacing w:after="40"/>
      </w:pPr>
    </w:p>
    <w:p>
      <w:pPr>
        <w:jc w:val="both"/>
      </w:pPr>
      <w:r>
        <w:rPr>
          <w:rFonts w:ascii="Cambria" w:hAnsi="Cambria"/>
          <w:i w:val="0"/>
          <w:sz w:val="22"/>
        </w:rPr>
        <w:t>All documents related to disciplinary proceedings and appeals shall be retained for at least 15 years for institutional, legal, and audit compliance.</w:t>
      </w:r>
    </w:p>
    <w:p>
      <w:pPr>
        <w:keepNext/>
        <w:spacing w:before="200" w:after="120"/>
      </w:pPr>
      <w:r>
        <w:rPr>
          <w:rFonts w:ascii="Cambria" w:hAnsi="Cambria"/>
          <w:b/>
          <w:color w:val="1F3A5F"/>
          <w:sz w:val="27"/>
        </w:rPr>
        <w:t>5. Summary Table</w:t>
      </w:r>
    </w:p>
    <w:tbl>
      <w:tblPr>
        <w:tblStyle w:val="TableGrid"/>
        <w:tblW w:type="auto" w:w="0"/>
        <w:jc w:val="center"/>
        <w:tblLook w:firstColumn="1" w:firstRow="1" w:lastColumn="0" w:lastRow="0" w:noHBand="0" w:noVBand="1" w:val="04A0"/>
        <w:tblLayout w:type="fixed"/>
      </w:tblPr>
      <w:tblGrid>
        <w:gridCol w:w="2353"/>
        <w:gridCol w:w="2353"/>
        <w:gridCol w:w="2353"/>
        <w:gridCol w:w="2353"/>
      </w:tblGrid>
      <w:tr>
        <w:tc>
          <w:tcPr>
            <w:tcW w:type="dxa" w:w="680"/>
            <w:shd w:val="clear" w:color="auto" w:fill="1F3A5F"/>
          </w:tcPr>
          <w:p>
            <w:pPr>
              <w:spacing w:after="40" w:before="40"/>
            </w:pPr>
            <w:r/>
            <w:r>
              <w:rPr>
                <w:rFonts w:ascii="Cambria" w:hAnsi="Cambria"/>
                <w:b/>
                <w:i w:val="0"/>
                <w:color w:val="FFFFFF"/>
                <w:sz w:val="22"/>
              </w:rPr>
              <w:t>Clause</w:t>
            </w:r>
          </w:p>
        </w:tc>
        <w:tc>
          <w:tcPr>
            <w:tcW w:type="dxa" w:w="3175"/>
            <w:shd w:val="clear" w:color="auto" w:fill="1F3A5F"/>
          </w:tcPr>
          <w:p>
            <w:pPr>
              <w:spacing w:after="40" w:before="40"/>
            </w:pPr>
            <w:r/>
            <w:r>
              <w:rPr>
                <w:rFonts w:ascii="Cambria" w:hAnsi="Cambria"/>
                <w:b/>
                <w:i w:val="0"/>
                <w:color w:val="FFFFFF"/>
                <w:sz w:val="22"/>
              </w:rPr>
              <w:t>Nature of Penalty</w:t>
            </w:r>
          </w:p>
        </w:tc>
        <w:tc>
          <w:tcPr>
            <w:tcW w:type="dxa" w:w="2608"/>
            <w:shd w:val="clear" w:color="auto" w:fill="1F3A5F"/>
          </w:tcPr>
          <w:p>
            <w:pPr>
              <w:spacing w:after="40" w:before="40"/>
            </w:pPr>
            <w:r/>
            <w:r>
              <w:rPr>
                <w:rFonts w:ascii="Cambria" w:hAnsi="Cambria"/>
                <w:b/>
                <w:i w:val="0"/>
                <w:color w:val="FFFFFF"/>
                <w:sz w:val="22"/>
              </w:rPr>
              <w:t>Competent Authority</w:t>
            </w:r>
          </w:p>
        </w:tc>
        <w:tc>
          <w:tcPr>
            <w:tcW w:type="dxa" w:w="2948"/>
            <w:shd w:val="clear" w:color="auto" w:fill="1F3A5F"/>
          </w:tcPr>
          <w:p>
            <w:pPr>
              <w:spacing w:after="40" w:before="40"/>
            </w:pPr>
            <w:r/>
            <w:r>
              <w:rPr>
                <w:rFonts w:ascii="Cambria" w:hAnsi="Cambria"/>
                <w:b/>
                <w:i w:val="0"/>
                <w:color w:val="FFFFFF"/>
                <w:sz w:val="22"/>
              </w:rPr>
              <w:t>Appellate Authority</w:t>
            </w:r>
          </w:p>
        </w:tc>
      </w:tr>
      <w:tr>
        <w:tc>
          <w:tcPr>
            <w:tcW w:type="dxa" w:w="680"/>
          </w:tcPr>
          <w:p>
            <w:pPr>
              <w:spacing w:after="40" w:before="40"/>
            </w:pPr>
            <w:r/>
            <w:r>
              <w:rPr>
                <w:rFonts w:ascii="Cambria" w:hAnsi="Cambria"/>
                <w:b w:val="0"/>
                <w:i w:val="0"/>
                <w:sz w:val="22"/>
              </w:rPr>
              <w:t>(a)</w:t>
            </w:r>
          </w:p>
        </w:tc>
        <w:tc>
          <w:tcPr>
            <w:tcW w:type="dxa" w:w="3175"/>
          </w:tcPr>
          <w:p>
            <w:pPr>
              <w:spacing w:after="40" w:before="40"/>
            </w:pPr>
            <w:r/>
            <w:r>
              <w:rPr>
                <w:rFonts w:ascii="Cambria" w:hAnsi="Cambria"/>
                <w:b w:val="0"/>
                <w:i w:val="0"/>
                <w:sz w:val="22"/>
              </w:rPr>
              <w:t>Censure</w:t>
            </w:r>
          </w:p>
        </w:tc>
        <w:tc>
          <w:tcPr>
            <w:tcW w:type="dxa" w:w="2608"/>
          </w:tcPr>
          <w:p>
            <w:pPr>
              <w:spacing w:after="40" w:before="40"/>
            </w:pPr>
            <w:r/>
            <w:r>
              <w:rPr>
                <w:rFonts w:ascii="Cambria" w:hAnsi="Cambria"/>
                <w:b w:val="0"/>
                <w:i w:val="0"/>
                <w:sz w:val="22"/>
              </w:rPr>
              <w:t>Vice-Chancellor</w:t>
            </w:r>
          </w:p>
        </w:tc>
        <w:tc>
          <w:tcPr>
            <w:tcW w:type="dxa" w:w="2948"/>
          </w:tcPr>
          <w:p>
            <w:pPr>
              <w:spacing w:after="40" w:before="40"/>
            </w:pPr>
            <w:r/>
            <w:r>
              <w:rPr>
                <w:rFonts w:ascii="Cambria" w:hAnsi="Cambria"/>
                <w:b w:val="0"/>
                <w:i w:val="0"/>
                <w:sz w:val="22"/>
              </w:rPr>
              <w:t>Board of Management</w:t>
            </w:r>
          </w:p>
        </w:tc>
      </w:tr>
      <w:tr>
        <w:tc>
          <w:tcPr>
            <w:tcW w:type="dxa" w:w="680"/>
            <w:shd w:val="clear" w:color="auto" w:fill="F0F2F5"/>
          </w:tcPr>
          <w:p>
            <w:pPr>
              <w:spacing w:after="40" w:before="40"/>
            </w:pPr>
            <w:r/>
            <w:r>
              <w:rPr>
                <w:rFonts w:ascii="Cambria" w:hAnsi="Cambria"/>
                <w:b w:val="0"/>
                <w:i w:val="0"/>
                <w:sz w:val="22"/>
              </w:rPr>
              <w:t>(b)</w:t>
            </w:r>
          </w:p>
        </w:tc>
        <w:tc>
          <w:tcPr>
            <w:tcW w:type="dxa" w:w="3175"/>
            <w:shd w:val="clear" w:color="auto" w:fill="F0F2F5"/>
          </w:tcPr>
          <w:p>
            <w:pPr>
              <w:spacing w:after="40" w:before="40"/>
            </w:pPr>
            <w:r/>
            <w:r>
              <w:rPr>
                <w:rFonts w:ascii="Cambria" w:hAnsi="Cambria"/>
                <w:b w:val="0"/>
                <w:i w:val="0"/>
                <w:sz w:val="22"/>
              </w:rPr>
              <w:t>Withholding of Increment</w:t>
            </w:r>
          </w:p>
        </w:tc>
        <w:tc>
          <w:tcPr>
            <w:tcW w:type="dxa" w:w="2608"/>
            <w:shd w:val="clear" w:color="auto" w:fill="F0F2F5"/>
          </w:tcPr>
          <w:p>
            <w:pPr>
              <w:spacing w:after="40" w:before="40"/>
            </w:pPr>
            <w:r/>
            <w:r>
              <w:rPr>
                <w:rFonts w:ascii="Cambria" w:hAnsi="Cambria"/>
                <w:b w:val="0"/>
                <w:i w:val="0"/>
                <w:sz w:val="22"/>
              </w:rPr>
              <w:t>Vice-Chancellor</w:t>
            </w:r>
          </w:p>
        </w:tc>
        <w:tc>
          <w:tcPr>
            <w:tcW w:type="dxa" w:w="2948"/>
            <w:shd w:val="clear" w:color="auto" w:fill="F0F2F5"/>
          </w:tcPr>
          <w:p>
            <w:pPr>
              <w:spacing w:after="40" w:before="40"/>
            </w:pPr>
            <w:r/>
            <w:r>
              <w:rPr>
                <w:rFonts w:ascii="Cambria" w:hAnsi="Cambria"/>
                <w:b w:val="0"/>
                <w:i w:val="0"/>
                <w:sz w:val="22"/>
              </w:rPr>
              <w:t>Board of Management</w:t>
            </w:r>
          </w:p>
        </w:tc>
      </w:tr>
      <w:tr>
        <w:tc>
          <w:tcPr>
            <w:tcW w:type="dxa" w:w="680"/>
          </w:tcPr>
          <w:p>
            <w:pPr>
              <w:spacing w:after="40" w:before="40"/>
            </w:pPr>
            <w:r/>
            <w:r>
              <w:rPr>
                <w:rFonts w:ascii="Cambria" w:hAnsi="Cambria"/>
                <w:b w:val="0"/>
                <w:i w:val="0"/>
                <w:sz w:val="22"/>
              </w:rPr>
              <w:t>(c)</w:t>
            </w:r>
          </w:p>
        </w:tc>
        <w:tc>
          <w:tcPr>
            <w:tcW w:type="dxa" w:w="3175"/>
          </w:tcPr>
          <w:p>
            <w:pPr>
              <w:spacing w:after="40" w:before="40"/>
            </w:pPr>
            <w:r/>
            <w:r>
              <w:rPr>
                <w:rFonts w:ascii="Cambria" w:hAnsi="Cambria"/>
                <w:b w:val="0"/>
                <w:i w:val="0"/>
                <w:sz w:val="22"/>
              </w:rPr>
              <w:t>Withholding of Promotion</w:t>
            </w:r>
          </w:p>
        </w:tc>
        <w:tc>
          <w:tcPr>
            <w:tcW w:type="dxa" w:w="2608"/>
          </w:tcPr>
          <w:p>
            <w:pPr>
              <w:spacing w:after="40" w:before="40"/>
            </w:pPr>
            <w:r/>
            <w:r>
              <w:rPr>
                <w:rFonts w:ascii="Cambria" w:hAnsi="Cambria"/>
                <w:b w:val="0"/>
                <w:i w:val="0"/>
                <w:sz w:val="22"/>
              </w:rPr>
              <w:t>Vice-Chancellor</w:t>
            </w:r>
          </w:p>
        </w:tc>
        <w:tc>
          <w:tcPr>
            <w:tcW w:type="dxa" w:w="2948"/>
          </w:tcPr>
          <w:p>
            <w:pPr>
              <w:spacing w:after="40" w:before="40"/>
            </w:pPr>
            <w:r/>
            <w:r>
              <w:rPr>
                <w:rFonts w:ascii="Cambria" w:hAnsi="Cambria"/>
                <w:b w:val="0"/>
                <w:i w:val="0"/>
                <w:sz w:val="22"/>
              </w:rPr>
              <w:t>Board of Management</w:t>
            </w:r>
          </w:p>
        </w:tc>
      </w:tr>
      <w:tr>
        <w:tc>
          <w:tcPr>
            <w:tcW w:type="dxa" w:w="680"/>
            <w:shd w:val="clear" w:color="auto" w:fill="F0F2F5"/>
          </w:tcPr>
          <w:p>
            <w:pPr>
              <w:spacing w:after="40" w:before="40"/>
            </w:pPr>
            <w:r/>
            <w:r>
              <w:rPr>
                <w:rFonts w:ascii="Cambria" w:hAnsi="Cambria"/>
                <w:b w:val="0"/>
                <w:i w:val="0"/>
                <w:sz w:val="22"/>
              </w:rPr>
              <w:t>(d)</w:t>
            </w:r>
          </w:p>
        </w:tc>
        <w:tc>
          <w:tcPr>
            <w:tcW w:type="dxa" w:w="3175"/>
            <w:shd w:val="clear" w:color="auto" w:fill="F0F2F5"/>
          </w:tcPr>
          <w:p>
            <w:pPr>
              <w:spacing w:after="40" w:before="40"/>
            </w:pPr>
            <w:r/>
            <w:r>
              <w:rPr>
                <w:rFonts w:ascii="Cambria" w:hAnsi="Cambria"/>
                <w:b w:val="0"/>
                <w:i w:val="0"/>
                <w:sz w:val="22"/>
              </w:rPr>
              <w:t>Reduction to Lower Grade</w:t>
            </w:r>
          </w:p>
        </w:tc>
        <w:tc>
          <w:tcPr>
            <w:tcW w:type="dxa" w:w="2608"/>
            <w:shd w:val="clear" w:color="auto" w:fill="F0F2F5"/>
          </w:tcPr>
          <w:p>
            <w:pPr>
              <w:spacing w:after="40" w:before="40"/>
            </w:pPr>
            <w:r/>
            <w:r>
              <w:rPr>
                <w:rFonts w:ascii="Cambria" w:hAnsi="Cambria"/>
                <w:b w:val="0"/>
                <w:i w:val="0"/>
                <w:sz w:val="22"/>
              </w:rPr>
              <w:t>Vice-Chancellor</w:t>
            </w:r>
          </w:p>
        </w:tc>
        <w:tc>
          <w:tcPr>
            <w:tcW w:type="dxa" w:w="2948"/>
            <w:shd w:val="clear" w:color="auto" w:fill="F0F2F5"/>
          </w:tcPr>
          <w:p>
            <w:pPr>
              <w:spacing w:after="40" w:before="40"/>
            </w:pPr>
            <w:r/>
            <w:r>
              <w:rPr>
                <w:rFonts w:ascii="Cambria" w:hAnsi="Cambria"/>
                <w:b w:val="0"/>
                <w:i w:val="0"/>
                <w:sz w:val="22"/>
              </w:rPr>
              <w:t>Board of Management</w:t>
            </w:r>
          </w:p>
        </w:tc>
      </w:tr>
      <w:tr>
        <w:tc>
          <w:tcPr>
            <w:tcW w:type="dxa" w:w="680"/>
          </w:tcPr>
          <w:p>
            <w:pPr>
              <w:spacing w:after="40" w:before="40"/>
            </w:pPr>
            <w:r/>
            <w:r>
              <w:rPr>
                <w:rFonts w:ascii="Cambria" w:hAnsi="Cambria"/>
                <w:b w:val="0"/>
                <w:i w:val="0"/>
                <w:sz w:val="22"/>
              </w:rPr>
              <w:t>(e)</w:t>
            </w:r>
          </w:p>
        </w:tc>
        <w:tc>
          <w:tcPr>
            <w:tcW w:type="dxa" w:w="3175"/>
          </w:tcPr>
          <w:p>
            <w:pPr>
              <w:spacing w:after="40" w:before="40"/>
            </w:pPr>
            <w:r/>
            <w:r>
              <w:rPr>
                <w:rFonts w:ascii="Cambria" w:hAnsi="Cambria"/>
                <w:b w:val="0"/>
                <w:i w:val="0"/>
                <w:sz w:val="22"/>
              </w:rPr>
              <w:t>Compulsory Retirement</w:t>
            </w:r>
          </w:p>
        </w:tc>
        <w:tc>
          <w:tcPr>
            <w:tcW w:type="dxa" w:w="2608"/>
          </w:tcPr>
          <w:p>
            <w:pPr>
              <w:spacing w:after="40" w:before="40"/>
            </w:pPr>
            <w:r/>
            <w:r>
              <w:rPr>
                <w:rFonts w:ascii="Cambria" w:hAnsi="Cambria"/>
                <w:b w:val="0"/>
                <w:i w:val="0"/>
                <w:sz w:val="22"/>
              </w:rPr>
              <w:t>Vice-Chancellor</w:t>
            </w:r>
          </w:p>
        </w:tc>
        <w:tc>
          <w:tcPr>
            <w:tcW w:type="dxa" w:w="2948"/>
          </w:tcPr>
          <w:p>
            <w:pPr>
              <w:spacing w:after="40" w:before="40"/>
            </w:pPr>
            <w:r/>
            <w:r>
              <w:rPr>
                <w:rFonts w:ascii="Cambria" w:hAnsi="Cambria"/>
                <w:b w:val="0"/>
                <w:i w:val="0"/>
                <w:sz w:val="22"/>
              </w:rPr>
              <w:t>Board of Management</w:t>
            </w:r>
          </w:p>
        </w:tc>
      </w:tr>
      <w:tr>
        <w:tc>
          <w:tcPr>
            <w:tcW w:type="dxa" w:w="680"/>
            <w:shd w:val="clear" w:color="auto" w:fill="F0F2F5"/>
          </w:tcPr>
          <w:p>
            <w:pPr>
              <w:spacing w:after="40" w:before="40"/>
            </w:pPr>
            <w:r/>
            <w:r>
              <w:rPr>
                <w:rFonts w:ascii="Cambria" w:hAnsi="Cambria"/>
                <w:b w:val="0"/>
                <w:i w:val="0"/>
                <w:sz w:val="22"/>
              </w:rPr>
              <w:t>(f)</w:t>
            </w:r>
          </w:p>
        </w:tc>
        <w:tc>
          <w:tcPr>
            <w:tcW w:type="dxa" w:w="3175"/>
            <w:shd w:val="clear" w:color="auto" w:fill="F0F2F5"/>
          </w:tcPr>
          <w:p>
            <w:pPr>
              <w:spacing w:after="40" w:before="40"/>
            </w:pPr>
            <w:r/>
            <w:r>
              <w:rPr>
                <w:rFonts w:ascii="Cambria" w:hAnsi="Cambria"/>
                <w:b w:val="0"/>
                <w:i w:val="0"/>
                <w:sz w:val="22"/>
              </w:rPr>
              <w:t>Removal from Service</w:t>
            </w:r>
          </w:p>
        </w:tc>
        <w:tc>
          <w:tcPr>
            <w:tcW w:type="dxa" w:w="2608"/>
            <w:shd w:val="clear" w:color="auto" w:fill="F0F2F5"/>
          </w:tcPr>
          <w:p>
            <w:pPr>
              <w:spacing w:after="40" w:before="40"/>
            </w:pPr>
            <w:r/>
            <w:r>
              <w:rPr>
                <w:rFonts w:ascii="Cambria" w:hAnsi="Cambria"/>
                <w:b w:val="0"/>
                <w:i w:val="0"/>
                <w:sz w:val="22"/>
              </w:rPr>
              <w:t>Vice-Chancellor</w:t>
            </w:r>
          </w:p>
        </w:tc>
        <w:tc>
          <w:tcPr>
            <w:tcW w:type="dxa" w:w="2948"/>
            <w:shd w:val="clear" w:color="auto" w:fill="F0F2F5"/>
          </w:tcPr>
          <w:p>
            <w:pPr>
              <w:spacing w:after="40" w:before="40"/>
            </w:pPr>
            <w:r/>
            <w:r>
              <w:rPr>
                <w:rFonts w:ascii="Cambria" w:hAnsi="Cambria"/>
                <w:b w:val="0"/>
                <w:i w:val="0"/>
                <w:sz w:val="22"/>
              </w:rPr>
              <w:t>Board of Management</w:t>
            </w:r>
          </w:p>
        </w:tc>
      </w:tr>
      <w:tr>
        <w:tc>
          <w:tcPr>
            <w:tcW w:type="dxa" w:w="680"/>
          </w:tcPr>
          <w:p>
            <w:pPr>
              <w:spacing w:after="40" w:before="40"/>
            </w:pPr>
            <w:r/>
            <w:r>
              <w:rPr>
                <w:rFonts w:ascii="Cambria" w:hAnsi="Cambria"/>
                <w:b w:val="0"/>
                <w:i w:val="0"/>
                <w:sz w:val="22"/>
              </w:rPr>
              <w:t>(g)</w:t>
            </w:r>
          </w:p>
        </w:tc>
        <w:tc>
          <w:tcPr>
            <w:tcW w:type="dxa" w:w="3175"/>
          </w:tcPr>
          <w:p>
            <w:pPr>
              <w:spacing w:after="40" w:before="40"/>
            </w:pPr>
            <w:r/>
            <w:r>
              <w:rPr>
                <w:rFonts w:ascii="Cambria" w:hAnsi="Cambria"/>
                <w:b w:val="0"/>
                <w:i w:val="0"/>
                <w:sz w:val="22"/>
              </w:rPr>
              <w:t>Dismissal from Service</w:t>
            </w:r>
          </w:p>
        </w:tc>
        <w:tc>
          <w:tcPr>
            <w:tcW w:type="dxa" w:w="2608"/>
          </w:tcPr>
          <w:p>
            <w:pPr>
              <w:spacing w:after="40" w:before="40"/>
            </w:pPr>
            <w:r/>
            <w:r>
              <w:rPr>
                <w:rFonts w:ascii="Cambria" w:hAnsi="Cambria"/>
                <w:b w:val="0"/>
                <w:i w:val="0"/>
                <w:sz w:val="22"/>
              </w:rPr>
              <w:t>Vice-Chancellor</w:t>
            </w:r>
          </w:p>
        </w:tc>
        <w:tc>
          <w:tcPr>
            <w:tcW w:type="dxa" w:w="2948"/>
          </w:tcPr>
          <w:p>
            <w:pPr>
              <w:spacing w:after="40" w:before="40"/>
            </w:pPr>
            <w:r/>
            <w:r>
              <w:rPr>
                <w:rFonts w:ascii="Cambria" w:hAnsi="Cambria"/>
                <w:b w:val="0"/>
                <w:i w:val="0"/>
                <w:sz w:val="22"/>
              </w:rPr>
              <w:t>Board of Management</w:t>
            </w:r>
          </w:p>
        </w:tc>
      </w:tr>
    </w:tbl>
    <w:p>
      <w:pPr>
        <w:spacing w:after="40"/>
      </w:pPr>
    </w:p>
    <w:p>
      <w:pPr>
        <w:keepNext/>
        <w:spacing w:before="200" w:after="120"/>
      </w:pPr>
      <w:r>
        <w:rPr>
          <w:rFonts w:ascii="Cambria" w:hAnsi="Cambria"/>
          <w:b/>
          <w:color w:val="1F3A5F"/>
          <w:sz w:val="27"/>
        </w:rPr>
        <w:t>6. Policy Principles</w:t>
      </w:r>
    </w:p>
    <w:p>
      <w:pPr>
        <w:pStyle w:val="ListBullet"/>
        <w:spacing w:line="276" w:lineRule="auto"/>
        <w:ind w:left="510"/>
      </w:pPr>
      <w:r>
        <w:rPr>
          <w:rFonts w:ascii="Cambria" w:hAnsi="Cambria"/>
          <w:b w:val="0"/>
          <w:i w:val="0"/>
          <w:sz w:val="22"/>
        </w:rPr>
        <w:t>All disciplinary powers shall be exercised with fairness, objectivity, and due process.</w:t>
      </w:r>
    </w:p>
    <w:p>
      <w:pPr>
        <w:pStyle w:val="ListBullet"/>
        <w:spacing w:line="276" w:lineRule="auto"/>
        <w:ind w:left="510"/>
      </w:pPr>
      <w:r>
        <w:rPr>
          <w:rFonts w:ascii="Cambria" w:hAnsi="Cambria"/>
          <w:b w:val="0"/>
          <w:i w:val="0"/>
          <w:sz w:val="22"/>
        </w:rPr>
        <w:t>The Vice-Chancellor acts as the primary disciplinary authority, ensuring adherence to institutional ethics and service regulations.</w:t>
      </w:r>
    </w:p>
    <w:p>
      <w:pPr>
        <w:pStyle w:val="ListBullet"/>
        <w:spacing w:line="276" w:lineRule="auto"/>
        <w:ind w:left="510"/>
      </w:pPr>
      <w:r>
        <w:rPr>
          <w:rFonts w:ascii="Cambria" w:hAnsi="Cambria"/>
          <w:b w:val="0"/>
          <w:i w:val="0"/>
          <w:sz w:val="22"/>
        </w:rPr>
        <w:t>The Board of Management serves as the final appellate authority, ensuring oversight, impartial review, and institutional accountability.</w:t>
      </w:r>
    </w:p>
    <w:p>
      <w:pPr>
        <w:pStyle w:val="ListBullet"/>
        <w:spacing w:line="276" w:lineRule="auto"/>
        <w:ind w:left="510"/>
      </w:pPr>
      <w:r>
        <w:rPr>
          <w:rFonts w:ascii="Cambria" w:hAnsi="Cambria"/>
          <w:b w:val="0"/>
          <w:i w:val="0"/>
          <w:sz w:val="22"/>
        </w:rPr>
        <w:t>Every disciplinary decision must be recorded, justified, and communicated in writing to maintain transparency.</w:t>
      </w:r>
    </w:p>
    <w:p>
      <w:pPr>
        <w:pStyle w:val="ListBullet"/>
        <w:spacing w:line="276" w:lineRule="auto"/>
        <w:ind w:left="510"/>
      </w:pPr>
      <w:r>
        <w:rPr>
          <w:rFonts w:ascii="Cambria" w:hAnsi="Cambria"/>
          <w:b w:val="0"/>
          <w:i w:val="0"/>
          <w:sz w:val="22"/>
        </w:rPr>
        <w:t>The University upholds the employee's right to appeal and natural justice as integral to its governance framework.</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cs="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