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mbria" w:hAnsi="Cambria"/>
          <w:b/>
          <w:i w:val="0"/>
          <w:color w:val="FF0000"/>
          <w:sz w:val="48"/>
        </w:rPr>
        <w:t>Institutional HR Framework: Service Rules, Conduct, Leave Policies, and Administrative Governance</w:t>
      </w:r>
    </w:p>
    <w:p>
      <w:pPr>
        <w:jc w:val="center"/>
      </w:pPr>
      <w:r>
        <w:rPr>
          <w:rFonts w:ascii="Cambria" w:hAnsi="Cambria"/>
          <w:b/>
          <w:i w:val="0"/>
          <w:color w:val="FF0000"/>
          <w:sz w:val="36"/>
        </w:rPr>
        <w:t>Part 3</w:t>
      </w:r>
    </w:p>
    <w:p/>
    <w:p/>
    <w:p/>
    <w:p>
      <w:pPr>
        <w:jc w:val="center"/>
      </w:pPr>
      <w:r>
        <w:rPr>
          <w:rFonts w:ascii="Cambria" w:hAnsi="Cambria"/>
          <w:b/>
          <w:i w:val="0"/>
          <w:sz w:val="22"/>
        </w:rPr>
        <w:t>Dr Venkata Rama Krishna Tottempudi</w:t>
      </w:r>
    </w:p>
    <w:p>
      <w:pPr>
        <w:jc w:val="center"/>
      </w:pPr>
      <w:r>
        <w:rPr>
          <w:rFonts w:ascii="Cambria" w:hAnsi="Cambria"/>
          <w:b/>
          <w:i w:val="0"/>
          <w:sz w:val="22"/>
        </w:rPr>
        <w:t>Professor, Avanthi Institute of Engineering &amp; Technology</w:t>
      </w:r>
    </w:p>
    <w:p/>
    <w:p>
      <w:pPr>
        <w:jc w:val="center"/>
      </w:pPr>
      <w:r>
        <w:rPr>
          <w:rFonts w:ascii="Cambria" w:hAnsi="Cambria"/>
          <w:b/>
          <w:i w:val="0"/>
          <w:sz w:val="22"/>
        </w:rPr>
        <w:t>Sai Saran Tottempudi</w:t>
      </w:r>
    </w:p>
    <w:p>
      <w:pPr>
        <w:jc w:val="center"/>
      </w:pPr>
      <w:r>
        <w:rPr>
          <w:rFonts w:ascii="Cambria" w:hAnsi="Cambria"/>
          <w:b/>
          <w:i w:val="0"/>
          <w:sz w:val="22"/>
        </w:rPr>
        <w:t>Lecturer, Avanthi Institute of Engineering &amp; Technology</w:t>
      </w:r>
    </w:p>
    <w:p>
      <w:r>
        <w:br w:type="page"/>
      </w:r>
    </w:p>
    <w:p>
      <w:pPr>
        <w:keepNext/>
        <w:spacing w:before="280" w:after="160"/>
      </w:pPr>
      <w:r>
        <w:rPr>
          <w:rFonts w:ascii="Cambria" w:hAnsi="Cambria"/>
          <w:b/>
          <w:color w:val="1F3A5F"/>
          <w:sz w:val="32"/>
        </w:rPr>
        <w:t>ABOUT THIS PART</w:t>
      </w:r>
    </w:p>
    <w:p>
      <w:pPr>
        <w:jc w:val="both"/>
      </w:pPr>
      <w:r>
        <w:rPr>
          <w:rFonts w:ascii="Cambria" w:hAnsi="Cambria"/>
          <w:i w:val="0"/>
          <w:sz w:val="22"/>
        </w:rPr>
        <w:t>This is Part 3 of the Institutional HR Framework, continuing directly from Part 2 (which covers Section 17 'General Conditions of Service' through Section 51 'Authority for Imposition of Penalties and Appeals Policy', source pages 96-193, image files Screenshot (11288).png through Screenshot (11383).png). Part 3 begins at Section 52 'Procedure for Imposition of Penalties (Enquiry and Opportunity to be Heard)' (source page 194, Screenshot (11384).png) and continues the verbatim transcription in the same house format.</w:t>
      </w:r>
    </w:p>
    <w:p>
      <w:r>
        <w:br w:type="page"/>
      </w:r>
    </w:p>
    <w:p>
      <w:pPr>
        <w:keepNext/>
        <w:spacing w:before="280" w:after="160"/>
      </w:pPr>
      <w:r>
        <w:rPr>
          <w:rFonts w:ascii="Cambria" w:hAnsi="Cambria"/>
          <w:b/>
          <w:color w:val="1F3A5F"/>
          <w:sz w:val="32"/>
        </w:rPr>
        <w:t>Table of Contents</w:t>
      </w:r>
    </w:p>
    <w:tbl>
      <w:tblPr>
        <w:tblW w:type="auto" w:w="0"/>
        <w:jc w:val="center"/>
        <w:tblLook w:firstColumn="1" w:firstRow="1" w:lastColumn="0" w:lastRow="0" w:noHBand="0" w:noVBand="1" w:val="04A0"/>
        <w:tblLayout w:type="fixed"/>
      </w:tblPr>
      <w:tblGrid>
        <w:gridCol w:w="3137"/>
        <w:gridCol w:w="3137"/>
        <w:gridCol w:w="3137"/>
      </w:tblGrid>
      <w:tr>
        <w:tc>
          <w:tcPr>
            <w:tcW w:type="dxa" w:w="850"/>
            <w:shd w:val="clear" w:color="auto" w:fill="1F3A5F"/>
          </w:tcPr>
          <w:p>
            <w:pPr>
              <w:spacing w:after="40" w:before="40"/>
              <w:jc w:val="center"/>
            </w:pPr>
            <w:r/>
            <w:r>
              <w:rPr>
                <w:rFonts w:ascii="Cambria" w:hAnsi="Cambria"/>
                <w:b/>
                <w:i w:val="0"/>
                <w:color w:val="FFFFFF"/>
                <w:sz w:val="22"/>
              </w:rPr>
              <w:t>S. No</w:t>
            </w:r>
          </w:p>
        </w:tc>
        <w:tc>
          <w:tcPr>
            <w:tcW w:type="dxa" w:w="7541"/>
            <w:shd w:val="clear" w:color="auto" w:fill="1F3A5F"/>
          </w:tcPr>
          <w:p>
            <w:pPr>
              <w:spacing w:after="40" w:before="40"/>
              <w:jc w:val="center"/>
            </w:pPr>
            <w:r/>
            <w:r>
              <w:rPr>
                <w:rFonts w:ascii="Cambria" w:hAnsi="Cambria"/>
                <w:b/>
                <w:i w:val="0"/>
                <w:color w:val="FFFFFF"/>
                <w:sz w:val="22"/>
              </w:rPr>
              <w:t>Content</w:t>
            </w:r>
          </w:p>
        </w:tc>
        <w:tc>
          <w:tcPr>
            <w:tcW w:type="dxa" w:w="1020"/>
            <w:shd w:val="clear" w:color="auto" w:fill="1F3A5F"/>
          </w:tcPr>
          <w:p>
            <w:pPr>
              <w:spacing w:after="40" w:before="40"/>
              <w:jc w:val="center"/>
            </w:pPr>
            <w:r/>
            <w:r>
              <w:rPr>
                <w:rFonts w:ascii="Cambria" w:hAnsi="Cambria"/>
                <w:b/>
                <w:i w:val="0"/>
                <w:color w:val="FFFFFF"/>
                <w:sz w:val="22"/>
              </w:rPr>
              <w:t>Pg. No</w:t>
            </w:r>
          </w:p>
        </w:tc>
      </w:tr>
      <w:tr>
        <w:tc>
          <w:tcPr>
            <w:tcW w:type="dxa" w:w="850"/>
          </w:tcPr>
          <w:p>
            <w:pPr>
              <w:spacing w:after="40" w:before="40"/>
              <w:jc w:val="center"/>
            </w:pPr>
            <w:r/>
            <w:r>
              <w:rPr>
                <w:rFonts w:ascii="Cambria" w:hAnsi="Cambria"/>
                <w:b w:val="0"/>
                <w:i w:val="0"/>
                <w:sz w:val="22"/>
              </w:rPr>
              <w:t>1</w:t>
            </w:r>
          </w:p>
        </w:tc>
        <w:tc>
          <w:tcPr>
            <w:tcW w:type="dxa" w:w="7541"/>
          </w:tcPr>
          <w:p>
            <w:pPr>
              <w:spacing w:after="40" w:before="40"/>
            </w:pPr>
            <w:r/>
            <w:r>
              <w:rPr>
                <w:rFonts w:ascii="Cambria" w:hAnsi="Cambria"/>
                <w:b w:val="0"/>
                <w:i w:val="0"/>
                <w:sz w:val="22"/>
              </w:rPr>
              <w:t>PROCEDURE FOR IMPOSITION OF PENALTIES (ENQUIRY AND OPPORTUNITY TO BE HEARD)</w:t>
            </w:r>
          </w:p>
        </w:tc>
        <w:tc>
          <w:tcPr>
            <w:tcW w:type="dxa" w:w="1020"/>
          </w:tcPr>
          <w:p>
            <w:pPr>
              <w:spacing w:after="40" w:before="40"/>
              <w:jc w:val="center"/>
            </w:pPr>
            <w:r/>
            <w:r>
              <w:rPr>
                <w:rFonts w:ascii="Cambria" w:hAnsi="Cambria"/>
                <w:b w:val="0"/>
                <w:i w:val="0"/>
                <w:sz w:val="22"/>
              </w:rPr>
              <w:t>194</w:t>
            </w:r>
          </w:p>
        </w:tc>
      </w:tr>
      <w:tr>
        <w:tc>
          <w:tcPr>
            <w:tcW w:type="dxa" w:w="850"/>
            <w:shd w:val="clear" w:color="auto" w:fill="F0F2F5"/>
          </w:tcPr>
          <w:p>
            <w:pPr>
              <w:spacing w:after="40" w:before="40"/>
              <w:jc w:val="center"/>
            </w:pPr>
            <w:r/>
            <w:r>
              <w:rPr>
                <w:rFonts w:ascii="Cambria" w:hAnsi="Cambria"/>
                <w:b w:val="0"/>
                <w:i w:val="0"/>
                <w:sz w:val="22"/>
              </w:rPr>
              <w:t>2</w:t>
            </w:r>
          </w:p>
        </w:tc>
        <w:tc>
          <w:tcPr>
            <w:tcW w:type="dxa" w:w="7541"/>
            <w:shd w:val="clear" w:color="auto" w:fill="F0F2F5"/>
          </w:tcPr>
          <w:p>
            <w:pPr>
              <w:spacing w:after="40" w:before="40"/>
            </w:pPr>
            <w:r/>
            <w:r>
              <w:rPr>
                <w:rFonts w:ascii="Cambria" w:hAnsi="Cambria"/>
                <w:b w:val="0"/>
                <w:i w:val="0"/>
                <w:sz w:val="22"/>
              </w:rPr>
              <w:t>APPEAL AND REVIEW POLICY IN DISCIPLINARY MATTERS</w:t>
            </w:r>
          </w:p>
        </w:tc>
        <w:tc>
          <w:tcPr>
            <w:tcW w:type="dxa" w:w="1020"/>
            <w:shd w:val="clear" w:color="auto" w:fill="F0F2F5"/>
          </w:tcPr>
          <w:p>
            <w:pPr>
              <w:spacing w:after="40" w:before="40"/>
              <w:jc w:val="center"/>
            </w:pPr>
            <w:r/>
            <w:r>
              <w:rPr>
                <w:rFonts w:ascii="Cambria" w:hAnsi="Cambria"/>
                <w:b w:val="0"/>
                <w:i w:val="0"/>
                <w:sz w:val="22"/>
              </w:rPr>
              <w:t>197</w:t>
            </w:r>
          </w:p>
        </w:tc>
      </w:tr>
      <w:tr>
        <w:tc>
          <w:tcPr>
            <w:tcW w:type="dxa" w:w="850"/>
          </w:tcPr>
          <w:p>
            <w:pPr>
              <w:spacing w:after="40" w:before="40"/>
              <w:jc w:val="center"/>
            </w:pPr>
            <w:r/>
            <w:r>
              <w:rPr>
                <w:rFonts w:ascii="Cambria" w:hAnsi="Cambria"/>
                <w:b w:val="0"/>
                <w:i w:val="0"/>
                <w:sz w:val="22"/>
              </w:rPr>
              <w:t>3</w:t>
            </w:r>
          </w:p>
        </w:tc>
        <w:tc>
          <w:tcPr>
            <w:tcW w:type="dxa" w:w="7541"/>
          </w:tcPr>
          <w:p>
            <w:pPr>
              <w:spacing w:after="40" w:before="40"/>
            </w:pPr>
            <w:r/>
            <w:r>
              <w:rPr>
                <w:rFonts w:ascii="Cambria" w:hAnsi="Cambria"/>
                <w:b w:val="0"/>
                <w:i w:val="0"/>
                <w:sz w:val="22"/>
              </w:rPr>
              <w:t>SUSPENSION, SUBSISTENCE ALLOWANCE, AND REINSTATEMENT POLICY</w:t>
            </w:r>
          </w:p>
        </w:tc>
        <w:tc>
          <w:tcPr>
            <w:tcW w:type="dxa" w:w="1020"/>
          </w:tcPr>
          <w:p>
            <w:pPr>
              <w:spacing w:after="40" w:before="40"/>
              <w:jc w:val="center"/>
            </w:pPr>
            <w:r/>
            <w:r>
              <w:rPr>
                <w:rFonts w:ascii="Cambria" w:hAnsi="Cambria"/>
                <w:b w:val="0"/>
                <w:i w:val="0"/>
                <w:sz w:val="22"/>
              </w:rPr>
              <w:t>200</w:t>
            </w:r>
          </w:p>
        </w:tc>
      </w:tr>
      <w:tr>
        <w:tc>
          <w:tcPr>
            <w:tcW w:type="dxa" w:w="850"/>
            <w:shd w:val="clear" w:color="auto" w:fill="F0F2F5"/>
          </w:tcPr>
          <w:p>
            <w:pPr>
              <w:spacing w:after="40" w:before="40"/>
              <w:jc w:val="center"/>
            </w:pPr>
            <w:r/>
            <w:r>
              <w:rPr>
                <w:rFonts w:ascii="Cambria" w:hAnsi="Cambria"/>
                <w:b w:val="0"/>
                <w:i w:val="0"/>
                <w:sz w:val="22"/>
              </w:rPr>
              <w:t>4</w:t>
            </w:r>
          </w:p>
        </w:tc>
        <w:tc>
          <w:tcPr>
            <w:tcW w:type="dxa" w:w="7541"/>
            <w:shd w:val="clear" w:color="auto" w:fill="F0F2F5"/>
          </w:tcPr>
          <w:p>
            <w:pPr>
              <w:spacing w:after="40" w:before="40"/>
            </w:pPr>
            <w:r/>
            <w:r>
              <w:rPr>
                <w:rFonts w:ascii="Cambria" w:hAnsi="Cambria"/>
                <w:b w:val="0"/>
                <w:i w:val="0"/>
                <w:sz w:val="22"/>
              </w:rPr>
              <w:t>EXCEPTIONS TO ENQUIRY PROCEDURE IN DISCIPLINARY CASES</w:t>
            </w:r>
          </w:p>
        </w:tc>
        <w:tc>
          <w:tcPr>
            <w:tcW w:type="dxa" w:w="1020"/>
            <w:shd w:val="clear" w:color="auto" w:fill="F0F2F5"/>
          </w:tcPr>
          <w:p>
            <w:pPr>
              <w:spacing w:after="40" w:before="40"/>
              <w:jc w:val="center"/>
            </w:pPr>
            <w:r/>
            <w:r>
              <w:rPr>
                <w:rFonts w:ascii="Cambria" w:hAnsi="Cambria"/>
                <w:b w:val="0"/>
                <w:i w:val="0"/>
                <w:sz w:val="22"/>
              </w:rPr>
              <w:t>203</w:t>
            </w:r>
          </w:p>
        </w:tc>
      </w:tr>
      <w:tr>
        <w:tc>
          <w:tcPr>
            <w:tcW w:type="dxa" w:w="850"/>
          </w:tcPr>
          <w:p>
            <w:pPr>
              <w:spacing w:after="40" w:before="40"/>
              <w:jc w:val="center"/>
            </w:pPr>
            <w:r/>
            <w:r>
              <w:rPr>
                <w:rFonts w:ascii="Cambria" w:hAnsi="Cambria"/>
                <w:b w:val="0"/>
                <w:i w:val="0"/>
                <w:sz w:val="22"/>
              </w:rPr>
              <w:t>5</w:t>
            </w:r>
          </w:p>
        </w:tc>
        <w:tc>
          <w:tcPr>
            <w:tcW w:type="dxa" w:w="7541"/>
          </w:tcPr>
          <w:p>
            <w:pPr>
              <w:spacing w:after="40" w:before="40"/>
            </w:pPr>
            <w:r/>
            <w:r>
              <w:rPr>
                <w:rFonts w:ascii="Cambria" w:hAnsi="Cambria"/>
                <w:b w:val="0"/>
                <w:i w:val="0"/>
                <w:sz w:val="22"/>
              </w:rPr>
              <w:t>JOB RESPONSIBILITIES AND WORKLOAD POLICY FOR FACULTY MEMBERS</w:t>
            </w:r>
          </w:p>
        </w:tc>
        <w:tc>
          <w:tcPr>
            <w:tcW w:type="dxa" w:w="1020"/>
          </w:tcPr>
          <w:p>
            <w:pPr>
              <w:spacing w:after="40" w:before="40"/>
              <w:jc w:val="center"/>
            </w:pPr>
            <w:r/>
            <w:r>
              <w:rPr>
                <w:rFonts w:ascii="Cambria" w:hAnsi="Cambria"/>
                <w:b w:val="0"/>
                <w:i w:val="0"/>
                <w:sz w:val="22"/>
              </w:rPr>
              <w:t>205</w:t>
            </w:r>
          </w:p>
        </w:tc>
      </w:tr>
      <w:tr>
        <w:tc>
          <w:tcPr>
            <w:tcW w:type="dxa" w:w="850"/>
            <w:shd w:val="clear" w:color="auto" w:fill="F0F2F5"/>
          </w:tcPr>
          <w:p>
            <w:pPr>
              <w:spacing w:after="40" w:before="40"/>
              <w:jc w:val="center"/>
            </w:pPr>
            <w:r/>
            <w:r>
              <w:rPr>
                <w:rFonts w:ascii="Cambria" w:hAnsi="Cambria"/>
                <w:b w:val="0"/>
                <w:i w:val="0"/>
                <w:sz w:val="22"/>
              </w:rPr>
              <w:t>6</w:t>
            </w:r>
          </w:p>
        </w:tc>
        <w:tc>
          <w:tcPr>
            <w:tcW w:type="dxa" w:w="7541"/>
            <w:shd w:val="clear" w:color="auto" w:fill="F0F2F5"/>
          </w:tcPr>
          <w:p>
            <w:pPr>
              <w:spacing w:after="40" w:before="40"/>
            </w:pPr>
            <w:r/>
            <w:r>
              <w:rPr>
                <w:rFonts w:ascii="Cambria" w:hAnsi="Cambria"/>
                <w:b w:val="0"/>
                <w:i w:val="0"/>
                <w:sz w:val="22"/>
              </w:rPr>
              <w:t>JOB RESPONSIBILITIES – NON-TEACHING AND TECHNICAL STAFF</w:t>
            </w:r>
          </w:p>
        </w:tc>
        <w:tc>
          <w:tcPr>
            <w:tcW w:type="dxa" w:w="1020"/>
            <w:shd w:val="clear" w:color="auto" w:fill="F0F2F5"/>
          </w:tcPr>
          <w:p>
            <w:pPr>
              <w:spacing w:after="40" w:before="40"/>
              <w:jc w:val="center"/>
            </w:pPr>
            <w:r/>
            <w:r>
              <w:rPr>
                <w:rFonts w:ascii="Cambria" w:hAnsi="Cambria"/>
                <w:b w:val="0"/>
                <w:i w:val="0"/>
                <w:sz w:val="22"/>
              </w:rPr>
              <w:t>209</w:t>
            </w:r>
          </w:p>
        </w:tc>
      </w:tr>
      <w:tr>
        <w:tc>
          <w:tcPr>
            <w:tcW w:type="dxa" w:w="850"/>
          </w:tcPr>
          <w:p>
            <w:pPr>
              <w:spacing w:after="40" w:before="40"/>
              <w:jc w:val="center"/>
            </w:pPr>
            <w:r/>
            <w:r>
              <w:rPr>
                <w:rFonts w:ascii="Cambria" w:hAnsi="Cambria"/>
                <w:b w:val="0"/>
                <w:i w:val="0"/>
                <w:sz w:val="22"/>
              </w:rPr>
              <w:t>7</w:t>
            </w:r>
          </w:p>
        </w:tc>
        <w:tc>
          <w:tcPr>
            <w:tcW w:type="dxa" w:w="7541"/>
          </w:tcPr>
          <w:p>
            <w:pPr>
              <w:spacing w:after="40" w:before="40"/>
            </w:pPr>
            <w:r/>
            <w:r>
              <w:rPr>
                <w:rFonts w:ascii="Cambria" w:hAnsi="Cambria"/>
                <w:b w:val="0"/>
                <w:i w:val="0"/>
                <w:sz w:val="22"/>
              </w:rPr>
              <w:t>LEAVE RULES – GENERAL CONDITIONS</w:t>
            </w:r>
          </w:p>
        </w:tc>
        <w:tc>
          <w:tcPr>
            <w:tcW w:type="dxa" w:w="1020"/>
          </w:tcPr>
          <w:p>
            <w:pPr>
              <w:spacing w:after="40" w:before="40"/>
              <w:jc w:val="center"/>
            </w:pPr>
            <w:r/>
            <w:r>
              <w:rPr>
                <w:rFonts w:ascii="Cambria" w:hAnsi="Cambria"/>
                <w:b w:val="0"/>
                <w:i w:val="0"/>
                <w:sz w:val="22"/>
              </w:rPr>
              <w:t>212</w:t>
            </w:r>
          </w:p>
        </w:tc>
      </w:tr>
      <w:tr>
        <w:tc>
          <w:tcPr>
            <w:tcW w:type="dxa" w:w="850"/>
            <w:shd w:val="clear" w:color="auto" w:fill="F0F2F5"/>
          </w:tcPr>
          <w:p>
            <w:pPr>
              <w:spacing w:after="40" w:before="40"/>
              <w:jc w:val="center"/>
            </w:pPr>
            <w:r/>
            <w:r>
              <w:rPr>
                <w:rFonts w:ascii="Cambria" w:hAnsi="Cambria"/>
                <w:b w:val="0"/>
                <w:i w:val="0"/>
                <w:sz w:val="22"/>
              </w:rPr>
              <w:t>8</w:t>
            </w:r>
          </w:p>
        </w:tc>
        <w:tc>
          <w:tcPr>
            <w:tcW w:type="dxa" w:w="7541"/>
            <w:shd w:val="clear" w:color="auto" w:fill="F0F2F5"/>
          </w:tcPr>
          <w:p>
            <w:pPr>
              <w:spacing w:after="40" w:before="40"/>
            </w:pPr>
            <w:r/>
            <w:r>
              <w:rPr>
                <w:rFonts w:ascii="Cambria" w:hAnsi="Cambria"/>
                <w:b w:val="0"/>
                <w:i w:val="0"/>
                <w:sz w:val="22"/>
              </w:rPr>
              <w:t>LEAVE SANCTIONING AUTHORITY – APPROVAL MATRIX</w:t>
            </w:r>
          </w:p>
        </w:tc>
        <w:tc>
          <w:tcPr>
            <w:tcW w:type="dxa" w:w="1020"/>
            <w:shd w:val="clear" w:color="auto" w:fill="F0F2F5"/>
          </w:tcPr>
          <w:p>
            <w:pPr>
              <w:spacing w:after="40" w:before="40"/>
              <w:jc w:val="center"/>
            </w:pPr>
            <w:r/>
            <w:r>
              <w:rPr>
                <w:rFonts w:ascii="Cambria" w:hAnsi="Cambria"/>
                <w:b w:val="0"/>
                <w:i w:val="0"/>
                <w:sz w:val="22"/>
              </w:rPr>
              <w:t>215</w:t>
            </w:r>
          </w:p>
        </w:tc>
      </w:tr>
      <w:tr>
        <w:tc>
          <w:tcPr>
            <w:tcW w:type="dxa" w:w="850"/>
          </w:tcPr>
          <w:p>
            <w:pPr>
              <w:spacing w:after="40" w:before="40"/>
              <w:jc w:val="center"/>
            </w:pPr>
            <w:r/>
            <w:r>
              <w:rPr>
                <w:rFonts w:ascii="Cambria" w:hAnsi="Cambria"/>
                <w:b w:val="0"/>
                <w:i w:val="0"/>
                <w:sz w:val="22"/>
              </w:rPr>
              <w:t>9</w:t>
            </w:r>
          </w:p>
        </w:tc>
        <w:tc>
          <w:tcPr>
            <w:tcW w:type="dxa" w:w="7541"/>
          </w:tcPr>
          <w:p>
            <w:pPr>
              <w:spacing w:after="40" w:before="40"/>
            </w:pPr>
            <w:r/>
            <w:r>
              <w:rPr>
                <w:rFonts w:ascii="Cambria" w:hAnsi="Cambria"/>
                <w:b w:val="0"/>
                <w:i w:val="0"/>
                <w:sz w:val="22"/>
              </w:rPr>
              <w:t>TYPES OF LEAVE AND ELIGIBILITY CRITERIA</w:t>
            </w:r>
          </w:p>
        </w:tc>
        <w:tc>
          <w:tcPr>
            <w:tcW w:type="dxa" w:w="1020"/>
          </w:tcPr>
          <w:p>
            <w:pPr>
              <w:spacing w:after="40" w:before="40"/>
              <w:jc w:val="center"/>
            </w:pPr>
            <w:r/>
            <w:r>
              <w:rPr>
                <w:rFonts w:ascii="Cambria" w:hAnsi="Cambria"/>
                <w:b w:val="0"/>
                <w:i w:val="0"/>
                <w:sz w:val="22"/>
              </w:rPr>
              <w:t>216</w:t>
            </w:r>
          </w:p>
        </w:tc>
      </w:tr>
      <w:tr>
        <w:tc>
          <w:tcPr>
            <w:tcW w:type="dxa" w:w="850"/>
            <w:shd w:val="clear" w:color="auto" w:fill="F0F2F5"/>
          </w:tcPr>
          <w:p>
            <w:pPr>
              <w:spacing w:after="40" w:before="40"/>
              <w:jc w:val="center"/>
            </w:pPr>
            <w:r/>
            <w:r>
              <w:rPr>
                <w:rFonts w:ascii="Cambria" w:hAnsi="Cambria"/>
                <w:b w:val="0"/>
                <w:i w:val="0"/>
                <w:sz w:val="22"/>
              </w:rPr>
              <w:t>10</w:t>
            </w:r>
          </w:p>
        </w:tc>
        <w:tc>
          <w:tcPr>
            <w:tcW w:type="dxa" w:w="7541"/>
            <w:shd w:val="clear" w:color="auto" w:fill="F0F2F5"/>
          </w:tcPr>
          <w:p>
            <w:pPr>
              <w:spacing w:after="40" w:before="40"/>
            </w:pPr>
            <w:r/>
            <w:r>
              <w:rPr>
                <w:rFonts w:ascii="Cambria" w:hAnsi="Cambria"/>
                <w:b w:val="0"/>
                <w:i w:val="0"/>
                <w:sz w:val="22"/>
              </w:rPr>
              <w:t>DUTIES AND RESPONSIBILITIES OF THE HEAD OF THE INSTITUTION</w:t>
            </w:r>
          </w:p>
        </w:tc>
        <w:tc>
          <w:tcPr>
            <w:tcW w:type="dxa" w:w="1020"/>
            <w:shd w:val="clear" w:color="auto" w:fill="F0F2F5"/>
          </w:tcPr>
          <w:p>
            <w:pPr>
              <w:spacing w:after="40" w:before="40"/>
              <w:jc w:val="center"/>
            </w:pPr>
            <w:r/>
            <w:r>
              <w:rPr>
                <w:rFonts w:ascii="Cambria" w:hAnsi="Cambria"/>
                <w:b w:val="0"/>
                <w:i w:val="0"/>
                <w:sz w:val="22"/>
              </w:rPr>
              <w:t>226</w:t>
            </w:r>
          </w:p>
        </w:tc>
      </w:tr>
      <w:tr>
        <w:tc>
          <w:tcPr>
            <w:tcW w:type="dxa" w:w="850"/>
          </w:tcPr>
          <w:p>
            <w:pPr>
              <w:spacing w:after="40" w:before="40"/>
              <w:jc w:val="center"/>
            </w:pPr>
            <w:r/>
            <w:r>
              <w:rPr>
                <w:rFonts w:ascii="Cambria" w:hAnsi="Cambria"/>
                <w:b w:val="0"/>
                <w:i w:val="0"/>
                <w:sz w:val="22"/>
              </w:rPr>
              <w:t>11</w:t>
            </w:r>
          </w:p>
        </w:tc>
        <w:tc>
          <w:tcPr>
            <w:tcW w:type="dxa" w:w="7541"/>
          </w:tcPr>
          <w:p>
            <w:pPr>
              <w:spacing w:after="40" w:before="40"/>
            </w:pPr>
            <w:r/>
            <w:r>
              <w:rPr>
                <w:rFonts w:ascii="Cambria" w:hAnsi="Cambria"/>
                <w:b w:val="0"/>
                <w:i w:val="0"/>
                <w:sz w:val="22"/>
              </w:rPr>
              <w:t>DUTIES AND RESPONSIBILITIES OF TEACHING STAFF</w:t>
            </w:r>
          </w:p>
        </w:tc>
        <w:tc>
          <w:tcPr>
            <w:tcW w:type="dxa" w:w="1020"/>
          </w:tcPr>
          <w:p>
            <w:pPr>
              <w:spacing w:after="40" w:before="40"/>
              <w:jc w:val="center"/>
            </w:pPr>
            <w:r/>
            <w:r>
              <w:rPr>
                <w:rFonts w:ascii="Cambria" w:hAnsi="Cambria"/>
                <w:b w:val="0"/>
                <w:i w:val="0"/>
                <w:sz w:val="22"/>
              </w:rPr>
              <w:t>229</w:t>
            </w:r>
          </w:p>
        </w:tc>
      </w:tr>
      <w:tr>
        <w:tc>
          <w:tcPr>
            <w:tcW w:type="dxa" w:w="850"/>
            <w:shd w:val="clear" w:color="auto" w:fill="F0F2F5"/>
          </w:tcPr>
          <w:p>
            <w:pPr>
              <w:spacing w:after="40" w:before="40"/>
              <w:jc w:val="center"/>
            </w:pPr>
            <w:r/>
            <w:r>
              <w:rPr>
                <w:rFonts w:ascii="Cambria" w:hAnsi="Cambria"/>
                <w:b w:val="0"/>
                <w:i w:val="0"/>
                <w:sz w:val="22"/>
              </w:rPr>
              <w:t>12</w:t>
            </w:r>
          </w:p>
        </w:tc>
        <w:tc>
          <w:tcPr>
            <w:tcW w:type="dxa" w:w="7541"/>
            <w:shd w:val="clear" w:color="auto" w:fill="F0F2F5"/>
          </w:tcPr>
          <w:p>
            <w:pPr>
              <w:spacing w:after="40" w:before="40"/>
            </w:pPr>
            <w:r/>
            <w:r>
              <w:rPr>
                <w:rFonts w:ascii="Cambria" w:hAnsi="Cambria"/>
                <w:b w:val="0"/>
                <w:i w:val="0"/>
                <w:sz w:val="22"/>
              </w:rPr>
              <w:t>GENERAL CONDUCT AND PROFESSIONAL BEHAVIOUR OF TEACHERS</w:t>
            </w:r>
          </w:p>
        </w:tc>
        <w:tc>
          <w:tcPr>
            <w:tcW w:type="dxa" w:w="1020"/>
            <w:shd w:val="clear" w:color="auto" w:fill="F0F2F5"/>
          </w:tcPr>
          <w:p>
            <w:pPr>
              <w:spacing w:after="40" w:before="40"/>
              <w:jc w:val="center"/>
            </w:pPr>
            <w:r/>
            <w:r>
              <w:rPr>
                <w:rFonts w:ascii="Cambria" w:hAnsi="Cambria"/>
                <w:b w:val="0"/>
                <w:i w:val="0"/>
                <w:sz w:val="22"/>
              </w:rPr>
              <w:t>232</w:t>
            </w:r>
          </w:p>
        </w:tc>
      </w:tr>
      <w:tr>
        <w:tc>
          <w:tcPr>
            <w:tcW w:type="dxa" w:w="850"/>
          </w:tcPr>
          <w:p>
            <w:pPr>
              <w:spacing w:after="40" w:before="40"/>
              <w:jc w:val="center"/>
            </w:pPr>
            <w:r/>
            <w:r>
              <w:rPr>
                <w:rFonts w:ascii="Cambria" w:hAnsi="Cambria"/>
                <w:b w:val="0"/>
                <w:i w:val="0"/>
                <w:sz w:val="22"/>
              </w:rPr>
              <w:t>13</w:t>
            </w:r>
          </w:p>
        </w:tc>
        <w:tc>
          <w:tcPr>
            <w:tcW w:type="dxa" w:w="7541"/>
          </w:tcPr>
          <w:p>
            <w:pPr>
              <w:spacing w:after="40" w:before="40"/>
            </w:pPr>
            <w:r/>
            <w:r>
              <w:rPr>
                <w:rFonts w:ascii="Cambria" w:hAnsi="Cambria"/>
                <w:b w:val="0"/>
                <w:i w:val="0"/>
                <w:sz w:val="22"/>
              </w:rPr>
              <w:t>PROFESSIONAL NORMS AND ETHICAL STANDARDS FOR TEACHERS</w:t>
            </w:r>
          </w:p>
        </w:tc>
        <w:tc>
          <w:tcPr>
            <w:tcW w:type="dxa" w:w="1020"/>
          </w:tcPr>
          <w:p>
            <w:pPr>
              <w:spacing w:after="40" w:before="40"/>
              <w:jc w:val="center"/>
            </w:pPr>
            <w:r/>
            <w:r>
              <w:rPr>
                <w:rFonts w:ascii="Cambria" w:hAnsi="Cambria"/>
                <w:b w:val="0"/>
                <w:i w:val="0"/>
                <w:sz w:val="22"/>
              </w:rPr>
              <w:t>235</w:t>
            </w:r>
          </w:p>
        </w:tc>
      </w:tr>
      <w:tr>
        <w:tc>
          <w:tcPr>
            <w:tcW w:type="dxa" w:w="850"/>
            <w:shd w:val="clear" w:color="auto" w:fill="F0F2F5"/>
          </w:tcPr>
          <w:p>
            <w:pPr>
              <w:spacing w:after="40" w:before="40"/>
              <w:jc w:val="center"/>
            </w:pPr>
            <w:r/>
            <w:r>
              <w:rPr>
                <w:rFonts w:ascii="Cambria" w:hAnsi="Cambria"/>
                <w:b w:val="0"/>
                <w:i w:val="0"/>
                <w:sz w:val="22"/>
              </w:rPr>
              <w:t>14</w:t>
            </w:r>
          </w:p>
        </w:tc>
        <w:tc>
          <w:tcPr>
            <w:tcW w:type="dxa" w:w="7541"/>
            <w:shd w:val="clear" w:color="auto" w:fill="F0F2F5"/>
          </w:tcPr>
          <w:p>
            <w:pPr>
              <w:spacing w:after="40" w:before="40"/>
            </w:pPr>
            <w:r/>
            <w:r>
              <w:rPr>
                <w:rFonts w:ascii="Cambria" w:hAnsi="Cambria"/>
                <w:b w:val="0"/>
                <w:i w:val="0"/>
                <w:sz w:val="22"/>
              </w:rPr>
              <w:t>MAINTENANCE OF DISCIPLINE AND CONDUCT NORMS FOR EMPLOYEES</w:t>
            </w:r>
          </w:p>
        </w:tc>
        <w:tc>
          <w:tcPr>
            <w:tcW w:type="dxa" w:w="1020"/>
            <w:shd w:val="clear" w:color="auto" w:fill="F0F2F5"/>
          </w:tcPr>
          <w:p>
            <w:pPr>
              <w:spacing w:after="40" w:before="40"/>
              <w:jc w:val="center"/>
            </w:pPr>
            <w:r/>
            <w:r>
              <w:rPr>
                <w:rFonts w:ascii="Cambria" w:hAnsi="Cambria"/>
                <w:b w:val="0"/>
                <w:i w:val="0"/>
                <w:sz w:val="22"/>
              </w:rPr>
              <w:t>238</w:t>
            </w:r>
          </w:p>
        </w:tc>
      </w:tr>
      <w:tr>
        <w:tc>
          <w:tcPr>
            <w:tcW w:type="dxa" w:w="850"/>
          </w:tcPr>
          <w:p>
            <w:pPr>
              <w:spacing w:after="40" w:before="40"/>
              <w:jc w:val="center"/>
            </w:pPr>
            <w:r/>
            <w:r>
              <w:rPr>
                <w:rFonts w:ascii="Cambria" w:hAnsi="Cambria"/>
                <w:b w:val="0"/>
                <w:i w:val="0"/>
                <w:sz w:val="22"/>
              </w:rPr>
              <w:t>15</w:t>
            </w:r>
          </w:p>
        </w:tc>
        <w:tc>
          <w:tcPr>
            <w:tcW w:type="dxa" w:w="7541"/>
          </w:tcPr>
          <w:p>
            <w:pPr>
              <w:spacing w:after="40" w:before="40"/>
            </w:pPr>
            <w:r/>
            <w:r>
              <w:rPr>
                <w:rFonts w:ascii="Cambria" w:hAnsi="Cambria"/>
                <w:b w:val="0"/>
                <w:i w:val="0"/>
                <w:sz w:val="22"/>
              </w:rPr>
              <w:t>CONDUCT RULES</w:t>
            </w:r>
          </w:p>
        </w:tc>
        <w:tc>
          <w:tcPr>
            <w:tcW w:type="dxa" w:w="1020"/>
          </w:tcPr>
          <w:p>
            <w:pPr>
              <w:spacing w:after="40" w:before="40"/>
              <w:jc w:val="center"/>
            </w:pPr>
            <w:r/>
            <w:r>
              <w:rPr>
                <w:rFonts w:ascii="Cambria" w:hAnsi="Cambria"/>
                <w:b w:val="0"/>
                <w:i w:val="0"/>
                <w:sz w:val="22"/>
              </w:rPr>
              <w:t>240</w:t>
            </w:r>
          </w:p>
        </w:tc>
      </w:tr>
    </w:tbl>
    <w:p>
      <w:r>
        <w:br w:type="page"/>
      </w:r>
    </w:p>
    <w:p>
      <w:pPr>
        <w:keepNext/>
        <w:spacing w:before="280" w:after="160"/>
      </w:pPr>
      <w:r>
        <w:rPr>
          <w:rFonts w:ascii="Cambria" w:hAnsi="Cambria"/>
          <w:b/>
          <w:color w:val="1F3A5F"/>
          <w:sz w:val="32"/>
        </w:rPr>
        <w:t>52. Procedure for Imposition of Penalties (Enquiry and Opportunity to be Heard)</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establish a uniform and fair procedure for the imposition of disciplinary penalties on University employees.</w:t>
      </w:r>
    </w:p>
    <w:p>
      <w:pPr>
        <w:pStyle w:val="ListBullet"/>
        <w:spacing w:line="276" w:lineRule="auto"/>
        <w:ind w:left="510"/>
      </w:pPr>
      <w:r>
        <w:rPr>
          <w:rFonts w:ascii="Cambria" w:hAnsi="Cambria"/>
          <w:b w:val="0"/>
          <w:i w:val="0"/>
          <w:sz w:val="22"/>
        </w:rPr>
        <w:t>This policy ensures that no penalty is imposed arbitrarily, and every employee is provided an adequate opportunity to defend against any charge or proposed disciplinary action.</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“Penalties specified above shall be imposed by the competent authority after an enquiry has been held and the member of the staff has been given an opportunity of showing cause against the action proposed to be taken in regard to him/her.”</w:t>
      </w:r>
    </w:p>
    <w:p>
      <w:pPr>
        <w:jc w:val="both"/>
      </w:pPr>
      <w:r>
        <w:rPr>
          <w:rFonts w:ascii="Cambria" w:hAnsi="Cambria"/>
          <w:b w:val="0"/>
          <w:i w:val="0"/>
          <w:sz w:val="22"/>
        </w:rPr>
        <w:t xml:space="preserve">• </w:t>
      </w:r>
      <w:r>
        <w:rPr>
          <w:rFonts w:ascii="Cambria" w:hAnsi="Cambria"/>
          <w:b w:val="0"/>
          <w:i w:val="0"/>
          <w:sz w:val="22"/>
        </w:rPr>
        <w:t xml:space="preserve">This rule embodies the principle of natural justice — </w:t>
      </w:r>
      <w:r>
        <w:rPr>
          <w:rFonts w:ascii="Cambria" w:hAnsi="Cambria"/>
          <w:b w:val="0"/>
          <w:i/>
          <w:sz w:val="22"/>
        </w:rPr>
        <w:t>audi alteram partem</w:t>
      </w:r>
      <w:r>
        <w:rPr>
          <w:rFonts w:ascii="Cambria" w:hAnsi="Cambria"/>
          <w:b w:val="0"/>
          <w:i w:val="0"/>
          <w:sz w:val="22"/>
        </w:rPr>
        <w:t xml:space="preserve"> (no one shall be condemned unheard).</w:t>
      </w:r>
    </w:p>
    <w:p>
      <w:pPr>
        <w:pStyle w:val="ListBullet"/>
        <w:spacing w:line="276" w:lineRule="auto"/>
        <w:ind w:left="510"/>
      </w:pPr>
      <w:r>
        <w:rPr>
          <w:rFonts w:ascii="Cambria" w:hAnsi="Cambria"/>
          <w:b w:val="0"/>
          <w:i w:val="0"/>
          <w:sz w:val="22"/>
        </w:rPr>
        <w:t>It applies to both minor and major penalties, though the procedure and extent of enquiry may vary depending on the gravity of the charge.</w:t>
      </w:r>
    </w:p>
    <w:p>
      <w:pPr>
        <w:keepNext/>
        <w:spacing w:before="200" w:after="120"/>
      </w:pPr>
      <w:r>
        <w:rPr>
          <w:rFonts w:ascii="Cambria" w:hAnsi="Cambria"/>
          <w:b/>
          <w:color w:val="1F3A5F"/>
          <w:sz w:val="27"/>
        </w:rPr>
        <w:t>2. Mandatory Procedural Requirements</w:t>
      </w:r>
    </w:p>
    <w:p>
      <w:pPr>
        <w:jc w:val="both"/>
      </w:pPr>
      <w:r>
        <w:rPr>
          <w:rFonts w:ascii="Cambria" w:hAnsi="Cambria"/>
          <w:i w:val="0"/>
          <w:sz w:val="22"/>
        </w:rPr>
        <w:t>Before imposing any disciplinary penalty, the following steps must be followed:</w:t>
      </w:r>
    </w:p>
    <w:p>
      <w:pPr>
        <w:keepNext/>
        <w:spacing w:before="200" w:after="120"/>
      </w:pPr>
      <w:r>
        <w:rPr>
          <w:rFonts w:ascii="Cambria" w:hAnsi="Cambria"/>
          <w:b/>
          <w:color w:val="1F3A5F"/>
          <w:sz w:val="24"/>
        </w:rPr>
        <w:t>Step 1: Issue of Charge Sheet / Show Cause Notice</w:t>
      </w:r>
    </w:p>
    <w:p>
      <w:pPr>
        <w:pStyle w:val="ListBullet"/>
        <w:spacing w:line="276" w:lineRule="auto"/>
        <w:ind w:left="510"/>
      </w:pPr>
      <w:r>
        <w:rPr>
          <w:rFonts w:ascii="Cambria" w:hAnsi="Cambria"/>
          <w:b w:val="0"/>
          <w:i w:val="0"/>
          <w:sz w:val="22"/>
        </w:rPr>
        <w:t>The employee shall be served with a written charge sheet or show cause notice clearly stating:</w:t>
      </w:r>
    </w:p>
    <w:p>
      <w:pPr>
        <w:pStyle w:val="ListBullet2"/>
        <w:spacing w:line="276" w:lineRule="auto"/>
        <w:ind w:left="1020"/>
      </w:pPr>
      <w:r>
        <w:rPr>
          <w:rFonts w:ascii="Cambria" w:hAnsi="Cambria"/>
          <w:b w:val="0"/>
          <w:i w:val="0"/>
          <w:sz w:val="22"/>
        </w:rPr>
        <w:t>The specific allegations or acts of misconduct.</w:t>
      </w:r>
    </w:p>
    <w:p>
      <w:pPr>
        <w:pStyle w:val="ListBullet2"/>
        <w:spacing w:line="276" w:lineRule="auto"/>
        <w:ind w:left="1020"/>
      </w:pPr>
      <w:r>
        <w:rPr>
          <w:rFonts w:ascii="Cambria" w:hAnsi="Cambria"/>
          <w:b w:val="0"/>
          <w:i w:val="0"/>
          <w:sz w:val="22"/>
        </w:rPr>
        <w:t>The evidence or material facts relied upon.</w:t>
      </w:r>
    </w:p>
    <w:p>
      <w:pPr>
        <w:pStyle w:val="ListBullet2"/>
        <w:spacing w:line="276" w:lineRule="auto"/>
        <w:ind w:left="1020"/>
      </w:pPr>
      <w:r>
        <w:rPr>
          <w:rFonts w:ascii="Cambria" w:hAnsi="Cambria"/>
          <w:b w:val="0"/>
          <w:i w:val="0"/>
          <w:sz w:val="22"/>
        </w:rPr>
        <w:t>The proposed action or penalty (if any).</w:t>
      </w:r>
    </w:p>
    <w:p>
      <w:pPr>
        <w:pStyle w:val="ListBullet"/>
        <w:spacing w:line="276" w:lineRule="auto"/>
        <w:ind w:left="510"/>
      </w:pPr>
      <w:r>
        <w:rPr>
          <w:rFonts w:ascii="Cambria" w:hAnsi="Cambria"/>
          <w:b w:val="0"/>
          <w:i w:val="0"/>
          <w:sz w:val="22"/>
        </w:rPr>
        <w:t>The employee shall be granted reasonable time (normally 7–15 working days) to submit a written explanation or defense.</w:t>
      </w:r>
    </w:p>
    <w:p>
      <w:pPr>
        <w:keepNext/>
        <w:spacing w:before="200" w:after="120"/>
      </w:pPr>
      <w:r>
        <w:rPr>
          <w:rFonts w:ascii="Cambria" w:hAnsi="Cambria"/>
          <w:b/>
          <w:color w:val="1F3A5F"/>
          <w:sz w:val="24"/>
        </w:rPr>
        <w:t>Step 2: Examination of Explanation</w:t>
      </w:r>
    </w:p>
    <w:p>
      <w:pPr>
        <w:pStyle w:val="ListBullet"/>
        <w:spacing w:line="276" w:lineRule="auto"/>
        <w:ind w:left="510"/>
      </w:pPr>
      <w:r>
        <w:rPr>
          <w:rFonts w:ascii="Cambria" w:hAnsi="Cambria"/>
          <w:b w:val="0"/>
          <w:i w:val="0"/>
          <w:sz w:val="22"/>
        </w:rPr>
        <w:t>The competent authority shall examine the employee's reply to determine whether:</w:t>
      </w:r>
    </w:p>
    <w:p>
      <w:pPr>
        <w:pStyle w:val="ListBullet2"/>
        <w:spacing w:line="276" w:lineRule="auto"/>
        <w:ind w:left="1020"/>
      </w:pPr>
      <w:r>
        <w:rPr>
          <w:rFonts w:ascii="Cambria" w:hAnsi="Cambria"/>
          <w:b w:val="0"/>
          <w:i w:val="0"/>
          <w:sz w:val="22"/>
        </w:rPr>
        <w:t>The explanation is satisfactory, or</w:t>
      </w:r>
    </w:p>
    <w:p>
      <w:pPr>
        <w:pStyle w:val="ListBullet2"/>
        <w:spacing w:line="276" w:lineRule="auto"/>
        <w:ind w:left="1020"/>
      </w:pPr>
      <w:r>
        <w:rPr>
          <w:rFonts w:ascii="Cambria" w:hAnsi="Cambria"/>
          <w:b w:val="0"/>
          <w:i w:val="0"/>
          <w:sz w:val="22"/>
        </w:rPr>
        <w:t>A formal enquiry is warranted.</w:t>
      </w:r>
    </w:p>
    <w:p>
      <w:pPr>
        <w:pStyle w:val="ListBullet"/>
        <w:spacing w:line="276" w:lineRule="auto"/>
        <w:ind w:left="510"/>
      </w:pPr>
      <w:r>
        <w:rPr>
          <w:rFonts w:ascii="Cambria" w:hAnsi="Cambria"/>
          <w:b w:val="0"/>
          <w:i w:val="0"/>
          <w:sz w:val="22"/>
        </w:rPr>
        <w:t>If the explanation is found unsatisfactory, the authority shall record written reasons and proceed to the next stage.</w:t>
      </w:r>
    </w:p>
    <w:p>
      <w:pPr>
        <w:keepNext/>
        <w:spacing w:before="200" w:after="120"/>
      </w:pPr>
      <w:r>
        <w:rPr>
          <w:rFonts w:ascii="Cambria" w:hAnsi="Cambria"/>
          <w:b/>
          <w:color w:val="1F3A5F"/>
          <w:sz w:val="24"/>
        </w:rPr>
        <w:t>Step 3: Constitution of Enquiry Committee</w:t>
      </w:r>
    </w:p>
    <w:p>
      <w:pPr>
        <w:pStyle w:val="ListBullet"/>
        <w:spacing w:line="276" w:lineRule="auto"/>
        <w:ind w:left="510"/>
      </w:pPr>
      <w:r>
        <w:rPr>
          <w:rFonts w:ascii="Cambria" w:hAnsi="Cambria"/>
          <w:b w:val="0"/>
          <w:i w:val="0"/>
          <w:sz w:val="22"/>
        </w:rPr>
        <w:t>For major penalties, a Disciplinary / Enquiry Committee shall be constituted, consisting of:</w:t>
      </w:r>
    </w:p>
    <w:p>
      <w:pPr>
        <w:spacing w:line="276" w:lineRule="auto"/>
        <w:ind w:left="1020" w:hanging="357"/>
      </w:pPr>
      <w:r>
        <w:rPr>
          <w:rFonts w:ascii="Cambria" w:hAnsi="Cambria"/>
          <w:b w:val="0"/>
          <w:i w:val="0"/>
          <w:sz w:val="22"/>
        </w:rPr>
        <w:t xml:space="preserve">1. </w:t>
      </w:r>
      <w:r>
        <w:rPr>
          <w:rFonts w:ascii="Cambria" w:hAnsi="Cambria"/>
          <w:b w:val="0"/>
          <w:i w:val="0"/>
          <w:sz w:val="22"/>
        </w:rPr>
        <w:t>A Chairperson (senior faculty or administrative officer).</w:t>
      </w:r>
    </w:p>
    <w:p>
      <w:pPr>
        <w:spacing w:line="276" w:lineRule="auto"/>
        <w:ind w:left="1020" w:hanging="357"/>
      </w:pPr>
      <w:r>
        <w:rPr>
          <w:rFonts w:ascii="Cambria" w:hAnsi="Cambria"/>
          <w:b w:val="0"/>
          <w:i w:val="0"/>
          <w:sz w:val="22"/>
        </w:rPr>
        <w:t xml:space="preserve">2. </w:t>
      </w:r>
      <w:r>
        <w:rPr>
          <w:rFonts w:ascii="Cambria" w:hAnsi="Cambria"/>
          <w:b w:val="0"/>
          <w:i w:val="0"/>
          <w:sz w:val="22"/>
        </w:rPr>
        <w:t>One Member Secretary (HRD / Registrar's nominee).</w:t>
      </w:r>
    </w:p>
    <w:p>
      <w:pPr>
        <w:spacing w:line="276" w:lineRule="auto"/>
        <w:ind w:left="1020" w:hanging="357"/>
      </w:pPr>
      <w:r>
        <w:rPr>
          <w:rFonts w:ascii="Cambria" w:hAnsi="Cambria"/>
          <w:b w:val="0"/>
          <w:i w:val="0"/>
          <w:sz w:val="22"/>
        </w:rPr>
        <w:t xml:space="preserve">3. </w:t>
      </w:r>
      <w:r>
        <w:rPr>
          <w:rFonts w:ascii="Cambria" w:hAnsi="Cambria"/>
          <w:b w:val="0"/>
          <w:i w:val="0"/>
          <w:sz w:val="22"/>
        </w:rPr>
        <w:t>One or more independent or external members, where necessary, to ensure impartiality.</w:t>
      </w:r>
    </w:p>
    <w:p>
      <w:pPr>
        <w:pStyle w:val="ListBullet"/>
        <w:spacing w:line="276" w:lineRule="auto"/>
        <w:ind w:left="510"/>
      </w:pPr>
      <w:r>
        <w:rPr>
          <w:rFonts w:ascii="Cambria" w:hAnsi="Cambria"/>
          <w:b w:val="0"/>
          <w:i w:val="0"/>
          <w:sz w:val="22"/>
        </w:rPr>
        <w:t>The Committee shall be empowered to summon witnesses, review documents, and conduct hearings.</w:t>
      </w:r>
    </w:p>
    <w:p>
      <w:pPr>
        <w:keepNext/>
        <w:spacing w:before="200" w:after="120"/>
      </w:pPr>
      <w:r>
        <w:rPr>
          <w:rFonts w:ascii="Cambria" w:hAnsi="Cambria"/>
          <w:b/>
          <w:color w:val="1F3A5F"/>
          <w:sz w:val="24"/>
        </w:rPr>
        <w:t>Step 4: Conduct of Enquiry</w:t>
      </w:r>
    </w:p>
    <w:p>
      <w:pPr>
        <w:pStyle w:val="ListBullet"/>
        <w:spacing w:line="276" w:lineRule="auto"/>
        <w:ind w:left="510"/>
      </w:pPr>
      <w:r>
        <w:rPr>
          <w:rFonts w:ascii="Cambria" w:hAnsi="Cambria"/>
          <w:b w:val="0"/>
          <w:i w:val="0"/>
          <w:sz w:val="22"/>
        </w:rPr>
        <w:t>The enquiry must be fair, transparent, and documented.</w:t>
      </w:r>
    </w:p>
    <w:p>
      <w:pPr>
        <w:pStyle w:val="ListBullet"/>
        <w:spacing w:line="276" w:lineRule="auto"/>
        <w:ind w:left="510"/>
      </w:pPr>
      <w:r>
        <w:rPr>
          <w:rFonts w:ascii="Cambria" w:hAnsi="Cambria"/>
          <w:b w:val="0"/>
          <w:i w:val="0"/>
          <w:sz w:val="22"/>
        </w:rPr>
        <w:t>The employee shall be:</w:t>
      </w:r>
    </w:p>
    <w:p>
      <w:pPr>
        <w:pStyle w:val="ListBullet2"/>
        <w:spacing w:line="276" w:lineRule="auto"/>
        <w:ind w:left="1020"/>
      </w:pPr>
      <w:r>
        <w:rPr>
          <w:rFonts w:ascii="Cambria" w:hAnsi="Cambria"/>
          <w:b w:val="0"/>
          <w:i w:val="0"/>
          <w:sz w:val="22"/>
        </w:rPr>
        <w:t>Informed of the date, time, and venue of the enquiry.</w:t>
      </w:r>
    </w:p>
    <w:p>
      <w:pPr>
        <w:pStyle w:val="ListBullet2"/>
        <w:spacing w:line="276" w:lineRule="auto"/>
        <w:ind w:left="1020"/>
      </w:pPr>
      <w:r>
        <w:rPr>
          <w:rFonts w:ascii="Cambria" w:hAnsi="Cambria"/>
          <w:b w:val="0"/>
          <w:i w:val="0"/>
          <w:sz w:val="22"/>
        </w:rPr>
        <w:t>Allowed to present oral or written defense, evidence, and witnesses.</w:t>
      </w:r>
    </w:p>
    <w:p>
      <w:pPr>
        <w:pStyle w:val="ListBullet2"/>
        <w:spacing w:line="276" w:lineRule="auto"/>
        <w:ind w:left="1020"/>
      </w:pPr>
      <w:r>
        <w:rPr>
          <w:rFonts w:ascii="Cambria" w:hAnsi="Cambria"/>
          <w:b w:val="0"/>
          <w:i w:val="0"/>
          <w:sz w:val="22"/>
        </w:rPr>
        <w:t>Permitted to cross-examine witnesses produced by the management, where appropriate.</w:t>
      </w:r>
    </w:p>
    <w:p>
      <w:pPr>
        <w:pStyle w:val="ListBullet"/>
        <w:spacing w:line="276" w:lineRule="auto"/>
        <w:ind w:left="510"/>
      </w:pPr>
      <w:r>
        <w:rPr>
          <w:rFonts w:ascii="Cambria" w:hAnsi="Cambria"/>
          <w:b w:val="0"/>
          <w:i w:val="0"/>
          <w:sz w:val="22"/>
        </w:rPr>
        <w:t>All proceedings must be recorded in writing, signed by the Committee members, and kept in official custody.</w:t>
      </w:r>
    </w:p>
    <w:p>
      <w:pPr>
        <w:keepNext/>
        <w:spacing w:before="200" w:after="120"/>
      </w:pPr>
      <w:r>
        <w:rPr>
          <w:rFonts w:ascii="Cambria" w:hAnsi="Cambria"/>
          <w:b/>
          <w:color w:val="1F3A5F"/>
          <w:sz w:val="24"/>
        </w:rPr>
        <w:t>Step 5: Submission of Enquiry Report</w:t>
      </w:r>
    </w:p>
    <w:p>
      <w:pPr>
        <w:pStyle w:val="ListBullet"/>
        <w:spacing w:line="276" w:lineRule="auto"/>
        <w:ind w:left="510"/>
      </w:pPr>
      <w:r>
        <w:rPr>
          <w:rFonts w:ascii="Cambria" w:hAnsi="Cambria"/>
          <w:b w:val="0"/>
          <w:i w:val="0"/>
          <w:sz w:val="22"/>
        </w:rPr>
        <w:t>The Enquiry Committee shall prepare a written report containing:</w:t>
      </w:r>
    </w:p>
    <w:p>
      <w:pPr>
        <w:pStyle w:val="ListBullet2"/>
        <w:spacing w:line="276" w:lineRule="auto"/>
        <w:ind w:left="1020"/>
      </w:pPr>
      <w:r>
        <w:rPr>
          <w:rFonts w:ascii="Cambria" w:hAnsi="Cambria"/>
          <w:b w:val="0"/>
          <w:i w:val="0"/>
          <w:sz w:val="22"/>
        </w:rPr>
        <w:t>A summary of proceedings,</w:t>
      </w:r>
    </w:p>
    <w:p>
      <w:pPr>
        <w:pStyle w:val="ListBullet2"/>
        <w:spacing w:line="276" w:lineRule="auto"/>
        <w:ind w:left="1020"/>
      </w:pPr>
      <w:r>
        <w:rPr>
          <w:rFonts w:ascii="Cambria" w:hAnsi="Cambria"/>
          <w:b w:val="0"/>
          <w:i w:val="0"/>
          <w:sz w:val="22"/>
        </w:rPr>
        <w:t>Findings on each charge,</w:t>
      </w:r>
    </w:p>
    <w:p>
      <w:pPr>
        <w:pStyle w:val="ListBullet2"/>
        <w:spacing w:line="276" w:lineRule="auto"/>
        <w:ind w:left="1020"/>
      </w:pPr>
      <w:r>
        <w:rPr>
          <w:rFonts w:ascii="Cambria" w:hAnsi="Cambria"/>
          <w:b w:val="0"/>
          <w:i w:val="0"/>
          <w:sz w:val="22"/>
        </w:rPr>
        <w:t>Recommendations on whether the charges are proved or not.</w:t>
      </w:r>
    </w:p>
    <w:p>
      <w:pPr>
        <w:pStyle w:val="ListBullet"/>
        <w:spacing w:line="276" w:lineRule="auto"/>
        <w:ind w:left="510"/>
      </w:pPr>
      <w:r>
        <w:rPr>
          <w:rFonts w:ascii="Cambria" w:hAnsi="Cambria"/>
          <w:b w:val="0"/>
          <w:i w:val="0"/>
          <w:sz w:val="22"/>
        </w:rPr>
        <w:t>The report shall be submitted to the competent authority (Vice-Chancellor / Registrar) for final consideration.</w:t>
      </w:r>
    </w:p>
    <w:p>
      <w:pPr>
        <w:keepNext/>
        <w:spacing w:before="200" w:after="120"/>
      </w:pPr>
      <w:r>
        <w:rPr>
          <w:rFonts w:ascii="Cambria" w:hAnsi="Cambria"/>
          <w:b/>
          <w:color w:val="1F3A5F"/>
          <w:sz w:val="24"/>
        </w:rPr>
        <w:t>Step 6: Issue of Show Cause on Proposed Penalty (If Required)</w:t>
      </w:r>
    </w:p>
    <w:p>
      <w:pPr>
        <w:pStyle w:val="ListBullet"/>
        <w:spacing w:line="276" w:lineRule="auto"/>
        <w:ind w:left="510"/>
      </w:pPr>
      <w:r>
        <w:rPr>
          <w:rFonts w:ascii="Cambria" w:hAnsi="Cambria"/>
          <w:b w:val="0"/>
          <w:i w:val="0"/>
          <w:sz w:val="22"/>
        </w:rPr>
        <w:t>If the competent authority, after examining the report, intends to impose a major penalty, the employee shall be given a final opportunity to show cause against the proposed action within a specified period (usually 7 days).</w:t>
      </w:r>
    </w:p>
    <w:p>
      <w:pPr>
        <w:keepNext/>
        <w:spacing w:before="200" w:after="120"/>
      </w:pPr>
      <w:r>
        <w:rPr>
          <w:rFonts w:ascii="Cambria" w:hAnsi="Cambria"/>
          <w:b/>
          <w:color w:val="1F3A5F"/>
          <w:sz w:val="24"/>
        </w:rPr>
        <w:t>Step 7: Final Order</w:t>
      </w:r>
    </w:p>
    <w:p>
      <w:pPr>
        <w:pStyle w:val="ListBullet"/>
        <w:spacing w:line="276" w:lineRule="auto"/>
        <w:ind w:left="510"/>
      </w:pPr>
      <w:r>
        <w:rPr>
          <w:rFonts w:ascii="Cambria" w:hAnsi="Cambria"/>
          <w:b w:val="0"/>
          <w:i w:val="0"/>
          <w:sz w:val="22"/>
        </w:rPr>
        <w:t>After considering:</w:t>
      </w:r>
    </w:p>
    <w:p>
      <w:pPr>
        <w:pStyle w:val="ListBullet2"/>
        <w:spacing w:line="276" w:lineRule="auto"/>
        <w:ind w:left="1020"/>
      </w:pPr>
      <w:r>
        <w:rPr>
          <w:rFonts w:ascii="Cambria" w:hAnsi="Cambria"/>
          <w:b w:val="0"/>
          <w:i w:val="0"/>
          <w:sz w:val="22"/>
        </w:rPr>
        <w:t>The enquiry report,</w:t>
      </w:r>
    </w:p>
    <w:p>
      <w:pPr>
        <w:pStyle w:val="ListBullet2"/>
        <w:spacing w:line="276" w:lineRule="auto"/>
        <w:ind w:left="1020"/>
      </w:pPr>
      <w:r>
        <w:rPr>
          <w:rFonts w:ascii="Cambria" w:hAnsi="Cambria"/>
          <w:b w:val="0"/>
          <w:i w:val="0"/>
          <w:sz w:val="22"/>
        </w:rPr>
        <w:t>The employee's final explanation, and</w:t>
      </w:r>
    </w:p>
    <w:p>
      <w:pPr>
        <w:pStyle w:val="ListBullet2"/>
        <w:spacing w:line="276" w:lineRule="auto"/>
        <w:ind w:left="1020"/>
      </w:pPr>
      <w:r>
        <w:rPr>
          <w:rFonts w:ascii="Cambria" w:hAnsi="Cambria"/>
          <w:b w:val="0"/>
          <w:i w:val="0"/>
          <w:sz w:val="22"/>
        </w:rPr>
        <w:t>Relevant evidence,</w:t>
      </w:r>
    </w:p>
    <w:p>
      <w:pPr>
        <w:ind w:left="567"/>
        <w:jc w:val="both"/>
      </w:pPr>
      <w:r>
        <w:rPr>
          <w:rFonts w:ascii="Cambria" w:hAnsi="Cambria"/>
          <w:i w:val="0"/>
          <w:sz w:val="22"/>
        </w:rPr>
        <w:t>the competent authority shall issue a speaking order specifying:</w:t>
      </w:r>
    </w:p>
    <w:p>
      <w:pPr>
        <w:pStyle w:val="ListBullet2"/>
        <w:spacing w:line="276" w:lineRule="auto"/>
        <w:ind w:left="1020"/>
      </w:pPr>
      <w:r>
        <w:rPr>
          <w:rFonts w:ascii="Cambria" w:hAnsi="Cambria"/>
          <w:b w:val="0"/>
          <w:i w:val="0"/>
          <w:sz w:val="22"/>
        </w:rPr>
        <w:t>The type of penalty imposed,</w:t>
      </w:r>
    </w:p>
    <w:p>
      <w:pPr>
        <w:pStyle w:val="ListBullet2"/>
        <w:spacing w:line="276" w:lineRule="auto"/>
        <w:ind w:left="1020"/>
      </w:pPr>
      <w:r>
        <w:rPr>
          <w:rFonts w:ascii="Cambria" w:hAnsi="Cambria"/>
          <w:b w:val="0"/>
          <w:i w:val="0"/>
          <w:sz w:val="22"/>
        </w:rPr>
        <w:t>The effective date, and</w:t>
      </w:r>
    </w:p>
    <w:p>
      <w:pPr>
        <w:pStyle w:val="ListBullet2"/>
        <w:spacing w:line="276" w:lineRule="auto"/>
        <w:ind w:left="1020"/>
      </w:pPr>
      <w:r>
        <w:rPr>
          <w:rFonts w:ascii="Cambria" w:hAnsi="Cambria"/>
          <w:b w:val="0"/>
          <w:i w:val="0"/>
          <w:sz w:val="22"/>
        </w:rPr>
        <w:t>The reasons and findings leading to the decision.</w:t>
      </w:r>
    </w:p>
    <w:p>
      <w:pPr>
        <w:pStyle w:val="ListBullet"/>
        <w:spacing w:line="276" w:lineRule="auto"/>
        <w:ind w:left="510"/>
      </w:pPr>
      <w:r>
        <w:rPr>
          <w:rFonts w:ascii="Cambria" w:hAnsi="Cambria"/>
          <w:b w:val="0"/>
          <w:i w:val="0"/>
          <w:sz w:val="22"/>
        </w:rPr>
        <w:t>The order must be communicated in writing to the employee and copied to HRD, Accounts, and Legal Sections.</w:t>
      </w:r>
    </w:p>
    <w:p>
      <w:pPr>
        <w:keepNext/>
        <w:spacing w:before="200" w:after="120"/>
      </w:pPr>
      <w:r>
        <w:rPr>
          <w:rFonts w:ascii="Cambria" w:hAnsi="Cambria"/>
          <w:b/>
          <w:color w:val="1F3A5F"/>
          <w:sz w:val="27"/>
        </w:rPr>
        <w:t>3. Distinction in Procedure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814"/>
            <w:shd w:val="clear" w:color="auto" w:fill="1F3A5F"/>
          </w:tcPr>
          <w:p>
            <w:pPr>
              <w:spacing w:after="40" w:before="40"/>
            </w:pPr>
            <w:r/>
            <w:r>
              <w:rPr>
                <w:rFonts w:ascii="Cambria" w:hAnsi="Cambria"/>
                <w:b/>
                <w:i w:val="0"/>
                <w:color w:val="FFFFFF"/>
                <w:sz w:val="22"/>
              </w:rPr>
              <w:t>Type of Penalty</w:t>
            </w:r>
          </w:p>
        </w:tc>
        <w:tc>
          <w:tcPr>
            <w:tcW w:type="dxa" w:w="3742"/>
            <w:shd w:val="clear" w:color="auto" w:fill="1F3A5F"/>
          </w:tcPr>
          <w:p>
            <w:pPr>
              <w:spacing w:after="40" w:before="40"/>
            </w:pPr>
            <w:r/>
            <w:r>
              <w:rPr>
                <w:rFonts w:ascii="Cambria" w:hAnsi="Cambria"/>
                <w:b/>
                <w:i w:val="0"/>
                <w:color w:val="FFFFFF"/>
                <w:sz w:val="22"/>
              </w:rPr>
              <w:t>Enquiry Requirement</w:t>
            </w:r>
          </w:p>
        </w:tc>
        <w:tc>
          <w:tcPr>
            <w:tcW w:type="dxa" w:w="3855"/>
            <w:shd w:val="clear" w:color="auto" w:fill="1F3A5F"/>
          </w:tcPr>
          <w:p>
            <w:pPr>
              <w:spacing w:after="40" w:before="40"/>
            </w:pPr>
            <w:r/>
            <w:r>
              <w:rPr>
                <w:rFonts w:ascii="Cambria" w:hAnsi="Cambria"/>
                <w:b/>
                <w:i w:val="0"/>
                <w:color w:val="FFFFFF"/>
                <w:sz w:val="22"/>
              </w:rPr>
              <w:t>Nature of Opportunity to be Given</w:t>
            </w:r>
          </w:p>
        </w:tc>
      </w:tr>
      <w:tr>
        <w:tc>
          <w:tcPr>
            <w:tcW w:type="dxa" w:w="1814"/>
          </w:tcPr>
          <w:p>
            <w:pPr>
              <w:spacing w:after="40" w:before="40"/>
            </w:pPr>
            <w:r/>
            <w:r>
              <w:rPr>
                <w:rFonts w:ascii="Cambria" w:hAnsi="Cambria"/>
                <w:b w:val="0"/>
                <w:i w:val="0"/>
                <w:sz w:val="22"/>
              </w:rPr>
              <w:t>Minor Penalty</w:t>
            </w:r>
          </w:p>
        </w:tc>
        <w:tc>
          <w:tcPr>
            <w:tcW w:type="dxa" w:w="3742"/>
          </w:tcPr>
          <w:p>
            <w:pPr>
              <w:spacing w:after="40" w:before="40"/>
            </w:pPr>
            <w:r/>
            <w:r>
              <w:rPr>
                <w:rFonts w:ascii="Cambria" w:hAnsi="Cambria"/>
                <w:b w:val="0"/>
                <w:i w:val="0"/>
                <w:sz w:val="22"/>
              </w:rPr>
              <w:t>Simplified enquiry / written explanation may suffice</w:t>
            </w:r>
          </w:p>
        </w:tc>
        <w:tc>
          <w:tcPr>
            <w:tcW w:type="dxa" w:w="3855"/>
          </w:tcPr>
          <w:p>
            <w:pPr>
              <w:spacing w:after="40" w:before="40"/>
            </w:pPr>
            <w:r/>
            <w:r>
              <w:rPr>
                <w:rFonts w:ascii="Cambria" w:hAnsi="Cambria"/>
                <w:b w:val="0"/>
                <w:i w:val="0"/>
                <w:sz w:val="22"/>
              </w:rPr>
              <w:t>Written opportunity to defend against notice</w:t>
            </w:r>
          </w:p>
        </w:tc>
      </w:tr>
      <w:tr>
        <w:tc>
          <w:tcPr>
            <w:tcW w:type="dxa" w:w="1814"/>
            <w:shd w:val="clear" w:color="auto" w:fill="F0F2F5"/>
          </w:tcPr>
          <w:p>
            <w:pPr>
              <w:spacing w:after="40" w:before="40"/>
            </w:pPr>
            <w:r/>
            <w:r>
              <w:rPr>
                <w:rFonts w:ascii="Cambria" w:hAnsi="Cambria"/>
                <w:b w:val="0"/>
                <w:i w:val="0"/>
                <w:sz w:val="22"/>
              </w:rPr>
              <w:t>Major Penalty</w:t>
            </w:r>
          </w:p>
        </w:tc>
        <w:tc>
          <w:tcPr>
            <w:tcW w:type="dxa" w:w="3742"/>
            <w:shd w:val="clear" w:color="auto" w:fill="F0F2F5"/>
          </w:tcPr>
          <w:p>
            <w:pPr>
              <w:spacing w:after="40" w:before="40"/>
            </w:pPr>
            <w:r/>
            <w:r>
              <w:rPr>
                <w:rFonts w:ascii="Cambria" w:hAnsi="Cambria"/>
                <w:b w:val="0"/>
                <w:i w:val="0"/>
                <w:sz w:val="22"/>
              </w:rPr>
              <w:t>Formal enquiry by a duly constituted committee</w:t>
            </w:r>
          </w:p>
        </w:tc>
        <w:tc>
          <w:tcPr>
            <w:tcW w:type="dxa" w:w="3855"/>
            <w:shd w:val="clear" w:color="auto" w:fill="F0F2F5"/>
          </w:tcPr>
          <w:p>
            <w:pPr>
              <w:spacing w:after="40" w:before="40"/>
            </w:pPr>
            <w:r/>
            <w:r>
              <w:rPr>
                <w:rFonts w:ascii="Cambria" w:hAnsi="Cambria"/>
                <w:b w:val="0"/>
                <w:i w:val="0"/>
                <w:sz w:val="22"/>
              </w:rPr>
              <w:t>Full opportunity for oral and written defense</w:t>
            </w:r>
          </w:p>
        </w:tc>
      </w:tr>
    </w:tbl>
    <w:p>
      <w:pPr>
        <w:spacing w:after="40"/>
      </w:pPr>
    </w:p>
    <w:p>
      <w:pPr>
        <w:keepNext/>
        <w:spacing w:before="200" w:after="120"/>
      </w:pPr>
      <w:r>
        <w:rPr>
          <w:rFonts w:ascii="Cambria" w:hAnsi="Cambria"/>
          <w:b/>
          <w:color w:val="1F3A5F"/>
          <w:sz w:val="27"/>
        </w:rPr>
        <w:t>4. Rights of the Employee</w:t>
      </w:r>
    </w:p>
    <w:p>
      <w:pPr>
        <w:jc w:val="both"/>
      </w:pPr>
      <w:r>
        <w:rPr>
          <w:rFonts w:ascii="Cambria" w:hAnsi="Cambria"/>
          <w:i w:val="0"/>
          <w:sz w:val="22"/>
        </w:rPr>
        <w:t>Every employee facing disciplinary action shall have the right to:</w:t>
      </w:r>
    </w:p>
    <w:p>
      <w:pPr>
        <w:spacing w:line="276" w:lineRule="auto"/>
        <w:ind w:left="357" w:hanging="357"/>
      </w:pPr>
      <w:r>
        <w:rPr>
          <w:rFonts w:ascii="Cambria" w:hAnsi="Cambria"/>
          <w:b w:val="0"/>
          <w:i w:val="0"/>
          <w:sz w:val="22"/>
        </w:rPr>
        <w:t xml:space="preserve">1. </w:t>
      </w:r>
      <w:r>
        <w:rPr>
          <w:rFonts w:ascii="Cambria" w:hAnsi="Cambria"/>
          <w:b w:val="0"/>
          <w:i w:val="0"/>
          <w:sz w:val="22"/>
        </w:rPr>
        <w:t>Be informed of the specific charges in writing.</w:t>
      </w:r>
    </w:p>
    <w:p>
      <w:pPr>
        <w:spacing w:line="276" w:lineRule="auto"/>
        <w:ind w:left="357" w:hanging="357"/>
      </w:pPr>
      <w:r>
        <w:rPr>
          <w:rFonts w:ascii="Cambria" w:hAnsi="Cambria"/>
          <w:b w:val="0"/>
          <w:i w:val="0"/>
          <w:sz w:val="22"/>
        </w:rPr>
        <w:t xml:space="preserve">2. </w:t>
      </w:r>
      <w:r>
        <w:rPr>
          <w:rFonts w:ascii="Cambria" w:hAnsi="Cambria"/>
          <w:b w:val="0"/>
          <w:i w:val="0"/>
          <w:sz w:val="22"/>
        </w:rPr>
        <w:t>Access all relevant evidence or records used in framing the charges.</w:t>
      </w:r>
    </w:p>
    <w:p>
      <w:pPr>
        <w:spacing w:line="276" w:lineRule="auto"/>
        <w:ind w:left="357" w:hanging="357"/>
      </w:pPr>
      <w:r>
        <w:rPr>
          <w:rFonts w:ascii="Cambria" w:hAnsi="Cambria"/>
          <w:b w:val="0"/>
          <w:i w:val="0"/>
          <w:sz w:val="22"/>
        </w:rPr>
        <w:t xml:space="preserve">3. </w:t>
      </w:r>
      <w:r>
        <w:rPr>
          <w:rFonts w:ascii="Cambria" w:hAnsi="Cambria"/>
          <w:b w:val="0"/>
          <w:i w:val="0"/>
          <w:sz w:val="22"/>
        </w:rPr>
        <w:t>Defend themselves, personally or through a representative.</w:t>
      </w:r>
    </w:p>
    <w:p>
      <w:pPr>
        <w:spacing w:line="276" w:lineRule="auto"/>
        <w:ind w:left="357" w:hanging="357"/>
      </w:pPr>
      <w:r>
        <w:rPr>
          <w:rFonts w:ascii="Cambria" w:hAnsi="Cambria"/>
          <w:b w:val="0"/>
          <w:i w:val="0"/>
          <w:sz w:val="22"/>
        </w:rPr>
        <w:t xml:space="preserve">4. </w:t>
      </w:r>
      <w:r>
        <w:rPr>
          <w:rFonts w:ascii="Cambria" w:hAnsi="Cambria"/>
          <w:b w:val="0"/>
          <w:i w:val="0"/>
          <w:sz w:val="22"/>
        </w:rPr>
        <w:t>Cross-examine witnesses and produce counter-evidence.</w:t>
      </w:r>
    </w:p>
    <w:p>
      <w:pPr>
        <w:spacing w:line="276" w:lineRule="auto"/>
        <w:ind w:left="357" w:hanging="357"/>
      </w:pPr>
      <w:r>
        <w:rPr>
          <w:rFonts w:ascii="Cambria" w:hAnsi="Cambria"/>
          <w:b w:val="0"/>
          <w:i w:val="0"/>
          <w:sz w:val="22"/>
        </w:rPr>
        <w:t xml:space="preserve">5. </w:t>
      </w:r>
      <w:r>
        <w:rPr>
          <w:rFonts w:ascii="Cambria" w:hAnsi="Cambria"/>
          <w:b w:val="0"/>
          <w:i w:val="0"/>
          <w:sz w:val="22"/>
        </w:rPr>
        <w:t>Receive a copy of the final order and be informed of their right to appeal.</w:t>
      </w:r>
    </w:p>
    <w:p>
      <w:pPr>
        <w:keepNext/>
        <w:spacing w:before="200" w:after="120"/>
      </w:pPr>
      <w:r>
        <w:rPr>
          <w:rFonts w:ascii="Cambria" w:hAnsi="Cambria"/>
          <w:b/>
          <w:color w:val="1F3A5F"/>
          <w:sz w:val="27"/>
        </w:rPr>
        <w:t>5. Principles of Natural Justice</w:t>
      </w:r>
    </w:p>
    <w:p>
      <w:pPr>
        <w:jc w:val="both"/>
      </w:pPr>
      <w:r>
        <w:rPr>
          <w:rFonts w:ascii="Cambria" w:hAnsi="Cambria"/>
          <w:i w:val="0"/>
          <w:sz w:val="22"/>
        </w:rPr>
        <w:t>All enquiries and disciplinary actions shall strictly adhere to the following principles:</w:t>
      </w:r>
    </w:p>
    <w:p>
      <w:pPr>
        <w:pStyle w:val="ListBullet"/>
        <w:spacing w:line="276" w:lineRule="auto"/>
        <w:ind w:left="510"/>
      </w:pPr>
      <w:r>
        <w:rPr>
          <w:rFonts w:ascii="Cambria" w:hAnsi="Cambria"/>
          <w:b w:val="0"/>
          <w:i w:val="0"/>
          <w:sz w:val="22"/>
        </w:rPr>
        <w:t>No one shall be condemned unheard.</w:t>
      </w:r>
    </w:p>
    <w:p>
      <w:pPr>
        <w:pStyle w:val="ListBullet"/>
        <w:spacing w:line="276" w:lineRule="auto"/>
        <w:ind w:left="510"/>
      </w:pPr>
      <w:r>
        <w:rPr>
          <w:rFonts w:ascii="Cambria" w:hAnsi="Cambria"/>
          <w:b w:val="0"/>
          <w:i w:val="0"/>
          <w:sz w:val="22"/>
        </w:rPr>
        <w:t>No one shall be a judge in their own cause.</w:t>
      </w:r>
    </w:p>
    <w:p>
      <w:pPr>
        <w:pStyle w:val="ListBullet"/>
        <w:spacing w:line="276" w:lineRule="auto"/>
        <w:ind w:left="510"/>
      </w:pPr>
      <w:r>
        <w:rPr>
          <w:rFonts w:ascii="Cambria" w:hAnsi="Cambria"/>
          <w:b w:val="0"/>
          <w:i w:val="0"/>
          <w:sz w:val="22"/>
        </w:rPr>
        <w:t>Decisions must be based on evidence and reasoned conclusions.</w:t>
      </w:r>
    </w:p>
    <w:p>
      <w:pPr>
        <w:pStyle w:val="ListBullet"/>
        <w:spacing w:line="276" w:lineRule="auto"/>
        <w:ind w:left="510"/>
      </w:pPr>
      <w:r>
        <w:rPr>
          <w:rFonts w:ascii="Cambria" w:hAnsi="Cambria"/>
          <w:b w:val="0"/>
          <w:i w:val="0"/>
          <w:sz w:val="22"/>
        </w:rPr>
        <w:t>All records must be maintained in writing to ensure accountability and transparency.</w:t>
      </w:r>
    </w:p>
    <w:p>
      <w:pPr>
        <w:keepNext/>
        <w:spacing w:before="200" w:after="120"/>
      </w:pPr>
      <w:r>
        <w:rPr>
          <w:rFonts w:ascii="Cambria" w:hAnsi="Cambria"/>
          <w:b/>
          <w:color w:val="1F3A5F"/>
          <w:sz w:val="27"/>
        </w:rPr>
        <w:t>6. Documentation and Record Management</w:t>
      </w:r>
    </w:p>
    <w:tbl>
      <w:tblPr>
        <w:tblStyle w:val="TableGrid"/>
        <w:tblW w:type="auto" w:w="0"/>
        <w:jc w:val="center"/>
        <w:tblLook w:firstColumn="1" w:firstRow="1" w:lastColumn="0" w:lastRow="0" w:noHBand="0" w:noVBand="1" w:val="04A0"/>
        <w:tblLayout w:type="fixed"/>
      </w:tblPr>
      <w:tblGrid>
        <w:gridCol w:w="4706"/>
        <w:gridCol w:w="4706"/>
      </w:tblGrid>
      <w:tr>
        <w:tc>
          <w:tcPr>
            <w:tcW w:type="dxa" w:w="4536"/>
            <w:shd w:val="clear" w:color="auto" w:fill="1F3A5F"/>
          </w:tcPr>
          <w:p>
            <w:pPr>
              <w:spacing w:after="40" w:before="40"/>
            </w:pPr>
            <w:r/>
            <w:r>
              <w:rPr>
                <w:rFonts w:ascii="Cambria" w:hAnsi="Cambria"/>
                <w:b/>
                <w:i w:val="0"/>
                <w:color w:val="FFFFFF"/>
                <w:sz w:val="22"/>
              </w:rPr>
              <w:t>Document Type</w:t>
            </w:r>
          </w:p>
        </w:tc>
        <w:tc>
          <w:tcPr>
            <w:tcW w:type="dxa" w:w="4876"/>
            <w:shd w:val="clear" w:color="auto" w:fill="1F3A5F"/>
          </w:tcPr>
          <w:p>
            <w:pPr>
              <w:spacing w:after="40" w:before="40"/>
            </w:pPr>
            <w:r/>
            <w:r>
              <w:rPr>
                <w:rFonts w:ascii="Cambria" w:hAnsi="Cambria"/>
                <w:b/>
                <w:i w:val="0"/>
                <w:color w:val="FFFFFF"/>
                <w:sz w:val="22"/>
              </w:rPr>
              <w:t>Maintained By</w:t>
            </w:r>
          </w:p>
        </w:tc>
      </w:tr>
      <w:tr>
        <w:tc>
          <w:tcPr>
            <w:tcW w:type="dxa" w:w="4536"/>
          </w:tcPr>
          <w:p>
            <w:pPr>
              <w:spacing w:after="40" w:before="40"/>
            </w:pPr>
            <w:r/>
            <w:r>
              <w:rPr>
                <w:rFonts w:ascii="Cambria" w:hAnsi="Cambria"/>
                <w:b w:val="0"/>
                <w:i w:val="0"/>
                <w:sz w:val="22"/>
              </w:rPr>
              <w:t>Charge Sheet / Show Cause Notice</w:t>
            </w:r>
          </w:p>
        </w:tc>
        <w:tc>
          <w:tcPr>
            <w:tcW w:type="dxa" w:w="4876"/>
          </w:tcPr>
          <w:p>
            <w:pPr>
              <w:spacing w:after="40" w:before="40"/>
            </w:pPr>
            <w:r/>
            <w:r>
              <w:rPr>
                <w:rFonts w:ascii="Cambria" w:hAnsi="Cambria"/>
                <w:b w:val="0"/>
                <w:i w:val="0"/>
                <w:sz w:val="22"/>
              </w:rPr>
              <w:t>Registrar / HRD</w:t>
            </w:r>
          </w:p>
        </w:tc>
      </w:tr>
      <w:tr>
        <w:tc>
          <w:tcPr>
            <w:tcW w:type="dxa" w:w="4536"/>
            <w:shd w:val="clear" w:color="auto" w:fill="F0F2F5"/>
          </w:tcPr>
          <w:p>
            <w:pPr>
              <w:spacing w:after="40" w:before="40"/>
            </w:pPr>
            <w:r/>
            <w:r>
              <w:rPr>
                <w:rFonts w:ascii="Cambria" w:hAnsi="Cambria"/>
                <w:b w:val="0"/>
                <w:i w:val="0"/>
                <w:sz w:val="22"/>
              </w:rPr>
              <w:t>Enquiry Committee Constitution Order</w:t>
            </w:r>
          </w:p>
        </w:tc>
        <w:tc>
          <w:tcPr>
            <w:tcW w:type="dxa" w:w="4876"/>
            <w:shd w:val="clear" w:color="auto" w:fill="F0F2F5"/>
          </w:tcPr>
          <w:p>
            <w:pPr>
              <w:spacing w:after="40" w:before="40"/>
            </w:pPr>
            <w:r/>
            <w:r>
              <w:rPr>
                <w:rFonts w:ascii="Cambria" w:hAnsi="Cambria"/>
                <w:b w:val="0"/>
                <w:i w:val="0"/>
                <w:sz w:val="22"/>
              </w:rPr>
              <w:t>Registrar</w:t>
            </w:r>
          </w:p>
        </w:tc>
      </w:tr>
      <w:tr>
        <w:tc>
          <w:tcPr>
            <w:tcW w:type="dxa" w:w="4536"/>
          </w:tcPr>
          <w:p>
            <w:pPr>
              <w:spacing w:after="40" w:before="40"/>
            </w:pPr>
            <w:r/>
            <w:r>
              <w:rPr>
                <w:rFonts w:ascii="Cambria" w:hAnsi="Cambria"/>
                <w:b w:val="0"/>
                <w:i w:val="0"/>
                <w:sz w:val="22"/>
              </w:rPr>
              <w:t>Enquiry Proceedings and Minutes</w:t>
            </w:r>
          </w:p>
        </w:tc>
        <w:tc>
          <w:tcPr>
            <w:tcW w:type="dxa" w:w="4876"/>
          </w:tcPr>
          <w:p>
            <w:pPr>
              <w:spacing w:after="40" w:before="40"/>
            </w:pPr>
            <w:r/>
            <w:r>
              <w:rPr>
                <w:rFonts w:ascii="Cambria" w:hAnsi="Cambria"/>
                <w:b w:val="0"/>
                <w:i w:val="0"/>
                <w:sz w:val="22"/>
              </w:rPr>
              <w:t>Member Secretary / HRD</w:t>
            </w:r>
          </w:p>
        </w:tc>
      </w:tr>
      <w:tr>
        <w:tc>
          <w:tcPr>
            <w:tcW w:type="dxa" w:w="4536"/>
            <w:shd w:val="clear" w:color="auto" w:fill="F0F2F5"/>
          </w:tcPr>
          <w:p>
            <w:pPr>
              <w:spacing w:after="40" w:before="40"/>
            </w:pPr>
            <w:r/>
            <w:r>
              <w:rPr>
                <w:rFonts w:ascii="Cambria" w:hAnsi="Cambria"/>
                <w:b w:val="0"/>
                <w:i w:val="0"/>
                <w:sz w:val="22"/>
              </w:rPr>
              <w:t>Enquiry Report</w:t>
            </w:r>
          </w:p>
        </w:tc>
        <w:tc>
          <w:tcPr>
            <w:tcW w:type="dxa" w:w="4876"/>
            <w:shd w:val="clear" w:color="auto" w:fill="F0F2F5"/>
          </w:tcPr>
          <w:p>
            <w:pPr>
              <w:spacing w:after="40" w:before="40"/>
            </w:pPr>
            <w:r/>
            <w:r>
              <w:rPr>
                <w:rFonts w:ascii="Cambria" w:hAnsi="Cambria"/>
                <w:b w:val="0"/>
                <w:i w:val="0"/>
                <w:sz w:val="22"/>
              </w:rPr>
              <w:t>Chairperson of the Committee</w:t>
            </w:r>
          </w:p>
        </w:tc>
      </w:tr>
      <w:tr>
        <w:tc>
          <w:tcPr>
            <w:tcW w:type="dxa" w:w="4536"/>
          </w:tcPr>
          <w:p>
            <w:pPr>
              <w:spacing w:after="40" w:before="40"/>
            </w:pPr>
            <w:r/>
            <w:r>
              <w:rPr>
                <w:rFonts w:ascii="Cambria" w:hAnsi="Cambria"/>
                <w:b w:val="0"/>
                <w:i w:val="0"/>
                <w:sz w:val="22"/>
              </w:rPr>
              <w:t>Final Penalty Order</w:t>
            </w:r>
          </w:p>
        </w:tc>
        <w:tc>
          <w:tcPr>
            <w:tcW w:type="dxa" w:w="4876"/>
          </w:tcPr>
          <w:p>
            <w:pPr>
              <w:spacing w:after="40" w:before="40"/>
            </w:pPr>
            <w:r/>
            <w:r>
              <w:rPr>
                <w:rFonts w:ascii="Cambria" w:hAnsi="Cambria"/>
                <w:b w:val="0"/>
                <w:i w:val="0"/>
                <w:sz w:val="22"/>
              </w:rPr>
              <w:t>Vice-Chancellor / Registrar</w:t>
            </w:r>
          </w:p>
        </w:tc>
      </w:tr>
      <w:tr>
        <w:tc>
          <w:tcPr>
            <w:tcW w:type="dxa" w:w="4536"/>
            <w:shd w:val="clear" w:color="auto" w:fill="F0F2F5"/>
          </w:tcPr>
          <w:p>
            <w:pPr>
              <w:spacing w:after="40" w:before="40"/>
            </w:pPr>
            <w:r/>
            <w:r>
              <w:rPr>
                <w:rFonts w:ascii="Cambria" w:hAnsi="Cambria"/>
                <w:b w:val="0"/>
                <w:i w:val="0"/>
                <w:sz w:val="22"/>
              </w:rPr>
              <w:t>Appeal Record (if any)</w:t>
            </w:r>
          </w:p>
        </w:tc>
        <w:tc>
          <w:tcPr>
            <w:tcW w:type="dxa" w:w="4876"/>
            <w:shd w:val="clear" w:color="auto" w:fill="F0F2F5"/>
          </w:tcPr>
          <w:p>
            <w:pPr>
              <w:spacing w:after="40" w:before="40"/>
            </w:pPr>
            <w:r/>
            <w:r>
              <w:rPr>
                <w:rFonts w:ascii="Cambria" w:hAnsi="Cambria"/>
                <w:b w:val="0"/>
                <w:i w:val="0"/>
                <w:sz w:val="22"/>
              </w:rPr>
              <w:t>BoM Secretariat / Legal Cell</w:t>
            </w:r>
          </w:p>
        </w:tc>
      </w:tr>
    </w:tbl>
    <w:p>
      <w:pPr>
        <w:spacing w:after="40"/>
      </w:pPr>
    </w:p>
    <w:p>
      <w:pPr>
        <w:jc w:val="both"/>
      </w:pPr>
      <w:r>
        <w:rPr>
          <w:rFonts w:ascii="Cambria" w:hAnsi="Cambria"/>
          <w:i w:val="0"/>
          <w:sz w:val="22"/>
        </w:rPr>
        <w:t>All documentation shall be preserved for at least 15 years for legal, audit, and accreditation purposes.</w:t>
      </w:r>
    </w:p>
    <w:p>
      <w:pPr>
        <w:keepNext/>
        <w:spacing w:before="200" w:after="120"/>
      </w:pPr>
      <w:r>
        <w:rPr>
          <w:rFonts w:ascii="Cambria" w:hAnsi="Cambria"/>
          <w:b/>
          <w:color w:val="1F3A5F"/>
          <w:sz w:val="27"/>
        </w:rPr>
        <w:t>7. Policy Principles</w:t>
      </w:r>
    </w:p>
    <w:p>
      <w:pPr>
        <w:pStyle w:val="ListBullet"/>
        <w:spacing w:line="276" w:lineRule="auto"/>
        <w:ind w:left="510"/>
      </w:pPr>
      <w:r>
        <w:rPr>
          <w:rFonts w:ascii="Cambria" w:hAnsi="Cambria"/>
          <w:b w:val="0"/>
          <w:i w:val="0"/>
          <w:sz w:val="22"/>
        </w:rPr>
        <w:t>No disciplinary penalty shall be imposed without due enquiry and opportunity to be heard.</w:t>
      </w:r>
    </w:p>
    <w:p>
      <w:pPr>
        <w:pStyle w:val="ListBullet"/>
        <w:spacing w:line="276" w:lineRule="auto"/>
        <w:ind w:left="510"/>
      </w:pPr>
      <w:r>
        <w:rPr>
          <w:rFonts w:ascii="Cambria" w:hAnsi="Cambria"/>
          <w:b w:val="0"/>
          <w:i w:val="0"/>
          <w:sz w:val="22"/>
        </w:rPr>
        <w:t>Every stage of the disciplinary process must be documented and approved by the competent authority.</w:t>
      </w:r>
    </w:p>
    <w:p>
      <w:pPr>
        <w:pStyle w:val="ListBullet"/>
        <w:spacing w:line="276" w:lineRule="auto"/>
        <w:ind w:left="510"/>
      </w:pPr>
      <w:r>
        <w:rPr>
          <w:rFonts w:ascii="Cambria" w:hAnsi="Cambria"/>
          <w:b w:val="0"/>
          <w:i w:val="0"/>
          <w:sz w:val="22"/>
        </w:rPr>
        <w:t>The University shall uphold fairness, transparency, and impartiality in all disciplinary proceedings.</w:t>
      </w:r>
    </w:p>
    <w:p>
      <w:pPr>
        <w:pStyle w:val="ListBullet"/>
        <w:spacing w:line="276" w:lineRule="auto"/>
        <w:ind w:left="510"/>
      </w:pPr>
      <w:r>
        <w:rPr>
          <w:rFonts w:ascii="Cambria" w:hAnsi="Cambria"/>
          <w:b w:val="0"/>
          <w:i w:val="0"/>
          <w:sz w:val="22"/>
        </w:rPr>
        <w:t>This rule ensures compliance with UGC and labor law guidelines, reinforcing institutional integrity and procedural justice.</w:t>
      </w:r>
    </w:p>
    <w:p>
      <w:pPr>
        <w:keepNext/>
        <w:spacing w:before="280" w:after="160"/>
      </w:pPr>
      <w:r>
        <w:rPr>
          <w:rFonts w:ascii="Cambria" w:hAnsi="Cambria"/>
          <w:b/>
          <w:color w:val="1F3A5F"/>
          <w:sz w:val="32"/>
        </w:rPr>
        <w:t>53. Appeal and Review Policy in Disciplinary Matters</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outline the rights and procedures available to University employees for appealing or seeking review of disciplinary penalties imposed by the competent authority.</w:t>
      </w:r>
    </w:p>
    <w:p>
      <w:pPr>
        <w:pStyle w:val="ListBullet"/>
        <w:spacing w:line="276" w:lineRule="auto"/>
        <w:ind w:left="510"/>
      </w:pPr>
      <w:r>
        <w:rPr>
          <w:rFonts w:ascii="Cambria" w:hAnsi="Cambria"/>
          <w:b w:val="0"/>
          <w:i w:val="0"/>
          <w:sz w:val="22"/>
        </w:rPr>
        <w:t>This policy ensures that every disciplinary decision is subject to fair appellate oversight, maintaining justice, transparency, and institutional accountability.</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“A member of the staff aggrieved by any order imposing a penalty passed by the competent authority against him shall be entitled to prefer an appeal to a higher authority, i.e., the Appellate Authority. The decision of the appellate authority is final. The employee may apply for a review of the order to the same authority if there is any fresh evidence or fact that is relevant to the case.”</w:t>
      </w:r>
    </w:p>
    <w:p>
      <w:pPr>
        <w:pStyle w:val="ListBullet"/>
        <w:spacing w:line="276" w:lineRule="auto"/>
        <w:ind w:left="510"/>
      </w:pPr>
      <w:r>
        <w:rPr>
          <w:rFonts w:ascii="Cambria" w:hAnsi="Cambria"/>
          <w:b w:val="0"/>
          <w:i w:val="0"/>
          <w:sz w:val="22"/>
        </w:rPr>
        <w:t>Accordingly:</w:t>
      </w:r>
    </w:p>
    <w:p>
      <w:pPr>
        <w:pStyle w:val="ListBullet2"/>
        <w:spacing w:line="276" w:lineRule="auto"/>
        <w:ind w:left="1020"/>
      </w:pPr>
      <w:r>
        <w:rPr>
          <w:rFonts w:ascii="Cambria" w:hAnsi="Cambria"/>
          <w:b w:val="0"/>
          <w:i w:val="0"/>
          <w:sz w:val="22"/>
        </w:rPr>
        <w:t>Every employee has the right to appeal any disciplinary order imposing a minor or major penalty.</w:t>
      </w:r>
    </w:p>
    <w:p>
      <w:pPr>
        <w:pStyle w:val="ListBullet2"/>
        <w:spacing w:line="276" w:lineRule="auto"/>
        <w:ind w:left="1020"/>
      </w:pPr>
      <w:r>
        <w:rPr>
          <w:rFonts w:ascii="Cambria" w:hAnsi="Cambria"/>
          <w:b w:val="0"/>
          <w:i w:val="0"/>
          <w:sz w:val="22"/>
        </w:rPr>
        <w:t>After the appeal is decided, the employee may also request a review, but only if new evidence or material facts have emerged.</w:t>
      </w:r>
    </w:p>
    <w:p>
      <w:pPr>
        <w:keepNext/>
        <w:spacing w:before="200" w:after="120"/>
      </w:pPr>
      <w:r>
        <w:rPr>
          <w:rFonts w:ascii="Cambria" w:hAnsi="Cambria"/>
          <w:b/>
          <w:color w:val="1F3A5F"/>
          <w:sz w:val="27"/>
        </w:rPr>
        <w:t>2. Right of Appeal</w:t>
      </w:r>
    </w:p>
    <w:tbl>
      <w:tblPr>
        <w:tblStyle w:val="TableGrid"/>
        <w:tblW w:type="auto" w:w="0"/>
        <w:jc w:val="center"/>
        <w:tblLook w:firstColumn="1" w:firstRow="1" w:lastColumn="0" w:lastRow="0" w:noHBand="0" w:noVBand="1" w:val="04A0"/>
        <w:tblLayout w:type="fixed"/>
      </w:tblPr>
      <w:tblGrid>
        <w:gridCol w:w="4706"/>
        <w:gridCol w:w="4706"/>
      </w:tblGrid>
      <w:tr>
        <w:tc>
          <w:tcPr>
            <w:tcW w:type="dxa" w:w="2041"/>
            <w:shd w:val="clear" w:color="auto" w:fill="1F3A5F"/>
          </w:tcPr>
          <w:p>
            <w:pPr>
              <w:spacing w:after="40" w:before="40"/>
            </w:pPr>
            <w:r/>
            <w:r>
              <w:rPr>
                <w:rFonts w:ascii="Cambria" w:hAnsi="Cambria"/>
                <w:b/>
                <w:i w:val="0"/>
                <w:color w:val="FFFFFF"/>
                <w:sz w:val="22"/>
              </w:rPr>
              <w:t>Category</w:t>
            </w:r>
          </w:p>
        </w:tc>
        <w:tc>
          <w:tcPr>
            <w:tcW w:type="dxa" w:w="7257"/>
            <w:shd w:val="clear" w:color="auto" w:fill="1F3A5F"/>
          </w:tcPr>
          <w:p>
            <w:pPr>
              <w:spacing w:after="40" w:before="40"/>
            </w:pPr>
            <w:r/>
            <w:r>
              <w:rPr>
                <w:rFonts w:ascii="Cambria" w:hAnsi="Cambria"/>
                <w:b/>
                <w:i w:val="0"/>
                <w:color w:val="FFFFFF"/>
                <w:sz w:val="22"/>
              </w:rPr>
              <w:t>Right</w:t>
            </w:r>
          </w:p>
        </w:tc>
      </w:tr>
      <w:tr>
        <w:tc>
          <w:tcPr>
            <w:tcW w:type="dxa" w:w="2041"/>
          </w:tcPr>
          <w:p>
            <w:pPr>
              <w:spacing w:after="40" w:before="40"/>
            </w:pPr>
            <w:r/>
            <w:r>
              <w:rPr>
                <w:rFonts w:ascii="Cambria" w:hAnsi="Cambria"/>
                <w:b w:val="0"/>
                <w:i w:val="0"/>
                <w:sz w:val="22"/>
              </w:rPr>
              <w:t>Eligible Employees</w:t>
            </w:r>
          </w:p>
        </w:tc>
        <w:tc>
          <w:tcPr>
            <w:tcW w:type="dxa" w:w="7257"/>
          </w:tcPr>
          <w:p>
            <w:pPr>
              <w:spacing w:after="40" w:before="40"/>
            </w:pPr>
            <w:r/>
            <w:r>
              <w:rPr>
                <w:rFonts w:ascii="Cambria" w:hAnsi="Cambria"/>
                <w:b w:val="0"/>
                <w:i w:val="0"/>
                <w:sz w:val="22"/>
              </w:rPr>
              <w:t>All teaching, non-teaching, technical, and administrative staff of the University.</w:t>
            </w:r>
          </w:p>
        </w:tc>
      </w:tr>
      <w:tr>
        <w:tc>
          <w:tcPr>
            <w:tcW w:type="dxa" w:w="2041"/>
            <w:shd w:val="clear" w:color="auto" w:fill="F0F2F5"/>
          </w:tcPr>
          <w:p>
            <w:pPr>
              <w:spacing w:after="40" w:before="40"/>
            </w:pPr>
            <w:r/>
            <w:r>
              <w:rPr>
                <w:rFonts w:ascii="Cambria" w:hAnsi="Cambria"/>
                <w:b w:val="0"/>
                <w:i w:val="0"/>
                <w:sz w:val="22"/>
              </w:rPr>
              <w:t>Scope of Appeal</w:t>
            </w:r>
          </w:p>
        </w:tc>
        <w:tc>
          <w:tcPr>
            <w:tcW w:type="dxa" w:w="7257"/>
            <w:shd w:val="clear" w:color="auto" w:fill="F0F2F5"/>
          </w:tcPr>
          <w:p>
            <w:pPr>
              <w:spacing w:after="40" w:before="40"/>
            </w:pPr>
            <w:r/>
            <w:r>
              <w:rPr>
                <w:rFonts w:ascii="Cambria" w:hAnsi="Cambria"/>
                <w:b w:val="0"/>
                <w:i w:val="0"/>
                <w:sz w:val="22"/>
              </w:rPr>
              <w:t>Applies to all penalties — censure, withholding of increment/promotion, reduction in rank, compulsory retirement, removal, or dismissal.</w:t>
            </w:r>
          </w:p>
        </w:tc>
      </w:tr>
      <w:tr>
        <w:tc>
          <w:tcPr>
            <w:tcW w:type="dxa" w:w="2041"/>
          </w:tcPr>
          <w:p>
            <w:pPr>
              <w:spacing w:after="40" w:before="40"/>
            </w:pPr>
            <w:r/>
            <w:r>
              <w:rPr>
                <w:rFonts w:ascii="Cambria" w:hAnsi="Cambria"/>
                <w:b w:val="0"/>
                <w:i w:val="0"/>
                <w:sz w:val="22"/>
              </w:rPr>
              <w:t>Grounds of Appeal</w:t>
            </w:r>
          </w:p>
        </w:tc>
        <w:tc>
          <w:tcPr>
            <w:tcW w:type="dxa" w:w="7257"/>
          </w:tcPr>
          <w:p>
            <w:pPr>
              <w:spacing w:after="40" w:before="40"/>
            </w:pPr>
            <w:r/>
            <w:r>
              <w:rPr>
                <w:rFonts w:ascii="Cambria" w:hAnsi="Cambria"/>
                <w:b w:val="0"/>
                <w:i w:val="0"/>
                <w:sz w:val="22"/>
              </w:rPr>
              <w:t>May include errors of fact, procedural irregularity, disproportionality of punishment, or emergence of new evidence.</w:t>
            </w:r>
          </w:p>
        </w:tc>
      </w:tr>
    </w:tbl>
    <w:p>
      <w:pPr>
        <w:spacing w:after="40"/>
      </w:pPr>
    </w:p>
    <w:p>
      <w:pPr>
        <w:keepNext/>
        <w:spacing w:before="200" w:after="120"/>
      </w:pPr>
      <w:r>
        <w:rPr>
          <w:rFonts w:ascii="Cambria" w:hAnsi="Cambria"/>
          <w:b/>
          <w:color w:val="1F3A5F"/>
          <w:sz w:val="27"/>
        </w:rPr>
        <w:t>3. Appellate Authority Structure</w:t>
      </w:r>
    </w:p>
    <w:tbl>
      <w:tblPr>
        <w:tblStyle w:val="TableGrid"/>
        <w:tblW w:type="auto" w:w="0"/>
        <w:jc w:val="center"/>
        <w:tblLook w:firstColumn="1" w:firstRow="1" w:lastColumn="0" w:lastRow="0" w:noHBand="0" w:noVBand="1" w:val="04A0"/>
        <w:tblLayout w:type="fixed"/>
      </w:tblPr>
      <w:tblGrid>
        <w:gridCol w:w="4706"/>
        <w:gridCol w:w="4706"/>
      </w:tblGrid>
      <w:tr>
        <w:tc>
          <w:tcPr>
            <w:tcW w:type="dxa" w:w="4876"/>
            <w:shd w:val="clear" w:color="auto" w:fill="1F3A5F"/>
          </w:tcPr>
          <w:p>
            <w:pPr>
              <w:spacing w:after="40" w:before="40"/>
            </w:pPr>
            <w:r/>
            <w:r>
              <w:rPr>
                <w:rFonts w:ascii="Cambria" w:hAnsi="Cambria"/>
                <w:b/>
                <w:i w:val="0"/>
                <w:color w:val="FFFFFF"/>
                <w:sz w:val="22"/>
              </w:rPr>
              <w:t>Nature of Penalty</w:t>
            </w:r>
          </w:p>
        </w:tc>
        <w:tc>
          <w:tcPr>
            <w:tcW w:type="dxa" w:w="4422"/>
            <w:shd w:val="clear" w:color="auto" w:fill="1F3A5F"/>
          </w:tcPr>
          <w:p>
            <w:pPr>
              <w:spacing w:after="40" w:before="40"/>
            </w:pPr>
            <w:r/>
            <w:r>
              <w:rPr>
                <w:rFonts w:ascii="Cambria" w:hAnsi="Cambria"/>
                <w:b/>
                <w:i w:val="0"/>
                <w:color w:val="FFFFFF"/>
                <w:sz w:val="22"/>
              </w:rPr>
              <w:t>Appellate / Reviewing Authority</w:t>
            </w:r>
          </w:p>
        </w:tc>
      </w:tr>
      <w:tr>
        <w:tc>
          <w:tcPr>
            <w:tcW w:type="dxa" w:w="4876"/>
          </w:tcPr>
          <w:p>
            <w:pPr>
              <w:spacing w:after="40" w:before="40"/>
            </w:pPr>
            <w:r/>
            <w:r>
              <w:rPr>
                <w:rFonts w:ascii="Cambria" w:hAnsi="Cambria"/>
                <w:b w:val="0"/>
                <w:i w:val="0"/>
                <w:sz w:val="22"/>
              </w:rPr>
              <w:t>Minor or Major Penalties imposed by Vice-Chancellor</w:t>
            </w:r>
          </w:p>
        </w:tc>
        <w:tc>
          <w:tcPr>
            <w:tcW w:type="dxa" w:w="4422"/>
          </w:tcPr>
          <w:p>
            <w:pPr>
              <w:spacing w:after="40" w:before="40"/>
            </w:pPr>
            <w:r/>
            <w:r>
              <w:rPr>
                <w:rFonts w:ascii="Cambria" w:hAnsi="Cambria"/>
                <w:b w:val="0"/>
                <w:i w:val="0"/>
                <w:sz w:val="22"/>
              </w:rPr>
              <w:t>Board of Management (BoM)</w:t>
            </w:r>
          </w:p>
        </w:tc>
      </w:tr>
      <w:tr>
        <w:tc>
          <w:tcPr>
            <w:tcW w:type="dxa" w:w="4876"/>
            <w:shd w:val="clear" w:color="auto" w:fill="F0F2F5"/>
          </w:tcPr>
          <w:p>
            <w:pPr>
              <w:spacing w:after="40" w:before="40"/>
            </w:pPr>
            <w:r/>
            <w:r>
              <w:rPr>
                <w:rFonts w:ascii="Cambria" w:hAnsi="Cambria"/>
                <w:b w:val="0"/>
                <w:i w:val="0"/>
                <w:sz w:val="22"/>
              </w:rPr>
              <w:t>Minor Penalties imposed by Registrar / Dean (Administration)</w:t>
            </w:r>
          </w:p>
        </w:tc>
        <w:tc>
          <w:tcPr>
            <w:tcW w:type="dxa" w:w="4422"/>
            <w:shd w:val="clear" w:color="auto" w:fill="F0F2F5"/>
          </w:tcPr>
          <w:p>
            <w:pPr>
              <w:spacing w:after="40" w:before="40"/>
            </w:pPr>
            <w:r/>
            <w:r>
              <w:rPr>
                <w:rFonts w:ascii="Cambria" w:hAnsi="Cambria"/>
                <w:b w:val="0"/>
                <w:i w:val="0"/>
                <w:sz w:val="22"/>
              </w:rPr>
              <w:t>Vice-Chancellor</w:t>
            </w:r>
          </w:p>
        </w:tc>
      </w:tr>
      <w:tr>
        <w:tc>
          <w:tcPr>
            <w:tcW w:type="dxa" w:w="4876"/>
          </w:tcPr>
          <w:p>
            <w:pPr>
              <w:spacing w:after="40" w:before="40"/>
            </w:pPr>
            <w:r/>
            <w:r>
              <w:rPr>
                <w:rFonts w:ascii="Cambria" w:hAnsi="Cambria"/>
                <w:b w:val="0"/>
                <w:i w:val="0"/>
                <w:sz w:val="22"/>
              </w:rPr>
              <w:t>Orders issued by Board of Management</w:t>
            </w:r>
          </w:p>
        </w:tc>
        <w:tc>
          <w:tcPr>
            <w:tcW w:type="dxa" w:w="4422"/>
          </w:tcPr>
          <w:p>
            <w:pPr>
              <w:spacing w:after="40" w:before="40"/>
            </w:pPr>
            <w:r/>
            <w:r>
              <w:rPr>
                <w:rFonts w:ascii="Cambria" w:hAnsi="Cambria"/>
                <w:b w:val="0"/>
                <w:i w:val="0"/>
                <w:sz w:val="22"/>
              </w:rPr>
              <w:t>Chancellor / Governing Authority (if applicable)</w:t>
            </w:r>
          </w:p>
        </w:tc>
      </w:tr>
    </w:tbl>
    <w:p>
      <w:pPr>
        <w:spacing w:after="40"/>
      </w:pPr>
    </w:p>
    <w:p>
      <w:pPr>
        <w:jc w:val="both"/>
      </w:pPr>
      <w:r>
        <w:rPr>
          <w:rFonts w:ascii="Cambria" w:hAnsi="Cambria"/>
          <w:i w:val="0"/>
          <w:sz w:val="22"/>
        </w:rPr>
        <w:t>The decision of the Appellate Authority shall be final and binding on both the employee and the University.</w:t>
      </w:r>
    </w:p>
    <w:p>
      <w:pPr>
        <w:keepNext/>
        <w:spacing w:before="200" w:after="120"/>
      </w:pPr>
      <w:r>
        <w:rPr>
          <w:rFonts w:ascii="Cambria" w:hAnsi="Cambria"/>
          <w:b/>
          <w:color w:val="1F3A5F"/>
          <w:sz w:val="27"/>
        </w:rPr>
        <w:t>4. Procedure for Appeal</w:t>
      </w:r>
    </w:p>
    <w:p>
      <w:pPr>
        <w:keepNext/>
        <w:spacing w:before="200" w:after="120"/>
      </w:pPr>
      <w:r>
        <w:rPr>
          <w:rFonts w:ascii="Cambria" w:hAnsi="Cambria"/>
          <w:b/>
          <w:color w:val="1F3A5F"/>
          <w:sz w:val="24"/>
        </w:rPr>
        <w:t>Step 1: Filing of Appeal</w:t>
      </w:r>
    </w:p>
    <w:p>
      <w:pPr>
        <w:pStyle w:val="ListBullet"/>
        <w:spacing w:line="276" w:lineRule="auto"/>
        <w:ind w:left="510"/>
      </w:pPr>
      <w:r>
        <w:rPr>
          <w:rFonts w:ascii="Cambria" w:hAnsi="Cambria"/>
          <w:b w:val="0"/>
          <w:i w:val="0"/>
          <w:sz w:val="22"/>
        </w:rPr>
        <w:t>The appeal shall be submitted in writing by the employee within 30 calendar days from the date of receipt of the penalty order.</w:t>
      </w:r>
    </w:p>
    <w:p>
      <w:pPr>
        <w:pStyle w:val="ListBullet"/>
        <w:spacing w:line="276" w:lineRule="auto"/>
        <w:ind w:left="510"/>
      </w:pPr>
      <w:r>
        <w:rPr>
          <w:rFonts w:ascii="Cambria" w:hAnsi="Cambria"/>
          <w:b w:val="0"/>
          <w:i w:val="0"/>
          <w:sz w:val="22"/>
        </w:rPr>
        <w:t>It shall be addressed to the Registrar, who will forward it to the Appellate Authority along with the complete disciplinary file.</w:t>
      </w:r>
    </w:p>
    <w:p>
      <w:pPr>
        <w:pStyle w:val="ListBullet"/>
        <w:spacing w:line="276" w:lineRule="auto"/>
        <w:ind w:left="510"/>
      </w:pPr>
      <w:r>
        <w:rPr>
          <w:rFonts w:ascii="Cambria" w:hAnsi="Cambria"/>
          <w:b w:val="0"/>
          <w:i w:val="0"/>
          <w:sz w:val="22"/>
        </w:rPr>
        <w:t>The appeal must contain:</w:t>
      </w:r>
    </w:p>
    <w:p>
      <w:pPr>
        <w:pStyle w:val="ListBullet2"/>
        <w:spacing w:line="276" w:lineRule="auto"/>
        <w:ind w:left="1020"/>
      </w:pPr>
      <w:r>
        <w:rPr>
          <w:rFonts w:ascii="Cambria" w:hAnsi="Cambria"/>
          <w:b w:val="0"/>
          <w:i w:val="0"/>
          <w:sz w:val="22"/>
        </w:rPr>
        <w:t>Reference to the penalty order and date,</w:t>
      </w:r>
    </w:p>
    <w:p>
      <w:pPr>
        <w:pStyle w:val="ListBullet2"/>
        <w:spacing w:line="276" w:lineRule="auto"/>
        <w:ind w:left="1020"/>
      </w:pPr>
      <w:r>
        <w:rPr>
          <w:rFonts w:ascii="Cambria" w:hAnsi="Cambria"/>
          <w:b w:val="0"/>
          <w:i w:val="0"/>
          <w:sz w:val="22"/>
        </w:rPr>
        <w:t>Grounds of appeal,</w:t>
      </w:r>
    </w:p>
    <w:p>
      <w:pPr>
        <w:pStyle w:val="ListBullet2"/>
        <w:spacing w:line="276" w:lineRule="auto"/>
        <w:ind w:left="1020"/>
      </w:pPr>
      <w:r>
        <w:rPr>
          <w:rFonts w:ascii="Cambria" w:hAnsi="Cambria"/>
          <w:b w:val="0"/>
          <w:i w:val="0"/>
          <w:sz w:val="22"/>
        </w:rPr>
        <w:t>Any supporting documents or evidence, and</w:t>
      </w:r>
    </w:p>
    <w:p>
      <w:pPr>
        <w:pStyle w:val="ListBullet2"/>
        <w:spacing w:line="276" w:lineRule="auto"/>
        <w:ind w:left="1020"/>
      </w:pPr>
      <w:r>
        <w:rPr>
          <w:rFonts w:ascii="Cambria" w:hAnsi="Cambria"/>
          <w:b w:val="0"/>
          <w:i w:val="0"/>
          <w:sz w:val="22"/>
        </w:rPr>
        <w:t>The relief sought.</w:t>
      </w:r>
    </w:p>
    <w:p>
      <w:pPr>
        <w:keepNext/>
        <w:spacing w:before="200" w:after="120"/>
      </w:pPr>
      <w:r>
        <w:rPr>
          <w:rFonts w:ascii="Cambria" w:hAnsi="Cambria"/>
          <w:b/>
          <w:color w:val="1F3A5F"/>
          <w:sz w:val="24"/>
        </w:rPr>
        <w:t>Step 2: Preliminary Scrutiny</w:t>
      </w:r>
    </w:p>
    <w:p>
      <w:pPr>
        <w:pStyle w:val="ListBullet"/>
        <w:spacing w:line="276" w:lineRule="auto"/>
        <w:ind w:left="510"/>
      </w:pPr>
      <w:r>
        <w:rPr>
          <w:rFonts w:ascii="Cambria" w:hAnsi="Cambria"/>
          <w:b w:val="0"/>
          <w:i w:val="0"/>
          <w:sz w:val="22"/>
        </w:rPr>
        <w:t>The Registrar shall verify whether:</w:t>
      </w:r>
    </w:p>
    <w:p>
      <w:pPr>
        <w:pStyle w:val="ListBullet2"/>
        <w:spacing w:line="276" w:lineRule="auto"/>
        <w:ind w:left="1020"/>
      </w:pPr>
      <w:r>
        <w:rPr>
          <w:rFonts w:ascii="Cambria" w:hAnsi="Cambria"/>
          <w:b w:val="0"/>
          <w:i w:val="0"/>
          <w:sz w:val="22"/>
        </w:rPr>
        <w:t>The appeal is within the time limit,</w:t>
      </w:r>
    </w:p>
    <w:p>
      <w:pPr>
        <w:pStyle w:val="ListBullet2"/>
        <w:spacing w:line="276" w:lineRule="auto"/>
        <w:ind w:left="1020"/>
      </w:pPr>
      <w:r>
        <w:rPr>
          <w:rFonts w:ascii="Cambria" w:hAnsi="Cambria"/>
          <w:b w:val="0"/>
          <w:i w:val="0"/>
          <w:sz w:val="22"/>
        </w:rPr>
        <w:t>It is properly drafted, and</w:t>
      </w:r>
    </w:p>
    <w:p>
      <w:pPr>
        <w:pStyle w:val="ListBullet2"/>
        <w:spacing w:line="276" w:lineRule="auto"/>
        <w:ind w:left="1020"/>
      </w:pPr>
      <w:r>
        <w:rPr>
          <w:rFonts w:ascii="Cambria" w:hAnsi="Cambria"/>
          <w:b w:val="0"/>
          <w:i w:val="0"/>
          <w:sz w:val="22"/>
        </w:rPr>
        <w:t>All relevant documents are enclosed.</w:t>
      </w:r>
    </w:p>
    <w:p>
      <w:pPr>
        <w:keepNext/>
        <w:spacing w:before="200" w:after="120"/>
      </w:pPr>
      <w:r>
        <w:rPr>
          <w:rFonts w:ascii="Cambria" w:hAnsi="Cambria"/>
          <w:b/>
          <w:color w:val="1F3A5F"/>
          <w:sz w:val="24"/>
        </w:rPr>
        <w:t>Step 3: Consideration by the Appellate Authority</w:t>
      </w:r>
    </w:p>
    <w:p>
      <w:pPr>
        <w:pStyle w:val="ListBullet"/>
        <w:spacing w:line="276" w:lineRule="auto"/>
        <w:ind w:left="510"/>
      </w:pPr>
      <w:r>
        <w:rPr>
          <w:rFonts w:ascii="Cambria" w:hAnsi="Cambria"/>
          <w:b w:val="0"/>
          <w:i w:val="0"/>
          <w:sz w:val="22"/>
        </w:rPr>
        <w:t>The Appellate Authority may:</w:t>
      </w:r>
    </w:p>
    <w:p>
      <w:pPr>
        <w:pStyle w:val="ListBullet2"/>
        <w:spacing w:line="276" w:lineRule="auto"/>
        <w:ind w:left="1020"/>
      </w:pPr>
      <w:r>
        <w:rPr>
          <w:rFonts w:ascii="Cambria" w:hAnsi="Cambria"/>
          <w:b w:val="0"/>
          <w:i w:val="0"/>
          <w:sz w:val="22"/>
        </w:rPr>
        <w:t>Examine the records of the disciplinary case,</w:t>
      </w:r>
    </w:p>
    <w:p>
      <w:pPr>
        <w:pStyle w:val="ListBullet2"/>
        <w:spacing w:line="276" w:lineRule="auto"/>
        <w:ind w:left="1020"/>
      </w:pPr>
      <w:r>
        <w:rPr>
          <w:rFonts w:ascii="Cambria" w:hAnsi="Cambria"/>
          <w:b w:val="0"/>
          <w:i w:val="0"/>
          <w:sz w:val="22"/>
        </w:rPr>
        <w:t>Seek additional clarifications from the competent authority or the employee,</w:t>
      </w:r>
    </w:p>
    <w:p>
      <w:pPr>
        <w:pStyle w:val="ListBullet2"/>
        <w:spacing w:line="276" w:lineRule="auto"/>
        <w:ind w:left="1020"/>
      </w:pPr>
      <w:r>
        <w:rPr>
          <w:rFonts w:ascii="Cambria" w:hAnsi="Cambria"/>
          <w:b w:val="0"/>
          <w:i w:val="0"/>
          <w:sz w:val="22"/>
        </w:rPr>
        <w:t>Grant a personal hearing if deemed necessary, and</w:t>
      </w:r>
    </w:p>
    <w:p>
      <w:pPr>
        <w:pStyle w:val="ListBullet2"/>
        <w:spacing w:line="276" w:lineRule="auto"/>
        <w:ind w:left="1020"/>
      </w:pPr>
      <w:r>
        <w:rPr>
          <w:rFonts w:ascii="Cambria" w:hAnsi="Cambria"/>
          <w:b w:val="0"/>
          <w:i w:val="0"/>
          <w:sz w:val="22"/>
        </w:rPr>
        <w:t>Decide whether to uphold, modify, or set aside the penalty.</w:t>
      </w:r>
    </w:p>
    <w:p>
      <w:pPr>
        <w:keepNext/>
        <w:spacing w:before="200" w:after="120"/>
      </w:pPr>
      <w:r>
        <w:rPr>
          <w:rFonts w:ascii="Cambria" w:hAnsi="Cambria"/>
          <w:b/>
          <w:color w:val="1F3A5F"/>
          <w:sz w:val="24"/>
        </w:rPr>
        <w:t>Step 4: Decision and Communication</w:t>
      </w:r>
    </w:p>
    <w:p>
      <w:pPr>
        <w:pStyle w:val="ListBullet"/>
        <w:spacing w:line="276" w:lineRule="auto"/>
        <w:ind w:left="510"/>
      </w:pPr>
      <w:r>
        <w:rPr>
          <w:rFonts w:ascii="Cambria" w:hAnsi="Cambria"/>
          <w:b w:val="0"/>
          <w:i w:val="0"/>
          <w:sz w:val="22"/>
        </w:rPr>
        <w:t>The decision of the appellate authority shall be recorded in writing, specifying:</w:t>
      </w:r>
    </w:p>
    <w:p>
      <w:pPr>
        <w:pStyle w:val="ListBullet2"/>
        <w:spacing w:line="276" w:lineRule="auto"/>
        <w:ind w:left="1020"/>
      </w:pPr>
      <w:r>
        <w:rPr>
          <w:rFonts w:ascii="Cambria" w:hAnsi="Cambria"/>
          <w:b w:val="0"/>
          <w:i w:val="0"/>
          <w:sz w:val="22"/>
        </w:rPr>
        <w:t>Whether the appeal is accepted, partly allowed, or rejected, and</w:t>
      </w:r>
    </w:p>
    <w:p>
      <w:pPr>
        <w:pStyle w:val="ListBullet2"/>
        <w:spacing w:line="276" w:lineRule="auto"/>
        <w:ind w:left="1020"/>
      </w:pPr>
      <w:r>
        <w:rPr>
          <w:rFonts w:ascii="Cambria" w:hAnsi="Cambria"/>
          <w:b w:val="0"/>
          <w:i w:val="0"/>
          <w:sz w:val="22"/>
        </w:rPr>
        <w:t>The reasons for the decision.</w:t>
      </w:r>
    </w:p>
    <w:p>
      <w:pPr>
        <w:pStyle w:val="ListBullet"/>
        <w:spacing w:line="276" w:lineRule="auto"/>
        <w:ind w:left="510"/>
      </w:pPr>
      <w:r>
        <w:rPr>
          <w:rFonts w:ascii="Cambria" w:hAnsi="Cambria"/>
          <w:b w:val="0"/>
          <w:i w:val="0"/>
          <w:sz w:val="22"/>
        </w:rPr>
        <w:t>The decision shall be communicated to the employee in writing, and a copy filed in the Service Record.</w:t>
      </w:r>
    </w:p>
    <w:p>
      <w:pPr>
        <w:keepNext/>
        <w:spacing w:before="200" w:after="120"/>
      </w:pPr>
      <w:r>
        <w:rPr>
          <w:rFonts w:ascii="Cambria" w:hAnsi="Cambria"/>
          <w:b/>
          <w:color w:val="1F3A5F"/>
          <w:sz w:val="27"/>
        </w:rPr>
        <w:t>5. Review of Appellate Order</w:t>
      </w:r>
    </w:p>
    <w:p>
      <w:pPr>
        <w:pStyle w:val="ListBullet"/>
        <w:spacing w:line="276" w:lineRule="auto"/>
        <w:ind w:left="510"/>
      </w:pPr>
      <w:r>
        <w:rPr>
          <w:rFonts w:ascii="Cambria" w:hAnsi="Cambria"/>
          <w:b w:val="0"/>
          <w:i w:val="0"/>
          <w:sz w:val="22"/>
        </w:rPr>
        <w:t>After the appellate authority has passed its decision, the employee may apply for a review only if:</w:t>
      </w:r>
    </w:p>
    <w:p>
      <w:pPr>
        <w:spacing w:line="276" w:lineRule="auto"/>
        <w:ind w:left="1020" w:hanging="357"/>
      </w:pPr>
      <w:r>
        <w:rPr>
          <w:rFonts w:ascii="Cambria" w:hAnsi="Cambria"/>
          <w:b w:val="0"/>
          <w:i w:val="0"/>
          <w:sz w:val="22"/>
        </w:rPr>
        <w:t xml:space="preserve">1. </w:t>
      </w:r>
      <w:r>
        <w:rPr>
          <w:rFonts w:ascii="Cambria" w:hAnsi="Cambria"/>
          <w:b w:val="0"/>
          <w:i w:val="0"/>
          <w:sz w:val="22"/>
        </w:rPr>
        <w:t>Fresh evidence has come to light which could not reasonably have been produced earlier; or</w:t>
      </w:r>
    </w:p>
    <w:p>
      <w:pPr>
        <w:spacing w:line="276" w:lineRule="auto"/>
        <w:ind w:left="1020" w:hanging="357"/>
      </w:pPr>
      <w:r>
        <w:rPr>
          <w:rFonts w:ascii="Cambria" w:hAnsi="Cambria"/>
          <w:b w:val="0"/>
          <w:i w:val="0"/>
          <w:sz w:val="22"/>
        </w:rPr>
        <w:t xml:space="preserve">2. </w:t>
      </w:r>
      <w:r>
        <w:rPr>
          <w:rFonts w:ascii="Cambria" w:hAnsi="Cambria"/>
          <w:b w:val="0"/>
          <w:i w:val="0"/>
          <w:sz w:val="22"/>
        </w:rPr>
        <w:t>There are material errors of fact apparent on record that are relevant to the case.</w:t>
      </w:r>
    </w:p>
    <w:p>
      <w:pPr>
        <w:pStyle w:val="ListBullet"/>
        <w:spacing w:line="276" w:lineRule="auto"/>
        <w:ind w:left="510"/>
      </w:pPr>
      <w:r>
        <w:rPr>
          <w:rFonts w:ascii="Cambria" w:hAnsi="Cambria"/>
          <w:b w:val="0"/>
          <w:i w:val="0"/>
          <w:sz w:val="22"/>
        </w:rPr>
        <w:t>The review petition must be submitted to the same appellate authority within 60 days from the date of the appellate decision.</w:t>
      </w:r>
    </w:p>
    <w:p>
      <w:pPr>
        <w:pStyle w:val="ListBullet"/>
        <w:spacing w:line="276" w:lineRule="auto"/>
        <w:ind w:left="510"/>
      </w:pPr>
      <w:r>
        <w:rPr>
          <w:rFonts w:ascii="Cambria" w:hAnsi="Cambria"/>
          <w:b w:val="0"/>
          <w:i w:val="0"/>
          <w:sz w:val="22"/>
        </w:rPr>
        <w:t>The appellate authority shall examine the new material and may:</w:t>
      </w:r>
    </w:p>
    <w:p>
      <w:pPr>
        <w:spacing w:line="276" w:lineRule="auto"/>
        <w:ind w:left="1020" w:hanging="357"/>
      </w:pPr>
      <w:r>
        <w:rPr>
          <w:rFonts w:ascii="Cambria" w:hAnsi="Cambria"/>
          <w:b w:val="0"/>
          <w:i w:val="0"/>
          <w:sz w:val="22"/>
        </w:rPr>
        <w:t xml:space="preserve">1. </w:t>
      </w:r>
      <w:r>
        <w:rPr>
          <w:rFonts w:ascii="Cambria" w:hAnsi="Cambria"/>
          <w:b w:val="0"/>
          <w:i w:val="0"/>
          <w:sz w:val="22"/>
        </w:rPr>
        <w:t>Confirm the previous decision,</w:t>
      </w:r>
    </w:p>
    <w:p>
      <w:pPr>
        <w:spacing w:line="276" w:lineRule="auto"/>
        <w:ind w:left="1020" w:hanging="357"/>
      </w:pPr>
      <w:r>
        <w:rPr>
          <w:rFonts w:ascii="Cambria" w:hAnsi="Cambria"/>
          <w:b w:val="0"/>
          <w:i w:val="0"/>
          <w:sz w:val="22"/>
        </w:rPr>
        <w:t xml:space="preserve">2. </w:t>
      </w:r>
      <w:r>
        <w:rPr>
          <w:rFonts w:ascii="Cambria" w:hAnsi="Cambria"/>
          <w:b w:val="0"/>
          <w:i w:val="0"/>
          <w:sz w:val="22"/>
        </w:rPr>
        <w:t>Modify or reduce the penalty, or</w:t>
      </w:r>
    </w:p>
    <w:p>
      <w:pPr>
        <w:spacing w:line="276" w:lineRule="auto"/>
        <w:ind w:left="1020" w:hanging="357"/>
      </w:pPr>
      <w:r>
        <w:rPr>
          <w:rFonts w:ascii="Cambria" w:hAnsi="Cambria"/>
          <w:b w:val="0"/>
          <w:i w:val="0"/>
          <w:sz w:val="22"/>
        </w:rPr>
        <w:t xml:space="preserve">3. </w:t>
      </w:r>
      <w:r>
        <w:rPr>
          <w:rFonts w:ascii="Cambria" w:hAnsi="Cambria"/>
          <w:b w:val="0"/>
          <w:i w:val="0"/>
          <w:sz w:val="22"/>
        </w:rPr>
        <w:t>Reopen the case if justified by substantial new evidence.</w:t>
      </w:r>
    </w:p>
    <w:p>
      <w:pPr>
        <w:pStyle w:val="ListBullet"/>
        <w:spacing w:line="276" w:lineRule="auto"/>
        <w:ind w:left="510"/>
      </w:pPr>
      <w:r>
        <w:rPr>
          <w:rFonts w:ascii="Cambria" w:hAnsi="Cambria"/>
          <w:b w:val="0"/>
          <w:i w:val="0"/>
          <w:sz w:val="22"/>
        </w:rPr>
        <w:t>The decision on review shall be final and conclusive.</w:t>
      </w:r>
    </w:p>
    <w:p>
      <w:pPr>
        <w:keepNext/>
        <w:spacing w:before="200" w:after="120"/>
      </w:pPr>
      <w:r>
        <w:rPr>
          <w:rFonts w:ascii="Cambria" w:hAnsi="Cambria"/>
          <w:b/>
          <w:color w:val="1F3A5F"/>
          <w:sz w:val="27"/>
        </w:rPr>
        <w:t>6. Documentation and Record Management</w:t>
      </w:r>
    </w:p>
    <w:tbl>
      <w:tblPr>
        <w:tblStyle w:val="TableGrid"/>
        <w:tblW w:type="auto" w:w="0"/>
        <w:jc w:val="center"/>
        <w:tblLook w:firstColumn="1" w:firstRow="1" w:lastColumn="0" w:lastRow="0" w:noHBand="0" w:noVBand="1" w:val="04A0"/>
        <w:tblLayout w:type="fixed"/>
      </w:tblPr>
      <w:tblGrid>
        <w:gridCol w:w="4706"/>
        <w:gridCol w:w="4706"/>
      </w:tblGrid>
      <w:tr>
        <w:tc>
          <w:tcPr>
            <w:tcW w:type="dxa" w:w="4536"/>
            <w:shd w:val="clear" w:color="auto" w:fill="1F3A5F"/>
          </w:tcPr>
          <w:p>
            <w:pPr>
              <w:spacing w:after="40" w:before="40"/>
            </w:pPr>
            <w:r/>
            <w:r>
              <w:rPr>
                <w:rFonts w:ascii="Cambria" w:hAnsi="Cambria"/>
                <w:b/>
                <w:i w:val="0"/>
                <w:color w:val="FFFFFF"/>
                <w:sz w:val="22"/>
              </w:rPr>
              <w:t>Document Type</w:t>
            </w:r>
          </w:p>
        </w:tc>
        <w:tc>
          <w:tcPr>
            <w:tcW w:type="dxa" w:w="4876"/>
            <w:shd w:val="clear" w:color="auto" w:fill="1F3A5F"/>
          </w:tcPr>
          <w:p>
            <w:pPr>
              <w:spacing w:after="40" w:before="40"/>
            </w:pPr>
            <w:r/>
            <w:r>
              <w:rPr>
                <w:rFonts w:ascii="Cambria" w:hAnsi="Cambria"/>
                <w:b/>
                <w:i w:val="0"/>
                <w:color w:val="FFFFFF"/>
                <w:sz w:val="22"/>
              </w:rPr>
              <w:t>Maintained By</w:t>
            </w:r>
          </w:p>
        </w:tc>
      </w:tr>
      <w:tr>
        <w:tc>
          <w:tcPr>
            <w:tcW w:type="dxa" w:w="4536"/>
          </w:tcPr>
          <w:p>
            <w:pPr>
              <w:spacing w:after="40" w:before="40"/>
            </w:pPr>
            <w:r/>
            <w:r>
              <w:rPr>
                <w:rFonts w:ascii="Cambria" w:hAnsi="Cambria"/>
                <w:b w:val="0"/>
                <w:i w:val="0"/>
                <w:sz w:val="22"/>
              </w:rPr>
              <w:t>Original Penalty Order</w:t>
            </w:r>
          </w:p>
        </w:tc>
        <w:tc>
          <w:tcPr>
            <w:tcW w:type="dxa" w:w="4876"/>
          </w:tcPr>
          <w:p>
            <w:pPr>
              <w:spacing w:after="40" w:before="40"/>
            </w:pPr>
            <w:r/>
            <w:r>
              <w:rPr>
                <w:rFonts w:ascii="Cambria" w:hAnsi="Cambria"/>
                <w:b w:val="0"/>
                <w:i w:val="0"/>
                <w:sz w:val="22"/>
              </w:rPr>
              <w:t>Registrar / HRD</w:t>
            </w:r>
          </w:p>
        </w:tc>
      </w:tr>
      <w:tr>
        <w:tc>
          <w:tcPr>
            <w:tcW w:type="dxa" w:w="4536"/>
            <w:shd w:val="clear" w:color="auto" w:fill="F0F2F5"/>
          </w:tcPr>
          <w:p>
            <w:pPr>
              <w:spacing w:after="40" w:before="40"/>
            </w:pPr>
            <w:r/>
            <w:r>
              <w:rPr>
                <w:rFonts w:ascii="Cambria" w:hAnsi="Cambria"/>
                <w:b w:val="0"/>
                <w:i w:val="0"/>
                <w:sz w:val="22"/>
              </w:rPr>
              <w:t>Appeal Application</w:t>
            </w:r>
          </w:p>
        </w:tc>
        <w:tc>
          <w:tcPr>
            <w:tcW w:type="dxa" w:w="4876"/>
            <w:shd w:val="clear" w:color="auto" w:fill="F0F2F5"/>
          </w:tcPr>
          <w:p>
            <w:pPr>
              <w:spacing w:after="40" w:before="40"/>
            </w:pPr>
            <w:r/>
            <w:r>
              <w:rPr>
                <w:rFonts w:ascii="Cambria" w:hAnsi="Cambria"/>
                <w:b w:val="0"/>
                <w:i w:val="0"/>
                <w:sz w:val="22"/>
              </w:rPr>
              <w:t>Registrar</w:t>
            </w:r>
          </w:p>
        </w:tc>
      </w:tr>
      <w:tr>
        <w:tc>
          <w:tcPr>
            <w:tcW w:type="dxa" w:w="4536"/>
          </w:tcPr>
          <w:p>
            <w:pPr>
              <w:spacing w:after="40" w:before="40"/>
            </w:pPr>
            <w:r/>
            <w:r>
              <w:rPr>
                <w:rFonts w:ascii="Cambria" w:hAnsi="Cambria"/>
                <w:b w:val="0"/>
                <w:i w:val="0"/>
                <w:sz w:val="22"/>
              </w:rPr>
              <w:t>Appellate Decision Record</w:t>
            </w:r>
          </w:p>
        </w:tc>
        <w:tc>
          <w:tcPr>
            <w:tcW w:type="dxa" w:w="4876"/>
          </w:tcPr>
          <w:p>
            <w:pPr>
              <w:spacing w:after="40" w:before="40"/>
            </w:pPr>
            <w:r/>
            <w:r>
              <w:rPr>
                <w:rFonts w:ascii="Cambria" w:hAnsi="Cambria"/>
                <w:b w:val="0"/>
                <w:i w:val="0"/>
                <w:sz w:val="22"/>
              </w:rPr>
              <w:t>BoM Secretariat / VC's Office</w:t>
            </w:r>
          </w:p>
        </w:tc>
      </w:tr>
      <w:tr>
        <w:tc>
          <w:tcPr>
            <w:tcW w:type="dxa" w:w="4536"/>
            <w:shd w:val="clear" w:color="auto" w:fill="F0F2F5"/>
          </w:tcPr>
          <w:p>
            <w:pPr>
              <w:spacing w:after="40" w:before="40"/>
            </w:pPr>
            <w:r/>
            <w:r>
              <w:rPr>
                <w:rFonts w:ascii="Cambria" w:hAnsi="Cambria"/>
                <w:b w:val="0"/>
                <w:i w:val="0"/>
                <w:sz w:val="22"/>
              </w:rPr>
              <w:t>Review Petition and Decision</w:t>
            </w:r>
          </w:p>
        </w:tc>
        <w:tc>
          <w:tcPr>
            <w:tcW w:type="dxa" w:w="4876"/>
            <w:shd w:val="clear" w:color="auto" w:fill="F0F2F5"/>
          </w:tcPr>
          <w:p>
            <w:pPr>
              <w:spacing w:after="40" w:before="40"/>
            </w:pPr>
            <w:r/>
            <w:r>
              <w:rPr>
                <w:rFonts w:ascii="Cambria" w:hAnsi="Cambria"/>
                <w:b w:val="0"/>
                <w:i w:val="0"/>
                <w:sz w:val="22"/>
              </w:rPr>
              <w:t>Registrar / Legal Cell</w:t>
            </w:r>
          </w:p>
        </w:tc>
      </w:tr>
      <w:tr>
        <w:tc>
          <w:tcPr>
            <w:tcW w:type="dxa" w:w="4536"/>
          </w:tcPr>
          <w:p>
            <w:pPr>
              <w:spacing w:after="40" w:before="40"/>
            </w:pPr>
            <w:r/>
            <w:r>
              <w:rPr>
                <w:rFonts w:ascii="Cambria" w:hAnsi="Cambria"/>
                <w:b w:val="0"/>
                <w:i w:val="0"/>
                <w:sz w:val="22"/>
              </w:rPr>
              <w:t>Service Book Updates</w:t>
            </w:r>
          </w:p>
        </w:tc>
        <w:tc>
          <w:tcPr>
            <w:tcW w:type="dxa" w:w="4876"/>
          </w:tcPr>
          <w:p>
            <w:pPr>
              <w:spacing w:after="40" w:before="40"/>
            </w:pPr>
            <w:r/>
            <w:r>
              <w:rPr>
                <w:rFonts w:ascii="Cambria" w:hAnsi="Cambria"/>
                <w:b w:val="0"/>
                <w:i w:val="0"/>
                <w:sz w:val="22"/>
              </w:rPr>
              <w:t>HRD Department</w:t>
            </w:r>
          </w:p>
        </w:tc>
      </w:tr>
    </w:tbl>
    <w:p>
      <w:pPr>
        <w:spacing w:after="40"/>
      </w:pPr>
    </w:p>
    <w:p>
      <w:pPr>
        <w:jc w:val="both"/>
      </w:pPr>
      <w:r>
        <w:rPr>
          <w:rFonts w:ascii="Cambria" w:hAnsi="Cambria"/>
          <w:i w:val="0"/>
          <w:sz w:val="22"/>
        </w:rPr>
        <w:t>All appeal and review records must be retained for at least 15 years for audit and compliance.</w:t>
      </w:r>
    </w:p>
    <w:p>
      <w:pPr>
        <w:keepNext/>
        <w:spacing w:before="200" w:after="120"/>
      </w:pPr>
      <w:r>
        <w:rPr>
          <w:rFonts w:ascii="Cambria" w:hAnsi="Cambria"/>
          <w:b/>
          <w:color w:val="1F3A5F"/>
          <w:sz w:val="27"/>
        </w:rPr>
        <w:t>7.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948"/>
            <w:shd w:val="clear" w:color="auto" w:fill="1F3A5F"/>
          </w:tcPr>
          <w:p>
            <w:pPr>
              <w:spacing w:after="40" w:before="40"/>
            </w:pPr>
            <w:r/>
            <w:r>
              <w:rPr>
                <w:rFonts w:ascii="Cambria" w:hAnsi="Cambria"/>
                <w:b/>
                <w:i w:val="0"/>
                <w:color w:val="FFFFFF"/>
                <w:sz w:val="22"/>
              </w:rPr>
              <w:t>Clause</w:t>
            </w:r>
          </w:p>
        </w:tc>
        <w:tc>
          <w:tcPr>
            <w:tcW w:type="dxa" w:w="4309"/>
            <w:shd w:val="clear" w:color="auto" w:fill="1F3A5F"/>
          </w:tcPr>
          <w:p>
            <w:pPr>
              <w:spacing w:after="40" w:before="40"/>
            </w:pPr>
            <w:r/>
            <w:r>
              <w:rPr>
                <w:rFonts w:ascii="Cambria" w:hAnsi="Cambria"/>
                <w:b/>
                <w:i w:val="0"/>
                <w:color w:val="FFFFFF"/>
                <w:sz w:val="22"/>
              </w:rPr>
              <w:t>Provision</w:t>
            </w:r>
          </w:p>
        </w:tc>
        <w:tc>
          <w:tcPr>
            <w:tcW w:type="dxa" w:w="2154"/>
            <w:shd w:val="clear" w:color="auto" w:fill="1F3A5F"/>
          </w:tcPr>
          <w:p>
            <w:pPr>
              <w:spacing w:after="40" w:before="40"/>
            </w:pPr>
            <w:r/>
            <w:r>
              <w:rPr>
                <w:rFonts w:ascii="Cambria" w:hAnsi="Cambria"/>
                <w:b/>
                <w:i w:val="0"/>
                <w:color w:val="FFFFFF"/>
                <w:sz w:val="22"/>
              </w:rPr>
              <w:t>Authority</w:t>
            </w:r>
          </w:p>
        </w:tc>
      </w:tr>
      <w:tr>
        <w:tc>
          <w:tcPr>
            <w:tcW w:type="dxa" w:w="2948"/>
          </w:tcPr>
          <w:p>
            <w:pPr>
              <w:spacing w:after="40" w:before="40"/>
            </w:pPr>
            <w:r/>
            <w:r>
              <w:rPr>
                <w:rFonts w:ascii="Cambria" w:hAnsi="Cambria"/>
                <w:b w:val="0"/>
                <w:i w:val="0"/>
                <w:sz w:val="22"/>
              </w:rPr>
              <w:t>Appeal Filing Right</w:t>
            </w:r>
          </w:p>
        </w:tc>
        <w:tc>
          <w:tcPr>
            <w:tcW w:type="dxa" w:w="4309"/>
          </w:tcPr>
          <w:p>
            <w:pPr>
              <w:spacing w:after="40" w:before="40"/>
            </w:pPr>
            <w:r/>
            <w:r>
              <w:rPr>
                <w:rFonts w:ascii="Cambria" w:hAnsi="Cambria"/>
                <w:b w:val="0"/>
                <w:i w:val="0"/>
                <w:sz w:val="22"/>
              </w:rPr>
              <w:t>Employee may appeal within 30 days of penalty order</w:t>
            </w:r>
          </w:p>
        </w:tc>
        <w:tc>
          <w:tcPr>
            <w:tcW w:type="dxa" w:w="2154"/>
          </w:tcPr>
          <w:p>
            <w:pPr>
              <w:spacing w:after="40" w:before="40"/>
            </w:pPr>
            <w:r/>
            <w:r>
              <w:rPr>
                <w:rFonts w:ascii="Cambria" w:hAnsi="Cambria"/>
                <w:b w:val="0"/>
                <w:i w:val="0"/>
                <w:sz w:val="22"/>
              </w:rPr>
              <w:t>Appellate Authority</w:t>
            </w:r>
          </w:p>
        </w:tc>
      </w:tr>
      <w:tr>
        <w:tc>
          <w:tcPr>
            <w:tcW w:type="dxa" w:w="2948"/>
            <w:shd w:val="clear" w:color="auto" w:fill="F0F2F5"/>
          </w:tcPr>
          <w:p>
            <w:pPr>
              <w:spacing w:after="40" w:before="40"/>
            </w:pPr>
            <w:r/>
            <w:r>
              <w:rPr>
                <w:rFonts w:ascii="Cambria" w:hAnsi="Cambria"/>
                <w:b w:val="0"/>
                <w:i w:val="0"/>
                <w:sz w:val="22"/>
              </w:rPr>
              <w:t>Appellate Authority for VC Orders</w:t>
            </w:r>
          </w:p>
        </w:tc>
        <w:tc>
          <w:tcPr>
            <w:tcW w:type="dxa" w:w="4309"/>
            <w:shd w:val="clear" w:color="auto" w:fill="F0F2F5"/>
          </w:tcPr>
          <w:p>
            <w:pPr>
              <w:spacing w:after="40" w:before="40"/>
            </w:pPr>
            <w:r/>
            <w:r>
              <w:rPr>
                <w:rFonts w:ascii="Cambria" w:hAnsi="Cambria"/>
                <w:b w:val="0"/>
                <w:i w:val="0"/>
                <w:sz w:val="22"/>
              </w:rPr>
              <w:t>Board of Management</w:t>
            </w:r>
          </w:p>
        </w:tc>
        <w:tc>
          <w:tcPr>
            <w:tcW w:type="dxa" w:w="2154"/>
            <w:shd w:val="clear" w:color="auto" w:fill="F0F2F5"/>
          </w:tcPr>
          <w:p>
            <w:pPr>
              <w:spacing w:after="40" w:before="40"/>
            </w:pPr>
            <w:r/>
            <w:r>
              <w:rPr>
                <w:rFonts w:ascii="Cambria" w:hAnsi="Cambria"/>
                <w:b w:val="0"/>
                <w:i w:val="0"/>
                <w:sz w:val="22"/>
              </w:rPr>
              <w:t>BoM</w:t>
            </w:r>
          </w:p>
        </w:tc>
      </w:tr>
      <w:tr>
        <w:tc>
          <w:tcPr>
            <w:tcW w:type="dxa" w:w="2948"/>
          </w:tcPr>
          <w:p>
            <w:pPr>
              <w:spacing w:after="40" w:before="40"/>
            </w:pPr>
            <w:r/>
            <w:r>
              <w:rPr>
                <w:rFonts w:ascii="Cambria" w:hAnsi="Cambria"/>
                <w:b w:val="0"/>
                <w:i w:val="0"/>
                <w:sz w:val="22"/>
              </w:rPr>
              <w:t>Review Application</w:t>
            </w:r>
          </w:p>
        </w:tc>
        <w:tc>
          <w:tcPr>
            <w:tcW w:type="dxa" w:w="4309"/>
          </w:tcPr>
          <w:p>
            <w:pPr>
              <w:spacing w:after="40" w:before="40"/>
            </w:pPr>
            <w:r/>
            <w:r>
              <w:rPr>
                <w:rFonts w:ascii="Cambria" w:hAnsi="Cambria"/>
                <w:b w:val="0"/>
                <w:i w:val="0"/>
                <w:sz w:val="22"/>
              </w:rPr>
              <w:t>Allowed only if new evidence or facts arise</w:t>
            </w:r>
          </w:p>
        </w:tc>
        <w:tc>
          <w:tcPr>
            <w:tcW w:type="dxa" w:w="2154"/>
          </w:tcPr>
          <w:p>
            <w:pPr>
              <w:spacing w:after="40" w:before="40"/>
            </w:pPr>
            <w:r/>
            <w:r>
              <w:rPr>
                <w:rFonts w:ascii="Cambria" w:hAnsi="Cambria"/>
                <w:b w:val="0"/>
                <w:i w:val="0"/>
                <w:sz w:val="22"/>
              </w:rPr>
              <w:t>Same Appellate Authority</w:t>
            </w:r>
          </w:p>
        </w:tc>
      </w:tr>
      <w:tr>
        <w:tc>
          <w:tcPr>
            <w:tcW w:type="dxa" w:w="2948"/>
            <w:shd w:val="clear" w:color="auto" w:fill="F0F2F5"/>
          </w:tcPr>
          <w:p>
            <w:pPr>
              <w:spacing w:after="40" w:before="40"/>
            </w:pPr>
            <w:r/>
            <w:r>
              <w:rPr>
                <w:rFonts w:ascii="Cambria" w:hAnsi="Cambria"/>
                <w:b w:val="0"/>
                <w:i w:val="0"/>
                <w:sz w:val="22"/>
              </w:rPr>
              <w:t>Decision Finality</w:t>
            </w:r>
          </w:p>
        </w:tc>
        <w:tc>
          <w:tcPr>
            <w:tcW w:type="dxa" w:w="4309"/>
            <w:shd w:val="clear" w:color="auto" w:fill="F0F2F5"/>
          </w:tcPr>
          <w:p>
            <w:pPr>
              <w:spacing w:after="40" w:before="40"/>
            </w:pPr>
            <w:r/>
            <w:r>
              <w:rPr>
                <w:rFonts w:ascii="Cambria" w:hAnsi="Cambria"/>
                <w:b w:val="0"/>
                <w:i w:val="0"/>
                <w:sz w:val="22"/>
              </w:rPr>
              <w:t>Appellate / Reviewing Authority decision is final</w:t>
            </w:r>
          </w:p>
        </w:tc>
        <w:tc>
          <w:tcPr>
            <w:tcW w:type="dxa" w:w="2154"/>
            <w:shd w:val="clear" w:color="auto" w:fill="F0F2F5"/>
          </w:tcPr>
          <w:p>
            <w:pPr>
              <w:spacing w:after="40" w:before="40"/>
            </w:pPr>
            <w:r/>
            <w:r>
              <w:rPr>
                <w:rFonts w:ascii="Cambria" w:hAnsi="Cambria"/>
                <w:b w:val="0"/>
                <w:i w:val="0"/>
                <w:sz w:val="22"/>
              </w:rPr>
              <w:t>BoM / VC</w:t>
            </w:r>
          </w:p>
        </w:tc>
      </w:tr>
      <w:tr>
        <w:tc>
          <w:tcPr>
            <w:tcW w:type="dxa" w:w="2948"/>
          </w:tcPr>
          <w:p>
            <w:pPr>
              <w:spacing w:after="40" w:before="40"/>
            </w:pPr>
            <w:r/>
            <w:r>
              <w:rPr>
                <w:rFonts w:ascii="Cambria" w:hAnsi="Cambria"/>
                <w:b w:val="0"/>
                <w:i w:val="0"/>
                <w:sz w:val="22"/>
              </w:rPr>
              <w:t>Record Maintenance</w:t>
            </w:r>
          </w:p>
        </w:tc>
        <w:tc>
          <w:tcPr>
            <w:tcW w:type="dxa" w:w="4309"/>
          </w:tcPr>
          <w:p>
            <w:pPr>
              <w:spacing w:after="40" w:before="40"/>
            </w:pPr>
            <w:r/>
            <w:r>
              <w:rPr>
                <w:rFonts w:ascii="Cambria" w:hAnsi="Cambria"/>
                <w:b w:val="0"/>
                <w:i w:val="0"/>
                <w:sz w:val="22"/>
              </w:rPr>
              <w:t>HRD, Registrar, Legal Section</w:t>
            </w:r>
          </w:p>
        </w:tc>
        <w:tc>
          <w:tcPr>
            <w:tcW w:type="dxa" w:w="2154"/>
          </w:tcPr>
          <w:p>
            <w:pPr>
              <w:spacing w:after="40" w:before="40"/>
            </w:pPr>
            <w:r/>
            <w:r>
              <w:rPr>
                <w:rFonts w:ascii="Cambria" w:hAnsi="Cambria"/>
                <w:b w:val="0"/>
                <w:i w:val="0"/>
                <w:sz w:val="22"/>
              </w:rPr>
              <w:t>Registrar</w:t>
            </w:r>
          </w:p>
        </w:tc>
      </w:tr>
    </w:tbl>
    <w:p>
      <w:pPr>
        <w:spacing w:after="40"/>
      </w:pPr>
    </w:p>
    <w:p>
      <w:pPr>
        <w:keepNext/>
        <w:spacing w:before="200" w:after="120"/>
      </w:pPr>
      <w:r>
        <w:rPr>
          <w:rFonts w:ascii="Cambria" w:hAnsi="Cambria"/>
          <w:b/>
          <w:color w:val="1F3A5F"/>
          <w:sz w:val="27"/>
        </w:rPr>
        <w:t>8. Policy Principles</w:t>
      </w:r>
    </w:p>
    <w:p>
      <w:pPr>
        <w:pStyle w:val="ListBullet"/>
        <w:spacing w:line="276" w:lineRule="auto"/>
        <w:ind w:left="510"/>
      </w:pPr>
      <w:r>
        <w:rPr>
          <w:rFonts w:ascii="Cambria" w:hAnsi="Cambria"/>
          <w:b w:val="0"/>
          <w:i w:val="0"/>
          <w:sz w:val="22"/>
        </w:rPr>
        <w:t>The University guarantees every employee the right to a fair appeal and review process.</w:t>
      </w:r>
    </w:p>
    <w:p>
      <w:pPr>
        <w:pStyle w:val="ListBullet"/>
        <w:spacing w:line="276" w:lineRule="auto"/>
        <w:ind w:left="510"/>
      </w:pPr>
      <w:r>
        <w:rPr>
          <w:rFonts w:ascii="Cambria" w:hAnsi="Cambria"/>
          <w:b w:val="0"/>
          <w:i w:val="0"/>
          <w:sz w:val="22"/>
        </w:rPr>
        <w:t>The appellate process ensures that disciplinary actions are transparent, impartial, and proportionate.</w:t>
      </w:r>
    </w:p>
    <w:p>
      <w:pPr>
        <w:pStyle w:val="ListBullet"/>
        <w:spacing w:line="276" w:lineRule="auto"/>
        <w:ind w:left="510"/>
      </w:pPr>
      <w:r>
        <w:rPr>
          <w:rFonts w:ascii="Cambria" w:hAnsi="Cambria"/>
          <w:b w:val="0"/>
          <w:i w:val="0"/>
          <w:sz w:val="22"/>
        </w:rPr>
        <w:t>Appeals and reviews must be decided based on facts, evidence, and procedural fairness, not personal bias.</w:t>
      </w:r>
    </w:p>
    <w:p>
      <w:pPr>
        <w:pStyle w:val="ListBullet"/>
        <w:spacing w:line="276" w:lineRule="auto"/>
        <w:ind w:left="510"/>
      </w:pPr>
      <w:r>
        <w:rPr>
          <w:rFonts w:ascii="Cambria" w:hAnsi="Cambria"/>
          <w:b w:val="0"/>
          <w:i w:val="0"/>
          <w:sz w:val="22"/>
        </w:rPr>
        <w:t>The finality of appellate decisions ensures closure, accountability, and administrative efficiency.</w:t>
      </w:r>
    </w:p>
    <w:p>
      <w:pPr>
        <w:pStyle w:val="ListBullet"/>
        <w:spacing w:line="276" w:lineRule="auto"/>
        <w:ind w:left="510"/>
      </w:pPr>
      <w:r>
        <w:rPr>
          <w:rFonts w:ascii="Cambria" w:hAnsi="Cambria"/>
          <w:b w:val="0"/>
          <w:i w:val="0"/>
          <w:sz w:val="22"/>
        </w:rPr>
        <w:t>This framework upholds the spirit of natural justice and ensures consistency with UGC, AICTE, and labor law standards.</w:t>
      </w:r>
    </w:p>
    <w:p>
      <w:pPr>
        <w:keepNext/>
        <w:spacing w:before="280" w:after="160"/>
      </w:pPr>
      <w:r>
        <w:rPr>
          <w:rFonts w:ascii="Cambria" w:hAnsi="Cambria"/>
          <w:b/>
          <w:color w:val="1F3A5F"/>
          <w:sz w:val="32"/>
        </w:rPr>
        <w:t>54. Suspension, Subsistence Allowance, and Reinstatement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procedures, conditions, and entitlements related to suspension of employees, subsistence allowance, and treatment of suspension period within the University.</w:t>
      </w:r>
    </w:p>
    <w:p>
      <w:pPr>
        <w:pStyle w:val="ListBullet"/>
        <w:spacing w:line="276" w:lineRule="auto"/>
        <w:ind w:left="510"/>
      </w:pPr>
      <w:r>
        <w:rPr>
          <w:rFonts w:ascii="Cambria" w:hAnsi="Cambria"/>
          <w:b w:val="0"/>
          <w:i w:val="0"/>
          <w:sz w:val="22"/>
        </w:rPr>
        <w:t>This policy ensures disciplinary fairness, financial propriety, and institutional transparency in all suspension-related matters.</w:t>
      </w:r>
    </w:p>
    <w:p>
      <w:pPr>
        <w:keepNext/>
        <w:spacing w:before="200" w:after="120"/>
      </w:pPr>
      <w:r>
        <w:rPr>
          <w:rFonts w:ascii="Cambria" w:hAnsi="Cambria"/>
          <w:b/>
          <w:color w:val="1F3A5F"/>
          <w:sz w:val="27"/>
        </w:rPr>
        <w:t>1. Authority for Suspension</w:t>
      </w:r>
    </w:p>
    <w:p>
      <w:pPr>
        <w:pStyle w:val="ListBullet"/>
        <w:spacing w:line="276" w:lineRule="auto"/>
        <w:ind w:left="510"/>
      </w:pPr>
      <w:r>
        <w:rPr>
          <w:rFonts w:ascii="Cambria" w:hAnsi="Cambria"/>
          <w:b w:val="0"/>
          <w:i w:val="0"/>
          <w:sz w:val="22"/>
        </w:rPr>
        <w:t>The Vice-Chancellor (V.C.) is the competent authority to place any University employee under suspension in accordance with the conditions outlined below.</w:t>
      </w:r>
    </w:p>
    <w:p>
      <w:pPr>
        <w:pStyle w:val="ListBullet"/>
        <w:spacing w:line="276" w:lineRule="auto"/>
        <w:ind w:left="510"/>
      </w:pPr>
      <w:r>
        <w:rPr>
          <w:rFonts w:ascii="Cambria" w:hAnsi="Cambria"/>
          <w:b w:val="0"/>
          <w:i w:val="0"/>
          <w:sz w:val="22"/>
        </w:rPr>
        <w:t>Suspension may be applied in the interest of the University to ensure fair enquiry, prevent interference with investigation, or safeguard institutional reputation.</w:t>
      </w:r>
    </w:p>
    <w:p>
      <w:pPr>
        <w:keepNext/>
        <w:spacing w:before="200" w:after="120"/>
      </w:pPr>
      <w:r>
        <w:rPr>
          <w:rFonts w:ascii="Cambria" w:hAnsi="Cambria"/>
          <w:b/>
          <w:color w:val="1F3A5F"/>
          <w:sz w:val="27"/>
        </w:rPr>
        <w:t>2. Circumstances for Suspension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850"/>
            <w:shd w:val="clear" w:color="auto" w:fill="1F3A5F"/>
          </w:tcPr>
          <w:p>
            <w:pPr>
              <w:spacing w:after="40" w:before="40"/>
            </w:pPr>
            <w:r/>
            <w:r>
              <w:rPr>
                <w:rFonts w:ascii="Cambria" w:hAnsi="Cambria"/>
                <w:b/>
                <w:i w:val="0"/>
                <w:color w:val="FFFFFF"/>
                <w:sz w:val="22"/>
              </w:rPr>
              <w:t>Clause</w:t>
            </w:r>
          </w:p>
        </w:tc>
        <w:tc>
          <w:tcPr>
            <w:tcW w:type="dxa" w:w="2551"/>
            <w:shd w:val="clear" w:color="auto" w:fill="1F3A5F"/>
          </w:tcPr>
          <w:p>
            <w:pPr>
              <w:spacing w:after="40" w:before="40"/>
            </w:pPr>
            <w:r/>
            <w:r>
              <w:rPr>
                <w:rFonts w:ascii="Cambria" w:hAnsi="Cambria"/>
                <w:b/>
                <w:i w:val="0"/>
                <w:color w:val="FFFFFF"/>
                <w:sz w:val="22"/>
              </w:rPr>
              <w:t>Grounds for Suspension</w:t>
            </w:r>
          </w:p>
        </w:tc>
        <w:tc>
          <w:tcPr>
            <w:tcW w:type="dxa" w:w="6010"/>
            <w:shd w:val="clear" w:color="auto" w:fill="1F3A5F"/>
          </w:tcPr>
          <w:p>
            <w:pPr>
              <w:spacing w:after="40" w:before="40"/>
            </w:pPr>
            <w:r/>
            <w:r>
              <w:rPr>
                <w:rFonts w:ascii="Cambria" w:hAnsi="Cambria"/>
                <w:b/>
                <w:i w:val="0"/>
                <w:color w:val="FFFFFF"/>
                <w:sz w:val="22"/>
              </w:rPr>
              <w:t>Description</w:t>
            </w:r>
          </w:p>
        </w:tc>
      </w:tr>
      <w:tr>
        <w:tc>
          <w:tcPr>
            <w:tcW w:type="dxa" w:w="850"/>
          </w:tcPr>
          <w:p>
            <w:pPr>
              <w:spacing w:after="40" w:before="40"/>
            </w:pPr>
            <w:r/>
            <w:r>
              <w:rPr>
                <w:rFonts w:ascii="Cambria" w:hAnsi="Cambria"/>
                <w:b w:val="0"/>
                <w:i w:val="0"/>
                <w:sz w:val="22"/>
              </w:rPr>
              <w:t>(a)</w:t>
            </w:r>
          </w:p>
        </w:tc>
        <w:tc>
          <w:tcPr>
            <w:tcW w:type="dxa" w:w="2551"/>
          </w:tcPr>
          <w:p>
            <w:pPr>
              <w:spacing w:after="40" w:before="40"/>
            </w:pPr>
            <w:r/>
            <w:r>
              <w:rPr>
                <w:rFonts w:ascii="Cambria" w:hAnsi="Cambria"/>
                <w:b w:val="0"/>
                <w:i w:val="0"/>
                <w:sz w:val="22"/>
              </w:rPr>
              <w:t>Pending or Contemplated Disciplinary Proceedings</w:t>
            </w:r>
          </w:p>
        </w:tc>
        <w:tc>
          <w:tcPr>
            <w:tcW w:type="dxa" w:w="6010"/>
          </w:tcPr>
          <w:p>
            <w:pPr>
              <w:spacing w:after="40" w:before="40"/>
            </w:pPr>
            <w:r/>
            <w:r>
              <w:rPr>
                <w:rFonts w:ascii="Cambria" w:hAnsi="Cambria"/>
                <w:b w:val="0"/>
                <w:i w:val="0"/>
                <w:sz w:val="22"/>
              </w:rPr>
              <w:t>When disciplinary action is being contemplated or is pending against the employee.</w:t>
            </w:r>
          </w:p>
        </w:tc>
      </w:tr>
      <w:tr>
        <w:tc>
          <w:tcPr>
            <w:tcW w:type="dxa" w:w="850"/>
            <w:shd w:val="clear" w:color="auto" w:fill="F0F2F5"/>
          </w:tcPr>
          <w:p>
            <w:pPr>
              <w:spacing w:after="40" w:before="40"/>
            </w:pPr>
            <w:r/>
            <w:r>
              <w:rPr>
                <w:rFonts w:ascii="Cambria" w:hAnsi="Cambria"/>
                <w:b w:val="0"/>
                <w:i w:val="0"/>
                <w:sz w:val="22"/>
              </w:rPr>
              <w:t>(b)</w:t>
            </w:r>
          </w:p>
        </w:tc>
        <w:tc>
          <w:tcPr>
            <w:tcW w:type="dxa" w:w="2551"/>
            <w:shd w:val="clear" w:color="auto" w:fill="F0F2F5"/>
          </w:tcPr>
          <w:p>
            <w:pPr>
              <w:spacing w:after="40" w:before="40"/>
            </w:pPr>
            <w:r/>
            <w:r>
              <w:rPr>
                <w:rFonts w:ascii="Cambria" w:hAnsi="Cambria"/>
                <w:b w:val="0"/>
                <w:i w:val="0"/>
                <w:sz w:val="22"/>
              </w:rPr>
              <w:t>Criminal Investigation or Trial</w:t>
            </w:r>
          </w:p>
        </w:tc>
        <w:tc>
          <w:tcPr>
            <w:tcW w:type="dxa" w:w="6010"/>
            <w:shd w:val="clear" w:color="auto" w:fill="F0F2F5"/>
          </w:tcPr>
          <w:p>
            <w:pPr>
              <w:spacing w:after="40" w:before="40"/>
            </w:pPr>
            <w:r/>
            <w:r>
              <w:rPr>
                <w:rFonts w:ascii="Cambria" w:hAnsi="Cambria"/>
                <w:b w:val="0"/>
                <w:i w:val="0"/>
                <w:sz w:val="22"/>
              </w:rPr>
              <w:t>When a case involving a criminal offence is under investigation or trial.</w:t>
            </w:r>
          </w:p>
        </w:tc>
      </w:tr>
      <w:tr>
        <w:tc>
          <w:tcPr>
            <w:tcW w:type="dxa" w:w="850"/>
          </w:tcPr>
          <w:p>
            <w:pPr>
              <w:spacing w:after="40" w:before="40"/>
            </w:pPr>
            <w:r/>
            <w:r>
              <w:rPr>
                <w:rFonts w:ascii="Cambria" w:hAnsi="Cambria"/>
                <w:b w:val="0"/>
                <w:i w:val="0"/>
                <w:sz w:val="22"/>
              </w:rPr>
              <w:t>(c)</w:t>
            </w:r>
          </w:p>
        </w:tc>
        <w:tc>
          <w:tcPr>
            <w:tcW w:type="dxa" w:w="2551"/>
          </w:tcPr>
          <w:p>
            <w:pPr>
              <w:spacing w:after="40" w:before="40"/>
            </w:pPr>
            <w:r/>
            <w:r>
              <w:rPr>
                <w:rFonts w:ascii="Cambria" w:hAnsi="Cambria"/>
                <w:b w:val="0"/>
                <w:i w:val="0"/>
                <w:sz w:val="22"/>
              </w:rPr>
              <w:t>Custody Exceeding 48 Hours</w:t>
            </w:r>
          </w:p>
        </w:tc>
        <w:tc>
          <w:tcPr>
            <w:tcW w:type="dxa" w:w="6010"/>
          </w:tcPr>
          <w:p>
            <w:pPr>
              <w:spacing w:after="40" w:before="40"/>
            </w:pPr>
            <w:r/>
            <w:r>
              <w:rPr>
                <w:rFonts w:ascii="Cambria" w:hAnsi="Cambria"/>
                <w:b w:val="0"/>
                <w:i w:val="0"/>
                <w:sz w:val="22"/>
              </w:rPr>
              <w:t>An employee detained in custody for more than 48 hours (for any reason) shall be deemed suspended automatically from the date of detention. Suspension continues until revoked by the competent authority.</w:t>
            </w:r>
          </w:p>
        </w:tc>
      </w:tr>
      <w:tr>
        <w:tc>
          <w:tcPr>
            <w:tcW w:type="dxa" w:w="850"/>
            <w:shd w:val="clear" w:color="auto" w:fill="F0F2F5"/>
          </w:tcPr>
          <w:p>
            <w:pPr>
              <w:spacing w:after="40" w:before="40"/>
            </w:pPr>
            <w:r/>
            <w:r>
              <w:rPr>
                <w:rFonts w:ascii="Cambria" w:hAnsi="Cambria"/>
                <w:b w:val="0"/>
                <w:i w:val="0"/>
                <w:sz w:val="22"/>
              </w:rPr>
              <w:t>(d)</w:t>
            </w:r>
          </w:p>
        </w:tc>
        <w:tc>
          <w:tcPr>
            <w:tcW w:type="dxa" w:w="2551"/>
            <w:shd w:val="clear" w:color="auto" w:fill="F0F2F5"/>
          </w:tcPr>
          <w:p>
            <w:pPr>
              <w:spacing w:after="40" w:before="40"/>
            </w:pPr>
            <w:r/>
            <w:r>
              <w:rPr>
                <w:rFonts w:ascii="Cambria" w:hAnsi="Cambria"/>
                <w:b w:val="0"/>
                <w:i w:val="0"/>
                <w:sz w:val="22"/>
              </w:rPr>
              <w:t>Conviction for an Offence</w:t>
            </w:r>
          </w:p>
        </w:tc>
        <w:tc>
          <w:tcPr>
            <w:tcW w:type="dxa" w:w="6010"/>
            <w:shd w:val="clear" w:color="auto" w:fill="F0F2F5"/>
          </w:tcPr>
          <w:p>
            <w:pPr>
              <w:spacing w:after="40" w:before="40"/>
            </w:pPr>
            <w:r/>
            <w:r>
              <w:rPr>
                <w:rFonts w:ascii="Cambria" w:hAnsi="Cambria"/>
                <w:b w:val="0"/>
                <w:i w:val="0"/>
                <w:sz w:val="22"/>
              </w:rPr>
              <w:t>An employee convicted of an offence and sentenced to imprisonment exceeding 48 hours shall be deemed suspended from the date of conviction.</w:t>
            </w:r>
          </w:p>
        </w:tc>
      </w:tr>
      <w:tr>
        <w:tc>
          <w:tcPr>
            <w:tcW w:type="dxa" w:w="850"/>
          </w:tcPr>
          <w:p>
            <w:pPr>
              <w:spacing w:after="40" w:before="40"/>
            </w:pPr>
            <w:r/>
            <w:r>
              <w:rPr>
                <w:rFonts w:ascii="Cambria" w:hAnsi="Cambria"/>
                <w:b w:val="0"/>
                <w:i w:val="0"/>
                <w:sz w:val="22"/>
              </w:rPr>
              <w:t>(e)</w:t>
            </w:r>
          </w:p>
        </w:tc>
        <w:tc>
          <w:tcPr>
            <w:tcW w:type="dxa" w:w="2551"/>
          </w:tcPr>
          <w:p>
            <w:pPr>
              <w:spacing w:after="40" w:before="40"/>
            </w:pPr>
            <w:r/>
            <w:r>
              <w:rPr>
                <w:rFonts w:ascii="Cambria" w:hAnsi="Cambria"/>
                <w:b w:val="0"/>
                <w:i w:val="0"/>
                <w:sz w:val="22"/>
              </w:rPr>
              <w:t>Reinstatement Following Appeal or Review</w:t>
            </w:r>
          </w:p>
        </w:tc>
        <w:tc>
          <w:tcPr>
            <w:tcW w:type="dxa" w:w="6010"/>
          </w:tcPr>
          <w:p>
            <w:pPr>
              <w:spacing w:after="40" w:before="40"/>
            </w:pPr>
            <w:r/>
            <w:r>
              <w:rPr>
                <w:rFonts w:ascii="Cambria" w:hAnsi="Cambria"/>
                <w:b w:val="0"/>
                <w:i w:val="0"/>
                <w:sz w:val="22"/>
              </w:rPr>
              <w:t>If dismissal/removal is set aside on appeal and case remitted for further action, the original suspension shall continue from the date of initial dismissal until further orders.</w:t>
            </w:r>
          </w:p>
        </w:tc>
      </w:tr>
      <w:tr>
        <w:tc>
          <w:tcPr>
            <w:tcW w:type="dxa" w:w="850"/>
            <w:shd w:val="clear" w:color="auto" w:fill="F0F2F5"/>
          </w:tcPr>
          <w:p>
            <w:pPr>
              <w:spacing w:after="40" w:before="40"/>
            </w:pPr>
            <w:r/>
            <w:r>
              <w:rPr>
                <w:rFonts w:ascii="Cambria" w:hAnsi="Cambria"/>
                <w:b w:val="0"/>
                <w:i w:val="0"/>
                <w:sz w:val="22"/>
              </w:rPr>
              <w:t>(f)</w:t>
            </w:r>
          </w:p>
        </w:tc>
        <w:tc>
          <w:tcPr>
            <w:tcW w:type="dxa" w:w="2551"/>
            <w:shd w:val="clear" w:color="auto" w:fill="F0F2F5"/>
          </w:tcPr>
          <w:p>
            <w:pPr>
              <w:spacing w:after="40" w:before="40"/>
            </w:pPr>
            <w:r/>
            <w:r>
              <w:rPr>
                <w:rFonts w:ascii="Cambria" w:hAnsi="Cambria"/>
                <w:b w:val="0"/>
                <w:i w:val="0"/>
                <w:sz w:val="22"/>
              </w:rPr>
              <w:t>Court-Declared Void Dismissal or Re-Inquiry</w:t>
            </w:r>
          </w:p>
        </w:tc>
        <w:tc>
          <w:tcPr>
            <w:tcW w:type="dxa" w:w="6010"/>
            <w:shd w:val="clear" w:color="auto" w:fill="F0F2F5"/>
          </w:tcPr>
          <w:p>
            <w:pPr>
              <w:spacing w:after="40" w:before="40"/>
            </w:pPr>
            <w:r/>
            <w:r>
              <w:rPr>
                <w:rFonts w:ascii="Cambria" w:hAnsi="Cambria"/>
                <w:b w:val="0"/>
                <w:i w:val="0"/>
                <w:sz w:val="22"/>
              </w:rPr>
              <w:t>If dismissal is annulled by a court and a re-inquiry is ordered, the employee shall be deemed suspended from the original dismissal date until further orders.</w:t>
            </w:r>
          </w:p>
        </w:tc>
      </w:tr>
      <w:tr>
        <w:tc>
          <w:tcPr>
            <w:tcW w:type="dxa" w:w="850"/>
          </w:tcPr>
          <w:p>
            <w:pPr>
              <w:spacing w:after="40" w:before="40"/>
            </w:pPr>
            <w:r/>
            <w:r>
              <w:rPr>
                <w:rFonts w:ascii="Cambria" w:hAnsi="Cambria"/>
                <w:b w:val="0"/>
                <w:i w:val="0"/>
                <w:sz w:val="22"/>
              </w:rPr>
              <w:t>(g)</w:t>
            </w:r>
          </w:p>
        </w:tc>
        <w:tc>
          <w:tcPr>
            <w:tcW w:type="dxa" w:w="2551"/>
          </w:tcPr>
          <w:p>
            <w:pPr>
              <w:spacing w:after="40" w:before="40"/>
            </w:pPr>
            <w:r/>
            <w:r>
              <w:rPr>
                <w:rFonts w:ascii="Cambria" w:hAnsi="Cambria"/>
                <w:b w:val="0"/>
                <w:i w:val="0"/>
                <w:sz w:val="22"/>
              </w:rPr>
              <w:t>Revocation of Suspension</w:t>
            </w:r>
          </w:p>
        </w:tc>
        <w:tc>
          <w:tcPr>
            <w:tcW w:type="dxa" w:w="6010"/>
          </w:tcPr>
          <w:p>
            <w:pPr>
              <w:spacing w:after="40" w:before="40"/>
            </w:pPr>
            <w:r/>
            <w:r>
              <w:rPr>
                <w:rFonts w:ascii="Cambria" w:hAnsi="Cambria"/>
                <w:b w:val="0"/>
                <w:i w:val="0"/>
                <w:sz w:val="22"/>
              </w:rPr>
              <w:t>Any suspension (made or deemed) may be revoked at any time by the appellate authority.</w:t>
            </w:r>
          </w:p>
        </w:tc>
      </w:tr>
    </w:tbl>
    <w:p>
      <w:pPr>
        <w:spacing w:after="40"/>
      </w:pPr>
    </w:p>
    <w:p>
      <w:pPr>
        <w:keepNext/>
        <w:spacing w:before="200" w:after="120"/>
      </w:pPr>
      <w:r>
        <w:rPr>
          <w:rFonts w:ascii="Cambria" w:hAnsi="Cambria"/>
          <w:b/>
          <w:color w:val="1F3A5F"/>
          <w:sz w:val="27"/>
        </w:rPr>
        <w:t>3. Subsistence Allowance During Suspension</w:t>
      </w:r>
    </w:p>
    <w:tbl>
      <w:tblPr>
        <w:tblStyle w:val="TableGrid"/>
        <w:tblW w:type="auto" w:w="0"/>
        <w:jc w:val="center"/>
        <w:tblLook w:firstColumn="1" w:firstRow="1" w:lastColumn="0" w:lastRow="0" w:noHBand="0" w:noVBand="1" w:val="04A0"/>
        <w:tblLayout w:type="fixed"/>
      </w:tblPr>
      <w:tblGrid>
        <w:gridCol w:w="4706"/>
        <w:gridCol w:w="4706"/>
      </w:tblGrid>
      <w:tr>
        <w:tc>
          <w:tcPr>
            <w:tcW w:type="dxa" w:w="1247"/>
            <w:shd w:val="clear" w:color="auto" w:fill="1F3A5F"/>
          </w:tcPr>
          <w:p>
            <w:pPr>
              <w:spacing w:after="40" w:before="40"/>
            </w:pPr>
            <w:r/>
            <w:r>
              <w:rPr>
                <w:rFonts w:ascii="Cambria" w:hAnsi="Cambria"/>
                <w:b/>
                <w:i w:val="0"/>
                <w:color w:val="FFFFFF"/>
                <w:sz w:val="22"/>
              </w:rPr>
              <w:t>Provision</w:t>
            </w:r>
          </w:p>
        </w:tc>
        <w:tc>
          <w:tcPr>
            <w:tcW w:type="dxa" w:w="8164"/>
            <w:shd w:val="clear" w:color="auto" w:fill="1F3A5F"/>
          </w:tcPr>
          <w:p>
            <w:pPr>
              <w:spacing w:after="40" w:before="40"/>
            </w:pPr>
            <w:r/>
            <w:r>
              <w:rPr>
                <w:rFonts w:ascii="Cambria" w:hAnsi="Cambria"/>
                <w:b/>
                <w:i w:val="0"/>
                <w:color w:val="FFFFFF"/>
                <w:sz w:val="22"/>
              </w:rPr>
              <w:t>Details</w:t>
            </w:r>
          </w:p>
        </w:tc>
      </w:tr>
      <w:tr>
        <w:tc>
          <w:tcPr>
            <w:tcW w:type="dxa" w:w="1247"/>
          </w:tcPr>
          <w:p>
            <w:pPr>
              <w:spacing w:after="40" w:before="40"/>
            </w:pPr>
            <w:r/>
            <w:r>
              <w:rPr>
                <w:rFonts w:ascii="Cambria" w:hAnsi="Cambria"/>
                <w:b w:val="0"/>
                <w:i w:val="0"/>
                <w:sz w:val="22"/>
              </w:rPr>
              <w:t>(1)</w:t>
            </w:r>
          </w:p>
        </w:tc>
        <w:tc>
          <w:tcPr>
            <w:tcW w:type="dxa" w:w="8164"/>
          </w:tcPr>
          <w:p>
            <w:pPr>
              <w:spacing w:after="40" w:before="40"/>
            </w:pPr>
            <w:r/>
            <w:r>
              <w:rPr>
                <w:rFonts w:ascii="Cambria" w:hAnsi="Cambria"/>
                <w:b w:val="0"/>
                <w:i w:val="0"/>
                <w:sz w:val="22"/>
              </w:rPr>
              <w:t>During the suspension period, the employee is entitled to a subsistence allowance at 50% of the basic pay drawn on the date of suspension.</w:t>
            </w:r>
          </w:p>
        </w:tc>
      </w:tr>
      <w:tr>
        <w:tc>
          <w:tcPr>
            <w:tcW w:type="dxa" w:w="1247"/>
            <w:shd w:val="clear" w:color="auto" w:fill="F0F2F5"/>
          </w:tcPr>
          <w:p>
            <w:pPr>
              <w:spacing w:after="40" w:before="40"/>
            </w:pPr>
            <w:r/>
            <w:r>
              <w:rPr>
                <w:rFonts w:ascii="Cambria" w:hAnsi="Cambria"/>
                <w:b w:val="0"/>
                <w:i w:val="0"/>
                <w:sz w:val="22"/>
              </w:rPr>
              <w:t>(2)</w:t>
            </w:r>
          </w:p>
        </w:tc>
        <w:tc>
          <w:tcPr>
            <w:tcW w:type="dxa" w:w="8164"/>
            <w:shd w:val="clear" w:color="auto" w:fill="F0F2F5"/>
          </w:tcPr>
          <w:p>
            <w:pPr>
              <w:spacing w:after="40" w:before="40"/>
            </w:pPr>
            <w:r/>
            <w:r>
              <w:rPr>
                <w:rFonts w:ascii="Cambria" w:hAnsi="Cambria"/>
                <w:b w:val="0"/>
                <w:i w:val="0"/>
                <w:sz w:val="22"/>
              </w:rPr>
              <w:t>No subsistence allowance shall be paid if the employee is arrested by police or detained under criminal charges.</w:t>
            </w:r>
          </w:p>
        </w:tc>
      </w:tr>
      <w:tr>
        <w:tc>
          <w:tcPr>
            <w:tcW w:type="dxa" w:w="1247"/>
          </w:tcPr>
          <w:p>
            <w:pPr>
              <w:spacing w:after="40" w:before="40"/>
            </w:pPr>
            <w:r/>
            <w:r>
              <w:rPr>
                <w:rFonts w:ascii="Cambria" w:hAnsi="Cambria"/>
                <w:b w:val="0"/>
                <w:i w:val="0"/>
                <w:sz w:val="22"/>
              </w:rPr>
              <w:t>(3)</w:t>
            </w:r>
          </w:p>
        </w:tc>
        <w:tc>
          <w:tcPr>
            <w:tcW w:type="dxa" w:w="8164"/>
          </w:tcPr>
          <w:p>
            <w:pPr>
              <w:spacing w:after="40" w:before="40"/>
            </w:pPr>
            <w:r/>
            <w:r>
              <w:rPr>
                <w:rFonts w:ascii="Cambria" w:hAnsi="Cambria"/>
                <w:b w:val="0"/>
                <w:i w:val="0"/>
                <w:sz w:val="22"/>
              </w:rPr>
              <w:t>Subsistence allowance is payable only if the employee does not engage in any other employment or business activity during the suspension period.</w:t>
            </w:r>
          </w:p>
        </w:tc>
      </w:tr>
      <w:tr>
        <w:tc>
          <w:tcPr>
            <w:tcW w:type="dxa" w:w="1247"/>
            <w:shd w:val="clear" w:color="auto" w:fill="F0F2F5"/>
          </w:tcPr>
          <w:p>
            <w:pPr>
              <w:spacing w:after="40" w:before="40"/>
            </w:pPr>
            <w:r/>
            <w:r>
              <w:rPr>
                <w:rFonts w:ascii="Cambria" w:hAnsi="Cambria"/>
                <w:b w:val="0"/>
                <w:i w:val="0"/>
                <w:sz w:val="22"/>
              </w:rPr>
              <w:t>(4)</w:t>
            </w:r>
          </w:p>
        </w:tc>
        <w:tc>
          <w:tcPr>
            <w:tcW w:type="dxa" w:w="8164"/>
            <w:shd w:val="clear" w:color="auto" w:fill="F0F2F5"/>
          </w:tcPr>
          <w:p>
            <w:pPr>
              <w:spacing w:after="40" w:before="40"/>
            </w:pPr>
            <w:r/>
            <w:r>
              <w:rPr>
                <w:rFonts w:ascii="Cambria" w:hAnsi="Cambria"/>
                <w:b w:val="0"/>
                <w:i w:val="0"/>
                <w:sz w:val="22"/>
              </w:rPr>
              <w:t>The payment of subsistence allowance shall be reviewed every 90 days, subject to satisfactory cooperation in the enquiry.</w:t>
            </w:r>
          </w:p>
        </w:tc>
      </w:tr>
    </w:tbl>
    <w:p>
      <w:pPr>
        <w:spacing w:after="40"/>
      </w:pPr>
    </w:p>
    <w:p>
      <w:pPr>
        <w:keepNext/>
        <w:spacing w:before="200" w:after="120"/>
      </w:pPr>
      <w:r>
        <w:rPr>
          <w:rFonts w:ascii="Cambria" w:hAnsi="Cambria"/>
          <w:b/>
          <w:color w:val="1F3A5F"/>
          <w:sz w:val="27"/>
        </w:rPr>
        <w:t>4. Engagement in Outside Work During Suspension</w:t>
      </w:r>
    </w:p>
    <w:p>
      <w:pPr>
        <w:pStyle w:val="ListBullet"/>
        <w:spacing w:line="276" w:lineRule="auto"/>
        <w:ind w:left="510"/>
      </w:pPr>
      <w:r>
        <w:rPr>
          <w:rFonts w:ascii="Cambria" w:hAnsi="Cambria"/>
          <w:b w:val="0"/>
          <w:i w:val="0"/>
          <w:sz w:val="22"/>
        </w:rPr>
        <w:t>If, during suspension, an employee is found to be engaged in employment with another organization or undertaking paid work:</w:t>
      </w:r>
    </w:p>
    <w:p>
      <w:pPr>
        <w:pStyle w:val="ListBullet2"/>
        <w:spacing w:line="276" w:lineRule="auto"/>
        <w:ind w:left="1020"/>
      </w:pPr>
      <w:r>
        <w:rPr>
          <w:rFonts w:ascii="Cambria" w:hAnsi="Cambria"/>
          <w:b w:val="0"/>
          <w:i w:val="0"/>
          <w:sz w:val="22"/>
        </w:rPr>
        <w:t>His/her suspension shall automatically result in termination,</w:t>
      </w:r>
    </w:p>
    <w:p>
      <w:pPr>
        <w:pStyle w:val="ListBullet2"/>
        <w:spacing w:line="276" w:lineRule="auto"/>
        <w:ind w:left="1020"/>
      </w:pPr>
      <w:r>
        <w:rPr>
          <w:rFonts w:ascii="Cambria" w:hAnsi="Cambria"/>
          <w:b w:val="0"/>
          <w:i w:val="0"/>
          <w:sz w:val="22"/>
        </w:rPr>
        <w:t>Subsistence allowance shall cease immediately, and</w:t>
      </w:r>
    </w:p>
    <w:p>
      <w:pPr>
        <w:pStyle w:val="ListBullet2"/>
        <w:spacing w:line="276" w:lineRule="auto"/>
        <w:ind w:left="1020"/>
      </w:pPr>
      <w:r>
        <w:rPr>
          <w:rFonts w:ascii="Cambria" w:hAnsi="Cambria"/>
          <w:b w:val="0"/>
          <w:i w:val="0"/>
          <w:sz w:val="22"/>
        </w:rPr>
        <w:t>The employee's name shall be struck off the University rolls.</w:t>
      </w:r>
    </w:p>
    <w:p>
      <w:pPr>
        <w:keepNext/>
        <w:spacing w:before="200" w:after="120"/>
      </w:pPr>
      <w:r>
        <w:rPr>
          <w:rFonts w:ascii="Cambria" w:hAnsi="Cambria"/>
          <w:b/>
          <w:color w:val="1F3A5F"/>
          <w:sz w:val="27"/>
        </w:rPr>
        <w:t>5. Treatment of the Period of Suspension</w:t>
      </w:r>
    </w:p>
    <w:p>
      <w:pPr>
        <w:keepNext/>
        <w:spacing w:before="200" w:after="120"/>
      </w:pPr>
      <w:r>
        <w:rPr>
          <w:rFonts w:ascii="Cambria" w:hAnsi="Cambria"/>
          <w:b/>
          <w:color w:val="1F3A5F"/>
          <w:sz w:val="24"/>
        </w:rPr>
        <w:t>I. When Employee is Exonerated / Found Not Guilty</w:t>
      </w:r>
    </w:p>
    <w:p>
      <w:pPr>
        <w:pStyle w:val="ListBullet"/>
        <w:spacing w:line="276" w:lineRule="auto"/>
        <w:ind w:left="510"/>
      </w:pPr>
      <w:r>
        <w:rPr>
          <w:rFonts w:ascii="Cambria" w:hAnsi="Cambria"/>
          <w:b w:val="0"/>
          <w:i w:val="0"/>
          <w:sz w:val="22"/>
        </w:rPr>
        <w:t>If the employee is fully exonerated and reinstated without any penalty:</w:t>
      </w:r>
    </w:p>
    <w:p>
      <w:pPr>
        <w:spacing w:line="276" w:lineRule="auto"/>
        <w:ind w:left="1020"/>
        <w:jc w:val="both"/>
      </w:pPr>
      <w:r>
        <w:rPr>
          <w:rFonts w:ascii="Cambria" w:hAnsi="Cambria"/>
          <w:b w:val="0"/>
          <w:i w:val="0"/>
          <w:sz w:val="22"/>
        </w:rPr>
        <w:t>a) He/she shall be entitled to full pay and allowances as if not suspended, minus the subsistence already paid.</w:t>
      </w:r>
    </w:p>
    <w:p>
      <w:pPr>
        <w:keepNext/>
        <w:spacing w:before="200" w:after="120"/>
      </w:pPr>
      <w:r>
        <w:rPr>
          <w:rFonts w:ascii="Cambria" w:hAnsi="Cambria"/>
          <w:b/>
          <w:color w:val="1F3A5F"/>
          <w:sz w:val="24"/>
        </w:rPr>
        <w:t>II. When Employee is Found Guilty / Penalized but Reinstated</w:t>
      </w:r>
    </w:p>
    <w:p>
      <w:pPr>
        <w:pStyle w:val="ListBullet"/>
        <w:spacing w:line="276" w:lineRule="auto"/>
        <w:ind w:left="510"/>
      </w:pPr>
      <w:r>
        <w:rPr>
          <w:rFonts w:ascii="Cambria" w:hAnsi="Cambria"/>
          <w:b w:val="0"/>
          <w:i w:val="0"/>
          <w:sz w:val="22"/>
        </w:rPr>
        <w:t>If the employee is reinstated after a penalty, the following apply:</w:t>
      </w:r>
    </w:p>
    <w:p>
      <w:pPr>
        <w:spacing w:line="276" w:lineRule="auto"/>
        <w:ind w:left="1020"/>
        <w:jc w:val="both"/>
      </w:pPr>
      <w:r>
        <w:rPr>
          <w:rFonts w:ascii="Cambria" w:hAnsi="Cambria"/>
          <w:b w:val="0"/>
          <w:i w:val="0"/>
          <w:sz w:val="22"/>
        </w:rPr>
        <w:t>a) He/she shall not receive any additional pay or allowance beyond the subsistence allowance already paid.</w:t>
      </w:r>
    </w:p>
    <w:p>
      <w:pPr>
        <w:spacing w:line="276" w:lineRule="auto"/>
        <w:ind w:left="1020"/>
        <w:jc w:val="both"/>
      </w:pPr>
      <w:r>
        <w:rPr>
          <w:rFonts w:ascii="Cambria" w:hAnsi="Cambria"/>
          <w:b w:val="0"/>
          <w:i w:val="0"/>
          <w:sz w:val="22"/>
        </w:rPr>
        <w:t>b) The suspension period shall be treated as absence, not as duty.</w:t>
      </w:r>
    </w:p>
    <w:p>
      <w:pPr>
        <w:spacing w:line="276" w:lineRule="auto"/>
        <w:ind w:left="1020"/>
        <w:jc w:val="both"/>
      </w:pPr>
      <w:r>
        <w:rPr>
          <w:rFonts w:ascii="Cambria" w:hAnsi="Cambria"/>
          <w:b w:val="0"/>
          <w:i w:val="0"/>
          <w:sz w:val="22"/>
        </w:rPr>
        <w:t>c) The service continuity during that period may be withheld depending on the nature of penalty.</w:t>
      </w:r>
    </w:p>
    <w:p>
      <w:pPr>
        <w:keepNext/>
        <w:spacing w:before="200" w:after="120"/>
      </w:pPr>
      <w:r>
        <w:rPr>
          <w:rFonts w:ascii="Cambria" w:hAnsi="Cambria"/>
          <w:b/>
          <w:color w:val="1F3A5F"/>
          <w:sz w:val="27"/>
        </w:rPr>
        <w:t>6. Reinstatement Procedure</w:t>
      </w:r>
    </w:p>
    <w:p>
      <w:pPr>
        <w:pStyle w:val="ListBullet"/>
        <w:spacing w:line="276" w:lineRule="auto"/>
        <w:ind w:left="510"/>
      </w:pPr>
      <w:r>
        <w:rPr>
          <w:rFonts w:ascii="Cambria" w:hAnsi="Cambria"/>
          <w:b w:val="0"/>
          <w:i w:val="0"/>
          <w:sz w:val="22"/>
        </w:rPr>
        <w:t>The order of reinstatement shall be issued by the Vice-Chancellor or the Appointing Authority, specifying:</w:t>
      </w:r>
    </w:p>
    <w:p>
      <w:pPr>
        <w:pStyle w:val="ListBullet2"/>
        <w:spacing w:line="276" w:lineRule="auto"/>
        <w:ind w:left="1020"/>
      </w:pPr>
      <w:r>
        <w:rPr>
          <w:rFonts w:ascii="Cambria" w:hAnsi="Cambria"/>
          <w:b w:val="0"/>
          <w:i w:val="0"/>
          <w:sz w:val="22"/>
        </w:rPr>
        <w:t>The effective date of reinstatement,</w:t>
      </w:r>
    </w:p>
    <w:p>
      <w:pPr>
        <w:pStyle w:val="ListBullet2"/>
        <w:spacing w:line="276" w:lineRule="auto"/>
        <w:ind w:left="1020"/>
      </w:pPr>
      <w:r>
        <w:rPr>
          <w:rFonts w:ascii="Cambria" w:hAnsi="Cambria"/>
          <w:b w:val="0"/>
          <w:i w:val="0"/>
          <w:sz w:val="22"/>
        </w:rPr>
        <w:t>The treatment of suspension period, and</w:t>
      </w:r>
    </w:p>
    <w:p>
      <w:pPr>
        <w:pStyle w:val="ListBullet2"/>
        <w:spacing w:line="276" w:lineRule="auto"/>
        <w:ind w:left="1020"/>
      </w:pPr>
      <w:r>
        <w:rPr>
          <w:rFonts w:ascii="Cambria" w:hAnsi="Cambria"/>
          <w:b w:val="0"/>
          <w:i w:val="0"/>
          <w:sz w:val="22"/>
        </w:rPr>
        <w:t>The financial adjustments (if any) to be made.</w:t>
      </w:r>
    </w:p>
    <w:p>
      <w:pPr>
        <w:pStyle w:val="ListBullet"/>
        <w:spacing w:line="276" w:lineRule="auto"/>
        <w:ind w:left="510"/>
      </w:pPr>
      <w:r>
        <w:rPr>
          <w:rFonts w:ascii="Cambria" w:hAnsi="Cambria"/>
          <w:b w:val="0"/>
          <w:i w:val="0"/>
          <w:sz w:val="22"/>
        </w:rPr>
        <w:t>The employee shall report to duty within the time frame mentioned in the reinstatement order, failing which it may be treated as voluntary abandonment of service.</w:t>
      </w:r>
    </w:p>
    <w:p>
      <w:pPr>
        <w:keepNext/>
        <w:spacing w:before="200" w:after="120"/>
      </w:pPr>
      <w:r>
        <w:rPr>
          <w:rFonts w:ascii="Cambria" w:hAnsi="Cambria"/>
          <w:b/>
          <w:color w:val="1F3A5F"/>
          <w:sz w:val="27"/>
        </w:rPr>
        <w:t>7. Revocation and Review of Suspension</w:t>
      </w:r>
    </w:p>
    <w:p>
      <w:pPr>
        <w:pStyle w:val="ListBullet"/>
        <w:spacing w:line="276" w:lineRule="auto"/>
        <w:ind w:left="510"/>
      </w:pPr>
      <w:r>
        <w:rPr>
          <w:rFonts w:ascii="Cambria" w:hAnsi="Cambria"/>
          <w:b w:val="0"/>
          <w:i w:val="0"/>
          <w:sz w:val="22"/>
        </w:rPr>
        <w:t>Suspension may be revoked by:</w:t>
      </w:r>
    </w:p>
    <w:p>
      <w:pPr>
        <w:pStyle w:val="ListBullet2"/>
        <w:spacing w:line="276" w:lineRule="auto"/>
        <w:ind w:left="1020"/>
      </w:pPr>
      <w:r>
        <w:rPr>
          <w:rFonts w:ascii="Cambria" w:hAnsi="Cambria"/>
          <w:b w:val="0"/>
          <w:i w:val="0"/>
          <w:sz w:val="22"/>
        </w:rPr>
        <w:t>The Vice-Chancellor (competent authority), or</w:t>
      </w:r>
    </w:p>
    <w:p>
      <w:pPr>
        <w:pStyle w:val="ListBullet2"/>
        <w:spacing w:line="276" w:lineRule="auto"/>
        <w:ind w:left="1020"/>
      </w:pPr>
      <w:r>
        <w:rPr>
          <w:rFonts w:ascii="Cambria" w:hAnsi="Cambria"/>
          <w:b w:val="0"/>
          <w:i w:val="0"/>
          <w:sz w:val="22"/>
        </w:rPr>
        <w:t>The Appellate Authority (BoM) on review.</w:t>
      </w:r>
    </w:p>
    <w:p>
      <w:pPr>
        <w:pStyle w:val="ListBullet"/>
        <w:spacing w:line="276" w:lineRule="auto"/>
        <w:ind w:left="510"/>
      </w:pPr>
      <w:r>
        <w:rPr>
          <w:rFonts w:ascii="Cambria" w:hAnsi="Cambria"/>
          <w:b w:val="0"/>
          <w:i w:val="0"/>
          <w:sz w:val="22"/>
        </w:rPr>
        <w:t>The authority may review the suspension at any time based on the progress of enquiry, investigation outcome, or new evidence.</w:t>
      </w:r>
    </w:p>
    <w:p>
      <w:pPr>
        <w:keepNext/>
        <w:spacing w:before="200" w:after="120"/>
      </w:pPr>
      <w:r>
        <w:rPr>
          <w:rFonts w:ascii="Cambria" w:hAnsi="Cambria"/>
          <w:b/>
          <w:color w:val="1F3A5F"/>
          <w:sz w:val="27"/>
        </w:rPr>
        <w:t>8. Interpretation and Final Authority</w:t>
      </w:r>
    </w:p>
    <w:p>
      <w:pPr>
        <w:pStyle w:val="ListBullet"/>
        <w:spacing w:line="276" w:lineRule="auto"/>
        <w:ind w:left="510"/>
      </w:pPr>
      <w:r>
        <w:rPr>
          <w:rFonts w:ascii="Cambria" w:hAnsi="Cambria"/>
          <w:b w:val="0"/>
          <w:i w:val="0"/>
          <w:sz w:val="22"/>
        </w:rPr>
        <w:t>Any doubt or dispute regarding the interpretation of these rules shall be referred to the Board of Management (BoM).</w:t>
      </w:r>
    </w:p>
    <w:p>
      <w:pPr>
        <w:pStyle w:val="ListBullet"/>
        <w:spacing w:line="276" w:lineRule="auto"/>
        <w:ind w:left="510"/>
      </w:pPr>
      <w:r>
        <w:rPr>
          <w:rFonts w:ascii="Cambria" w:hAnsi="Cambria"/>
          <w:b w:val="0"/>
          <w:i w:val="0"/>
          <w:sz w:val="22"/>
        </w:rPr>
        <w:t>The decision of the BoM shall be final and binding on all parties.</w:t>
      </w:r>
    </w:p>
    <w:p>
      <w:pPr>
        <w:keepNext/>
        <w:spacing w:before="200" w:after="120"/>
      </w:pPr>
      <w:r>
        <w:rPr>
          <w:rFonts w:ascii="Cambria" w:hAnsi="Cambria"/>
          <w:b/>
          <w:color w:val="1F3A5F"/>
          <w:sz w:val="27"/>
        </w:rPr>
        <w:t>9. Record Management</w:t>
      </w:r>
    </w:p>
    <w:tbl>
      <w:tblPr>
        <w:tblStyle w:val="TableGrid"/>
        <w:tblW w:type="auto" w:w="0"/>
        <w:jc w:val="center"/>
        <w:tblLook w:firstColumn="1" w:firstRow="1" w:lastColumn="0" w:lastRow="0" w:noHBand="0" w:noVBand="1" w:val="04A0"/>
        <w:tblLayout w:type="fixed"/>
      </w:tblPr>
      <w:tblGrid>
        <w:gridCol w:w="4706"/>
        <w:gridCol w:w="4706"/>
      </w:tblGrid>
      <w:tr>
        <w:tc>
          <w:tcPr>
            <w:tcW w:type="dxa" w:w="5103"/>
            <w:shd w:val="clear" w:color="auto" w:fill="1F3A5F"/>
          </w:tcPr>
          <w:p>
            <w:pPr>
              <w:spacing w:after="40" w:before="40"/>
            </w:pPr>
            <w:r/>
            <w:r>
              <w:rPr>
                <w:rFonts w:ascii="Cambria" w:hAnsi="Cambria"/>
                <w:b/>
                <w:i w:val="0"/>
                <w:color w:val="FFFFFF"/>
                <w:sz w:val="22"/>
              </w:rPr>
              <w:t>Document Type</w:t>
            </w:r>
          </w:p>
        </w:tc>
        <w:tc>
          <w:tcPr>
            <w:tcW w:type="dxa" w:w="4309"/>
            <w:shd w:val="clear" w:color="auto" w:fill="1F3A5F"/>
          </w:tcPr>
          <w:p>
            <w:pPr>
              <w:spacing w:after="40" w:before="40"/>
            </w:pPr>
            <w:r/>
            <w:r>
              <w:rPr>
                <w:rFonts w:ascii="Cambria" w:hAnsi="Cambria"/>
                <w:b/>
                <w:i w:val="0"/>
                <w:color w:val="FFFFFF"/>
                <w:sz w:val="22"/>
              </w:rPr>
              <w:t>Maintained By</w:t>
            </w:r>
          </w:p>
        </w:tc>
      </w:tr>
      <w:tr>
        <w:tc>
          <w:tcPr>
            <w:tcW w:type="dxa" w:w="5103"/>
          </w:tcPr>
          <w:p>
            <w:pPr>
              <w:spacing w:after="40" w:before="40"/>
            </w:pPr>
            <w:r/>
            <w:r>
              <w:rPr>
                <w:rFonts w:ascii="Cambria" w:hAnsi="Cambria"/>
                <w:b w:val="0"/>
                <w:i w:val="0"/>
                <w:sz w:val="22"/>
              </w:rPr>
              <w:t>Suspension Order</w:t>
            </w:r>
          </w:p>
        </w:tc>
        <w:tc>
          <w:tcPr>
            <w:tcW w:type="dxa" w:w="4309"/>
          </w:tcPr>
          <w:p>
            <w:pPr>
              <w:spacing w:after="40" w:before="40"/>
            </w:pPr>
            <w:r/>
            <w:r>
              <w:rPr>
                <w:rFonts w:ascii="Cambria" w:hAnsi="Cambria"/>
                <w:b w:val="0"/>
                <w:i w:val="0"/>
                <w:sz w:val="22"/>
              </w:rPr>
              <w:t>Registrar / HRD</w:t>
            </w:r>
          </w:p>
        </w:tc>
      </w:tr>
      <w:tr>
        <w:tc>
          <w:tcPr>
            <w:tcW w:type="dxa" w:w="5103"/>
            <w:shd w:val="clear" w:color="auto" w:fill="F0F2F5"/>
          </w:tcPr>
          <w:p>
            <w:pPr>
              <w:spacing w:after="40" w:before="40"/>
            </w:pPr>
            <w:r/>
            <w:r>
              <w:rPr>
                <w:rFonts w:ascii="Cambria" w:hAnsi="Cambria"/>
                <w:b w:val="0"/>
                <w:i w:val="0"/>
                <w:sz w:val="22"/>
              </w:rPr>
              <w:t>Subsistence Allowance Register</w:t>
            </w:r>
          </w:p>
        </w:tc>
        <w:tc>
          <w:tcPr>
            <w:tcW w:type="dxa" w:w="4309"/>
            <w:shd w:val="clear" w:color="auto" w:fill="F0F2F5"/>
          </w:tcPr>
          <w:p>
            <w:pPr>
              <w:spacing w:after="40" w:before="40"/>
            </w:pPr>
            <w:r/>
            <w:r>
              <w:rPr>
                <w:rFonts w:ascii="Cambria" w:hAnsi="Cambria"/>
                <w:b w:val="0"/>
                <w:i w:val="0"/>
                <w:sz w:val="22"/>
              </w:rPr>
              <w:t>Accounts Department</w:t>
            </w:r>
          </w:p>
        </w:tc>
      </w:tr>
      <w:tr>
        <w:tc>
          <w:tcPr>
            <w:tcW w:type="dxa" w:w="5103"/>
          </w:tcPr>
          <w:p>
            <w:pPr>
              <w:spacing w:after="40" w:before="40"/>
            </w:pPr>
            <w:r/>
            <w:r>
              <w:rPr>
                <w:rFonts w:ascii="Cambria" w:hAnsi="Cambria"/>
                <w:b w:val="0"/>
                <w:i w:val="0"/>
                <w:sz w:val="22"/>
              </w:rPr>
              <w:t>Enquiry and Reinstatement Orders</w:t>
            </w:r>
          </w:p>
        </w:tc>
        <w:tc>
          <w:tcPr>
            <w:tcW w:type="dxa" w:w="4309"/>
          </w:tcPr>
          <w:p>
            <w:pPr>
              <w:spacing w:after="40" w:before="40"/>
            </w:pPr>
            <w:r/>
            <w:r>
              <w:rPr>
                <w:rFonts w:ascii="Cambria" w:hAnsi="Cambria"/>
                <w:b w:val="0"/>
                <w:i w:val="0"/>
                <w:sz w:val="22"/>
              </w:rPr>
              <w:t>Registrar</w:t>
            </w:r>
          </w:p>
        </w:tc>
      </w:tr>
      <w:tr>
        <w:tc>
          <w:tcPr>
            <w:tcW w:type="dxa" w:w="5103"/>
            <w:shd w:val="clear" w:color="auto" w:fill="F0F2F5"/>
          </w:tcPr>
          <w:p>
            <w:pPr>
              <w:spacing w:after="40" w:before="40"/>
            </w:pPr>
            <w:r/>
            <w:r>
              <w:rPr>
                <w:rFonts w:ascii="Cambria" w:hAnsi="Cambria"/>
                <w:b w:val="0"/>
                <w:i w:val="0"/>
                <w:sz w:val="22"/>
              </w:rPr>
              <w:t>Review / Revocation Orders</w:t>
            </w:r>
          </w:p>
        </w:tc>
        <w:tc>
          <w:tcPr>
            <w:tcW w:type="dxa" w:w="4309"/>
            <w:shd w:val="clear" w:color="auto" w:fill="F0F2F5"/>
          </w:tcPr>
          <w:p>
            <w:pPr>
              <w:spacing w:after="40" w:before="40"/>
            </w:pPr>
            <w:r/>
            <w:r>
              <w:rPr>
                <w:rFonts w:ascii="Cambria" w:hAnsi="Cambria"/>
                <w:b w:val="0"/>
                <w:i w:val="0"/>
                <w:sz w:val="22"/>
              </w:rPr>
              <w:t>BoM Secretariat</w:t>
            </w:r>
          </w:p>
        </w:tc>
      </w:tr>
      <w:tr>
        <w:tc>
          <w:tcPr>
            <w:tcW w:type="dxa" w:w="5103"/>
          </w:tcPr>
          <w:p>
            <w:pPr>
              <w:spacing w:after="40" w:before="40"/>
            </w:pPr>
            <w:r/>
            <w:r>
              <w:rPr>
                <w:rFonts w:ascii="Cambria" w:hAnsi="Cambria"/>
                <w:b w:val="0"/>
                <w:i w:val="0"/>
                <w:sz w:val="22"/>
              </w:rPr>
              <w:t>Payroll Adjustments and Service Book Entries</w:t>
            </w:r>
          </w:p>
        </w:tc>
        <w:tc>
          <w:tcPr>
            <w:tcW w:type="dxa" w:w="4309"/>
          </w:tcPr>
          <w:p>
            <w:pPr>
              <w:spacing w:after="40" w:before="40"/>
            </w:pPr>
            <w:r/>
            <w:r>
              <w:rPr>
                <w:rFonts w:ascii="Cambria" w:hAnsi="Cambria"/>
                <w:b w:val="0"/>
                <w:i w:val="0"/>
                <w:sz w:val="22"/>
              </w:rPr>
              <w:t>HRD &amp; Accounts Sections</w:t>
            </w:r>
          </w:p>
        </w:tc>
      </w:tr>
    </w:tbl>
    <w:p>
      <w:pPr>
        <w:spacing w:after="40"/>
      </w:pPr>
    </w:p>
    <w:p>
      <w:pPr>
        <w:jc w:val="both"/>
      </w:pPr>
      <w:r>
        <w:rPr>
          <w:rFonts w:ascii="Cambria" w:hAnsi="Cambria"/>
          <w:i w:val="0"/>
          <w:sz w:val="22"/>
        </w:rPr>
        <w:t>All records must be preserved for at least 15 years for institutional and legal reference.</w:t>
      </w:r>
    </w:p>
    <w:p>
      <w:pPr>
        <w:keepNext/>
        <w:spacing w:before="200" w:after="120"/>
      </w:pPr>
      <w:r>
        <w:rPr>
          <w:rFonts w:ascii="Cambria" w:hAnsi="Cambria"/>
          <w:b/>
          <w:color w:val="1F3A5F"/>
          <w:sz w:val="27"/>
        </w:rPr>
        <w:t>10. Policy Principles</w:t>
      </w:r>
    </w:p>
    <w:p>
      <w:pPr>
        <w:pStyle w:val="ListBullet"/>
        <w:spacing w:line="276" w:lineRule="auto"/>
        <w:ind w:left="510"/>
      </w:pPr>
      <w:r>
        <w:rPr>
          <w:rFonts w:ascii="Cambria" w:hAnsi="Cambria"/>
          <w:b w:val="0"/>
          <w:i w:val="0"/>
          <w:sz w:val="22"/>
        </w:rPr>
        <w:t>Suspension is not a punishment, but a preventive measure to ensure fair enquiry.</w:t>
      </w:r>
    </w:p>
    <w:p>
      <w:pPr>
        <w:pStyle w:val="ListBullet"/>
        <w:spacing w:line="276" w:lineRule="auto"/>
        <w:ind w:left="510"/>
      </w:pPr>
      <w:r>
        <w:rPr>
          <w:rFonts w:ascii="Cambria" w:hAnsi="Cambria"/>
          <w:b w:val="0"/>
          <w:i w:val="0"/>
          <w:sz w:val="22"/>
        </w:rPr>
        <w:t>During suspension, the employee retains lien on post, unless terminated under disciplinary or criminal proceedings.</w:t>
      </w:r>
    </w:p>
    <w:p>
      <w:pPr>
        <w:pStyle w:val="ListBullet"/>
        <w:spacing w:line="276" w:lineRule="auto"/>
        <w:ind w:left="510"/>
      </w:pPr>
      <w:r>
        <w:rPr>
          <w:rFonts w:ascii="Cambria" w:hAnsi="Cambria"/>
          <w:b w:val="0"/>
          <w:i w:val="0"/>
          <w:sz w:val="22"/>
        </w:rPr>
        <w:t>Subsistence allowance is intended for minimum livelihood support, not a substitute for salary.</w:t>
      </w:r>
    </w:p>
    <w:p>
      <w:pPr>
        <w:pStyle w:val="ListBullet"/>
        <w:spacing w:line="276" w:lineRule="auto"/>
        <w:ind w:left="510"/>
      </w:pPr>
      <w:r>
        <w:rPr>
          <w:rFonts w:ascii="Cambria" w:hAnsi="Cambria"/>
          <w:b w:val="0"/>
          <w:i w:val="0"/>
          <w:sz w:val="22"/>
        </w:rPr>
        <w:t>Reinstatement is subject to the outcome of the enquiry and administrative review.</w:t>
      </w:r>
    </w:p>
    <w:p>
      <w:pPr>
        <w:pStyle w:val="ListBullet"/>
        <w:spacing w:line="276" w:lineRule="auto"/>
        <w:ind w:left="510"/>
      </w:pPr>
      <w:r>
        <w:rPr>
          <w:rFonts w:ascii="Cambria" w:hAnsi="Cambria"/>
          <w:b w:val="0"/>
          <w:i w:val="0"/>
          <w:sz w:val="22"/>
        </w:rPr>
        <w:t>All actions must be documented to ensure transparency, procedural fairness, and audit compliance.</w:t>
      </w:r>
    </w:p>
    <w:p>
      <w:pPr>
        <w:keepNext/>
        <w:spacing w:before="280" w:after="160"/>
      </w:pPr>
      <w:r>
        <w:rPr>
          <w:rFonts w:ascii="Cambria" w:hAnsi="Cambria"/>
          <w:b/>
          <w:color w:val="1F3A5F"/>
          <w:sz w:val="32"/>
        </w:rPr>
        <w:t>55. Exceptions to Enquiry Procedure in Disciplinary Cases</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specific exceptions under which the University may impose major disciplinary penalties (such as dismissal, removal, or reduction in rank) without conducting a formal enquiry, in situations where holding such an enquiry is impractical or unnecessary.</w:t>
      </w:r>
    </w:p>
    <w:p>
      <w:pPr>
        <w:pStyle w:val="ListBullet"/>
        <w:spacing w:line="276" w:lineRule="auto"/>
        <w:ind w:left="510"/>
      </w:pPr>
      <w:r>
        <w:rPr>
          <w:rFonts w:ascii="Cambria" w:hAnsi="Cambria"/>
          <w:b w:val="0"/>
          <w:i w:val="0"/>
          <w:sz w:val="22"/>
        </w:rPr>
        <w:t>This policy ensures that disciplinary powers are exercised efficiently and lawfully, while maintaining procedural integrity through recorded justification.</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“Notwithstanding the above provisions, it shall not be necessary to follow the procedure mentioned above in the following cases.”</w:t>
      </w:r>
    </w:p>
    <w:p>
      <w:pPr>
        <w:pStyle w:val="ListBullet"/>
        <w:spacing w:line="276" w:lineRule="auto"/>
        <w:ind w:left="510"/>
      </w:pPr>
      <w:r>
        <w:rPr>
          <w:rFonts w:ascii="Cambria" w:hAnsi="Cambria"/>
          <w:b w:val="0"/>
          <w:i w:val="0"/>
          <w:sz w:val="22"/>
        </w:rPr>
        <w:t>This clause serves as a special provision that allows the competent authority to act decisively in exceptional circumstances, where normal enquiry procedures are not feasible or warranted.</w:t>
      </w:r>
    </w:p>
    <w:p>
      <w:pPr>
        <w:keepNext/>
        <w:spacing w:before="200" w:after="120"/>
      </w:pPr>
      <w:r>
        <w:rPr>
          <w:rFonts w:ascii="Cambria" w:hAnsi="Cambria"/>
          <w:b/>
          <w:color w:val="1F3A5F"/>
          <w:sz w:val="27"/>
        </w:rPr>
        <w:t>2. Exceptions to Enquiry Requirement</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850"/>
            <w:shd w:val="clear" w:color="auto" w:fill="1F3A5F"/>
          </w:tcPr>
          <w:p>
            <w:pPr>
              <w:spacing w:after="40" w:before="40"/>
            </w:pPr>
            <w:r/>
            <w:r>
              <w:rPr>
                <w:rFonts w:ascii="Cambria" w:hAnsi="Cambria"/>
                <w:b/>
                <w:i w:val="0"/>
                <w:color w:val="FFFFFF"/>
                <w:sz w:val="22"/>
              </w:rPr>
              <w:t>Clause</w:t>
            </w:r>
          </w:p>
        </w:tc>
        <w:tc>
          <w:tcPr>
            <w:tcW w:type="dxa" w:w="2835"/>
            <w:shd w:val="clear" w:color="auto" w:fill="1F3A5F"/>
          </w:tcPr>
          <w:p>
            <w:pPr>
              <w:spacing w:after="40" w:before="40"/>
            </w:pPr>
            <w:r/>
            <w:r>
              <w:rPr>
                <w:rFonts w:ascii="Cambria" w:hAnsi="Cambria"/>
                <w:b/>
                <w:i w:val="0"/>
                <w:color w:val="FFFFFF"/>
                <w:sz w:val="22"/>
              </w:rPr>
              <w:t>Situation / Condition</w:t>
            </w:r>
          </w:p>
        </w:tc>
        <w:tc>
          <w:tcPr>
            <w:tcW w:type="dxa" w:w="5726"/>
            <w:shd w:val="clear" w:color="auto" w:fill="1F3A5F"/>
          </w:tcPr>
          <w:p>
            <w:pPr>
              <w:spacing w:after="40" w:before="40"/>
            </w:pPr>
            <w:r/>
            <w:r>
              <w:rPr>
                <w:rFonts w:ascii="Cambria" w:hAnsi="Cambria"/>
                <w:b/>
                <w:i w:val="0"/>
                <w:color w:val="FFFFFF"/>
                <w:sz w:val="22"/>
              </w:rPr>
              <w:t>Description and Justification</w:t>
            </w:r>
          </w:p>
        </w:tc>
      </w:tr>
      <w:tr>
        <w:tc>
          <w:tcPr>
            <w:tcW w:type="dxa" w:w="850"/>
          </w:tcPr>
          <w:p>
            <w:pPr>
              <w:spacing w:after="40" w:before="40"/>
            </w:pPr>
            <w:r/>
            <w:r>
              <w:rPr>
                <w:rFonts w:ascii="Cambria" w:hAnsi="Cambria"/>
                <w:b w:val="0"/>
                <w:i w:val="0"/>
                <w:sz w:val="22"/>
              </w:rPr>
              <w:t>(a)</w:t>
            </w:r>
          </w:p>
        </w:tc>
        <w:tc>
          <w:tcPr>
            <w:tcW w:type="dxa" w:w="2835"/>
          </w:tcPr>
          <w:p>
            <w:pPr>
              <w:spacing w:after="40" w:before="40"/>
            </w:pPr>
            <w:r/>
            <w:r>
              <w:rPr>
                <w:rFonts w:ascii="Cambria" w:hAnsi="Cambria"/>
                <w:b w:val="0"/>
                <w:i w:val="0"/>
                <w:sz w:val="22"/>
              </w:rPr>
              <w:t>When an employee is dismissed, removed, or reduced in rank on grounds of conduct that led to his conviction on a criminal charge.</w:t>
            </w:r>
          </w:p>
        </w:tc>
        <w:tc>
          <w:tcPr>
            <w:tcW w:type="dxa" w:w="5726"/>
          </w:tcPr>
          <w:p>
            <w:pPr>
              <w:spacing w:after="40" w:before="40"/>
            </w:pPr>
            <w:r/>
            <w:r>
              <w:rPr>
                <w:rFonts w:ascii="Cambria" w:hAnsi="Cambria"/>
                <w:b w:val="0"/>
                <w:i w:val="0"/>
                <w:sz w:val="22"/>
              </w:rPr>
              <w:t>If an employee has been convicted by a court of law for an offense involving moral turpitude, corruption, fraud, violence, or other serious misconduct, the University need not conduct a separate departmental enquiry. The conviction itself serves as conclusive evidence of guilt, and disciplinary action may be taken based on the judgment. The penalty (dismissal, removal, or reduction in rank) shall be imposed after recording the conviction details and approval by the competent authority.</w:t>
            </w:r>
          </w:p>
        </w:tc>
      </w:tr>
      <w:tr>
        <w:tc>
          <w:tcPr>
            <w:tcW w:type="dxa" w:w="850"/>
            <w:shd w:val="clear" w:color="auto" w:fill="F0F2F5"/>
          </w:tcPr>
          <w:p>
            <w:pPr>
              <w:spacing w:after="40" w:before="40"/>
            </w:pPr>
            <w:r/>
            <w:r>
              <w:rPr>
                <w:rFonts w:ascii="Cambria" w:hAnsi="Cambria"/>
                <w:b w:val="0"/>
                <w:i w:val="0"/>
                <w:sz w:val="22"/>
              </w:rPr>
              <w:t>(b)</w:t>
            </w:r>
          </w:p>
        </w:tc>
        <w:tc>
          <w:tcPr>
            <w:tcW w:type="dxa" w:w="2835"/>
            <w:shd w:val="clear" w:color="auto" w:fill="F0F2F5"/>
          </w:tcPr>
          <w:p>
            <w:pPr>
              <w:spacing w:after="40" w:before="40"/>
            </w:pPr>
            <w:r/>
            <w:r>
              <w:rPr>
                <w:rFonts w:ascii="Cambria" w:hAnsi="Cambria"/>
                <w:b w:val="0"/>
                <w:i w:val="0"/>
                <w:sz w:val="22"/>
              </w:rPr>
              <w:t>When the competent authority is satisfied that it is not practicable to give the employee a reasonable opportunity of showing cause.</w:t>
            </w:r>
          </w:p>
        </w:tc>
        <w:tc>
          <w:tcPr>
            <w:tcW w:type="dxa" w:w="5726"/>
            <w:shd w:val="clear" w:color="auto" w:fill="F0F2F5"/>
          </w:tcPr>
          <w:p>
            <w:pPr>
              <w:spacing w:after="40" w:before="40"/>
            </w:pPr>
            <w:r/>
            <w:r>
              <w:rPr>
                <w:rFonts w:ascii="Cambria" w:hAnsi="Cambria"/>
                <w:b w:val="0"/>
                <w:i w:val="0"/>
                <w:sz w:val="22"/>
              </w:rPr>
              <w:t>In certain circumstances, holding a regular enquiry may be impossible or impractical, such as: 1. When the employee absconds or is untraceable for a prolonged period. 2. When witnesses are intimidated or unable to appear due to threats or exceptional situations. 3. When the safety, security, or reputation of the institution is at risk. In such cases, the authority empowered to dismiss or remove the employee may proceed with disciplinary action without a formal enquiry, provided that: The reasons for impracticability are recorded in writing, and The order is issued by the competent disciplinary authority (Vice-Chancellor / BoM).</w:t>
            </w:r>
          </w:p>
        </w:tc>
      </w:tr>
    </w:tbl>
    <w:p>
      <w:pPr>
        <w:spacing w:after="40"/>
      </w:pPr>
    </w:p>
    <w:p>
      <w:pPr>
        <w:keepNext/>
        <w:spacing w:before="200" w:after="120"/>
      </w:pPr>
      <w:r>
        <w:rPr>
          <w:rFonts w:ascii="Cambria" w:hAnsi="Cambria"/>
          <w:b/>
          <w:color w:val="1F3A5F"/>
          <w:sz w:val="27"/>
        </w:rPr>
        <w:t>3. Mandatory Conditions for Exercise of Exception</w:t>
      </w:r>
    </w:p>
    <w:p>
      <w:pPr>
        <w:spacing w:line="276" w:lineRule="auto"/>
        <w:ind w:left="357" w:hanging="357"/>
      </w:pPr>
      <w:r>
        <w:rPr>
          <w:rFonts w:ascii="Cambria" w:hAnsi="Cambria"/>
          <w:b w:val="0"/>
          <w:i w:val="0"/>
          <w:sz w:val="22"/>
        </w:rPr>
        <w:t xml:space="preserve">1. </w:t>
      </w:r>
      <w:r>
        <w:rPr>
          <w:rFonts w:ascii="Cambria" w:hAnsi="Cambria"/>
          <w:b w:val="0"/>
          <w:i w:val="0"/>
          <w:sz w:val="22"/>
        </w:rPr>
        <w:t>The competent authority must record in writing:</w:t>
      </w:r>
    </w:p>
    <w:p>
      <w:pPr>
        <w:pStyle w:val="ListBullet2"/>
        <w:spacing w:line="276" w:lineRule="auto"/>
        <w:ind w:left="1020"/>
      </w:pPr>
      <w:r>
        <w:rPr>
          <w:rFonts w:ascii="Cambria" w:hAnsi="Cambria"/>
          <w:b w:val="0"/>
          <w:i w:val="0"/>
          <w:sz w:val="22"/>
        </w:rPr>
        <w:t>The specific reasons for dispensing with the enquiry, and</w:t>
      </w:r>
    </w:p>
    <w:p>
      <w:pPr>
        <w:pStyle w:val="ListBullet2"/>
        <w:spacing w:line="276" w:lineRule="auto"/>
        <w:ind w:left="1020"/>
      </w:pPr>
      <w:r>
        <w:rPr>
          <w:rFonts w:ascii="Cambria" w:hAnsi="Cambria"/>
          <w:b w:val="0"/>
          <w:i w:val="0"/>
          <w:sz w:val="22"/>
        </w:rPr>
        <w:t>The facts or circumstances justifying the immediate disciplinary action.</w:t>
      </w:r>
    </w:p>
    <w:p>
      <w:pPr>
        <w:spacing w:line="276" w:lineRule="auto"/>
        <w:ind w:left="357" w:hanging="357"/>
      </w:pPr>
      <w:r>
        <w:rPr>
          <w:rFonts w:ascii="Cambria" w:hAnsi="Cambria"/>
          <w:b w:val="0"/>
          <w:i w:val="0"/>
          <w:sz w:val="22"/>
        </w:rPr>
        <w:t xml:space="preserve">2. </w:t>
      </w:r>
      <w:r>
        <w:rPr>
          <w:rFonts w:ascii="Cambria" w:hAnsi="Cambria"/>
          <w:b w:val="0"/>
          <w:i w:val="0"/>
          <w:sz w:val="22"/>
        </w:rPr>
        <w:t>The decision must be made objectively and supported by documentary evidence (e.g., court conviction, police report, or institutional correspondence).</w:t>
      </w:r>
    </w:p>
    <w:p>
      <w:pPr>
        <w:spacing w:line="276" w:lineRule="auto"/>
        <w:ind w:left="357" w:hanging="357"/>
      </w:pPr>
      <w:r>
        <w:rPr>
          <w:rFonts w:ascii="Cambria" w:hAnsi="Cambria"/>
          <w:b w:val="0"/>
          <w:i w:val="0"/>
          <w:sz w:val="22"/>
        </w:rPr>
        <w:t xml:space="preserve">3. </w:t>
      </w:r>
      <w:r>
        <w:rPr>
          <w:rFonts w:ascii="Cambria" w:hAnsi="Cambria"/>
          <w:b w:val="0"/>
          <w:i w:val="0"/>
          <w:sz w:val="22"/>
        </w:rPr>
        <w:t>The decision and supporting documents must be placed on official record for audit and legal scrutiny.</w:t>
      </w:r>
    </w:p>
    <w:p>
      <w:pPr>
        <w:keepNext/>
        <w:spacing w:before="200" w:after="120"/>
      </w:pPr>
      <w:r>
        <w:rPr>
          <w:rFonts w:ascii="Cambria" w:hAnsi="Cambria"/>
          <w:b/>
          <w:color w:val="1F3A5F"/>
          <w:sz w:val="27"/>
        </w:rPr>
        <w:t>4. Finality of Decision</w:t>
      </w:r>
    </w:p>
    <w:p>
      <w:pPr>
        <w:pStyle w:val="ListBullet"/>
        <w:spacing w:line="276" w:lineRule="auto"/>
        <w:ind w:left="510"/>
      </w:pPr>
      <w:r>
        <w:rPr>
          <w:rFonts w:ascii="Cambria" w:hAnsi="Cambria"/>
          <w:b w:val="0"/>
          <w:i w:val="0"/>
          <w:sz w:val="22"/>
        </w:rPr>
        <w:t>Note (as per Rule):</w:t>
      </w:r>
    </w:p>
    <w:p>
      <w:pPr>
        <w:ind w:left="567"/>
        <w:jc w:val="both"/>
      </w:pPr>
      <w:r>
        <w:rPr>
          <w:rFonts w:ascii="Cambria" w:hAnsi="Cambria"/>
          <w:b w:val="0"/>
          <w:i/>
          <w:sz w:val="22"/>
        </w:rPr>
        <w:t>“If any question arises whether it is practicable to give to any person a reasonable opportunity of showing cause under clause (b) above, the decision thereon of the authority empowered to dismiss or remove such person or to reduce him in rank, as the case may be, shall be final.”</w:t>
      </w:r>
    </w:p>
    <w:p>
      <w:pPr>
        <w:pStyle w:val="ListBullet"/>
        <w:spacing w:line="276" w:lineRule="auto"/>
        <w:ind w:left="510"/>
      </w:pPr>
      <w:r>
        <w:rPr>
          <w:rFonts w:ascii="Cambria" w:hAnsi="Cambria"/>
          <w:b w:val="0"/>
          <w:i w:val="0"/>
          <w:sz w:val="22"/>
        </w:rPr>
        <w:t>This means:</w:t>
      </w:r>
    </w:p>
    <w:p>
      <w:pPr>
        <w:pStyle w:val="ListBullet2"/>
        <w:spacing w:line="276" w:lineRule="auto"/>
        <w:ind w:left="1020"/>
      </w:pPr>
      <w:r>
        <w:rPr>
          <w:rFonts w:ascii="Cambria" w:hAnsi="Cambria"/>
          <w:b w:val="0"/>
          <w:i w:val="0"/>
          <w:sz w:val="22"/>
        </w:rPr>
        <w:t>The decision of the competent authority (e.g., Vice-Chancellor or BoM) regarding the impracticability of enquiry is final and binding.</w:t>
      </w:r>
    </w:p>
    <w:p>
      <w:pPr>
        <w:pStyle w:val="ListBullet2"/>
        <w:spacing w:line="276" w:lineRule="auto"/>
        <w:ind w:left="1020"/>
      </w:pPr>
      <w:r>
        <w:rPr>
          <w:rFonts w:ascii="Cambria" w:hAnsi="Cambria"/>
          <w:b w:val="0"/>
          <w:i w:val="0"/>
          <w:sz w:val="22"/>
        </w:rPr>
        <w:t>Such decision shall not be questioned or reopened unless proven to have been made in bad faith or without recorded justification.</w:t>
      </w:r>
    </w:p>
    <w:p>
      <w:pPr>
        <w:keepNext/>
        <w:spacing w:before="200" w:after="120"/>
      </w:pPr>
      <w:r>
        <w:rPr>
          <w:rFonts w:ascii="Cambria" w:hAnsi="Cambria"/>
          <w:b/>
          <w:color w:val="1F3A5F"/>
          <w:sz w:val="27"/>
        </w:rPr>
        <w:t>5. Competent Authority</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3175"/>
            <w:shd w:val="clear" w:color="auto" w:fill="1F3A5F"/>
          </w:tcPr>
          <w:p>
            <w:pPr>
              <w:spacing w:after="40" w:before="40"/>
            </w:pPr>
            <w:r/>
            <w:r>
              <w:rPr>
                <w:rFonts w:ascii="Cambria" w:hAnsi="Cambria"/>
                <w:b/>
                <w:i w:val="0"/>
                <w:color w:val="FFFFFF"/>
                <w:sz w:val="22"/>
              </w:rPr>
              <w:t>Category of Employee</w:t>
            </w:r>
          </w:p>
        </w:tc>
        <w:tc>
          <w:tcPr>
            <w:tcW w:type="dxa" w:w="3288"/>
            <w:shd w:val="clear" w:color="auto" w:fill="1F3A5F"/>
          </w:tcPr>
          <w:p>
            <w:pPr>
              <w:spacing w:after="40" w:before="40"/>
            </w:pPr>
            <w:r/>
            <w:r>
              <w:rPr>
                <w:rFonts w:ascii="Cambria" w:hAnsi="Cambria"/>
                <w:b/>
                <w:i w:val="0"/>
                <w:color w:val="FFFFFF"/>
                <w:sz w:val="22"/>
              </w:rPr>
              <w:t>Authority to Impose Penalty under this Exception</w:t>
            </w:r>
          </w:p>
        </w:tc>
        <w:tc>
          <w:tcPr>
            <w:tcW w:type="dxa" w:w="2948"/>
            <w:shd w:val="clear" w:color="auto" w:fill="1F3A5F"/>
          </w:tcPr>
          <w:p>
            <w:pPr>
              <w:spacing w:after="40" w:before="40"/>
            </w:pPr>
            <w:r/>
            <w:r>
              <w:rPr>
                <w:rFonts w:ascii="Cambria" w:hAnsi="Cambria"/>
                <w:b/>
                <w:i w:val="0"/>
                <w:color w:val="FFFFFF"/>
                <w:sz w:val="22"/>
              </w:rPr>
              <w:t>Authority for Record Verification / Review</w:t>
            </w:r>
          </w:p>
        </w:tc>
      </w:tr>
      <w:tr>
        <w:tc>
          <w:tcPr>
            <w:tcW w:type="dxa" w:w="3175"/>
          </w:tcPr>
          <w:p>
            <w:pPr>
              <w:spacing w:after="40" w:before="40"/>
            </w:pPr>
            <w:r/>
            <w:r>
              <w:rPr>
                <w:rFonts w:ascii="Cambria" w:hAnsi="Cambria"/>
                <w:b w:val="0"/>
                <w:i w:val="0"/>
                <w:sz w:val="22"/>
              </w:rPr>
              <w:t>Teaching and Academic Staff</w:t>
            </w:r>
          </w:p>
        </w:tc>
        <w:tc>
          <w:tcPr>
            <w:tcW w:type="dxa" w:w="3288"/>
          </w:tcPr>
          <w:p>
            <w:pPr>
              <w:spacing w:after="40" w:before="40"/>
            </w:pPr>
            <w:r/>
            <w:r>
              <w:rPr>
                <w:rFonts w:ascii="Cambria" w:hAnsi="Cambria"/>
                <w:b w:val="0"/>
                <w:i w:val="0"/>
                <w:sz w:val="22"/>
              </w:rPr>
              <w:t>Vice-Chancellor</w:t>
            </w:r>
          </w:p>
        </w:tc>
        <w:tc>
          <w:tcPr>
            <w:tcW w:type="dxa" w:w="2948"/>
          </w:tcPr>
          <w:p>
            <w:pPr>
              <w:spacing w:after="40" w:before="40"/>
            </w:pPr>
            <w:r/>
            <w:r>
              <w:rPr>
                <w:rFonts w:ascii="Cambria" w:hAnsi="Cambria"/>
                <w:b w:val="0"/>
                <w:i w:val="0"/>
                <w:sz w:val="22"/>
              </w:rPr>
              <w:t>Board of Management</w:t>
            </w:r>
          </w:p>
        </w:tc>
      </w:tr>
      <w:tr>
        <w:tc>
          <w:tcPr>
            <w:tcW w:type="dxa" w:w="3175"/>
            <w:shd w:val="clear" w:color="auto" w:fill="F0F2F5"/>
          </w:tcPr>
          <w:p>
            <w:pPr>
              <w:spacing w:after="40" w:before="40"/>
            </w:pPr>
            <w:r/>
            <w:r>
              <w:rPr>
                <w:rFonts w:ascii="Cambria" w:hAnsi="Cambria"/>
                <w:b w:val="0"/>
                <w:i w:val="0"/>
                <w:sz w:val="22"/>
              </w:rPr>
              <w:t>Non-Teaching and Technical Staff</w:t>
            </w:r>
          </w:p>
        </w:tc>
        <w:tc>
          <w:tcPr>
            <w:tcW w:type="dxa" w:w="3288"/>
            <w:shd w:val="clear" w:color="auto" w:fill="F0F2F5"/>
          </w:tcPr>
          <w:p>
            <w:pPr>
              <w:spacing w:after="40" w:before="40"/>
            </w:pPr>
            <w:r/>
            <w:r>
              <w:rPr>
                <w:rFonts w:ascii="Cambria" w:hAnsi="Cambria"/>
                <w:b w:val="0"/>
                <w:i w:val="0"/>
                <w:sz w:val="22"/>
              </w:rPr>
              <w:t>Registrar / Vice-Chancellor</w:t>
            </w:r>
          </w:p>
        </w:tc>
        <w:tc>
          <w:tcPr>
            <w:tcW w:type="dxa" w:w="2948"/>
            <w:shd w:val="clear" w:color="auto" w:fill="F0F2F5"/>
          </w:tcPr>
          <w:p>
            <w:pPr>
              <w:spacing w:after="40" w:before="40"/>
            </w:pPr>
            <w:r/>
            <w:r>
              <w:rPr>
                <w:rFonts w:ascii="Cambria" w:hAnsi="Cambria"/>
                <w:b w:val="0"/>
                <w:i w:val="0"/>
                <w:sz w:val="22"/>
              </w:rPr>
              <w:t>Board of Management</w:t>
            </w:r>
          </w:p>
        </w:tc>
      </w:tr>
      <w:tr>
        <w:tc>
          <w:tcPr>
            <w:tcW w:type="dxa" w:w="3175"/>
          </w:tcPr>
          <w:p>
            <w:pPr>
              <w:spacing w:after="40" w:before="40"/>
            </w:pPr>
            <w:r/>
            <w:r>
              <w:rPr>
                <w:rFonts w:ascii="Cambria" w:hAnsi="Cambria"/>
                <w:b w:val="0"/>
                <w:i w:val="0"/>
                <w:sz w:val="22"/>
              </w:rPr>
              <w:t>Administrative / Contractual Employees</w:t>
            </w:r>
          </w:p>
        </w:tc>
        <w:tc>
          <w:tcPr>
            <w:tcW w:type="dxa" w:w="3288"/>
          </w:tcPr>
          <w:p>
            <w:pPr>
              <w:spacing w:after="40" w:before="40"/>
            </w:pPr>
            <w:r/>
            <w:r>
              <w:rPr>
                <w:rFonts w:ascii="Cambria" w:hAnsi="Cambria"/>
                <w:b w:val="0"/>
                <w:i w:val="0"/>
                <w:sz w:val="22"/>
              </w:rPr>
              <w:t>Vice-Chancellor / Appointing Authority</w:t>
            </w:r>
          </w:p>
        </w:tc>
        <w:tc>
          <w:tcPr>
            <w:tcW w:type="dxa" w:w="2948"/>
          </w:tcPr>
          <w:p>
            <w:pPr>
              <w:spacing w:after="40" w:before="40"/>
            </w:pPr>
            <w:r/>
            <w:r>
              <w:rPr>
                <w:rFonts w:ascii="Cambria" w:hAnsi="Cambria"/>
                <w:b w:val="0"/>
                <w:i w:val="0"/>
                <w:sz w:val="22"/>
              </w:rPr>
              <w:t>BoM</w:t>
            </w:r>
          </w:p>
        </w:tc>
      </w:tr>
    </w:tbl>
    <w:p>
      <w:pPr>
        <w:spacing w:after="40"/>
      </w:pPr>
    </w:p>
    <w:p>
      <w:pPr>
        <w:keepNext/>
        <w:spacing w:before="200" w:after="120"/>
      </w:pPr>
      <w:r>
        <w:rPr>
          <w:rFonts w:ascii="Cambria" w:hAnsi="Cambria"/>
          <w:b/>
          <w:color w:val="1F3A5F"/>
          <w:sz w:val="27"/>
        </w:rPr>
        <w:t>6. Record and Documentation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5670"/>
            <w:shd w:val="clear" w:color="auto" w:fill="1F3A5F"/>
          </w:tcPr>
          <w:p>
            <w:pPr>
              <w:spacing w:after="40" w:before="40"/>
            </w:pPr>
            <w:r/>
            <w:r>
              <w:rPr>
                <w:rFonts w:ascii="Cambria" w:hAnsi="Cambria"/>
                <w:b/>
                <w:i w:val="0"/>
                <w:color w:val="FFFFFF"/>
                <w:sz w:val="22"/>
              </w:rPr>
              <w:t>Document Type</w:t>
            </w:r>
          </w:p>
        </w:tc>
        <w:tc>
          <w:tcPr>
            <w:tcW w:type="dxa" w:w="3742"/>
            <w:shd w:val="clear" w:color="auto" w:fill="1F3A5F"/>
          </w:tcPr>
          <w:p>
            <w:pPr>
              <w:spacing w:after="40" w:before="40"/>
            </w:pPr>
            <w:r/>
            <w:r>
              <w:rPr>
                <w:rFonts w:ascii="Cambria" w:hAnsi="Cambria"/>
                <w:b/>
                <w:i w:val="0"/>
                <w:color w:val="FFFFFF"/>
                <w:sz w:val="22"/>
              </w:rPr>
              <w:t>Maintained By</w:t>
            </w:r>
          </w:p>
        </w:tc>
      </w:tr>
      <w:tr>
        <w:tc>
          <w:tcPr>
            <w:tcW w:type="dxa" w:w="5670"/>
          </w:tcPr>
          <w:p>
            <w:pPr>
              <w:spacing w:after="40" w:before="40"/>
            </w:pPr>
            <w:r/>
            <w:r>
              <w:rPr>
                <w:rFonts w:ascii="Cambria" w:hAnsi="Cambria"/>
                <w:b w:val="0"/>
                <w:i w:val="0"/>
                <w:sz w:val="22"/>
              </w:rPr>
              <w:t>Certified Copy of Criminal Conviction / Judgment</w:t>
            </w:r>
          </w:p>
        </w:tc>
        <w:tc>
          <w:tcPr>
            <w:tcW w:type="dxa" w:w="3742"/>
          </w:tcPr>
          <w:p>
            <w:pPr>
              <w:spacing w:after="40" w:before="40"/>
            </w:pPr>
            <w:r/>
            <w:r>
              <w:rPr>
                <w:rFonts w:ascii="Cambria" w:hAnsi="Cambria"/>
                <w:b w:val="0"/>
                <w:i w:val="0"/>
                <w:sz w:val="22"/>
              </w:rPr>
              <w:t>Legal Section / Registrar</w:t>
            </w:r>
          </w:p>
        </w:tc>
      </w:tr>
      <w:tr>
        <w:tc>
          <w:tcPr>
            <w:tcW w:type="dxa" w:w="5670"/>
            <w:shd w:val="clear" w:color="auto" w:fill="F0F2F5"/>
          </w:tcPr>
          <w:p>
            <w:pPr>
              <w:spacing w:after="40" w:before="40"/>
            </w:pPr>
            <w:r/>
            <w:r>
              <w:rPr>
                <w:rFonts w:ascii="Cambria" w:hAnsi="Cambria"/>
                <w:b w:val="0"/>
                <w:i w:val="0"/>
                <w:sz w:val="22"/>
              </w:rPr>
              <w:t>Written Order Recording Impracticability of Enquiry</w:t>
            </w:r>
          </w:p>
        </w:tc>
        <w:tc>
          <w:tcPr>
            <w:tcW w:type="dxa" w:w="3742"/>
            <w:shd w:val="clear" w:color="auto" w:fill="F0F2F5"/>
          </w:tcPr>
          <w:p>
            <w:pPr>
              <w:spacing w:after="40" w:before="40"/>
            </w:pPr>
            <w:r/>
            <w:r>
              <w:rPr>
                <w:rFonts w:ascii="Cambria" w:hAnsi="Cambria"/>
                <w:b w:val="0"/>
                <w:i w:val="0"/>
                <w:sz w:val="22"/>
              </w:rPr>
              <w:t>Vice-Chancellor / Registrar</w:t>
            </w:r>
          </w:p>
        </w:tc>
      </w:tr>
      <w:tr>
        <w:tc>
          <w:tcPr>
            <w:tcW w:type="dxa" w:w="5670"/>
          </w:tcPr>
          <w:p>
            <w:pPr>
              <w:spacing w:after="40" w:before="40"/>
            </w:pPr>
            <w:r/>
            <w:r>
              <w:rPr>
                <w:rFonts w:ascii="Cambria" w:hAnsi="Cambria"/>
                <w:b w:val="0"/>
                <w:i w:val="0"/>
                <w:sz w:val="22"/>
              </w:rPr>
              <w:t>Final Dismissal or Removal Order</w:t>
            </w:r>
          </w:p>
        </w:tc>
        <w:tc>
          <w:tcPr>
            <w:tcW w:type="dxa" w:w="3742"/>
          </w:tcPr>
          <w:p>
            <w:pPr>
              <w:spacing w:after="40" w:before="40"/>
            </w:pPr>
            <w:r/>
            <w:r>
              <w:rPr>
                <w:rFonts w:ascii="Cambria" w:hAnsi="Cambria"/>
                <w:b w:val="0"/>
                <w:i w:val="0"/>
                <w:sz w:val="22"/>
              </w:rPr>
              <w:t>HRD / Legal Section</w:t>
            </w:r>
          </w:p>
        </w:tc>
      </w:tr>
      <w:tr>
        <w:tc>
          <w:tcPr>
            <w:tcW w:type="dxa" w:w="5670"/>
            <w:shd w:val="clear" w:color="auto" w:fill="F0F2F5"/>
          </w:tcPr>
          <w:p>
            <w:pPr>
              <w:spacing w:after="40" w:before="40"/>
            </w:pPr>
            <w:r/>
            <w:r>
              <w:rPr>
                <w:rFonts w:ascii="Cambria" w:hAnsi="Cambria"/>
                <w:b w:val="0"/>
                <w:i w:val="0"/>
                <w:sz w:val="22"/>
              </w:rPr>
              <w:t>BoM Review Record (if applicable)</w:t>
            </w:r>
          </w:p>
        </w:tc>
        <w:tc>
          <w:tcPr>
            <w:tcW w:type="dxa" w:w="3742"/>
            <w:shd w:val="clear" w:color="auto" w:fill="F0F2F5"/>
          </w:tcPr>
          <w:p>
            <w:pPr>
              <w:spacing w:after="40" w:before="40"/>
            </w:pPr>
            <w:r/>
            <w:r>
              <w:rPr>
                <w:rFonts w:ascii="Cambria" w:hAnsi="Cambria"/>
                <w:b w:val="0"/>
                <w:i w:val="0"/>
                <w:sz w:val="22"/>
              </w:rPr>
              <w:t>BoM Secretariat</w:t>
            </w:r>
          </w:p>
        </w:tc>
      </w:tr>
      <w:tr>
        <w:tc>
          <w:tcPr>
            <w:tcW w:type="dxa" w:w="5670"/>
          </w:tcPr>
          <w:p>
            <w:pPr>
              <w:spacing w:after="40" w:before="40"/>
            </w:pPr>
            <w:r/>
            <w:r>
              <w:rPr>
                <w:rFonts w:ascii="Cambria" w:hAnsi="Cambria"/>
                <w:b w:val="0"/>
                <w:i w:val="0"/>
                <w:sz w:val="22"/>
              </w:rPr>
              <w:t>Service Book Closure Entry</w:t>
            </w:r>
          </w:p>
        </w:tc>
        <w:tc>
          <w:tcPr>
            <w:tcW w:type="dxa" w:w="3742"/>
          </w:tcPr>
          <w:p>
            <w:pPr>
              <w:spacing w:after="40" w:before="40"/>
            </w:pPr>
            <w:r/>
            <w:r>
              <w:rPr>
                <w:rFonts w:ascii="Cambria" w:hAnsi="Cambria"/>
                <w:b w:val="0"/>
                <w:i w:val="0"/>
                <w:sz w:val="22"/>
              </w:rPr>
              <w:t>HRD Department</w:t>
            </w:r>
          </w:p>
        </w:tc>
      </w:tr>
    </w:tbl>
    <w:p>
      <w:pPr>
        <w:spacing w:after="40"/>
      </w:pPr>
    </w:p>
    <w:p>
      <w:pPr>
        <w:jc w:val="both"/>
      </w:pPr>
      <w:r>
        <w:rPr>
          <w:rFonts w:ascii="Cambria" w:hAnsi="Cambria"/>
          <w:i w:val="0"/>
          <w:sz w:val="22"/>
        </w:rPr>
        <w:t>All such records shall be preserved for a minimum of 15 years for audit, legal, and institutional verification.</w:t>
      </w:r>
    </w:p>
    <w:p>
      <w:pPr>
        <w:keepNext/>
        <w:spacing w:before="200" w:after="120"/>
      </w:pPr>
      <w:r>
        <w:rPr>
          <w:rFonts w:ascii="Cambria" w:hAnsi="Cambria"/>
          <w:b/>
          <w:color w:val="1F3A5F"/>
          <w:sz w:val="27"/>
        </w:rPr>
        <w:t>7. Policy Principles</w:t>
      </w:r>
    </w:p>
    <w:p>
      <w:pPr>
        <w:pStyle w:val="ListBullet"/>
        <w:spacing w:line="276" w:lineRule="auto"/>
        <w:ind w:left="510"/>
      </w:pPr>
      <w:r>
        <w:rPr>
          <w:rFonts w:ascii="Cambria" w:hAnsi="Cambria"/>
          <w:b w:val="0"/>
          <w:i w:val="0"/>
          <w:sz w:val="22"/>
        </w:rPr>
        <w:t>This provision is exceptional and should be exercised only when absolutely necessary.</w:t>
      </w:r>
    </w:p>
    <w:p>
      <w:pPr>
        <w:pStyle w:val="ListBullet"/>
        <w:spacing w:line="276" w:lineRule="auto"/>
        <w:ind w:left="510"/>
      </w:pPr>
      <w:r>
        <w:rPr>
          <w:rFonts w:ascii="Cambria" w:hAnsi="Cambria"/>
          <w:b w:val="0"/>
          <w:i w:val="0"/>
          <w:sz w:val="22"/>
        </w:rPr>
        <w:t>The competent authority must record detailed reasons justifying the bypassing of normal enquiry procedure.</w:t>
      </w:r>
    </w:p>
    <w:p>
      <w:pPr>
        <w:pStyle w:val="ListBullet"/>
        <w:spacing w:line="276" w:lineRule="auto"/>
        <w:ind w:left="510"/>
      </w:pPr>
      <w:r>
        <w:rPr>
          <w:rFonts w:ascii="Cambria" w:hAnsi="Cambria"/>
          <w:b w:val="0"/>
          <w:i w:val="0"/>
          <w:sz w:val="22"/>
        </w:rPr>
        <w:t>The decision to dispense with enquiry does not exempt the authority from ensuring fairness and documentation.</w:t>
      </w:r>
    </w:p>
    <w:p>
      <w:pPr>
        <w:pStyle w:val="ListBullet"/>
        <w:spacing w:line="276" w:lineRule="auto"/>
        <w:ind w:left="510"/>
      </w:pPr>
      <w:r>
        <w:rPr>
          <w:rFonts w:ascii="Cambria" w:hAnsi="Cambria"/>
          <w:b w:val="0"/>
          <w:i w:val="0"/>
          <w:sz w:val="22"/>
        </w:rPr>
        <w:t>All such cases shall be reported to the Board of Management for information and post-facto review.</w:t>
      </w:r>
    </w:p>
    <w:p>
      <w:pPr>
        <w:pStyle w:val="ListBullet"/>
        <w:spacing w:line="276" w:lineRule="auto"/>
        <w:ind w:left="510"/>
      </w:pPr>
      <w:r>
        <w:rPr>
          <w:rFonts w:ascii="Cambria" w:hAnsi="Cambria"/>
          <w:b w:val="0"/>
          <w:i w:val="0"/>
          <w:sz w:val="22"/>
        </w:rPr>
        <w:t>The University upholds accountability, procedural integrity, and legal compliance even in exceptional disciplinary situations.</w:t>
      </w:r>
    </w:p>
    <w:p>
      <w:pPr>
        <w:pStyle w:val="ListBullet"/>
        <w:spacing w:line="276" w:lineRule="auto"/>
        <w:ind w:left="510"/>
      </w:pPr>
      <w:r>
        <w:rPr>
          <w:rFonts w:ascii="Cambria" w:hAnsi="Cambria"/>
          <w:b w:val="0"/>
          <w:i w:val="0"/>
          <w:sz w:val="22"/>
        </w:rPr>
        <w:t>The policy aligns with UGC, AICTE, and NEP 2020 guidelines for higher education faculty workload and performance assessment.</w:t>
      </w:r>
    </w:p>
    <w:p>
      <w:pPr>
        <w:keepNext/>
        <w:spacing w:before="280" w:after="160"/>
      </w:pPr>
      <w:r>
        <w:rPr>
          <w:rFonts w:ascii="Cambria" w:hAnsi="Cambria"/>
          <w:b/>
          <w:color w:val="1F3A5F"/>
          <w:sz w:val="32"/>
        </w:rPr>
        <w:t>26. Job Responsibilities and Workload Policy for Faculty Members</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academic, research, administrative, and extension responsibilities of all faculty members of the University.</w:t>
      </w:r>
    </w:p>
    <w:p>
      <w:pPr>
        <w:pStyle w:val="ListBullet"/>
        <w:spacing w:line="276" w:lineRule="auto"/>
        <w:ind w:left="510"/>
      </w:pPr>
      <w:r>
        <w:rPr>
          <w:rFonts w:ascii="Cambria" w:hAnsi="Cambria"/>
          <w:b w:val="0"/>
          <w:i w:val="0"/>
          <w:sz w:val="22"/>
        </w:rPr>
        <w:t>To ensure balanced engagement in teaching, research, institutional development, and community service, aligned with institutional goals and accreditation standards (NAAC/NBA/UGC).</w:t>
      </w:r>
    </w:p>
    <w:p>
      <w:pPr>
        <w:keepNext/>
        <w:spacing w:before="200" w:after="120"/>
      </w:pPr>
      <w:r>
        <w:rPr>
          <w:rFonts w:ascii="Cambria" w:hAnsi="Cambria"/>
          <w:b/>
          <w:color w:val="1F3A5F"/>
          <w:sz w:val="27"/>
        </w:rPr>
        <w:t>1. Job Responsibilities of Faculty</w:t>
      </w:r>
    </w:p>
    <w:p>
      <w:pPr>
        <w:jc w:val="both"/>
      </w:pPr>
      <w:r>
        <w:rPr>
          <w:rFonts w:ascii="Cambria" w:hAnsi="Cambria"/>
          <w:i w:val="0"/>
          <w:sz w:val="22"/>
        </w:rPr>
        <w:t>Faculty responsibilities are classified under four domains — Academic, Research &amp; Consultancy, Administration, and Extension.</w:t>
      </w:r>
    </w:p>
    <w:p>
      <w:pPr>
        <w:keepNext/>
        <w:spacing w:before="200" w:after="120"/>
      </w:pPr>
      <w:r>
        <w:rPr>
          <w:rFonts w:ascii="Cambria" w:hAnsi="Cambria"/>
          <w:b/>
          <w:color w:val="1F3A5F"/>
          <w:sz w:val="24"/>
        </w:rPr>
        <w:t>A. Academic Responsibilities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Key Function</w:t>
            </w:r>
          </w:p>
        </w:tc>
        <w:tc>
          <w:tcPr>
            <w:tcW w:type="dxa" w:w="6577"/>
            <w:shd w:val="clear" w:color="auto" w:fill="1F3A5F"/>
          </w:tcPr>
          <w:p>
            <w:pPr>
              <w:spacing w:after="40" w:before="40"/>
            </w:pPr>
            <w:r/>
            <w:r>
              <w:rPr>
                <w:rFonts w:ascii="Cambria" w:hAnsi="Cambria"/>
                <w:b/>
                <w:i w:val="0"/>
                <w:color w:val="FFFFFF"/>
                <w:sz w:val="22"/>
              </w:rPr>
              <w:t>Detailed Responsibilities</w:t>
            </w:r>
          </w:p>
        </w:tc>
      </w:tr>
      <w:tr>
        <w:tc>
          <w:tcPr>
            <w:tcW w:type="dxa" w:w="2608"/>
          </w:tcPr>
          <w:p>
            <w:pPr>
              <w:spacing w:after="40" w:before="40"/>
            </w:pPr>
            <w:r/>
            <w:r>
              <w:rPr>
                <w:rFonts w:ascii="Cambria" w:hAnsi="Cambria"/>
                <w:b w:val="0"/>
                <w:i w:val="0"/>
                <w:sz w:val="22"/>
              </w:rPr>
              <w:t>Classroom Instruction</w:t>
            </w:r>
          </w:p>
        </w:tc>
        <w:tc>
          <w:tcPr>
            <w:tcW w:type="dxa" w:w="6577"/>
          </w:tcPr>
          <w:p>
            <w:pPr>
              <w:spacing w:after="40" w:before="40"/>
            </w:pPr>
            <w:r/>
            <w:r>
              <w:rPr>
                <w:rFonts w:ascii="Cambria" w:hAnsi="Cambria"/>
                <w:b w:val="0"/>
                <w:i w:val="0"/>
                <w:sz w:val="22"/>
              </w:rPr>
              <w:t>Deliver effective and interactive lectures as per course syllabus; ensure timely completion of syllabus and adherence to academic calendar.</w:t>
            </w:r>
          </w:p>
        </w:tc>
      </w:tr>
      <w:tr>
        <w:tc>
          <w:tcPr>
            <w:tcW w:type="dxa" w:w="2608"/>
            <w:shd w:val="clear" w:color="auto" w:fill="F0F2F5"/>
          </w:tcPr>
          <w:p>
            <w:pPr>
              <w:spacing w:after="40" w:before="40"/>
            </w:pPr>
            <w:r/>
            <w:r>
              <w:rPr>
                <w:rFonts w:ascii="Cambria" w:hAnsi="Cambria"/>
                <w:b w:val="0"/>
                <w:i w:val="0"/>
                <w:sz w:val="22"/>
              </w:rPr>
              <w:t>Laboratory Instruction</w:t>
            </w:r>
          </w:p>
        </w:tc>
        <w:tc>
          <w:tcPr>
            <w:tcW w:type="dxa" w:w="6577"/>
            <w:shd w:val="clear" w:color="auto" w:fill="F0F2F5"/>
          </w:tcPr>
          <w:p>
            <w:pPr>
              <w:spacing w:after="40" w:before="40"/>
            </w:pPr>
            <w:r/>
            <w:r>
              <w:rPr>
                <w:rFonts w:ascii="Cambria" w:hAnsi="Cambria"/>
                <w:b w:val="0"/>
                <w:i w:val="0"/>
                <w:sz w:val="22"/>
              </w:rPr>
              <w:t>Conduct laboratory sessions, practical demonstrations, and experiments ensuring student safety, accuracy, and learning outcomes.</w:t>
            </w:r>
          </w:p>
        </w:tc>
      </w:tr>
      <w:tr>
        <w:tc>
          <w:tcPr>
            <w:tcW w:type="dxa" w:w="2608"/>
          </w:tcPr>
          <w:p>
            <w:pPr>
              <w:spacing w:after="40" w:before="40"/>
            </w:pPr>
            <w:r/>
            <w:r>
              <w:rPr>
                <w:rFonts w:ascii="Cambria" w:hAnsi="Cambria"/>
                <w:b w:val="0"/>
                <w:i w:val="0"/>
                <w:sz w:val="22"/>
              </w:rPr>
              <w:t>Curriculum Development</w:t>
            </w:r>
          </w:p>
        </w:tc>
        <w:tc>
          <w:tcPr>
            <w:tcW w:type="dxa" w:w="6577"/>
          </w:tcPr>
          <w:p>
            <w:pPr>
              <w:spacing w:after="40" w:before="40"/>
            </w:pPr>
            <w:r/>
            <w:r>
              <w:rPr>
                <w:rFonts w:ascii="Cambria" w:hAnsi="Cambria"/>
                <w:b w:val="0"/>
                <w:i w:val="0"/>
                <w:sz w:val="22"/>
              </w:rPr>
              <w:t>Participate in curriculum revision, BOS/BOE meetings, and design of new courses/programs to meet industry and NEP 2020 standards.</w:t>
            </w:r>
          </w:p>
        </w:tc>
      </w:tr>
      <w:tr>
        <w:tc>
          <w:tcPr>
            <w:tcW w:type="dxa" w:w="2608"/>
            <w:shd w:val="clear" w:color="auto" w:fill="F0F2F5"/>
          </w:tcPr>
          <w:p>
            <w:pPr>
              <w:spacing w:after="40" w:before="40"/>
            </w:pPr>
            <w:r/>
            <w:r>
              <w:rPr>
                <w:rFonts w:ascii="Cambria" w:hAnsi="Cambria"/>
                <w:b w:val="0"/>
                <w:i w:val="0"/>
                <w:sz w:val="22"/>
              </w:rPr>
              <w:t>Learning Resource Development</w:t>
            </w:r>
          </w:p>
        </w:tc>
        <w:tc>
          <w:tcPr>
            <w:tcW w:type="dxa" w:w="6577"/>
            <w:shd w:val="clear" w:color="auto" w:fill="F0F2F5"/>
          </w:tcPr>
          <w:p>
            <w:pPr>
              <w:spacing w:after="40" w:before="40"/>
            </w:pPr>
            <w:r/>
            <w:r>
              <w:rPr>
                <w:rFonts w:ascii="Cambria" w:hAnsi="Cambria"/>
                <w:b w:val="0"/>
                <w:i w:val="0"/>
                <w:sz w:val="22"/>
              </w:rPr>
              <w:t>Develop e-learning content, laboratory manuals, course notes, and multimedia instructional materials.</w:t>
            </w:r>
          </w:p>
        </w:tc>
      </w:tr>
      <w:tr>
        <w:tc>
          <w:tcPr>
            <w:tcW w:type="dxa" w:w="2608"/>
          </w:tcPr>
          <w:p>
            <w:pPr>
              <w:spacing w:after="40" w:before="40"/>
            </w:pPr>
            <w:r/>
            <w:r>
              <w:rPr>
                <w:rFonts w:ascii="Cambria" w:hAnsi="Cambria"/>
                <w:b w:val="0"/>
                <w:i w:val="0"/>
                <w:sz w:val="22"/>
              </w:rPr>
              <w:t>Assessment &amp; Evaluation</w:t>
            </w:r>
          </w:p>
        </w:tc>
        <w:tc>
          <w:tcPr>
            <w:tcW w:type="dxa" w:w="6577"/>
          </w:tcPr>
          <w:p>
            <w:pPr>
              <w:spacing w:after="40" w:before="40"/>
            </w:pPr>
            <w:r/>
            <w:r>
              <w:rPr>
                <w:rFonts w:ascii="Cambria" w:hAnsi="Cambria"/>
                <w:b w:val="0"/>
                <w:i w:val="0"/>
                <w:sz w:val="22"/>
              </w:rPr>
              <w:t>Conduct internal assessments, assignments, viva, and contribute to University examination work including paper setting and valuation.</w:t>
            </w:r>
          </w:p>
        </w:tc>
      </w:tr>
      <w:tr>
        <w:tc>
          <w:tcPr>
            <w:tcW w:type="dxa" w:w="2608"/>
            <w:shd w:val="clear" w:color="auto" w:fill="F0F2F5"/>
          </w:tcPr>
          <w:p>
            <w:pPr>
              <w:spacing w:after="40" w:before="40"/>
            </w:pPr>
            <w:r/>
            <w:r>
              <w:rPr>
                <w:rFonts w:ascii="Cambria" w:hAnsi="Cambria"/>
                <w:b w:val="0"/>
                <w:i w:val="0"/>
                <w:sz w:val="22"/>
              </w:rPr>
              <w:t>Co-curricular &amp; Extra-curricular Participation</w:t>
            </w:r>
          </w:p>
        </w:tc>
        <w:tc>
          <w:tcPr>
            <w:tcW w:type="dxa" w:w="6577"/>
            <w:shd w:val="clear" w:color="auto" w:fill="F0F2F5"/>
          </w:tcPr>
          <w:p>
            <w:pPr>
              <w:spacing w:after="40" w:before="40"/>
            </w:pPr>
            <w:r/>
            <w:r>
              <w:rPr>
                <w:rFonts w:ascii="Cambria" w:hAnsi="Cambria"/>
                <w:b w:val="0"/>
                <w:i w:val="0"/>
                <w:sz w:val="22"/>
              </w:rPr>
              <w:t>Mentor and guide students in clubs, events, competitions, and cultural/sports activities.</w:t>
            </w:r>
          </w:p>
        </w:tc>
      </w:tr>
      <w:tr>
        <w:tc>
          <w:tcPr>
            <w:tcW w:type="dxa" w:w="2608"/>
          </w:tcPr>
          <w:p>
            <w:pPr>
              <w:spacing w:after="40" w:before="40"/>
            </w:pPr>
            <w:r/>
            <w:r>
              <w:rPr>
                <w:rFonts w:ascii="Cambria" w:hAnsi="Cambria"/>
                <w:b w:val="0"/>
                <w:i w:val="0"/>
                <w:sz w:val="22"/>
              </w:rPr>
              <w:t>Student Guidance &amp; Counseling</w:t>
            </w:r>
          </w:p>
        </w:tc>
        <w:tc>
          <w:tcPr>
            <w:tcW w:type="dxa" w:w="6577"/>
          </w:tcPr>
          <w:p>
            <w:pPr>
              <w:spacing w:after="40" w:before="40"/>
            </w:pPr>
            <w:r/>
            <w:r>
              <w:rPr>
                <w:rFonts w:ascii="Cambria" w:hAnsi="Cambria"/>
                <w:b w:val="0"/>
                <w:i w:val="0"/>
                <w:sz w:val="22"/>
              </w:rPr>
              <w:t>Provide academic and personal counseling, support ethical and moral development, and monitor student progression.</w:t>
            </w:r>
          </w:p>
        </w:tc>
      </w:tr>
      <w:tr>
        <w:tc>
          <w:tcPr>
            <w:tcW w:type="dxa" w:w="2608"/>
            <w:shd w:val="clear" w:color="auto" w:fill="F0F2F5"/>
          </w:tcPr>
          <w:p>
            <w:pPr>
              <w:spacing w:after="40" w:before="40"/>
            </w:pPr>
            <w:r/>
            <w:r>
              <w:rPr>
                <w:rFonts w:ascii="Cambria" w:hAnsi="Cambria"/>
                <w:b w:val="0"/>
                <w:i w:val="0"/>
                <w:sz w:val="22"/>
              </w:rPr>
              <w:t>Continuing Education</w:t>
            </w:r>
          </w:p>
        </w:tc>
        <w:tc>
          <w:tcPr>
            <w:tcW w:type="dxa" w:w="6577"/>
            <w:shd w:val="clear" w:color="auto" w:fill="F0F2F5"/>
          </w:tcPr>
          <w:p>
            <w:pPr>
              <w:spacing w:after="40" w:before="40"/>
            </w:pPr>
            <w:r/>
            <w:r>
              <w:rPr>
                <w:rFonts w:ascii="Cambria" w:hAnsi="Cambria"/>
                <w:b w:val="0"/>
                <w:i w:val="0"/>
                <w:sz w:val="22"/>
              </w:rPr>
              <w:t>Participate in faculty development programs, MOOCs, and professional certification to update teaching and subject expertise.</w:t>
            </w:r>
          </w:p>
        </w:tc>
      </w:tr>
      <w:tr>
        <w:tc>
          <w:tcPr>
            <w:tcW w:type="dxa" w:w="2608"/>
          </w:tcPr>
          <w:p>
            <w:pPr>
              <w:spacing w:after="40" w:before="40"/>
            </w:pPr>
            <w:r/>
            <w:r>
              <w:rPr>
                <w:rFonts w:ascii="Cambria" w:hAnsi="Cambria"/>
                <w:b w:val="0"/>
                <w:i w:val="0"/>
                <w:sz w:val="22"/>
              </w:rPr>
              <w:t>Knowledge Dissemination</w:t>
            </w:r>
          </w:p>
        </w:tc>
        <w:tc>
          <w:tcPr>
            <w:tcW w:type="dxa" w:w="6577"/>
          </w:tcPr>
          <w:p>
            <w:pPr>
              <w:spacing w:after="40" w:before="40"/>
            </w:pPr>
            <w:r/>
            <w:r>
              <w:rPr>
                <w:rFonts w:ascii="Cambria" w:hAnsi="Cambria"/>
                <w:b w:val="0"/>
                <w:i w:val="0"/>
                <w:sz w:val="22"/>
              </w:rPr>
              <w:t>Publish articles, books, or monographs; deliver seminars, guest lectures, or webinars for knowledge sharing.</w:t>
            </w:r>
          </w:p>
        </w:tc>
      </w:tr>
      <w:tr>
        <w:tc>
          <w:tcPr>
            <w:tcW w:type="dxa" w:w="2608"/>
            <w:shd w:val="clear" w:color="auto" w:fill="F0F2F5"/>
          </w:tcPr>
          <w:p>
            <w:pPr>
              <w:spacing w:after="40" w:before="40"/>
            </w:pPr>
            <w:r/>
            <w:r>
              <w:rPr>
                <w:rFonts w:ascii="Cambria" w:hAnsi="Cambria"/>
                <w:b w:val="0"/>
                <w:i w:val="0"/>
                <w:sz w:val="22"/>
              </w:rPr>
              <w:t>Self-Development</w:t>
            </w:r>
          </w:p>
        </w:tc>
        <w:tc>
          <w:tcPr>
            <w:tcW w:type="dxa" w:w="6577"/>
            <w:shd w:val="clear" w:color="auto" w:fill="F0F2F5"/>
          </w:tcPr>
          <w:p>
            <w:pPr>
              <w:spacing w:after="40" w:before="40"/>
            </w:pPr>
            <w:r/>
            <w:r>
              <w:rPr>
                <w:rFonts w:ascii="Cambria" w:hAnsi="Cambria"/>
                <w:b w:val="0"/>
                <w:i w:val="0"/>
                <w:sz w:val="22"/>
              </w:rPr>
              <w:t>Upgrade qualifications and participate in professional societies, conferences, and capacity-building activities.</w:t>
            </w:r>
          </w:p>
        </w:tc>
      </w:tr>
    </w:tbl>
    <w:p>
      <w:pPr>
        <w:spacing w:after="40"/>
      </w:pPr>
    </w:p>
    <w:p>
      <w:pPr>
        <w:keepNext/>
        <w:spacing w:before="200" w:after="120"/>
      </w:pPr>
      <w:r>
        <w:rPr>
          <w:rFonts w:ascii="Cambria" w:hAnsi="Cambria"/>
          <w:b/>
          <w:color w:val="1F3A5F"/>
          <w:sz w:val="24"/>
        </w:rPr>
        <w:t>B. Research and Consultancy Responsibilities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Key Function</w:t>
            </w:r>
          </w:p>
        </w:tc>
        <w:tc>
          <w:tcPr>
            <w:tcW w:type="dxa" w:w="6577"/>
            <w:shd w:val="clear" w:color="auto" w:fill="1F3A5F"/>
          </w:tcPr>
          <w:p>
            <w:pPr>
              <w:spacing w:after="40" w:before="40"/>
            </w:pPr>
            <w:r/>
            <w:r>
              <w:rPr>
                <w:rFonts w:ascii="Cambria" w:hAnsi="Cambria"/>
                <w:b/>
                <w:i w:val="0"/>
                <w:color w:val="FFFFFF"/>
                <w:sz w:val="22"/>
              </w:rPr>
              <w:t>Detailed Responsibilities</w:t>
            </w:r>
          </w:p>
        </w:tc>
      </w:tr>
      <w:tr>
        <w:tc>
          <w:tcPr>
            <w:tcW w:type="dxa" w:w="2608"/>
          </w:tcPr>
          <w:p>
            <w:pPr>
              <w:spacing w:after="40" w:before="40"/>
            </w:pPr>
            <w:r/>
            <w:r>
              <w:rPr>
                <w:rFonts w:ascii="Cambria" w:hAnsi="Cambria"/>
                <w:b w:val="0"/>
                <w:i w:val="0"/>
                <w:sz w:val="22"/>
              </w:rPr>
              <w:t>Research &amp; Development</w:t>
            </w:r>
          </w:p>
        </w:tc>
        <w:tc>
          <w:tcPr>
            <w:tcW w:type="dxa" w:w="6577"/>
          </w:tcPr>
          <w:p>
            <w:pPr>
              <w:spacing w:after="40" w:before="40"/>
            </w:pPr>
            <w:r/>
            <w:r>
              <w:rPr>
                <w:rFonts w:ascii="Cambria" w:hAnsi="Cambria"/>
                <w:b w:val="0"/>
                <w:i w:val="0"/>
                <w:sz w:val="22"/>
              </w:rPr>
              <w:t>Undertake research projects individually or in collaboration; publish in Scopus/SCI-indexed journals.</w:t>
            </w:r>
          </w:p>
        </w:tc>
      </w:tr>
      <w:tr>
        <w:tc>
          <w:tcPr>
            <w:tcW w:type="dxa" w:w="2608"/>
            <w:shd w:val="clear" w:color="auto" w:fill="F0F2F5"/>
          </w:tcPr>
          <w:p>
            <w:pPr>
              <w:spacing w:after="40" w:before="40"/>
            </w:pPr>
            <w:r/>
            <w:r>
              <w:rPr>
                <w:rFonts w:ascii="Cambria" w:hAnsi="Cambria"/>
                <w:b w:val="0"/>
                <w:i w:val="0"/>
                <w:sz w:val="22"/>
              </w:rPr>
              <w:t>Research Guidance</w:t>
            </w:r>
          </w:p>
        </w:tc>
        <w:tc>
          <w:tcPr>
            <w:tcW w:type="dxa" w:w="6577"/>
            <w:shd w:val="clear" w:color="auto" w:fill="F0F2F5"/>
          </w:tcPr>
          <w:p>
            <w:pPr>
              <w:spacing w:after="40" w:before="40"/>
            </w:pPr>
            <w:r/>
            <w:r>
              <w:rPr>
                <w:rFonts w:ascii="Cambria" w:hAnsi="Cambria"/>
                <w:b w:val="0"/>
                <w:i w:val="0"/>
                <w:sz w:val="22"/>
              </w:rPr>
              <w:t>Supervise UG/PG/PhD research scholars; guide dissertations and innovation projects.</w:t>
            </w:r>
          </w:p>
        </w:tc>
      </w:tr>
      <w:tr>
        <w:tc>
          <w:tcPr>
            <w:tcW w:type="dxa" w:w="2608"/>
          </w:tcPr>
          <w:p>
            <w:pPr>
              <w:spacing w:after="40" w:before="40"/>
            </w:pPr>
            <w:r/>
            <w:r>
              <w:rPr>
                <w:rFonts w:ascii="Cambria" w:hAnsi="Cambria"/>
                <w:b w:val="0"/>
                <w:i w:val="0"/>
                <w:sz w:val="22"/>
              </w:rPr>
              <w:t>Industry-Sponsored Projects</w:t>
            </w:r>
          </w:p>
        </w:tc>
        <w:tc>
          <w:tcPr>
            <w:tcW w:type="dxa" w:w="6577"/>
          </w:tcPr>
          <w:p>
            <w:pPr>
              <w:spacing w:after="40" w:before="40"/>
            </w:pPr>
            <w:r/>
            <w:r>
              <w:rPr>
                <w:rFonts w:ascii="Cambria" w:hAnsi="Cambria"/>
                <w:b w:val="0"/>
                <w:i w:val="0"/>
                <w:sz w:val="22"/>
              </w:rPr>
              <w:t>Secure and execute sponsored projects through industry or government agencies.</w:t>
            </w:r>
          </w:p>
        </w:tc>
      </w:tr>
      <w:tr>
        <w:tc>
          <w:tcPr>
            <w:tcW w:type="dxa" w:w="2608"/>
            <w:shd w:val="clear" w:color="auto" w:fill="F0F2F5"/>
          </w:tcPr>
          <w:p>
            <w:pPr>
              <w:spacing w:after="40" w:before="40"/>
            </w:pPr>
            <w:r/>
            <w:r>
              <w:rPr>
                <w:rFonts w:ascii="Cambria" w:hAnsi="Cambria"/>
                <w:b w:val="0"/>
                <w:i w:val="0"/>
                <w:sz w:val="22"/>
              </w:rPr>
              <w:t>Consultancy &amp; Testing Services</w:t>
            </w:r>
          </w:p>
        </w:tc>
        <w:tc>
          <w:tcPr>
            <w:tcW w:type="dxa" w:w="6577"/>
            <w:shd w:val="clear" w:color="auto" w:fill="F0F2F5"/>
          </w:tcPr>
          <w:p>
            <w:pPr>
              <w:spacing w:after="40" w:before="40"/>
            </w:pPr>
            <w:r/>
            <w:r>
              <w:rPr>
                <w:rFonts w:ascii="Cambria" w:hAnsi="Cambria"/>
                <w:b w:val="0"/>
                <w:i w:val="0"/>
                <w:sz w:val="22"/>
              </w:rPr>
              <w:t>Provide consultancy, testing, and calibration services to industries and government bodies.</w:t>
            </w:r>
          </w:p>
        </w:tc>
      </w:tr>
      <w:tr>
        <w:tc>
          <w:tcPr>
            <w:tcW w:type="dxa" w:w="2608"/>
          </w:tcPr>
          <w:p>
            <w:pPr>
              <w:spacing w:after="40" w:before="40"/>
            </w:pPr>
            <w:r/>
            <w:r>
              <w:rPr>
                <w:rFonts w:ascii="Cambria" w:hAnsi="Cambria"/>
                <w:b w:val="0"/>
                <w:i w:val="0"/>
                <w:sz w:val="22"/>
              </w:rPr>
              <w:t>Industry–Institution Interaction</w:t>
            </w:r>
          </w:p>
        </w:tc>
        <w:tc>
          <w:tcPr>
            <w:tcW w:type="dxa" w:w="6577"/>
          </w:tcPr>
          <w:p>
            <w:pPr>
              <w:spacing w:after="40" w:before="40"/>
            </w:pPr>
            <w:r/>
            <w:r>
              <w:rPr>
                <w:rFonts w:ascii="Cambria" w:hAnsi="Cambria"/>
                <w:b w:val="0"/>
                <w:i w:val="0"/>
                <w:sz w:val="22"/>
              </w:rPr>
              <w:t>Promote collaborative activities such as internships, guest lectures, and joint research with industry partners.</w:t>
            </w:r>
          </w:p>
        </w:tc>
      </w:tr>
      <w:tr>
        <w:tc>
          <w:tcPr>
            <w:tcW w:type="dxa" w:w="2608"/>
            <w:shd w:val="clear" w:color="auto" w:fill="F0F2F5"/>
          </w:tcPr>
          <w:p>
            <w:pPr>
              <w:spacing w:after="40" w:before="40"/>
            </w:pPr>
            <w:r/>
            <w:r>
              <w:rPr>
                <w:rFonts w:ascii="Cambria" w:hAnsi="Cambria"/>
                <w:b w:val="0"/>
                <w:i w:val="0"/>
                <w:sz w:val="22"/>
              </w:rPr>
              <w:t>R&amp;D Funding Proposals</w:t>
            </w:r>
          </w:p>
        </w:tc>
        <w:tc>
          <w:tcPr>
            <w:tcW w:type="dxa" w:w="6577"/>
            <w:shd w:val="clear" w:color="auto" w:fill="F0F2F5"/>
          </w:tcPr>
          <w:p>
            <w:pPr>
              <w:spacing w:after="40" w:before="40"/>
            </w:pPr>
            <w:r/>
            <w:r>
              <w:rPr>
                <w:rFonts w:ascii="Cambria" w:hAnsi="Cambria"/>
                <w:b w:val="0"/>
                <w:i w:val="0"/>
                <w:sz w:val="22"/>
              </w:rPr>
              <w:t>Prepare and submit project proposals to funding agencies (DST, AICTE, UGC, MSME, etc.).</w:t>
            </w:r>
          </w:p>
        </w:tc>
      </w:tr>
      <w:tr>
        <w:tc>
          <w:tcPr>
            <w:tcW w:type="dxa" w:w="2608"/>
          </w:tcPr>
          <w:p>
            <w:pPr>
              <w:spacing w:after="40" w:before="40"/>
            </w:pPr>
            <w:r/>
            <w:r>
              <w:rPr>
                <w:rFonts w:ascii="Cambria" w:hAnsi="Cambria"/>
                <w:b w:val="0"/>
                <w:i w:val="0"/>
                <w:sz w:val="22"/>
              </w:rPr>
              <w:t>Laboratory Development</w:t>
            </w:r>
          </w:p>
        </w:tc>
        <w:tc>
          <w:tcPr>
            <w:tcW w:type="dxa" w:w="6577"/>
          </w:tcPr>
          <w:p>
            <w:pPr>
              <w:spacing w:after="40" w:before="40"/>
            </w:pPr>
            <w:r/>
            <w:r>
              <w:rPr>
                <w:rFonts w:ascii="Cambria" w:hAnsi="Cambria"/>
                <w:b w:val="0"/>
                <w:i w:val="0"/>
                <w:sz w:val="22"/>
              </w:rPr>
              <w:t>Modernize and upgrade laboratories to support advanced teaching and research.</w:t>
            </w:r>
          </w:p>
        </w:tc>
      </w:tr>
    </w:tbl>
    <w:p>
      <w:pPr>
        <w:spacing w:after="40"/>
      </w:pPr>
    </w:p>
    <w:p>
      <w:pPr>
        <w:keepNext/>
        <w:spacing w:before="200" w:after="120"/>
      </w:pPr>
      <w:r>
        <w:rPr>
          <w:rFonts w:ascii="Cambria" w:hAnsi="Cambria"/>
          <w:b/>
          <w:color w:val="1F3A5F"/>
          <w:sz w:val="24"/>
        </w:rPr>
        <w:t>C. Administrative Responsibilities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Key Function</w:t>
            </w:r>
          </w:p>
        </w:tc>
        <w:tc>
          <w:tcPr>
            <w:tcW w:type="dxa" w:w="6577"/>
            <w:shd w:val="clear" w:color="auto" w:fill="1F3A5F"/>
          </w:tcPr>
          <w:p>
            <w:pPr>
              <w:spacing w:after="40" w:before="40"/>
            </w:pPr>
            <w:r/>
            <w:r>
              <w:rPr>
                <w:rFonts w:ascii="Cambria" w:hAnsi="Cambria"/>
                <w:b/>
                <w:i w:val="0"/>
                <w:color w:val="FFFFFF"/>
                <w:sz w:val="22"/>
              </w:rPr>
              <w:t>Detailed Responsibilities</w:t>
            </w:r>
          </w:p>
        </w:tc>
      </w:tr>
      <w:tr>
        <w:tc>
          <w:tcPr>
            <w:tcW w:type="dxa" w:w="2608"/>
          </w:tcPr>
          <w:p>
            <w:pPr>
              <w:spacing w:after="40" w:before="40"/>
            </w:pPr>
            <w:r/>
            <w:r>
              <w:rPr>
                <w:rFonts w:ascii="Cambria" w:hAnsi="Cambria"/>
                <w:b w:val="0"/>
                <w:i w:val="0"/>
                <w:sz w:val="22"/>
              </w:rPr>
              <w:t>Academic &amp; Research Monitoring</w:t>
            </w:r>
          </w:p>
        </w:tc>
        <w:tc>
          <w:tcPr>
            <w:tcW w:type="dxa" w:w="6577"/>
          </w:tcPr>
          <w:p>
            <w:pPr>
              <w:spacing w:after="40" w:before="40"/>
            </w:pPr>
            <w:r/>
            <w:r>
              <w:rPr>
                <w:rFonts w:ascii="Cambria" w:hAnsi="Cambria"/>
                <w:b w:val="0"/>
                <w:i w:val="0"/>
                <w:sz w:val="22"/>
              </w:rPr>
              <w:t>Track and report academic and research performance indicators periodically.</w:t>
            </w:r>
          </w:p>
        </w:tc>
      </w:tr>
      <w:tr>
        <w:tc>
          <w:tcPr>
            <w:tcW w:type="dxa" w:w="2608"/>
            <w:shd w:val="clear" w:color="auto" w:fill="F0F2F5"/>
          </w:tcPr>
          <w:p>
            <w:pPr>
              <w:spacing w:after="40" w:before="40"/>
            </w:pPr>
            <w:r/>
            <w:r>
              <w:rPr>
                <w:rFonts w:ascii="Cambria" w:hAnsi="Cambria"/>
                <w:b w:val="0"/>
                <w:i w:val="0"/>
                <w:sz w:val="22"/>
              </w:rPr>
              <w:t>Institutional Management</w:t>
            </w:r>
          </w:p>
        </w:tc>
        <w:tc>
          <w:tcPr>
            <w:tcW w:type="dxa" w:w="6577"/>
            <w:shd w:val="clear" w:color="auto" w:fill="F0F2F5"/>
          </w:tcPr>
          <w:p>
            <w:pPr>
              <w:spacing w:after="40" w:before="40"/>
            </w:pPr>
            <w:r/>
            <w:r>
              <w:rPr>
                <w:rFonts w:ascii="Cambria" w:hAnsi="Cambria"/>
                <w:b w:val="0"/>
                <w:i w:val="0"/>
                <w:sz w:val="22"/>
              </w:rPr>
              <w:t>Participate in planning, monitoring, and evaluation of academic and administrative policies.</w:t>
            </w:r>
          </w:p>
        </w:tc>
      </w:tr>
      <w:tr>
        <w:tc>
          <w:tcPr>
            <w:tcW w:type="dxa" w:w="2608"/>
          </w:tcPr>
          <w:p>
            <w:pPr>
              <w:spacing w:after="40" w:before="40"/>
            </w:pPr>
            <w:r/>
            <w:r>
              <w:rPr>
                <w:rFonts w:ascii="Cambria" w:hAnsi="Cambria"/>
                <w:b w:val="0"/>
                <w:i w:val="0"/>
                <w:sz w:val="22"/>
              </w:rPr>
              <w:t>Policy Planning &amp; Program Design</w:t>
            </w:r>
          </w:p>
        </w:tc>
        <w:tc>
          <w:tcPr>
            <w:tcW w:type="dxa" w:w="6577"/>
          </w:tcPr>
          <w:p>
            <w:pPr>
              <w:spacing w:after="40" w:before="40"/>
            </w:pPr>
            <w:r/>
            <w:r>
              <w:rPr>
                <w:rFonts w:ascii="Cambria" w:hAnsi="Cambria"/>
                <w:b w:val="0"/>
                <w:i w:val="0"/>
                <w:sz w:val="22"/>
              </w:rPr>
              <w:t>Contribute to new program design, course structure, and institutional development initiatives.</w:t>
            </w:r>
          </w:p>
        </w:tc>
      </w:tr>
      <w:tr>
        <w:tc>
          <w:tcPr>
            <w:tcW w:type="dxa" w:w="2608"/>
            <w:shd w:val="clear" w:color="auto" w:fill="F0F2F5"/>
          </w:tcPr>
          <w:p>
            <w:pPr>
              <w:spacing w:after="40" w:before="40"/>
            </w:pPr>
            <w:r/>
            <w:r>
              <w:rPr>
                <w:rFonts w:ascii="Cambria" w:hAnsi="Cambria"/>
                <w:b w:val="0"/>
                <w:i w:val="0"/>
                <w:sz w:val="22"/>
              </w:rPr>
              <w:t>Departmental Administration</w:t>
            </w:r>
          </w:p>
        </w:tc>
        <w:tc>
          <w:tcPr>
            <w:tcW w:type="dxa" w:w="6577"/>
            <w:shd w:val="clear" w:color="auto" w:fill="F0F2F5"/>
          </w:tcPr>
          <w:p>
            <w:pPr>
              <w:spacing w:after="40" w:before="40"/>
            </w:pPr>
            <w:r/>
            <w:r>
              <w:rPr>
                <w:rFonts w:ascii="Cambria" w:hAnsi="Cambria"/>
                <w:b w:val="0"/>
                <w:i w:val="0"/>
                <w:sz w:val="22"/>
              </w:rPr>
              <w:t>Handle department-level coordination, scheduling, and student-related academic records.</w:t>
            </w:r>
          </w:p>
        </w:tc>
      </w:tr>
      <w:tr>
        <w:tc>
          <w:tcPr>
            <w:tcW w:type="dxa" w:w="2608"/>
          </w:tcPr>
          <w:p>
            <w:pPr>
              <w:spacing w:after="40" w:before="40"/>
            </w:pPr>
            <w:r/>
            <w:r>
              <w:rPr>
                <w:rFonts w:ascii="Cambria" w:hAnsi="Cambria"/>
                <w:b w:val="0"/>
                <w:i w:val="0"/>
                <w:sz w:val="22"/>
              </w:rPr>
              <w:t>Facility Development &amp; Management</w:t>
            </w:r>
          </w:p>
        </w:tc>
        <w:tc>
          <w:tcPr>
            <w:tcW w:type="dxa" w:w="6577"/>
          </w:tcPr>
          <w:p>
            <w:pPr>
              <w:spacing w:after="40" w:before="40"/>
            </w:pPr>
            <w:r/>
            <w:r>
              <w:rPr>
                <w:rFonts w:ascii="Cambria" w:hAnsi="Cambria"/>
                <w:b w:val="0"/>
                <w:i w:val="0"/>
                <w:sz w:val="22"/>
              </w:rPr>
              <w:t>Manage laboratories, library resources, and digital infrastructure efficiently.</w:t>
            </w:r>
          </w:p>
        </w:tc>
      </w:tr>
      <w:tr>
        <w:tc>
          <w:tcPr>
            <w:tcW w:type="dxa" w:w="2608"/>
            <w:shd w:val="clear" w:color="auto" w:fill="F0F2F5"/>
          </w:tcPr>
          <w:p>
            <w:pPr>
              <w:spacing w:after="40" w:before="40"/>
            </w:pPr>
            <w:r/>
            <w:r>
              <w:rPr>
                <w:rFonts w:ascii="Cambria" w:hAnsi="Cambria"/>
                <w:b w:val="0"/>
                <w:i w:val="0"/>
                <w:sz w:val="22"/>
              </w:rPr>
              <w:t>Resource Mobilization</w:t>
            </w:r>
          </w:p>
        </w:tc>
        <w:tc>
          <w:tcPr>
            <w:tcW w:type="dxa" w:w="6577"/>
            <w:shd w:val="clear" w:color="auto" w:fill="F0F2F5"/>
          </w:tcPr>
          <w:p>
            <w:pPr>
              <w:spacing w:after="40" w:before="40"/>
            </w:pPr>
            <w:r/>
            <w:r>
              <w:rPr>
                <w:rFonts w:ascii="Cambria" w:hAnsi="Cambria"/>
                <w:b w:val="0"/>
                <w:i w:val="0"/>
                <w:sz w:val="22"/>
              </w:rPr>
              <w:t>Contribute to funding, consultancy income, and collaborative resource-building efforts.</w:t>
            </w:r>
          </w:p>
        </w:tc>
      </w:tr>
      <w:tr>
        <w:tc>
          <w:tcPr>
            <w:tcW w:type="dxa" w:w="2608"/>
          </w:tcPr>
          <w:p>
            <w:pPr>
              <w:spacing w:after="40" w:before="40"/>
            </w:pPr>
            <w:r/>
            <w:r>
              <w:rPr>
                <w:rFonts w:ascii="Cambria" w:hAnsi="Cambria"/>
                <w:b w:val="0"/>
                <w:i w:val="0"/>
                <w:sz w:val="22"/>
              </w:rPr>
              <w:t>Information Systems Management (MIS)</w:t>
            </w:r>
          </w:p>
        </w:tc>
        <w:tc>
          <w:tcPr>
            <w:tcW w:type="dxa" w:w="6577"/>
          </w:tcPr>
          <w:p>
            <w:pPr>
              <w:spacing w:after="40" w:before="40"/>
            </w:pPr>
            <w:r/>
            <w:r>
              <w:rPr>
                <w:rFonts w:ascii="Cambria" w:hAnsi="Cambria"/>
                <w:b w:val="0"/>
                <w:i w:val="0"/>
                <w:sz w:val="22"/>
              </w:rPr>
              <w:t>Maintain updated records in the institutional MIS, ERP, or academic portals.</w:t>
            </w:r>
          </w:p>
        </w:tc>
      </w:tr>
      <w:tr>
        <w:tc>
          <w:tcPr>
            <w:tcW w:type="dxa" w:w="2608"/>
            <w:shd w:val="clear" w:color="auto" w:fill="F0F2F5"/>
          </w:tcPr>
          <w:p>
            <w:pPr>
              <w:spacing w:after="40" w:before="40"/>
            </w:pPr>
            <w:r/>
            <w:r>
              <w:rPr>
                <w:rFonts w:ascii="Cambria" w:hAnsi="Cambria"/>
                <w:b w:val="0"/>
                <w:i w:val="0"/>
                <w:sz w:val="22"/>
              </w:rPr>
              <w:t>Staff Development &amp; Appraisal</w:t>
            </w:r>
          </w:p>
        </w:tc>
        <w:tc>
          <w:tcPr>
            <w:tcW w:type="dxa" w:w="6577"/>
            <w:shd w:val="clear" w:color="auto" w:fill="F0F2F5"/>
          </w:tcPr>
          <w:p>
            <w:pPr>
              <w:spacing w:after="40" w:before="40"/>
            </w:pPr>
            <w:r/>
            <w:r>
              <w:rPr>
                <w:rFonts w:ascii="Cambria" w:hAnsi="Cambria"/>
                <w:b w:val="0"/>
                <w:i w:val="0"/>
                <w:sz w:val="22"/>
              </w:rPr>
              <w:t>Participate in staff performance reviews, mentoring, and development programs.</w:t>
            </w:r>
          </w:p>
        </w:tc>
      </w:tr>
      <w:tr>
        <w:tc>
          <w:tcPr>
            <w:tcW w:type="dxa" w:w="2608"/>
          </w:tcPr>
          <w:p>
            <w:pPr>
              <w:spacing w:after="40" w:before="40"/>
            </w:pPr>
            <w:r/>
            <w:r>
              <w:rPr>
                <w:rFonts w:ascii="Cambria" w:hAnsi="Cambria"/>
                <w:b w:val="0"/>
                <w:i w:val="0"/>
                <w:sz w:val="22"/>
              </w:rPr>
              <w:t>Performance Accountability</w:t>
            </w:r>
          </w:p>
        </w:tc>
        <w:tc>
          <w:tcPr>
            <w:tcW w:type="dxa" w:w="6577"/>
          </w:tcPr>
          <w:p>
            <w:pPr>
              <w:spacing w:after="40" w:before="40"/>
            </w:pPr>
            <w:r/>
            <w:r>
              <w:rPr>
                <w:rFonts w:ascii="Cambria" w:hAnsi="Cambria"/>
                <w:b w:val="0"/>
                <w:i w:val="0"/>
                <w:sz w:val="22"/>
              </w:rPr>
              <w:t>Ensure self-evaluation, maintain workload documentation, and adhere to performance benchmarks.</w:t>
            </w:r>
          </w:p>
        </w:tc>
      </w:tr>
    </w:tbl>
    <w:p>
      <w:pPr>
        <w:spacing w:after="40"/>
      </w:pPr>
    </w:p>
    <w:p>
      <w:pPr>
        <w:keepNext/>
        <w:spacing w:before="200" w:after="120"/>
      </w:pPr>
      <w:r>
        <w:rPr>
          <w:rFonts w:ascii="Cambria" w:hAnsi="Cambria"/>
          <w:b/>
          <w:color w:val="1F3A5F"/>
          <w:sz w:val="24"/>
        </w:rPr>
        <w:t>D. Extension and Community Engagement Responsibilities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Key Function</w:t>
            </w:r>
          </w:p>
        </w:tc>
        <w:tc>
          <w:tcPr>
            <w:tcW w:type="dxa" w:w="6577"/>
            <w:shd w:val="clear" w:color="auto" w:fill="1F3A5F"/>
          </w:tcPr>
          <w:p>
            <w:pPr>
              <w:spacing w:after="40" w:before="40"/>
            </w:pPr>
            <w:r/>
            <w:r>
              <w:rPr>
                <w:rFonts w:ascii="Cambria" w:hAnsi="Cambria"/>
                <w:b/>
                <w:i w:val="0"/>
                <w:color w:val="FFFFFF"/>
                <w:sz w:val="22"/>
              </w:rPr>
              <w:t>Detailed Responsibilities</w:t>
            </w:r>
          </w:p>
        </w:tc>
      </w:tr>
      <w:tr>
        <w:tc>
          <w:tcPr>
            <w:tcW w:type="dxa" w:w="2608"/>
          </w:tcPr>
          <w:p>
            <w:pPr>
              <w:spacing w:after="40" w:before="40"/>
            </w:pPr>
            <w:r/>
            <w:r>
              <w:rPr>
                <w:rFonts w:ascii="Cambria" w:hAnsi="Cambria"/>
                <w:b w:val="0"/>
                <w:i w:val="0"/>
                <w:sz w:val="22"/>
              </w:rPr>
              <w:t>Extension Services</w:t>
            </w:r>
          </w:p>
        </w:tc>
        <w:tc>
          <w:tcPr>
            <w:tcW w:type="dxa" w:w="6577"/>
          </w:tcPr>
          <w:p>
            <w:pPr>
              <w:spacing w:after="40" w:before="40"/>
            </w:pPr>
            <w:r/>
            <w:r>
              <w:rPr>
                <w:rFonts w:ascii="Cambria" w:hAnsi="Cambria"/>
                <w:b w:val="0"/>
                <w:i w:val="0"/>
                <w:sz w:val="22"/>
              </w:rPr>
              <w:t>Engage in community-oriented programs, rural development, and outreach initiatives.</w:t>
            </w:r>
          </w:p>
        </w:tc>
      </w:tr>
      <w:tr>
        <w:tc>
          <w:tcPr>
            <w:tcW w:type="dxa" w:w="2608"/>
            <w:shd w:val="clear" w:color="auto" w:fill="F0F2F5"/>
          </w:tcPr>
          <w:p>
            <w:pPr>
              <w:spacing w:after="40" w:before="40"/>
            </w:pPr>
            <w:r/>
            <w:r>
              <w:rPr>
                <w:rFonts w:ascii="Cambria" w:hAnsi="Cambria"/>
                <w:b w:val="0"/>
                <w:i w:val="0"/>
                <w:sz w:val="22"/>
              </w:rPr>
              <w:t>Social Responsibility</w:t>
            </w:r>
          </w:p>
        </w:tc>
        <w:tc>
          <w:tcPr>
            <w:tcW w:type="dxa" w:w="6577"/>
            <w:shd w:val="clear" w:color="auto" w:fill="F0F2F5"/>
          </w:tcPr>
          <w:p>
            <w:pPr>
              <w:spacing w:after="40" w:before="40"/>
            </w:pPr>
            <w:r/>
            <w:r>
              <w:rPr>
                <w:rFonts w:ascii="Cambria" w:hAnsi="Cambria"/>
                <w:b w:val="0"/>
                <w:i w:val="0"/>
                <w:sz w:val="22"/>
              </w:rPr>
              <w:t>Participate in NSS, NCC, and institutional social responsibility projects.</w:t>
            </w:r>
          </w:p>
        </w:tc>
      </w:tr>
      <w:tr>
        <w:tc>
          <w:tcPr>
            <w:tcW w:type="dxa" w:w="2608"/>
          </w:tcPr>
          <w:p>
            <w:pPr>
              <w:spacing w:after="40" w:before="40"/>
            </w:pPr>
            <w:r/>
            <w:r>
              <w:rPr>
                <w:rFonts w:ascii="Cambria" w:hAnsi="Cambria"/>
                <w:b w:val="0"/>
                <w:i w:val="0"/>
                <w:sz w:val="22"/>
              </w:rPr>
              <w:t>Institutional Representation</w:t>
            </w:r>
          </w:p>
        </w:tc>
        <w:tc>
          <w:tcPr>
            <w:tcW w:type="dxa" w:w="6577"/>
          </w:tcPr>
          <w:p>
            <w:pPr>
              <w:spacing w:after="40" w:before="40"/>
            </w:pPr>
            <w:r/>
            <w:r>
              <w:rPr>
                <w:rFonts w:ascii="Cambria" w:hAnsi="Cambria"/>
                <w:b w:val="0"/>
                <w:i w:val="0"/>
                <w:sz w:val="22"/>
              </w:rPr>
              <w:t>Represent the institution in external bodies, conferences, and academic networks.</w:t>
            </w:r>
          </w:p>
        </w:tc>
      </w:tr>
      <w:tr>
        <w:tc>
          <w:tcPr>
            <w:tcW w:type="dxa" w:w="2608"/>
            <w:shd w:val="clear" w:color="auto" w:fill="F0F2F5"/>
          </w:tcPr>
          <w:p>
            <w:pPr>
              <w:spacing w:after="40" w:before="40"/>
            </w:pPr>
            <w:r/>
            <w:r>
              <w:rPr>
                <w:rFonts w:ascii="Cambria" w:hAnsi="Cambria"/>
                <w:b w:val="0"/>
                <w:i w:val="0"/>
                <w:sz w:val="22"/>
              </w:rPr>
              <w:t>Public Engagement</w:t>
            </w:r>
          </w:p>
        </w:tc>
        <w:tc>
          <w:tcPr>
            <w:tcW w:type="dxa" w:w="6577"/>
            <w:shd w:val="clear" w:color="auto" w:fill="F0F2F5"/>
          </w:tcPr>
          <w:p>
            <w:pPr>
              <w:spacing w:after="40" w:before="40"/>
            </w:pPr>
            <w:r/>
            <w:r>
              <w:rPr>
                <w:rFonts w:ascii="Cambria" w:hAnsi="Cambria"/>
                <w:b w:val="0"/>
                <w:i w:val="0"/>
                <w:sz w:val="22"/>
              </w:rPr>
              <w:t>Organize seminars, awareness programs, and training sessions for societal benefit.</w:t>
            </w:r>
          </w:p>
        </w:tc>
      </w:tr>
      <w:tr>
        <w:tc>
          <w:tcPr>
            <w:tcW w:type="dxa" w:w="2608"/>
          </w:tcPr>
          <w:p>
            <w:pPr>
              <w:spacing w:after="40" w:before="40"/>
            </w:pPr>
            <w:r/>
            <w:r>
              <w:rPr>
                <w:rFonts w:ascii="Cambria" w:hAnsi="Cambria"/>
                <w:b w:val="0"/>
                <w:i w:val="0"/>
                <w:sz w:val="22"/>
              </w:rPr>
              <w:t>Other Duties</w:t>
            </w:r>
          </w:p>
        </w:tc>
        <w:tc>
          <w:tcPr>
            <w:tcW w:type="dxa" w:w="6577"/>
          </w:tcPr>
          <w:p>
            <w:pPr>
              <w:spacing w:after="40" w:before="40"/>
            </w:pPr>
            <w:r/>
            <w:r>
              <w:rPr>
                <w:rFonts w:ascii="Cambria" w:hAnsi="Cambria"/>
                <w:b w:val="0"/>
                <w:i w:val="0"/>
                <w:sz w:val="22"/>
              </w:rPr>
              <w:t>Perform any other academic or administrative work assigned by the Head of the Institution.</w:t>
            </w:r>
          </w:p>
        </w:tc>
      </w:tr>
    </w:tbl>
    <w:p>
      <w:pPr>
        <w:spacing w:after="40"/>
      </w:pPr>
    </w:p>
    <w:p>
      <w:pPr>
        <w:keepNext/>
        <w:spacing w:before="200" w:after="120"/>
      </w:pPr>
      <w:r>
        <w:rPr>
          <w:rFonts w:ascii="Cambria" w:hAnsi="Cambria"/>
          <w:b/>
          <w:color w:val="1F3A5F"/>
          <w:sz w:val="27"/>
        </w:rPr>
        <w:t>2. Faculty Workload Norms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Aspect</w:t>
            </w:r>
          </w:p>
        </w:tc>
        <w:tc>
          <w:tcPr>
            <w:tcW w:type="dxa" w:w="6577"/>
            <w:shd w:val="clear" w:color="auto" w:fill="1F3A5F"/>
          </w:tcPr>
          <w:p>
            <w:pPr>
              <w:spacing w:after="40" w:before="40"/>
            </w:pPr>
            <w:r/>
            <w:r>
              <w:rPr>
                <w:rFonts w:ascii="Cambria" w:hAnsi="Cambria"/>
                <w:b/>
                <w:i w:val="0"/>
                <w:color w:val="FFFFFF"/>
                <w:sz w:val="22"/>
              </w:rPr>
              <w:t>Norm / Requirement</w:t>
            </w:r>
          </w:p>
        </w:tc>
      </w:tr>
      <w:tr>
        <w:tc>
          <w:tcPr>
            <w:tcW w:type="dxa" w:w="2608"/>
          </w:tcPr>
          <w:p>
            <w:pPr>
              <w:spacing w:after="40" w:before="40"/>
            </w:pPr>
            <w:r/>
            <w:r>
              <w:rPr>
                <w:rFonts w:ascii="Cambria" w:hAnsi="Cambria"/>
                <w:b w:val="0"/>
                <w:i w:val="0"/>
                <w:sz w:val="22"/>
              </w:rPr>
              <w:t>Working Hours</w:t>
            </w:r>
          </w:p>
        </w:tc>
        <w:tc>
          <w:tcPr>
            <w:tcW w:type="dxa" w:w="6577"/>
          </w:tcPr>
          <w:p>
            <w:pPr>
              <w:spacing w:after="40" w:before="40"/>
            </w:pPr>
            <w:r/>
            <w:r>
              <w:rPr>
                <w:rFonts w:ascii="Cambria" w:hAnsi="Cambria"/>
                <w:b w:val="0"/>
                <w:i w:val="0"/>
                <w:sz w:val="22"/>
              </w:rPr>
              <w:t>The University functions in two shifts, each comprising 8 clock hours per day, totaling 40 hours per week.</w:t>
            </w:r>
          </w:p>
        </w:tc>
      </w:tr>
      <w:tr>
        <w:tc>
          <w:tcPr>
            <w:tcW w:type="dxa" w:w="2608"/>
            <w:shd w:val="clear" w:color="auto" w:fill="F0F2F5"/>
          </w:tcPr>
          <w:p>
            <w:pPr>
              <w:spacing w:after="40" w:before="40"/>
            </w:pPr>
            <w:r/>
            <w:r>
              <w:rPr>
                <w:rFonts w:ascii="Cambria" w:hAnsi="Cambria"/>
                <w:b w:val="0"/>
                <w:i w:val="0"/>
                <w:sz w:val="22"/>
              </w:rPr>
              <w:t>Teaching Load</w:t>
            </w:r>
          </w:p>
        </w:tc>
        <w:tc>
          <w:tcPr>
            <w:tcW w:type="dxa" w:w="6577"/>
            <w:shd w:val="clear" w:color="auto" w:fill="F0F2F5"/>
          </w:tcPr>
          <w:p>
            <w:pPr>
              <w:spacing w:after="40" w:before="40"/>
            </w:pPr>
            <w:r/>
            <w:r>
              <w:rPr>
                <w:rFonts w:ascii="Cambria" w:hAnsi="Cambria"/>
                <w:b w:val="0"/>
                <w:i w:val="0"/>
                <w:sz w:val="22"/>
              </w:rPr>
              <w:t>Each faculty member shall have 18 clock hours of teaching per week.</w:t>
            </w:r>
          </w:p>
        </w:tc>
      </w:tr>
      <w:tr>
        <w:tc>
          <w:tcPr>
            <w:tcW w:type="dxa" w:w="2608"/>
          </w:tcPr>
          <w:p>
            <w:pPr>
              <w:spacing w:after="40" w:before="40"/>
            </w:pPr>
            <w:r/>
            <w:r>
              <w:rPr>
                <w:rFonts w:ascii="Cambria" w:hAnsi="Cambria"/>
                <w:b w:val="0"/>
                <w:i w:val="0"/>
                <w:sz w:val="22"/>
              </w:rPr>
              <w:t>Lab / Tutorial Equivalence</w:t>
            </w:r>
          </w:p>
        </w:tc>
        <w:tc>
          <w:tcPr>
            <w:tcW w:type="dxa" w:w="6577"/>
          </w:tcPr>
          <w:p>
            <w:pPr>
              <w:spacing w:after="40" w:before="40"/>
            </w:pPr>
            <w:r/>
            <w:r>
              <w:rPr>
                <w:rFonts w:ascii="Cambria" w:hAnsi="Cambria"/>
                <w:b w:val="0"/>
                <w:i w:val="0"/>
                <w:sz w:val="22"/>
              </w:rPr>
              <w:t>Two tutorial or laboratory hours shall be counted as one teaching hour.</w:t>
            </w:r>
          </w:p>
        </w:tc>
      </w:tr>
      <w:tr>
        <w:tc>
          <w:tcPr>
            <w:tcW w:type="dxa" w:w="2608"/>
            <w:shd w:val="clear" w:color="auto" w:fill="F0F2F5"/>
          </w:tcPr>
          <w:p>
            <w:pPr>
              <w:spacing w:after="40" w:before="40"/>
            </w:pPr>
            <w:r/>
            <w:r>
              <w:rPr>
                <w:rFonts w:ascii="Cambria" w:hAnsi="Cambria"/>
                <w:b w:val="0"/>
                <w:i w:val="0"/>
                <w:sz w:val="22"/>
              </w:rPr>
              <w:t>Remaining Hours</w:t>
            </w:r>
          </w:p>
        </w:tc>
        <w:tc>
          <w:tcPr>
            <w:tcW w:type="dxa" w:w="6577"/>
            <w:shd w:val="clear" w:color="auto" w:fill="F0F2F5"/>
          </w:tcPr>
          <w:p>
            <w:pPr>
              <w:spacing w:after="40" w:before="40"/>
            </w:pPr>
            <w:r/>
            <w:r>
              <w:rPr>
                <w:rFonts w:ascii="Cambria" w:hAnsi="Cambria"/>
                <w:b w:val="0"/>
                <w:i w:val="0"/>
                <w:sz w:val="22"/>
              </w:rPr>
              <w:t>The remaining 22 hours per week shall include research, mentoring, evaluation, and institutional duties.</w:t>
            </w:r>
          </w:p>
        </w:tc>
      </w:tr>
    </w:tbl>
    <w:p>
      <w:pPr>
        <w:spacing w:after="40"/>
      </w:pPr>
    </w:p>
    <w:p>
      <w:pPr>
        <w:keepNext/>
        <w:spacing w:before="200" w:after="120"/>
      </w:pPr>
      <w:r>
        <w:rPr>
          <w:rFonts w:ascii="Cambria" w:hAnsi="Cambria"/>
          <w:b/>
          <w:color w:val="1F3A5F"/>
          <w:sz w:val="27"/>
        </w:rPr>
        <w:t>3. Work Plan and Reporting</w:t>
      </w:r>
    </w:p>
    <w:p>
      <w:pPr>
        <w:pStyle w:val="ListBullet"/>
        <w:spacing w:line="276" w:lineRule="auto"/>
        <w:ind w:left="510"/>
      </w:pPr>
      <w:r>
        <w:rPr>
          <w:rFonts w:ascii="Cambria" w:hAnsi="Cambria"/>
          <w:b w:val="0"/>
          <w:i w:val="0"/>
          <w:sz w:val="22"/>
        </w:rPr>
        <w:t>Work Plan:</w:t>
      </w:r>
    </w:p>
    <w:p>
      <w:pPr>
        <w:pStyle w:val="ListBullet2"/>
        <w:spacing w:line="276" w:lineRule="auto"/>
        <w:ind w:left="1020"/>
      </w:pPr>
      <w:r>
        <w:rPr>
          <w:rFonts w:ascii="Cambria" w:hAnsi="Cambria"/>
          <w:b w:val="0"/>
          <w:i w:val="0"/>
          <w:sz w:val="22"/>
        </w:rPr>
        <w:t>At the beginning of each semester, every faculty member must submit a “Semester Work Plan” detailing teaching schedules, research objectives, and institutional duties.</w:t>
      </w:r>
    </w:p>
    <w:p>
      <w:pPr>
        <w:pStyle w:val="ListBullet"/>
        <w:spacing w:line="276" w:lineRule="auto"/>
        <w:ind w:left="510"/>
      </w:pPr>
      <w:r>
        <w:rPr>
          <w:rFonts w:ascii="Cambria" w:hAnsi="Cambria"/>
          <w:b w:val="0"/>
          <w:i w:val="0"/>
          <w:sz w:val="22"/>
        </w:rPr>
        <w:t>Monthly Reporting:</w:t>
      </w:r>
    </w:p>
    <w:p>
      <w:pPr>
        <w:pStyle w:val="ListBullet2"/>
        <w:spacing w:line="276" w:lineRule="auto"/>
        <w:ind w:left="1020"/>
      </w:pPr>
      <w:r>
        <w:rPr>
          <w:rFonts w:ascii="Cambria" w:hAnsi="Cambria"/>
          <w:b w:val="0"/>
          <w:i w:val="0"/>
          <w:sz w:val="22"/>
        </w:rPr>
        <w:t>Each month, faculty members must submit a “Monthly Work Report” in the prescribed format to the Head of Department (HOD).</w:t>
      </w:r>
    </w:p>
    <w:p>
      <w:pPr>
        <w:pStyle w:val="ListBullet2"/>
        <w:spacing w:line="276" w:lineRule="auto"/>
        <w:ind w:left="1020"/>
      </w:pPr>
      <w:r>
        <w:rPr>
          <w:rFonts w:ascii="Cambria" w:hAnsi="Cambria"/>
          <w:b w:val="0"/>
          <w:i w:val="0"/>
          <w:sz w:val="22"/>
        </w:rPr>
        <w:t>The HOD shall review, record remarks, and maintain a faculty performance record for institutional audit and appraisal.</w:t>
      </w:r>
    </w:p>
    <w:p>
      <w:pPr>
        <w:keepNext/>
        <w:spacing w:before="200" w:after="120"/>
      </w:pPr>
      <w:r>
        <w:rPr>
          <w:rFonts w:ascii="Cambria" w:hAnsi="Cambria"/>
          <w:b/>
          <w:color w:val="1F3A5F"/>
          <w:sz w:val="27"/>
        </w:rPr>
        <w:t>4. Performance Evaluation Parameters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Domain</w:t>
            </w:r>
          </w:p>
        </w:tc>
        <w:tc>
          <w:tcPr>
            <w:tcW w:type="dxa" w:w="6577"/>
            <w:shd w:val="clear" w:color="auto" w:fill="1F3A5F"/>
          </w:tcPr>
          <w:p>
            <w:pPr>
              <w:spacing w:after="40" w:before="40"/>
            </w:pPr>
            <w:r/>
            <w:r>
              <w:rPr>
                <w:rFonts w:ascii="Cambria" w:hAnsi="Cambria"/>
                <w:b/>
                <w:i w:val="0"/>
                <w:color w:val="FFFFFF"/>
                <w:sz w:val="22"/>
              </w:rPr>
              <w:t>Evaluation Criteria</w:t>
            </w:r>
          </w:p>
        </w:tc>
      </w:tr>
      <w:tr>
        <w:tc>
          <w:tcPr>
            <w:tcW w:type="dxa" w:w="2608"/>
          </w:tcPr>
          <w:p>
            <w:pPr>
              <w:spacing w:after="40" w:before="40"/>
            </w:pPr>
            <w:r/>
            <w:r>
              <w:rPr>
                <w:rFonts w:ascii="Cambria" w:hAnsi="Cambria"/>
                <w:b w:val="0"/>
                <w:i w:val="0"/>
                <w:sz w:val="22"/>
              </w:rPr>
              <w:t>Academic</w:t>
            </w:r>
          </w:p>
        </w:tc>
        <w:tc>
          <w:tcPr>
            <w:tcW w:type="dxa" w:w="6577"/>
          </w:tcPr>
          <w:p>
            <w:pPr>
              <w:spacing w:after="40" w:before="40"/>
            </w:pPr>
            <w:r/>
            <w:r>
              <w:rPr>
                <w:rFonts w:ascii="Cambria" w:hAnsi="Cambria"/>
                <w:b w:val="0"/>
                <w:i w:val="0"/>
                <w:sz w:val="22"/>
              </w:rPr>
              <w:t>Course delivery quality, student feedback, syllabus coverage, and innovation in teaching.</w:t>
            </w:r>
          </w:p>
        </w:tc>
      </w:tr>
      <w:tr>
        <w:tc>
          <w:tcPr>
            <w:tcW w:type="dxa" w:w="2608"/>
            <w:shd w:val="clear" w:color="auto" w:fill="F0F2F5"/>
          </w:tcPr>
          <w:p>
            <w:pPr>
              <w:spacing w:after="40" w:before="40"/>
            </w:pPr>
            <w:r/>
            <w:r>
              <w:rPr>
                <w:rFonts w:ascii="Cambria" w:hAnsi="Cambria"/>
                <w:b w:val="0"/>
                <w:i w:val="0"/>
                <w:sz w:val="22"/>
              </w:rPr>
              <w:t>Research</w:t>
            </w:r>
          </w:p>
        </w:tc>
        <w:tc>
          <w:tcPr>
            <w:tcW w:type="dxa" w:w="6577"/>
            <w:shd w:val="clear" w:color="auto" w:fill="F0F2F5"/>
          </w:tcPr>
          <w:p>
            <w:pPr>
              <w:spacing w:after="40" w:before="40"/>
            </w:pPr>
            <w:r/>
            <w:r>
              <w:rPr>
                <w:rFonts w:ascii="Cambria" w:hAnsi="Cambria"/>
                <w:b w:val="0"/>
                <w:i w:val="0"/>
                <w:sz w:val="22"/>
              </w:rPr>
              <w:t>Publications, citations, funded projects, and patents.</w:t>
            </w:r>
          </w:p>
        </w:tc>
      </w:tr>
      <w:tr>
        <w:tc>
          <w:tcPr>
            <w:tcW w:type="dxa" w:w="2608"/>
          </w:tcPr>
          <w:p>
            <w:pPr>
              <w:spacing w:after="40" w:before="40"/>
            </w:pPr>
            <w:r/>
            <w:r>
              <w:rPr>
                <w:rFonts w:ascii="Cambria" w:hAnsi="Cambria"/>
                <w:b w:val="0"/>
                <w:i w:val="0"/>
                <w:sz w:val="22"/>
              </w:rPr>
              <w:t>Institutional Contribution</w:t>
            </w:r>
          </w:p>
        </w:tc>
        <w:tc>
          <w:tcPr>
            <w:tcW w:type="dxa" w:w="6577"/>
          </w:tcPr>
          <w:p>
            <w:pPr>
              <w:spacing w:after="40" w:before="40"/>
            </w:pPr>
            <w:r/>
            <w:r>
              <w:rPr>
                <w:rFonts w:ascii="Cambria" w:hAnsi="Cambria"/>
                <w:b w:val="0"/>
                <w:i w:val="0"/>
                <w:sz w:val="22"/>
              </w:rPr>
              <w:t>Committee work, administration, and event coordination.</w:t>
            </w:r>
          </w:p>
        </w:tc>
      </w:tr>
      <w:tr>
        <w:tc>
          <w:tcPr>
            <w:tcW w:type="dxa" w:w="2608"/>
            <w:shd w:val="clear" w:color="auto" w:fill="F0F2F5"/>
          </w:tcPr>
          <w:p>
            <w:pPr>
              <w:spacing w:after="40" w:before="40"/>
            </w:pPr>
            <w:r/>
            <w:r>
              <w:rPr>
                <w:rFonts w:ascii="Cambria" w:hAnsi="Cambria"/>
                <w:b w:val="0"/>
                <w:i w:val="0"/>
                <w:sz w:val="22"/>
              </w:rPr>
              <w:t>Extension</w:t>
            </w:r>
          </w:p>
        </w:tc>
        <w:tc>
          <w:tcPr>
            <w:tcW w:type="dxa" w:w="6577"/>
            <w:shd w:val="clear" w:color="auto" w:fill="F0F2F5"/>
          </w:tcPr>
          <w:p>
            <w:pPr>
              <w:spacing w:after="40" w:before="40"/>
            </w:pPr>
            <w:r/>
            <w:r>
              <w:rPr>
                <w:rFonts w:ascii="Cambria" w:hAnsi="Cambria"/>
                <w:b w:val="0"/>
                <w:i w:val="0"/>
                <w:sz w:val="22"/>
              </w:rPr>
              <w:t>Social outreach, professional memberships, and community engagement.</w:t>
            </w:r>
          </w:p>
        </w:tc>
      </w:tr>
    </w:tbl>
    <w:p>
      <w:pPr>
        <w:spacing w:after="40"/>
      </w:pPr>
    </w:p>
    <w:p>
      <w:pPr>
        <w:keepNext/>
        <w:spacing w:before="200" w:after="120"/>
      </w:pPr>
      <w:r>
        <w:rPr>
          <w:rFonts w:ascii="Cambria" w:hAnsi="Cambria"/>
          <w:b/>
          <w:color w:val="1F3A5F"/>
          <w:sz w:val="27"/>
        </w:rPr>
        <w:t>5. Interpretation and Final Authority</w:t>
      </w:r>
    </w:p>
    <w:p>
      <w:pPr>
        <w:pStyle w:val="ListBullet"/>
        <w:spacing w:line="276" w:lineRule="auto"/>
        <w:ind w:left="510"/>
      </w:pPr>
      <w:r>
        <w:rPr>
          <w:rFonts w:ascii="Cambria" w:hAnsi="Cambria"/>
          <w:b w:val="0"/>
          <w:i w:val="0"/>
          <w:sz w:val="22"/>
        </w:rPr>
        <w:t>Any ambiguity or dispute in the interpretation of these faculty workload or responsibility norms shall be referred to the Board of Management (BoM).</w:t>
      </w:r>
    </w:p>
    <w:p>
      <w:pPr>
        <w:pStyle w:val="ListBullet"/>
        <w:spacing w:line="276" w:lineRule="auto"/>
        <w:ind w:left="510"/>
      </w:pPr>
      <w:r>
        <w:rPr>
          <w:rFonts w:ascii="Cambria" w:hAnsi="Cambria"/>
          <w:b w:val="0"/>
          <w:i w:val="0"/>
          <w:sz w:val="22"/>
        </w:rPr>
        <w:t>The decision of the BoM shall be final and binding.</w:t>
      </w:r>
    </w:p>
    <w:p>
      <w:pPr>
        <w:keepNext/>
        <w:spacing w:before="200" w:after="120"/>
      </w:pPr>
      <w:r>
        <w:rPr>
          <w:rFonts w:ascii="Cambria" w:hAnsi="Cambria"/>
          <w:b/>
          <w:color w:val="1F3A5F"/>
          <w:sz w:val="27"/>
        </w:rPr>
        <w:t>6. Policy Principles</w:t>
      </w:r>
    </w:p>
    <w:p>
      <w:pPr>
        <w:pStyle w:val="ListBullet"/>
        <w:spacing w:line="276" w:lineRule="auto"/>
        <w:ind w:left="510"/>
      </w:pPr>
      <w:r>
        <w:rPr>
          <w:rFonts w:ascii="Cambria" w:hAnsi="Cambria"/>
          <w:b w:val="0"/>
          <w:i w:val="0"/>
          <w:sz w:val="22"/>
        </w:rPr>
        <w:t>Faculty are integral to achieving the University's vision of academic excellence, innovation, and societal impact.</w:t>
      </w:r>
    </w:p>
    <w:p>
      <w:pPr>
        <w:pStyle w:val="ListBullet"/>
        <w:spacing w:line="276" w:lineRule="auto"/>
        <w:ind w:left="510"/>
      </w:pPr>
      <w:r>
        <w:rPr>
          <w:rFonts w:ascii="Cambria" w:hAnsi="Cambria"/>
          <w:b w:val="0"/>
          <w:i w:val="0"/>
          <w:sz w:val="22"/>
        </w:rPr>
        <w:t>Balanced engagement across teaching, research, administration, and extension ensures holistic faculty contribution.</w:t>
      </w:r>
    </w:p>
    <w:p>
      <w:pPr>
        <w:pStyle w:val="ListBullet"/>
        <w:spacing w:line="276" w:lineRule="auto"/>
        <w:ind w:left="510"/>
      </w:pPr>
      <w:r>
        <w:rPr>
          <w:rFonts w:ascii="Cambria" w:hAnsi="Cambria"/>
          <w:b w:val="0"/>
          <w:i w:val="0"/>
          <w:sz w:val="22"/>
        </w:rPr>
        <w:t>Regular documentation (work plans, reports, and appraisals) promotes accountability and transparency.</w:t>
      </w:r>
    </w:p>
    <w:p>
      <w:pPr>
        <w:pStyle w:val="ListBullet"/>
        <w:spacing w:line="276" w:lineRule="auto"/>
        <w:ind w:left="510"/>
      </w:pPr>
      <w:r>
        <w:rPr>
          <w:rFonts w:ascii="Cambria" w:hAnsi="Cambria"/>
          <w:b w:val="0"/>
          <w:i w:val="0"/>
          <w:sz w:val="22"/>
        </w:rPr>
        <w:t>The policy aligns with UGC, AICTE, and NEP 2020 guidelines for higher education faculty workload and performance assessment.</w:t>
      </w:r>
    </w:p>
    <w:p>
      <w:pPr>
        <w:keepNext/>
        <w:spacing w:before="280" w:after="160"/>
      </w:pPr>
      <w:r>
        <w:rPr>
          <w:rFonts w:ascii="Cambria" w:hAnsi="Cambria"/>
          <w:b/>
          <w:color w:val="1F3A5F"/>
          <w:sz w:val="32"/>
        </w:rPr>
        <w:t>57. Job Responsibilities – Non-Teaching and Technical Staff</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duties, responsibilities, and accountability framework for non-teaching and technical employees of the University.</w:t>
      </w:r>
    </w:p>
    <w:p>
      <w:pPr>
        <w:pStyle w:val="ListBullet"/>
        <w:spacing w:line="276" w:lineRule="auto"/>
        <w:ind w:left="510"/>
      </w:pPr>
      <w:r>
        <w:rPr>
          <w:rFonts w:ascii="Cambria" w:hAnsi="Cambria"/>
          <w:b w:val="0"/>
          <w:i w:val="0"/>
          <w:sz w:val="22"/>
        </w:rPr>
        <w:t>To ensure that administrative, laboratory, library, and technical operations function efficiently in support of academic, research, and institutional goals.</w:t>
      </w:r>
    </w:p>
    <w:p>
      <w:pPr>
        <w:keepNext/>
        <w:spacing w:before="200" w:after="120"/>
      </w:pPr>
      <w:r>
        <w:rPr>
          <w:rFonts w:ascii="Cambria" w:hAnsi="Cambria"/>
          <w:b/>
          <w:color w:val="1F3A5F"/>
          <w:sz w:val="27"/>
        </w:rPr>
        <w:t>1. Classification of Non-Teaching and Technical Staff</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494"/>
            <w:shd w:val="clear" w:color="auto" w:fill="1F3A5F"/>
          </w:tcPr>
          <w:p>
            <w:pPr>
              <w:spacing w:after="40" w:before="40"/>
            </w:pPr>
            <w:r/>
            <w:r>
              <w:rPr>
                <w:rFonts w:ascii="Cambria" w:hAnsi="Cambria"/>
                <w:b/>
                <w:i w:val="0"/>
                <w:color w:val="FFFFFF"/>
                <w:sz w:val="22"/>
              </w:rPr>
              <w:t>Category</w:t>
            </w:r>
          </w:p>
        </w:tc>
        <w:tc>
          <w:tcPr>
            <w:tcW w:type="dxa" w:w="3402"/>
            <w:shd w:val="clear" w:color="auto" w:fill="1F3A5F"/>
          </w:tcPr>
          <w:p>
            <w:pPr>
              <w:spacing w:after="40" w:before="40"/>
            </w:pPr>
            <w:r/>
            <w:r>
              <w:rPr>
                <w:rFonts w:ascii="Cambria" w:hAnsi="Cambria"/>
                <w:b/>
                <w:i w:val="0"/>
                <w:color w:val="FFFFFF"/>
                <w:sz w:val="22"/>
              </w:rPr>
              <w:t>Examples of Positions</w:t>
            </w:r>
          </w:p>
        </w:tc>
        <w:tc>
          <w:tcPr>
            <w:tcW w:type="dxa" w:w="3288"/>
            <w:shd w:val="clear" w:color="auto" w:fill="1F3A5F"/>
          </w:tcPr>
          <w:p>
            <w:pPr>
              <w:spacing w:after="40" w:before="40"/>
            </w:pPr>
            <w:r/>
            <w:r>
              <w:rPr>
                <w:rFonts w:ascii="Cambria" w:hAnsi="Cambria"/>
                <w:b/>
                <w:i w:val="0"/>
                <w:color w:val="FFFFFF"/>
                <w:sz w:val="22"/>
              </w:rPr>
              <w:t>Nature of Duties</w:t>
            </w:r>
          </w:p>
        </w:tc>
      </w:tr>
      <w:tr>
        <w:tc>
          <w:tcPr>
            <w:tcW w:type="dxa" w:w="2494"/>
          </w:tcPr>
          <w:p>
            <w:pPr>
              <w:spacing w:after="40" w:before="40"/>
            </w:pPr>
            <w:r/>
            <w:r>
              <w:rPr>
                <w:rFonts w:ascii="Cambria" w:hAnsi="Cambria"/>
                <w:b w:val="0"/>
                <w:i w:val="0"/>
                <w:sz w:val="22"/>
              </w:rPr>
              <w:t>Administrative / Office Staff</w:t>
            </w:r>
          </w:p>
        </w:tc>
        <w:tc>
          <w:tcPr>
            <w:tcW w:type="dxa" w:w="3402"/>
          </w:tcPr>
          <w:p>
            <w:pPr>
              <w:spacing w:after="40" w:before="40"/>
            </w:pPr>
            <w:r/>
            <w:r>
              <w:rPr>
                <w:rFonts w:ascii="Cambria" w:hAnsi="Cambria"/>
                <w:b w:val="0"/>
                <w:i w:val="0"/>
                <w:sz w:val="22"/>
              </w:rPr>
              <w:t>Registrar, Superintendent, Assistant Registrar, Manager, Clerks, Assistants, HR/Accounts staff</w:t>
            </w:r>
          </w:p>
        </w:tc>
        <w:tc>
          <w:tcPr>
            <w:tcW w:type="dxa" w:w="3288"/>
          </w:tcPr>
          <w:p>
            <w:pPr>
              <w:spacing w:after="40" w:before="40"/>
            </w:pPr>
            <w:r/>
            <w:r>
              <w:rPr>
                <w:rFonts w:ascii="Cambria" w:hAnsi="Cambria"/>
                <w:b w:val="0"/>
                <w:i w:val="0"/>
                <w:sz w:val="22"/>
              </w:rPr>
              <w:t>Office administration, finance, HR, student services, records management</w:t>
            </w:r>
          </w:p>
        </w:tc>
      </w:tr>
      <w:tr>
        <w:tc>
          <w:tcPr>
            <w:tcW w:type="dxa" w:w="2494"/>
            <w:shd w:val="clear" w:color="auto" w:fill="F0F2F5"/>
          </w:tcPr>
          <w:p>
            <w:pPr>
              <w:spacing w:after="40" w:before="40"/>
            </w:pPr>
            <w:r/>
            <w:r>
              <w:rPr>
                <w:rFonts w:ascii="Cambria" w:hAnsi="Cambria"/>
                <w:b w:val="0"/>
                <w:i w:val="0"/>
                <w:sz w:val="22"/>
              </w:rPr>
              <w:t>Technical / Laboratory Staff</w:t>
            </w:r>
          </w:p>
        </w:tc>
        <w:tc>
          <w:tcPr>
            <w:tcW w:type="dxa" w:w="3402"/>
            <w:shd w:val="clear" w:color="auto" w:fill="F0F2F5"/>
          </w:tcPr>
          <w:p>
            <w:pPr>
              <w:spacing w:after="40" w:before="40"/>
            </w:pPr>
            <w:r/>
            <w:r>
              <w:rPr>
                <w:rFonts w:ascii="Cambria" w:hAnsi="Cambria"/>
                <w:b w:val="0"/>
                <w:i w:val="0"/>
                <w:sz w:val="22"/>
              </w:rPr>
              <w:t>Lab Technicians, Lab Assistants, Mechanics, System Engineers, Electricians</w:t>
            </w:r>
          </w:p>
        </w:tc>
        <w:tc>
          <w:tcPr>
            <w:tcW w:type="dxa" w:w="3288"/>
            <w:shd w:val="clear" w:color="auto" w:fill="F0F2F5"/>
          </w:tcPr>
          <w:p>
            <w:pPr>
              <w:spacing w:after="40" w:before="40"/>
            </w:pPr>
            <w:r/>
            <w:r>
              <w:rPr>
                <w:rFonts w:ascii="Cambria" w:hAnsi="Cambria"/>
                <w:b w:val="0"/>
                <w:i w:val="0"/>
                <w:sz w:val="22"/>
              </w:rPr>
              <w:t>Lab setup, maintenance, demonstrations, safety, and repair work</w:t>
            </w:r>
          </w:p>
        </w:tc>
      </w:tr>
      <w:tr>
        <w:tc>
          <w:tcPr>
            <w:tcW w:type="dxa" w:w="2494"/>
          </w:tcPr>
          <w:p>
            <w:pPr>
              <w:spacing w:after="40" w:before="40"/>
            </w:pPr>
            <w:r/>
            <w:r>
              <w:rPr>
                <w:rFonts w:ascii="Cambria" w:hAnsi="Cambria"/>
                <w:b w:val="0"/>
                <w:i w:val="0"/>
                <w:sz w:val="22"/>
              </w:rPr>
              <w:t>Library Staff</w:t>
            </w:r>
          </w:p>
        </w:tc>
        <w:tc>
          <w:tcPr>
            <w:tcW w:type="dxa" w:w="3402"/>
          </w:tcPr>
          <w:p>
            <w:pPr>
              <w:spacing w:after="40" w:before="40"/>
            </w:pPr>
            <w:r/>
            <w:r>
              <w:rPr>
                <w:rFonts w:ascii="Cambria" w:hAnsi="Cambria"/>
                <w:b w:val="0"/>
                <w:i w:val="0"/>
                <w:sz w:val="22"/>
              </w:rPr>
              <w:t>Librarian, Assistant Librarian, Library Assistants</w:t>
            </w:r>
          </w:p>
        </w:tc>
        <w:tc>
          <w:tcPr>
            <w:tcW w:type="dxa" w:w="3288"/>
          </w:tcPr>
          <w:p>
            <w:pPr>
              <w:spacing w:after="40" w:before="40"/>
            </w:pPr>
            <w:r/>
            <w:r>
              <w:rPr>
                <w:rFonts w:ascii="Cambria" w:hAnsi="Cambria"/>
                <w:b w:val="0"/>
                <w:i w:val="0"/>
                <w:sz w:val="22"/>
              </w:rPr>
              <w:t>Resource management, cataloguing, digital library services</w:t>
            </w:r>
          </w:p>
        </w:tc>
      </w:tr>
      <w:tr>
        <w:tc>
          <w:tcPr>
            <w:tcW w:type="dxa" w:w="2494"/>
            <w:shd w:val="clear" w:color="auto" w:fill="F0F2F5"/>
          </w:tcPr>
          <w:p>
            <w:pPr>
              <w:spacing w:after="40" w:before="40"/>
            </w:pPr>
            <w:r/>
            <w:r>
              <w:rPr>
                <w:rFonts w:ascii="Cambria" w:hAnsi="Cambria"/>
                <w:b w:val="0"/>
                <w:i w:val="0"/>
                <w:sz w:val="22"/>
              </w:rPr>
              <w:t>Support &amp; Operations Staff</w:t>
            </w:r>
          </w:p>
        </w:tc>
        <w:tc>
          <w:tcPr>
            <w:tcW w:type="dxa" w:w="3402"/>
            <w:shd w:val="clear" w:color="auto" w:fill="F0F2F5"/>
          </w:tcPr>
          <w:p>
            <w:pPr>
              <w:spacing w:after="40" w:before="40"/>
            </w:pPr>
            <w:r/>
            <w:r>
              <w:rPr>
                <w:rFonts w:ascii="Cambria" w:hAnsi="Cambria"/>
                <w:b w:val="0"/>
                <w:i w:val="0"/>
                <w:sz w:val="22"/>
              </w:rPr>
              <w:t>Attenders, Helpers, Drivers, Security, Maintenance staff</w:t>
            </w:r>
          </w:p>
        </w:tc>
        <w:tc>
          <w:tcPr>
            <w:tcW w:type="dxa" w:w="3288"/>
            <w:shd w:val="clear" w:color="auto" w:fill="F0F2F5"/>
          </w:tcPr>
          <w:p>
            <w:pPr>
              <w:spacing w:after="40" w:before="40"/>
            </w:pPr>
            <w:r/>
            <w:r>
              <w:rPr>
                <w:rFonts w:ascii="Cambria" w:hAnsi="Cambria"/>
                <w:b w:val="0"/>
                <w:i w:val="0"/>
                <w:sz w:val="22"/>
              </w:rPr>
              <w:t>Day-to-day campus maintenance and operational assistance</w:t>
            </w:r>
          </w:p>
        </w:tc>
      </w:tr>
    </w:tbl>
    <w:p>
      <w:pPr>
        <w:spacing w:after="40"/>
      </w:pPr>
    </w:p>
    <w:p>
      <w:pPr>
        <w:keepNext/>
        <w:spacing w:before="200" w:after="120"/>
      </w:pPr>
      <w:r>
        <w:rPr>
          <w:rFonts w:ascii="Cambria" w:hAnsi="Cambria"/>
          <w:b/>
          <w:color w:val="1F3A5F"/>
          <w:sz w:val="27"/>
        </w:rPr>
        <w:t>2. General Responsibilities (Applicable to All)</w:t>
      </w:r>
    </w:p>
    <w:p>
      <w:pPr>
        <w:pStyle w:val="ListBullet"/>
        <w:spacing w:line="276" w:lineRule="auto"/>
        <w:ind w:left="510"/>
      </w:pPr>
      <w:r>
        <w:rPr>
          <w:rFonts w:ascii="Cambria" w:hAnsi="Cambria"/>
          <w:b w:val="0"/>
          <w:i w:val="0"/>
          <w:sz w:val="22"/>
        </w:rPr>
        <w:t>Punctuality &amp; Discipline</w:t>
      </w:r>
    </w:p>
    <w:p>
      <w:pPr>
        <w:pStyle w:val="ListBullet2"/>
        <w:spacing w:line="276" w:lineRule="auto"/>
        <w:ind w:left="1020"/>
      </w:pPr>
      <w:r>
        <w:rPr>
          <w:rFonts w:ascii="Cambria" w:hAnsi="Cambria"/>
          <w:b w:val="0"/>
          <w:i w:val="0"/>
          <w:sz w:val="22"/>
        </w:rPr>
        <w:t>Report to duty on time and maintain prescribed attendance.</w:t>
      </w:r>
    </w:p>
    <w:p>
      <w:pPr>
        <w:pStyle w:val="ListBullet2"/>
        <w:spacing w:line="276" w:lineRule="auto"/>
        <w:ind w:left="1020"/>
      </w:pPr>
      <w:r>
        <w:rPr>
          <w:rFonts w:ascii="Cambria" w:hAnsi="Cambria"/>
          <w:b w:val="0"/>
          <w:i w:val="0"/>
          <w:sz w:val="22"/>
        </w:rPr>
        <w:t>Adhere to institutional code of conduct, dress code, and decorum.</w:t>
      </w:r>
    </w:p>
    <w:p>
      <w:pPr>
        <w:pStyle w:val="ListBullet"/>
        <w:spacing w:line="276" w:lineRule="auto"/>
        <w:ind w:left="510"/>
      </w:pPr>
      <w:r>
        <w:rPr>
          <w:rFonts w:ascii="Cambria" w:hAnsi="Cambria"/>
          <w:b w:val="0"/>
          <w:i w:val="0"/>
          <w:sz w:val="22"/>
        </w:rPr>
        <w:t>Confidentiality &amp; Integrity</w:t>
      </w:r>
    </w:p>
    <w:p>
      <w:pPr>
        <w:pStyle w:val="ListBullet2"/>
        <w:spacing w:line="276" w:lineRule="auto"/>
        <w:ind w:left="1020"/>
      </w:pPr>
      <w:r>
        <w:rPr>
          <w:rFonts w:ascii="Cambria" w:hAnsi="Cambria"/>
          <w:b w:val="0"/>
          <w:i w:val="0"/>
          <w:sz w:val="22"/>
        </w:rPr>
        <w:t>Maintain confidentiality of student, staff, and institutional records.</w:t>
      </w:r>
    </w:p>
    <w:p>
      <w:pPr>
        <w:pStyle w:val="ListBullet2"/>
        <w:spacing w:line="276" w:lineRule="auto"/>
        <w:ind w:left="1020"/>
      </w:pPr>
      <w:r>
        <w:rPr>
          <w:rFonts w:ascii="Cambria" w:hAnsi="Cambria"/>
          <w:b w:val="0"/>
          <w:i w:val="0"/>
          <w:sz w:val="22"/>
        </w:rPr>
        <w:t>Avoid misuse of official data, equipment, or privileges.</w:t>
      </w:r>
    </w:p>
    <w:p>
      <w:pPr>
        <w:pStyle w:val="ListBullet"/>
        <w:spacing w:line="276" w:lineRule="auto"/>
        <w:ind w:left="510"/>
      </w:pPr>
      <w:r>
        <w:rPr>
          <w:rFonts w:ascii="Cambria" w:hAnsi="Cambria"/>
          <w:b w:val="0"/>
          <w:i w:val="0"/>
          <w:sz w:val="22"/>
        </w:rPr>
        <w:t>Professional Conduct</w:t>
      </w:r>
    </w:p>
    <w:p>
      <w:pPr>
        <w:pStyle w:val="ListBullet2"/>
        <w:spacing w:line="276" w:lineRule="auto"/>
        <w:ind w:left="1020"/>
      </w:pPr>
      <w:r>
        <w:rPr>
          <w:rFonts w:ascii="Cambria" w:hAnsi="Cambria"/>
          <w:b w:val="0"/>
          <w:i w:val="0"/>
          <w:sz w:val="22"/>
        </w:rPr>
        <w:t>Follow lawful orders of superiors and cooperate with all departments.</w:t>
      </w:r>
    </w:p>
    <w:p>
      <w:pPr>
        <w:pStyle w:val="ListBullet2"/>
        <w:spacing w:line="276" w:lineRule="auto"/>
        <w:ind w:left="1020"/>
      </w:pPr>
      <w:r>
        <w:rPr>
          <w:rFonts w:ascii="Cambria" w:hAnsi="Cambria"/>
          <w:b w:val="0"/>
          <w:i w:val="0"/>
          <w:sz w:val="22"/>
        </w:rPr>
        <w:t>Exhibit courtesy, professionalism, and teamwork.</w:t>
      </w:r>
    </w:p>
    <w:p>
      <w:pPr>
        <w:pStyle w:val="ListBullet"/>
        <w:spacing w:line="276" w:lineRule="auto"/>
        <w:ind w:left="510"/>
      </w:pPr>
      <w:r>
        <w:rPr>
          <w:rFonts w:ascii="Cambria" w:hAnsi="Cambria"/>
          <w:b w:val="0"/>
          <w:i w:val="0"/>
          <w:sz w:val="22"/>
        </w:rPr>
        <w:t>Accountability</w:t>
      </w:r>
    </w:p>
    <w:p>
      <w:pPr>
        <w:pStyle w:val="ListBullet2"/>
        <w:spacing w:line="276" w:lineRule="auto"/>
        <w:ind w:left="1020"/>
      </w:pPr>
      <w:r>
        <w:rPr>
          <w:rFonts w:ascii="Cambria" w:hAnsi="Cambria"/>
          <w:b w:val="0"/>
          <w:i w:val="0"/>
          <w:sz w:val="22"/>
        </w:rPr>
        <w:t>Maintain records of tasks, reports, and files assigned.</w:t>
      </w:r>
    </w:p>
    <w:p>
      <w:pPr>
        <w:pStyle w:val="ListBullet2"/>
        <w:spacing w:line="276" w:lineRule="auto"/>
        <w:ind w:left="1020"/>
      </w:pPr>
      <w:r>
        <w:rPr>
          <w:rFonts w:ascii="Cambria" w:hAnsi="Cambria"/>
          <w:b w:val="0"/>
          <w:i w:val="0"/>
          <w:sz w:val="22"/>
        </w:rPr>
        <w:t>Be answerable for University property, data, and equipment entrusted.</w:t>
      </w:r>
    </w:p>
    <w:p>
      <w:pPr>
        <w:keepNext/>
        <w:spacing w:before="200" w:after="120"/>
      </w:pPr>
      <w:r>
        <w:rPr>
          <w:rFonts w:ascii="Cambria" w:hAnsi="Cambria"/>
          <w:b/>
          <w:color w:val="1F3A5F"/>
          <w:sz w:val="27"/>
        </w:rPr>
        <w:t>3. Administrative Staff Responsibilities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Key Function</w:t>
            </w:r>
          </w:p>
        </w:tc>
        <w:tc>
          <w:tcPr>
            <w:tcW w:type="dxa" w:w="6577"/>
            <w:shd w:val="clear" w:color="auto" w:fill="1F3A5F"/>
          </w:tcPr>
          <w:p>
            <w:pPr>
              <w:spacing w:after="40" w:before="40"/>
            </w:pPr>
            <w:r/>
            <w:r>
              <w:rPr>
                <w:rFonts w:ascii="Cambria" w:hAnsi="Cambria"/>
                <w:b/>
                <w:i w:val="0"/>
                <w:color w:val="FFFFFF"/>
                <w:sz w:val="22"/>
              </w:rPr>
              <w:t>Specific Duties</w:t>
            </w:r>
          </w:p>
        </w:tc>
      </w:tr>
      <w:tr>
        <w:tc>
          <w:tcPr>
            <w:tcW w:type="dxa" w:w="2608"/>
          </w:tcPr>
          <w:p>
            <w:pPr>
              <w:spacing w:after="40" w:before="40"/>
            </w:pPr>
            <w:r/>
            <w:r>
              <w:rPr>
                <w:rFonts w:ascii="Cambria" w:hAnsi="Cambria"/>
                <w:b w:val="0"/>
                <w:i w:val="0"/>
                <w:sz w:val="22"/>
              </w:rPr>
              <w:t>Office Management</w:t>
            </w:r>
          </w:p>
        </w:tc>
        <w:tc>
          <w:tcPr>
            <w:tcW w:type="dxa" w:w="6577"/>
          </w:tcPr>
          <w:p>
            <w:pPr>
              <w:spacing w:after="40" w:before="40"/>
            </w:pPr>
            <w:r/>
            <w:r>
              <w:rPr>
                <w:rFonts w:ascii="Cambria" w:hAnsi="Cambria"/>
                <w:b w:val="0"/>
                <w:i w:val="0"/>
                <w:sz w:val="22"/>
              </w:rPr>
              <w:t>Maintain correspondence, files, and documentation; prepare office notes, reports, and minutes.</w:t>
            </w:r>
          </w:p>
        </w:tc>
      </w:tr>
      <w:tr>
        <w:tc>
          <w:tcPr>
            <w:tcW w:type="dxa" w:w="2608"/>
            <w:shd w:val="clear" w:color="auto" w:fill="F0F2F5"/>
          </w:tcPr>
          <w:p>
            <w:pPr>
              <w:spacing w:after="40" w:before="40"/>
            </w:pPr>
            <w:r/>
            <w:r>
              <w:rPr>
                <w:rFonts w:ascii="Cambria" w:hAnsi="Cambria"/>
                <w:b w:val="0"/>
                <w:i w:val="0"/>
                <w:sz w:val="22"/>
              </w:rPr>
              <w:t>Student &amp; Faculty Services</w:t>
            </w:r>
          </w:p>
        </w:tc>
        <w:tc>
          <w:tcPr>
            <w:tcW w:type="dxa" w:w="6577"/>
            <w:shd w:val="clear" w:color="auto" w:fill="F0F2F5"/>
          </w:tcPr>
          <w:p>
            <w:pPr>
              <w:spacing w:after="40" w:before="40"/>
            </w:pPr>
            <w:r/>
            <w:r>
              <w:rPr>
                <w:rFonts w:ascii="Cambria" w:hAnsi="Cambria"/>
                <w:b w:val="0"/>
                <w:i w:val="0"/>
                <w:sz w:val="22"/>
              </w:rPr>
              <w:t>Manage student admissions, scholarships, attendance, and examinations.</w:t>
            </w:r>
          </w:p>
        </w:tc>
      </w:tr>
      <w:tr>
        <w:tc>
          <w:tcPr>
            <w:tcW w:type="dxa" w:w="2608"/>
          </w:tcPr>
          <w:p>
            <w:pPr>
              <w:spacing w:after="40" w:before="40"/>
            </w:pPr>
            <w:r/>
            <w:r>
              <w:rPr>
                <w:rFonts w:ascii="Cambria" w:hAnsi="Cambria"/>
                <w:b w:val="0"/>
                <w:i w:val="0"/>
                <w:sz w:val="22"/>
              </w:rPr>
              <w:t>Record Maintenance</w:t>
            </w:r>
          </w:p>
        </w:tc>
        <w:tc>
          <w:tcPr>
            <w:tcW w:type="dxa" w:w="6577"/>
          </w:tcPr>
          <w:p>
            <w:pPr>
              <w:spacing w:after="40" w:before="40"/>
            </w:pPr>
            <w:r/>
            <w:r>
              <w:rPr>
                <w:rFonts w:ascii="Cambria" w:hAnsi="Cambria"/>
                <w:b w:val="0"/>
                <w:i w:val="0"/>
                <w:sz w:val="22"/>
              </w:rPr>
              <w:t>Maintain employee service books, leave registers, and academic records.</w:t>
            </w:r>
          </w:p>
        </w:tc>
      </w:tr>
      <w:tr>
        <w:tc>
          <w:tcPr>
            <w:tcW w:type="dxa" w:w="2608"/>
            <w:shd w:val="clear" w:color="auto" w:fill="F0F2F5"/>
          </w:tcPr>
          <w:p>
            <w:pPr>
              <w:spacing w:after="40" w:before="40"/>
            </w:pPr>
            <w:r/>
            <w:r>
              <w:rPr>
                <w:rFonts w:ascii="Cambria" w:hAnsi="Cambria"/>
                <w:b w:val="0"/>
                <w:i w:val="0"/>
                <w:sz w:val="22"/>
              </w:rPr>
              <w:t>Accounts &amp; Finance</w:t>
            </w:r>
          </w:p>
        </w:tc>
        <w:tc>
          <w:tcPr>
            <w:tcW w:type="dxa" w:w="6577"/>
            <w:shd w:val="clear" w:color="auto" w:fill="F0F2F5"/>
          </w:tcPr>
          <w:p>
            <w:pPr>
              <w:spacing w:after="40" w:before="40"/>
            </w:pPr>
            <w:r/>
            <w:r>
              <w:rPr>
                <w:rFonts w:ascii="Cambria" w:hAnsi="Cambria"/>
                <w:b w:val="0"/>
                <w:i w:val="0"/>
                <w:sz w:val="22"/>
              </w:rPr>
              <w:t>Handle bills, vouchers, salary processing, reimbursements, and statutory deductions (EPF, ESI, TDS).</w:t>
            </w:r>
          </w:p>
        </w:tc>
      </w:tr>
      <w:tr>
        <w:tc>
          <w:tcPr>
            <w:tcW w:type="dxa" w:w="2608"/>
          </w:tcPr>
          <w:p>
            <w:pPr>
              <w:spacing w:after="40" w:before="40"/>
            </w:pPr>
            <w:r/>
            <w:r>
              <w:rPr>
                <w:rFonts w:ascii="Cambria" w:hAnsi="Cambria"/>
                <w:b w:val="0"/>
                <w:i w:val="0"/>
                <w:sz w:val="22"/>
              </w:rPr>
              <w:t>Inventory &amp; Assets</w:t>
            </w:r>
          </w:p>
        </w:tc>
        <w:tc>
          <w:tcPr>
            <w:tcW w:type="dxa" w:w="6577"/>
          </w:tcPr>
          <w:p>
            <w:pPr>
              <w:spacing w:after="40" w:before="40"/>
            </w:pPr>
            <w:r/>
            <w:r>
              <w:rPr>
                <w:rFonts w:ascii="Cambria" w:hAnsi="Cambria"/>
                <w:b w:val="0"/>
                <w:i w:val="0"/>
                <w:sz w:val="22"/>
              </w:rPr>
              <w:t>Maintain records of purchases, stock, and disposal of materials.</w:t>
            </w:r>
          </w:p>
        </w:tc>
      </w:tr>
      <w:tr>
        <w:tc>
          <w:tcPr>
            <w:tcW w:type="dxa" w:w="2608"/>
            <w:shd w:val="clear" w:color="auto" w:fill="F0F2F5"/>
          </w:tcPr>
          <w:p>
            <w:pPr>
              <w:spacing w:after="40" w:before="40"/>
            </w:pPr>
            <w:r/>
            <w:r>
              <w:rPr>
                <w:rFonts w:ascii="Cambria" w:hAnsi="Cambria"/>
                <w:b w:val="0"/>
                <w:i w:val="0"/>
                <w:sz w:val="22"/>
              </w:rPr>
              <w:t>Communication &amp; Coordination</w:t>
            </w:r>
          </w:p>
        </w:tc>
        <w:tc>
          <w:tcPr>
            <w:tcW w:type="dxa" w:w="6577"/>
            <w:shd w:val="clear" w:color="auto" w:fill="F0F2F5"/>
          </w:tcPr>
          <w:p>
            <w:pPr>
              <w:spacing w:after="40" w:before="40"/>
            </w:pPr>
            <w:r/>
            <w:r>
              <w:rPr>
                <w:rFonts w:ascii="Cambria" w:hAnsi="Cambria"/>
                <w:b w:val="0"/>
                <w:i w:val="0"/>
                <w:sz w:val="22"/>
              </w:rPr>
              <w:t>Serve as liaison between departments, ensure circulars and orders are implemented.</w:t>
            </w:r>
          </w:p>
        </w:tc>
      </w:tr>
      <w:tr>
        <w:tc>
          <w:tcPr>
            <w:tcW w:type="dxa" w:w="2608"/>
          </w:tcPr>
          <w:p>
            <w:pPr>
              <w:spacing w:after="40" w:before="40"/>
            </w:pPr>
            <w:r/>
            <w:r>
              <w:rPr>
                <w:rFonts w:ascii="Cambria" w:hAnsi="Cambria"/>
                <w:b w:val="0"/>
                <w:i w:val="0"/>
                <w:sz w:val="22"/>
              </w:rPr>
              <w:t>Examination Work</w:t>
            </w:r>
          </w:p>
        </w:tc>
        <w:tc>
          <w:tcPr>
            <w:tcW w:type="dxa" w:w="6577"/>
          </w:tcPr>
          <w:p>
            <w:pPr>
              <w:spacing w:after="40" w:before="40"/>
            </w:pPr>
            <w:r/>
            <w:r>
              <w:rPr>
                <w:rFonts w:ascii="Cambria" w:hAnsi="Cambria"/>
                <w:b w:val="0"/>
                <w:i w:val="0"/>
                <w:sz w:val="22"/>
              </w:rPr>
              <w:t>Coordinate seating plans, invigilation duty, and result compilation.</w:t>
            </w:r>
          </w:p>
        </w:tc>
      </w:tr>
      <w:tr>
        <w:tc>
          <w:tcPr>
            <w:tcW w:type="dxa" w:w="2608"/>
            <w:shd w:val="clear" w:color="auto" w:fill="F0F2F5"/>
          </w:tcPr>
          <w:p>
            <w:pPr>
              <w:spacing w:after="40" w:before="40"/>
            </w:pPr>
            <w:r/>
            <w:r>
              <w:rPr>
                <w:rFonts w:ascii="Cambria" w:hAnsi="Cambria"/>
                <w:b w:val="0"/>
                <w:i w:val="0"/>
                <w:sz w:val="22"/>
              </w:rPr>
              <w:t>Compliance &amp; Reporting</w:t>
            </w:r>
          </w:p>
        </w:tc>
        <w:tc>
          <w:tcPr>
            <w:tcW w:type="dxa" w:w="6577"/>
            <w:shd w:val="clear" w:color="auto" w:fill="F0F2F5"/>
          </w:tcPr>
          <w:p>
            <w:pPr>
              <w:spacing w:after="40" w:before="40"/>
            </w:pPr>
            <w:r/>
            <w:r>
              <w:rPr>
                <w:rFonts w:ascii="Cambria" w:hAnsi="Cambria"/>
                <w:b w:val="0"/>
                <w:i w:val="0"/>
                <w:sz w:val="22"/>
              </w:rPr>
              <w:t>Support NAAC/NBA/AQAR documentation, data compilation, and IQAC reporting.</w:t>
            </w:r>
          </w:p>
        </w:tc>
      </w:tr>
    </w:tbl>
    <w:p>
      <w:pPr>
        <w:spacing w:after="40"/>
      </w:pPr>
    </w:p>
    <w:p>
      <w:pPr>
        <w:keepNext/>
        <w:spacing w:before="200" w:after="120"/>
      </w:pPr>
      <w:r>
        <w:rPr>
          <w:rFonts w:ascii="Cambria" w:hAnsi="Cambria"/>
          <w:b/>
          <w:color w:val="1F3A5F"/>
          <w:sz w:val="27"/>
        </w:rPr>
        <w:t>4. Technical / Laboratory Staff Responsibilities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Key Function</w:t>
            </w:r>
          </w:p>
        </w:tc>
        <w:tc>
          <w:tcPr>
            <w:tcW w:type="dxa" w:w="6577"/>
            <w:shd w:val="clear" w:color="auto" w:fill="1F3A5F"/>
          </w:tcPr>
          <w:p>
            <w:pPr>
              <w:spacing w:after="40" w:before="40"/>
            </w:pPr>
            <w:r/>
            <w:r>
              <w:rPr>
                <w:rFonts w:ascii="Cambria" w:hAnsi="Cambria"/>
                <w:b/>
                <w:i w:val="0"/>
                <w:color w:val="FFFFFF"/>
                <w:sz w:val="22"/>
              </w:rPr>
              <w:t>Specific Duties</w:t>
            </w:r>
          </w:p>
        </w:tc>
      </w:tr>
      <w:tr>
        <w:tc>
          <w:tcPr>
            <w:tcW w:type="dxa" w:w="2608"/>
          </w:tcPr>
          <w:p>
            <w:pPr>
              <w:spacing w:after="40" w:before="40"/>
            </w:pPr>
            <w:r/>
            <w:r>
              <w:rPr>
                <w:rFonts w:ascii="Cambria" w:hAnsi="Cambria"/>
                <w:b w:val="0"/>
                <w:i w:val="0"/>
                <w:sz w:val="22"/>
              </w:rPr>
              <w:t>Laboratory Setup &amp; Maintenance</w:t>
            </w:r>
          </w:p>
        </w:tc>
        <w:tc>
          <w:tcPr>
            <w:tcW w:type="dxa" w:w="6577"/>
          </w:tcPr>
          <w:p>
            <w:pPr>
              <w:spacing w:after="40" w:before="40"/>
            </w:pPr>
            <w:r/>
            <w:r>
              <w:rPr>
                <w:rFonts w:ascii="Cambria" w:hAnsi="Cambria"/>
                <w:b w:val="0"/>
                <w:i w:val="0"/>
                <w:sz w:val="22"/>
              </w:rPr>
              <w:t>Prepare lab equipment and materials prior to practical sessions. Ensure all instruments are calibrated and functional.</w:t>
            </w:r>
          </w:p>
        </w:tc>
      </w:tr>
      <w:tr>
        <w:tc>
          <w:tcPr>
            <w:tcW w:type="dxa" w:w="2608"/>
            <w:shd w:val="clear" w:color="auto" w:fill="F0F2F5"/>
          </w:tcPr>
          <w:p>
            <w:pPr>
              <w:spacing w:after="40" w:before="40"/>
            </w:pPr>
            <w:r/>
            <w:r>
              <w:rPr>
                <w:rFonts w:ascii="Cambria" w:hAnsi="Cambria"/>
                <w:b w:val="0"/>
                <w:i w:val="0"/>
                <w:sz w:val="22"/>
              </w:rPr>
              <w:t>Assisting Faculty &amp; Students</w:t>
            </w:r>
          </w:p>
        </w:tc>
        <w:tc>
          <w:tcPr>
            <w:tcW w:type="dxa" w:w="6577"/>
            <w:shd w:val="clear" w:color="auto" w:fill="F0F2F5"/>
          </w:tcPr>
          <w:p>
            <w:pPr>
              <w:spacing w:after="40" w:before="40"/>
            </w:pPr>
            <w:r/>
            <w:r>
              <w:rPr>
                <w:rFonts w:ascii="Cambria" w:hAnsi="Cambria"/>
                <w:b w:val="0"/>
                <w:i w:val="0"/>
                <w:sz w:val="22"/>
              </w:rPr>
              <w:t>Support faculty during practical classes, demonstrations, and experiments.</w:t>
            </w:r>
          </w:p>
        </w:tc>
      </w:tr>
      <w:tr>
        <w:tc>
          <w:tcPr>
            <w:tcW w:type="dxa" w:w="2608"/>
          </w:tcPr>
          <w:p>
            <w:pPr>
              <w:spacing w:after="40" w:before="40"/>
            </w:pPr>
            <w:r/>
            <w:r>
              <w:rPr>
                <w:rFonts w:ascii="Cambria" w:hAnsi="Cambria"/>
                <w:b w:val="0"/>
                <w:i w:val="0"/>
                <w:sz w:val="22"/>
              </w:rPr>
              <w:t>Safety &amp; Cleanliness</w:t>
            </w:r>
          </w:p>
        </w:tc>
        <w:tc>
          <w:tcPr>
            <w:tcW w:type="dxa" w:w="6577"/>
          </w:tcPr>
          <w:p>
            <w:pPr>
              <w:spacing w:after="40" w:before="40"/>
            </w:pPr>
            <w:r/>
            <w:r>
              <w:rPr>
                <w:rFonts w:ascii="Cambria" w:hAnsi="Cambria"/>
                <w:b w:val="0"/>
                <w:i w:val="0"/>
                <w:sz w:val="22"/>
              </w:rPr>
              <w:t>Maintain laboratory hygiene, follow safety protocols, and ensure disposal of waste as per standards.</w:t>
            </w:r>
          </w:p>
        </w:tc>
      </w:tr>
      <w:tr>
        <w:tc>
          <w:tcPr>
            <w:tcW w:type="dxa" w:w="2608"/>
            <w:shd w:val="clear" w:color="auto" w:fill="F0F2F5"/>
          </w:tcPr>
          <w:p>
            <w:pPr>
              <w:spacing w:after="40" w:before="40"/>
            </w:pPr>
            <w:r/>
            <w:r>
              <w:rPr>
                <w:rFonts w:ascii="Cambria" w:hAnsi="Cambria"/>
                <w:b w:val="0"/>
                <w:i w:val="0"/>
                <w:sz w:val="22"/>
              </w:rPr>
              <w:t>Inventory Control</w:t>
            </w:r>
          </w:p>
        </w:tc>
        <w:tc>
          <w:tcPr>
            <w:tcW w:type="dxa" w:w="6577"/>
            <w:shd w:val="clear" w:color="auto" w:fill="F0F2F5"/>
          </w:tcPr>
          <w:p>
            <w:pPr>
              <w:spacing w:after="40" w:before="40"/>
            </w:pPr>
            <w:r/>
            <w:r>
              <w:rPr>
                <w:rFonts w:ascii="Cambria" w:hAnsi="Cambria"/>
                <w:b w:val="0"/>
                <w:i w:val="0"/>
                <w:sz w:val="22"/>
              </w:rPr>
              <w:t>Maintain stock registers, report shortages, and assist in procurement of lab consumables.</w:t>
            </w:r>
          </w:p>
        </w:tc>
      </w:tr>
      <w:tr>
        <w:tc>
          <w:tcPr>
            <w:tcW w:type="dxa" w:w="2608"/>
          </w:tcPr>
          <w:p>
            <w:pPr>
              <w:spacing w:after="40" w:before="40"/>
            </w:pPr>
            <w:r/>
            <w:r>
              <w:rPr>
                <w:rFonts w:ascii="Cambria" w:hAnsi="Cambria"/>
                <w:b w:val="0"/>
                <w:i w:val="0"/>
                <w:sz w:val="22"/>
              </w:rPr>
              <w:t>Repairs &amp; Servicing</w:t>
            </w:r>
          </w:p>
        </w:tc>
        <w:tc>
          <w:tcPr>
            <w:tcW w:type="dxa" w:w="6577"/>
          </w:tcPr>
          <w:p>
            <w:pPr>
              <w:spacing w:after="40" w:before="40"/>
            </w:pPr>
            <w:r/>
            <w:r>
              <w:rPr>
                <w:rFonts w:ascii="Cambria" w:hAnsi="Cambria"/>
                <w:b w:val="0"/>
                <w:i w:val="0"/>
                <w:sz w:val="22"/>
              </w:rPr>
              <w:t>Attend to repair of instruments and coordinate with vendors for major maintenance.</w:t>
            </w:r>
          </w:p>
        </w:tc>
      </w:tr>
      <w:tr>
        <w:tc>
          <w:tcPr>
            <w:tcW w:type="dxa" w:w="2608"/>
            <w:shd w:val="clear" w:color="auto" w:fill="F0F2F5"/>
          </w:tcPr>
          <w:p>
            <w:pPr>
              <w:spacing w:after="40" w:before="40"/>
            </w:pPr>
            <w:r/>
            <w:r>
              <w:rPr>
                <w:rFonts w:ascii="Cambria" w:hAnsi="Cambria"/>
                <w:b w:val="0"/>
                <w:i w:val="0"/>
                <w:sz w:val="22"/>
              </w:rPr>
              <w:t>Record Keeping</w:t>
            </w:r>
          </w:p>
        </w:tc>
        <w:tc>
          <w:tcPr>
            <w:tcW w:type="dxa" w:w="6577"/>
            <w:shd w:val="clear" w:color="auto" w:fill="F0F2F5"/>
          </w:tcPr>
          <w:p>
            <w:pPr>
              <w:spacing w:after="40" w:before="40"/>
            </w:pPr>
            <w:r/>
            <w:r>
              <w:rPr>
                <w:rFonts w:ascii="Cambria" w:hAnsi="Cambria"/>
                <w:b w:val="0"/>
                <w:i w:val="0"/>
                <w:sz w:val="22"/>
              </w:rPr>
              <w:t>Maintain equipment usage logs, issue registers, and maintenance reports.</w:t>
            </w:r>
          </w:p>
        </w:tc>
      </w:tr>
      <w:tr>
        <w:tc>
          <w:tcPr>
            <w:tcW w:type="dxa" w:w="2608"/>
          </w:tcPr>
          <w:p>
            <w:pPr>
              <w:spacing w:after="40" w:before="40"/>
            </w:pPr>
            <w:r/>
            <w:r>
              <w:rPr>
                <w:rFonts w:ascii="Cambria" w:hAnsi="Cambria"/>
                <w:b w:val="0"/>
                <w:i w:val="0"/>
                <w:sz w:val="22"/>
              </w:rPr>
              <w:t>Support to Research &amp; Projects</w:t>
            </w:r>
          </w:p>
        </w:tc>
        <w:tc>
          <w:tcPr>
            <w:tcW w:type="dxa" w:w="6577"/>
          </w:tcPr>
          <w:p>
            <w:pPr>
              <w:spacing w:after="40" w:before="40"/>
            </w:pPr>
            <w:r/>
            <w:r>
              <w:rPr>
                <w:rFonts w:ascii="Cambria" w:hAnsi="Cambria"/>
                <w:b w:val="0"/>
                <w:i w:val="0"/>
                <w:sz w:val="22"/>
              </w:rPr>
              <w:t>Assist in sample preparation, testing, and data collection for R&amp;D and student projects.</w:t>
            </w:r>
          </w:p>
        </w:tc>
      </w:tr>
      <w:tr>
        <w:tc>
          <w:tcPr>
            <w:tcW w:type="dxa" w:w="2608"/>
            <w:shd w:val="clear" w:color="auto" w:fill="F0F2F5"/>
          </w:tcPr>
          <w:p>
            <w:pPr>
              <w:spacing w:after="40" w:before="40"/>
            </w:pPr>
            <w:r/>
            <w:r>
              <w:rPr>
                <w:rFonts w:ascii="Cambria" w:hAnsi="Cambria"/>
                <w:b w:val="0"/>
                <w:i w:val="0"/>
                <w:sz w:val="22"/>
              </w:rPr>
              <w:t>Compliance</w:t>
            </w:r>
          </w:p>
        </w:tc>
        <w:tc>
          <w:tcPr>
            <w:tcW w:type="dxa" w:w="6577"/>
            <w:shd w:val="clear" w:color="auto" w:fill="F0F2F5"/>
          </w:tcPr>
          <w:p>
            <w:pPr>
              <w:spacing w:after="40" w:before="40"/>
            </w:pPr>
            <w:r/>
            <w:r>
              <w:rPr>
                <w:rFonts w:ascii="Cambria" w:hAnsi="Cambria"/>
                <w:b w:val="0"/>
                <w:i w:val="0"/>
                <w:sz w:val="22"/>
              </w:rPr>
              <w:t>Follow all institutional and safety norms related to hazardous materials, electrical, and mechanical systems.</w:t>
            </w:r>
          </w:p>
        </w:tc>
      </w:tr>
    </w:tbl>
    <w:p>
      <w:pPr>
        <w:spacing w:after="40"/>
      </w:pPr>
    </w:p>
    <w:p>
      <w:pPr>
        <w:keepNext/>
        <w:spacing w:before="200" w:after="120"/>
      </w:pPr>
      <w:r>
        <w:rPr>
          <w:rFonts w:ascii="Cambria" w:hAnsi="Cambria"/>
          <w:b/>
          <w:color w:val="1F3A5F"/>
          <w:sz w:val="27"/>
        </w:rPr>
        <w:t>5. Library Staff Responsibilities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Key Function</w:t>
            </w:r>
          </w:p>
        </w:tc>
        <w:tc>
          <w:tcPr>
            <w:tcW w:type="dxa" w:w="6577"/>
            <w:shd w:val="clear" w:color="auto" w:fill="1F3A5F"/>
          </w:tcPr>
          <w:p>
            <w:pPr>
              <w:spacing w:after="40" w:before="40"/>
            </w:pPr>
            <w:r/>
            <w:r>
              <w:rPr>
                <w:rFonts w:ascii="Cambria" w:hAnsi="Cambria"/>
                <w:b/>
                <w:i w:val="0"/>
                <w:color w:val="FFFFFF"/>
                <w:sz w:val="22"/>
              </w:rPr>
              <w:t>Specific Duties</w:t>
            </w:r>
          </w:p>
        </w:tc>
      </w:tr>
      <w:tr>
        <w:tc>
          <w:tcPr>
            <w:tcW w:type="dxa" w:w="2608"/>
          </w:tcPr>
          <w:p>
            <w:pPr>
              <w:spacing w:after="40" w:before="40"/>
            </w:pPr>
            <w:r/>
            <w:r>
              <w:rPr>
                <w:rFonts w:ascii="Cambria" w:hAnsi="Cambria"/>
                <w:b w:val="0"/>
                <w:i w:val="0"/>
                <w:sz w:val="22"/>
              </w:rPr>
              <w:t>Resource Management</w:t>
            </w:r>
          </w:p>
        </w:tc>
        <w:tc>
          <w:tcPr>
            <w:tcW w:type="dxa" w:w="6577"/>
          </w:tcPr>
          <w:p>
            <w:pPr>
              <w:spacing w:after="40" w:before="40"/>
            </w:pPr>
            <w:r/>
            <w:r>
              <w:rPr>
                <w:rFonts w:ascii="Cambria" w:hAnsi="Cambria"/>
                <w:b w:val="0"/>
                <w:i w:val="0"/>
                <w:sz w:val="22"/>
              </w:rPr>
              <w:t>Acquire, catalogue, classify, and update books, journals, and e-resources.</w:t>
            </w:r>
          </w:p>
        </w:tc>
      </w:tr>
      <w:tr>
        <w:tc>
          <w:tcPr>
            <w:tcW w:type="dxa" w:w="2608"/>
            <w:shd w:val="clear" w:color="auto" w:fill="F0F2F5"/>
          </w:tcPr>
          <w:p>
            <w:pPr>
              <w:spacing w:after="40" w:before="40"/>
            </w:pPr>
            <w:r/>
            <w:r>
              <w:rPr>
                <w:rFonts w:ascii="Cambria" w:hAnsi="Cambria"/>
                <w:b w:val="0"/>
                <w:i w:val="0"/>
                <w:sz w:val="22"/>
              </w:rPr>
              <w:t>Circulation Services</w:t>
            </w:r>
          </w:p>
        </w:tc>
        <w:tc>
          <w:tcPr>
            <w:tcW w:type="dxa" w:w="6577"/>
            <w:shd w:val="clear" w:color="auto" w:fill="F0F2F5"/>
          </w:tcPr>
          <w:p>
            <w:pPr>
              <w:spacing w:after="40" w:before="40"/>
            </w:pPr>
            <w:r/>
            <w:r>
              <w:rPr>
                <w:rFonts w:ascii="Cambria" w:hAnsi="Cambria"/>
                <w:b w:val="0"/>
                <w:i w:val="0"/>
                <w:sz w:val="22"/>
              </w:rPr>
              <w:t>Issue and return of library materials using automation system.</w:t>
            </w:r>
          </w:p>
        </w:tc>
      </w:tr>
      <w:tr>
        <w:tc>
          <w:tcPr>
            <w:tcW w:type="dxa" w:w="2608"/>
          </w:tcPr>
          <w:p>
            <w:pPr>
              <w:spacing w:after="40" w:before="40"/>
            </w:pPr>
            <w:r/>
            <w:r>
              <w:rPr>
                <w:rFonts w:ascii="Cambria" w:hAnsi="Cambria"/>
                <w:b w:val="0"/>
                <w:i w:val="0"/>
                <w:sz w:val="22"/>
              </w:rPr>
              <w:t>Digital Library Operations</w:t>
            </w:r>
          </w:p>
        </w:tc>
        <w:tc>
          <w:tcPr>
            <w:tcW w:type="dxa" w:w="6577"/>
          </w:tcPr>
          <w:p>
            <w:pPr>
              <w:spacing w:after="40" w:before="40"/>
            </w:pPr>
            <w:r/>
            <w:r>
              <w:rPr>
                <w:rFonts w:ascii="Cambria" w:hAnsi="Cambria"/>
                <w:b w:val="0"/>
                <w:i w:val="0"/>
                <w:sz w:val="22"/>
              </w:rPr>
              <w:t>Manage e-journals, databases, and digital repositories.</w:t>
            </w:r>
          </w:p>
        </w:tc>
      </w:tr>
      <w:tr>
        <w:tc>
          <w:tcPr>
            <w:tcW w:type="dxa" w:w="2608"/>
            <w:shd w:val="clear" w:color="auto" w:fill="F0F2F5"/>
          </w:tcPr>
          <w:p>
            <w:pPr>
              <w:spacing w:after="40" w:before="40"/>
            </w:pPr>
            <w:r/>
            <w:r>
              <w:rPr>
                <w:rFonts w:ascii="Cambria" w:hAnsi="Cambria"/>
                <w:b w:val="0"/>
                <w:i w:val="0"/>
                <w:sz w:val="22"/>
              </w:rPr>
              <w:t>User Assistance</w:t>
            </w:r>
          </w:p>
        </w:tc>
        <w:tc>
          <w:tcPr>
            <w:tcW w:type="dxa" w:w="6577"/>
            <w:shd w:val="clear" w:color="auto" w:fill="F0F2F5"/>
          </w:tcPr>
          <w:p>
            <w:pPr>
              <w:spacing w:after="40" w:before="40"/>
            </w:pPr>
            <w:r/>
            <w:r>
              <w:rPr>
                <w:rFonts w:ascii="Cambria" w:hAnsi="Cambria"/>
                <w:b w:val="0"/>
                <w:i w:val="0"/>
                <w:sz w:val="22"/>
              </w:rPr>
              <w:t>Help students and staff in locating and referencing materials.</w:t>
            </w:r>
          </w:p>
        </w:tc>
      </w:tr>
      <w:tr>
        <w:tc>
          <w:tcPr>
            <w:tcW w:type="dxa" w:w="2608"/>
          </w:tcPr>
          <w:p>
            <w:pPr>
              <w:spacing w:after="40" w:before="40"/>
            </w:pPr>
            <w:r/>
            <w:r>
              <w:rPr>
                <w:rFonts w:ascii="Cambria" w:hAnsi="Cambria"/>
                <w:b w:val="0"/>
                <w:i w:val="0"/>
                <w:sz w:val="22"/>
              </w:rPr>
              <w:t>Library Maintenance</w:t>
            </w:r>
          </w:p>
        </w:tc>
        <w:tc>
          <w:tcPr>
            <w:tcW w:type="dxa" w:w="6577"/>
          </w:tcPr>
          <w:p>
            <w:pPr>
              <w:spacing w:after="40" w:before="40"/>
            </w:pPr>
            <w:r/>
            <w:r>
              <w:rPr>
                <w:rFonts w:ascii="Cambria" w:hAnsi="Cambria"/>
                <w:b w:val="0"/>
                <w:i w:val="0"/>
                <w:sz w:val="22"/>
              </w:rPr>
              <w:t>Maintain discipline, cleanliness, and record of library visitors.</w:t>
            </w:r>
          </w:p>
        </w:tc>
      </w:tr>
      <w:tr>
        <w:tc>
          <w:tcPr>
            <w:tcW w:type="dxa" w:w="2608"/>
            <w:shd w:val="clear" w:color="auto" w:fill="F0F2F5"/>
          </w:tcPr>
          <w:p>
            <w:pPr>
              <w:spacing w:after="40" w:before="40"/>
            </w:pPr>
            <w:r/>
            <w:r>
              <w:rPr>
                <w:rFonts w:ascii="Cambria" w:hAnsi="Cambria"/>
                <w:b w:val="0"/>
                <w:i w:val="0"/>
                <w:sz w:val="22"/>
              </w:rPr>
              <w:t>Documentation &amp; Reporting</w:t>
            </w:r>
          </w:p>
        </w:tc>
        <w:tc>
          <w:tcPr>
            <w:tcW w:type="dxa" w:w="6577"/>
            <w:shd w:val="clear" w:color="auto" w:fill="F0F2F5"/>
          </w:tcPr>
          <w:p>
            <w:pPr>
              <w:spacing w:after="40" w:before="40"/>
            </w:pPr>
            <w:r/>
            <w:r>
              <w:rPr>
                <w:rFonts w:ascii="Cambria" w:hAnsi="Cambria"/>
                <w:b w:val="0"/>
                <w:i w:val="0"/>
                <w:sz w:val="22"/>
              </w:rPr>
              <w:t>Prepare monthly usage statistics and annual library reports.</w:t>
            </w:r>
          </w:p>
        </w:tc>
      </w:tr>
    </w:tbl>
    <w:p>
      <w:pPr>
        <w:spacing w:after="40"/>
      </w:pPr>
    </w:p>
    <w:p>
      <w:pPr>
        <w:keepNext/>
        <w:spacing w:before="200" w:after="120"/>
      </w:pPr>
      <w:r>
        <w:rPr>
          <w:rFonts w:ascii="Cambria" w:hAnsi="Cambria"/>
          <w:b/>
          <w:color w:val="1F3A5F"/>
          <w:sz w:val="27"/>
        </w:rPr>
        <w:t>6. Support &amp; Maintenance Staff Responsibilities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Key Function</w:t>
            </w:r>
          </w:p>
        </w:tc>
        <w:tc>
          <w:tcPr>
            <w:tcW w:type="dxa" w:w="6577"/>
            <w:shd w:val="clear" w:color="auto" w:fill="1F3A5F"/>
          </w:tcPr>
          <w:p>
            <w:pPr>
              <w:spacing w:after="40" w:before="40"/>
            </w:pPr>
            <w:r/>
            <w:r>
              <w:rPr>
                <w:rFonts w:ascii="Cambria" w:hAnsi="Cambria"/>
                <w:b/>
                <w:i w:val="0"/>
                <w:color w:val="FFFFFF"/>
                <w:sz w:val="22"/>
              </w:rPr>
              <w:t>Specific Duties</w:t>
            </w:r>
          </w:p>
        </w:tc>
      </w:tr>
      <w:tr>
        <w:tc>
          <w:tcPr>
            <w:tcW w:type="dxa" w:w="2608"/>
          </w:tcPr>
          <w:p>
            <w:pPr>
              <w:spacing w:after="40" w:before="40"/>
            </w:pPr>
            <w:r/>
            <w:r>
              <w:rPr>
                <w:rFonts w:ascii="Cambria" w:hAnsi="Cambria"/>
                <w:b w:val="0"/>
                <w:i w:val="0"/>
                <w:sz w:val="22"/>
              </w:rPr>
              <w:t>Campus Cleanliness &amp; Maintenance</w:t>
            </w:r>
          </w:p>
        </w:tc>
        <w:tc>
          <w:tcPr>
            <w:tcW w:type="dxa" w:w="6577"/>
          </w:tcPr>
          <w:p>
            <w:pPr>
              <w:spacing w:after="40" w:before="40"/>
            </w:pPr>
            <w:r/>
            <w:r>
              <w:rPr>
                <w:rFonts w:ascii="Cambria" w:hAnsi="Cambria"/>
                <w:b w:val="0"/>
                <w:i w:val="0"/>
                <w:sz w:val="22"/>
              </w:rPr>
              <w:t>Maintain classrooms, offices, and surroundings in clean and functional condition.</w:t>
            </w:r>
          </w:p>
        </w:tc>
      </w:tr>
      <w:tr>
        <w:tc>
          <w:tcPr>
            <w:tcW w:type="dxa" w:w="2608"/>
            <w:shd w:val="clear" w:color="auto" w:fill="F0F2F5"/>
          </w:tcPr>
          <w:p>
            <w:pPr>
              <w:spacing w:after="40" w:before="40"/>
            </w:pPr>
            <w:r/>
            <w:r>
              <w:rPr>
                <w:rFonts w:ascii="Cambria" w:hAnsi="Cambria"/>
                <w:b w:val="0"/>
                <w:i w:val="0"/>
                <w:sz w:val="22"/>
              </w:rPr>
              <w:t>Logistics Support</w:t>
            </w:r>
          </w:p>
        </w:tc>
        <w:tc>
          <w:tcPr>
            <w:tcW w:type="dxa" w:w="6577"/>
            <w:shd w:val="clear" w:color="auto" w:fill="F0F2F5"/>
          </w:tcPr>
          <w:p>
            <w:pPr>
              <w:spacing w:after="40" w:before="40"/>
            </w:pPr>
            <w:r/>
            <w:r>
              <w:rPr>
                <w:rFonts w:ascii="Cambria" w:hAnsi="Cambria"/>
                <w:b w:val="0"/>
                <w:i w:val="0"/>
                <w:sz w:val="22"/>
              </w:rPr>
              <w:t>Deliver official correspondence, assist in event setups, and manage basic errands.</w:t>
            </w:r>
          </w:p>
        </w:tc>
      </w:tr>
      <w:tr>
        <w:tc>
          <w:tcPr>
            <w:tcW w:type="dxa" w:w="2608"/>
          </w:tcPr>
          <w:p>
            <w:pPr>
              <w:spacing w:after="40" w:before="40"/>
            </w:pPr>
            <w:r/>
            <w:r>
              <w:rPr>
                <w:rFonts w:ascii="Cambria" w:hAnsi="Cambria"/>
                <w:b w:val="0"/>
                <w:i w:val="0"/>
                <w:sz w:val="22"/>
              </w:rPr>
              <w:t>Security &amp; Safety</w:t>
            </w:r>
          </w:p>
        </w:tc>
        <w:tc>
          <w:tcPr>
            <w:tcW w:type="dxa" w:w="6577"/>
          </w:tcPr>
          <w:p>
            <w:pPr>
              <w:spacing w:after="40" w:before="40"/>
            </w:pPr>
            <w:r/>
            <w:r>
              <w:rPr>
                <w:rFonts w:ascii="Cambria" w:hAnsi="Cambria"/>
                <w:b w:val="0"/>
                <w:i w:val="0"/>
                <w:sz w:val="22"/>
              </w:rPr>
              <w:t>Guard institutional property, regulate entry/exit, and report safety issues.</w:t>
            </w:r>
          </w:p>
        </w:tc>
      </w:tr>
      <w:tr>
        <w:tc>
          <w:tcPr>
            <w:tcW w:type="dxa" w:w="2608"/>
            <w:shd w:val="clear" w:color="auto" w:fill="F0F2F5"/>
          </w:tcPr>
          <w:p>
            <w:pPr>
              <w:spacing w:after="40" w:before="40"/>
            </w:pPr>
            <w:r/>
            <w:r>
              <w:rPr>
                <w:rFonts w:ascii="Cambria" w:hAnsi="Cambria"/>
                <w:b w:val="0"/>
                <w:i w:val="0"/>
                <w:sz w:val="22"/>
              </w:rPr>
              <w:t>Utilities &amp; Transport</w:t>
            </w:r>
          </w:p>
        </w:tc>
        <w:tc>
          <w:tcPr>
            <w:tcW w:type="dxa" w:w="6577"/>
            <w:shd w:val="clear" w:color="auto" w:fill="F0F2F5"/>
          </w:tcPr>
          <w:p>
            <w:pPr>
              <w:spacing w:after="40" w:before="40"/>
            </w:pPr>
            <w:r/>
            <w:r>
              <w:rPr>
                <w:rFonts w:ascii="Cambria" w:hAnsi="Cambria"/>
                <w:b w:val="0"/>
                <w:i w:val="0"/>
                <w:sz w:val="22"/>
              </w:rPr>
              <w:t>Operate institutional vehicles, ensure routine maintenance, and maintain logbooks.</w:t>
            </w:r>
          </w:p>
        </w:tc>
      </w:tr>
    </w:tbl>
    <w:p>
      <w:pPr>
        <w:spacing w:after="40"/>
      </w:pPr>
    </w:p>
    <w:p>
      <w:pPr>
        <w:keepNext/>
        <w:spacing w:before="200" w:after="120"/>
      </w:pPr>
      <w:r>
        <w:rPr>
          <w:rFonts w:ascii="Cambria" w:hAnsi="Cambria"/>
          <w:b/>
          <w:color w:val="1F3A5F"/>
          <w:sz w:val="27"/>
        </w:rPr>
        <w:t>7. Performance Evaluation Criteria</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Area</w:t>
            </w:r>
          </w:p>
        </w:tc>
        <w:tc>
          <w:tcPr>
            <w:tcW w:type="dxa" w:w="6577"/>
            <w:shd w:val="clear" w:color="auto" w:fill="1F3A5F"/>
          </w:tcPr>
          <w:p>
            <w:pPr>
              <w:spacing w:after="40" w:before="40"/>
            </w:pPr>
            <w:r/>
            <w:r>
              <w:rPr>
                <w:rFonts w:ascii="Cambria" w:hAnsi="Cambria"/>
                <w:b/>
                <w:i w:val="0"/>
                <w:color w:val="FFFFFF"/>
                <w:sz w:val="22"/>
              </w:rPr>
              <w:t>Parameters</w:t>
            </w:r>
          </w:p>
        </w:tc>
      </w:tr>
      <w:tr>
        <w:tc>
          <w:tcPr>
            <w:tcW w:type="dxa" w:w="2608"/>
          </w:tcPr>
          <w:p>
            <w:pPr>
              <w:spacing w:after="40" w:before="40"/>
            </w:pPr>
            <w:r/>
            <w:r>
              <w:rPr>
                <w:rFonts w:ascii="Cambria" w:hAnsi="Cambria"/>
                <w:b w:val="0"/>
                <w:i w:val="0"/>
                <w:sz w:val="22"/>
              </w:rPr>
              <w:t>Attendance &amp; Punctuality</w:t>
            </w:r>
          </w:p>
        </w:tc>
        <w:tc>
          <w:tcPr>
            <w:tcW w:type="dxa" w:w="6577"/>
          </w:tcPr>
          <w:p>
            <w:pPr>
              <w:spacing w:after="40" w:before="40"/>
            </w:pPr>
            <w:r/>
            <w:r>
              <w:rPr>
                <w:rFonts w:ascii="Cambria" w:hAnsi="Cambria"/>
                <w:b w:val="0"/>
                <w:i w:val="0"/>
                <w:sz w:val="22"/>
              </w:rPr>
              <w:t>Regular presence and time discipline.</w:t>
            </w:r>
          </w:p>
        </w:tc>
      </w:tr>
      <w:tr>
        <w:tc>
          <w:tcPr>
            <w:tcW w:type="dxa" w:w="2608"/>
            <w:shd w:val="clear" w:color="auto" w:fill="F0F2F5"/>
          </w:tcPr>
          <w:p>
            <w:pPr>
              <w:spacing w:after="40" w:before="40"/>
            </w:pPr>
            <w:r/>
            <w:r>
              <w:rPr>
                <w:rFonts w:ascii="Cambria" w:hAnsi="Cambria"/>
                <w:b w:val="0"/>
                <w:i w:val="0"/>
                <w:sz w:val="22"/>
              </w:rPr>
              <w:t>Work Quality</w:t>
            </w:r>
          </w:p>
        </w:tc>
        <w:tc>
          <w:tcPr>
            <w:tcW w:type="dxa" w:w="6577"/>
            <w:shd w:val="clear" w:color="auto" w:fill="F0F2F5"/>
          </w:tcPr>
          <w:p>
            <w:pPr>
              <w:spacing w:after="40" w:before="40"/>
            </w:pPr>
            <w:r/>
            <w:r>
              <w:rPr>
                <w:rFonts w:ascii="Cambria" w:hAnsi="Cambria"/>
                <w:b w:val="0"/>
                <w:i w:val="0"/>
                <w:sz w:val="22"/>
              </w:rPr>
              <w:t>Accuracy, completeness, and initiative in tasks.</w:t>
            </w:r>
          </w:p>
        </w:tc>
      </w:tr>
      <w:tr>
        <w:tc>
          <w:tcPr>
            <w:tcW w:type="dxa" w:w="2608"/>
          </w:tcPr>
          <w:p>
            <w:pPr>
              <w:spacing w:after="40" w:before="40"/>
            </w:pPr>
            <w:r/>
            <w:r>
              <w:rPr>
                <w:rFonts w:ascii="Cambria" w:hAnsi="Cambria"/>
                <w:b w:val="0"/>
                <w:i w:val="0"/>
                <w:sz w:val="22"/>
              </w:rPr>
              <w:t>Teamwork &amp; Cooperation</w:t>
            </w:r>
          </w:p>
        </w:tc>
        <w:tc>
          <w:tcPr>
            <w:tcW w:type="dxa" w:w="6577"/>
          </w:tcPr>
          <w:p>
            <w:pPr>
              <w:spacing w:after="40" w:before="40"/>
            </w:pPr>
            <w:r/>
            <w:r>
              <w:rPr>
                <w:rFonts w:ascii="Cambria" w:hAnsi="Cambria"/>
                <w:b w:val="0"/>
                <w:i w:val="0"/>
                <w:sz w:val="22"/>
              </w:rPr>
              <w:t>Coordination with colleagues and faculty.</w:t>
            </w:r>
          </w:p>
        </w:tc>
      </w:tr>
      <w:tr>
        <w:tc>
          <w:tcPr>
            <w:tcW w:type="dxa" w:w="2608"/>
            <w:shd w:val="clear" w:color="auto" w:fill="F0F2F5"/>
          </w:tcPr>
          <w:p>
            <w:pPr>
              <w:spacing w:after="40" w:before="40"/>
            </w:pPr>
            <w:r/>
            <w:r>
              <w:rPr>
                <w:rFonts w:ascii="Cambria" w:hAnsi="Cambria"/>
                <w:b w:val="0"/>
                <w:i w:val="0"/>
                <w:sz w:val="22"/>
              </w:rPr>
              <w:t>Confidentiality &amp; Integrity</w:t>
            </w:r>
          </w:p>
        </w:tc>
        <w:tc>
          <w:tcPr>
            <w:tcW w:type="dxa" w:w="6577"/>
            <w:shd w:val="clear" w:color="auto" w:fill="F0F2F5"/>
          </w:tcPr>
          <w:p>
            <w:pPr>
              <w:spacing w:after="40" w:before="40"/>
            </w:pPr>
            <w:r/>
            <w:r>
              <w:rPr>
                <w:rFonts w:ascii="Cambria" w:hAnsi="Cambria"/>
                <w:b w:val="0"/>
                <w:i w:val="0"/>
                <w:sz w:val="22"/>
              </w:rPr>
              <w:t>Adherence to ethical and institutional norms.</w:t>
            </w:r>
          </w:p>
        </w:tc>
      </w:tr>
      <w:tr>
        <w:tc>
          <w:tcPr>
            <w:tcW w:type="dxa" w:w="2608"/>
          </w:tcPr>
          <w:p>
            <w:pPr>
              <w:spacing w:after="40" w:before="40"/>
            </w:pPr>
            <w:r/>
            <w:r>
              <w:rPr>
                <w:rFonts w:ascii="Cambria" w:hAnsi="Cambria"/>
                <w:b w:val="0"/>
                <w:i w:val="0"/>
                <w:sz w:val="22"/>
              </w:rPr>
              <w:t>Innovation / Initiative</w:t>
            </w:r>
          </w:p>
        </w:tc>
        <w:tc>
          <w:tcPr>
            <w:tcW w:type="dxa" w:w="6577"/>
          </w:tcPr>
          <w:p>
            <w:pPr>
              <w:spacing w:after="40" w:before="40"/>
            </w:pPr>
            <w:r/>
            <w:r>
              <w:rPr>
                <w:rFonts w:ascii="Cambria" w:hAnsi="Cambria"/>
                <w:b w:val="0"/>
                <w:i w:val="0"/>
                <w:sz w:val="22"/>
              </w:rPr>
              <w:t>Suggesting improvements in processes or systems.</w:t>
            </w:r>
          </w:p>
        </w:tc>
      </w:tr>
    </w:tbl>
    <w:p>
      <w:pPr>
        <w:spacing w:after="40"/>
      </w:pPr>
    </w:p>
    <w:p>
      <w:pPr>
        <w:keepNext/>
        <w:spacing w:before="200" w:after="120"/>
      </w:pPr>
      <w:r>
        <w:rPr>
          <w:rFonts w:ascii="Cambria" w:hAnsi="Cambria"/>
          <w:b/>
          <w:color w:val="1F3A5F"/>
          <w:sz w:val="27"/>
        </w:rPr>
        <w:t>8. Working Hours and Reporting Structure</w:t>
      </w:r>
    </w:p>
    <w:p>
      <w:pPr>
        <w:pStyle w:val="ListBullet"/>
        <w:spacing w:line="276" w:lineRule="auto"/>
        <w:ind w:left="510"/>
      </w:pPr>
      <w:r>
        <w:rPr>
          <w:rFonts w:ascii="Cambria" w:hAnsi="Cambria"/>
          <w:b w:val="0"/>
          <w:i w:val="0"/>
          <w:sz w:val="22"/>
        </w:rPr>
        <w:t>Working Hours: 40 hours per week (as per University schedule).</w:t>
      </w:r>
    </w:p>
    <w:p>
      <w:pPr>
        <w:pStyle w:val="ListBullet"/>
        <w:spacing w:line="276" w:lineRule="auto"/>
        <w:ind w:left="510"/>
      </w:pPr>
      <w:r>
        <w:rPr>
          <w:rFonts w:ascii="Cambria" w:hAnsi="Cambria"/>
          <w:b w:val="0"/>
          <w:i w:val="0"/>
          <w:sz w:val="22"/>
        </w:rPr>
        <w:t>Leave and Attendance: Governed by institutional Leave Rules.</w:t>
      </w:r>
    </w:p>
    <w:p>
      <w:pPr>
        <w:pStyle w:val="ListBullet"/>
        <w:spacing w:line="276" w:lineRule="auto"/>
        <w:ind w:left="510"/>
      </w:pPr>
      <w:r>
        <w:rPr>
          <w:rFonts w:ascii="Cambria" w:hAnsi="Cambria"/>
          <w:b w:val="0"/>
          <w:i w:val="0"/>
          <w:sz w:val="22"/>
        </w:rPr>
        <w:t>Reporting:</w:t>
      </w:r>
    </w:p>
    <w:p>
      <w:pPr>
        <w:pStyle w:val="ListBullet2"/>
        <w:spacing w:line="276" w:lineRule="auto"/>
        <w:ind w:left="1020"/>
      </w:pPr>
      <w:r>
        <w:rPr>
          <w:rFonts w:ascii="Cambria" w:hAnsi="Cambria"/>
          <w:b w:val="0"/>
          <w:i w:val="0"/>
          <w:sz w:val="22"/>
        </w:rPr>
        <w:t>Administrative staff report to the Registrar / Office Superintendent.</w:t>
      </w:r>
    </w:p>
    <w:p>
      <w:pPr>
        <w:pStyle w:val="ListBullet2"/>
        <w:spacing w:line="276" w:lineRule="auto"/>
        <w:ind w:left="1020"/>
      </w:pPr>
      <w:r>
        <w:rPr>
          <w:rFonts w:ascii="Cambria" w:hAnsi="Cambria"/>
          <w:b w:val="0"/>
          <w:i w:val="0"/>
          <w:sz w:val="22"/>
        </w:rPr>
        <w:t>Technical and lab staff report to the Head of Department / Lab-in-Charge.</w:t>
      </w:r>
    </w:p>
    <w:p>
      <w:pPr>
        <w:pStyle w:val="ListBullet2"/>
        <w:spacing w:line="276" w:lineRule="auto"/>
        <w:ind w:left="1020"/>
      </w:pPr>
      <w:r>
        <w:rPr>
          <w:rFonts w:ascii="Cambria" w:hAnsi="Cambria"/>
          <w:b w:val="0"/>
          <w:i w:val="0"/>
          <w:sz w:val="22"/>
        </w:rPr>
        <w:t>Library staff report to the Chief Librarian / Academic Dean.</w:t>
      </w:r>
    </w:p>
    <w:p>
      <w:pPr>
        <w:keepNext/>
        <w:spacing w:before="200" w:after="120"/>
      </w:pPr>
      <w:r>
        <w:rPr>
          <w:rFonts w:ascii="Cambria" w:hAnsi="Cambria"/>
          <w:b/>
          <w:color w:val="1F3A5F"/>
          <w:sz w:val="27"/>
        </w:rPr>
        <w:t>9. Training and Development</w:t>
      </w:r>
    </w:p>
    <w:p>
      <w:pPr>
        <w:pStyle w:val="ListBullet"/>
        <w:spacing w:line="276" w:lineRule="auto"/>
        <w:ind w:left="510"/>
      </w:pPr>
      <w:r>
        <w:rPr>
          <w:rFonts w:ascii="Cambria" w:hAnsi="Cambria"/>
          <w:b w:val="0"/>
          <w:i w:val="0"/>
          <w:sz w:val="22"/>
        </w:rPr>
        <w:t>All non-teaching and technical employees shall participate in:</w:t>
      </w:r>
    </w:p>
    <w:p>
      <w:pPr>
        <w:pStyle w:val="ListBullet2"/>
        <w:spacing w:line="276" w:lineRule="auto"/>
        <w:ind w:left="1020"/>
      </w:pPr>
      <w:r>
        <w:rPr>
          <w:rFonts w:ascii="Cambria" w:hAnsi="Cambria"/>
          <w:b w:val="0"/>
          <w:i w:val="0"/>
          <w:sz w:val="22"/>
        </w:rPr>
        <w:t>Periodic skill-upgradation workshops.</w:t>
      </w:r>
    </w:p>
    <w:p>
      <w:pPr>
        <w:pStyle w:val="ListBullet2"/>
        <w:spacing w:line="276" w:lineRule="auto"/>
        <w:ind w:left="1020"/>
      </w:pPr>
      <w:r>
        <w:rPr>
          <w:rFonts w:ascii="Cambria" w:hAnsi="Cambria"/>
          <w:b w:val="0"/>
          <w:i w:val="0"/>
          <w:sz w:val="22"/>
        </w:rPr>
        <w:t>IT literacy and ERP training programs.</w:t>
      </w:r>
    </w:p>
    <w:p>
      <w:pPr>
        <w:pStyle w:val="ListBullet2"/>
        <w:spacing w:line="276" w:lineRule="auto"/>
        <w:ind w:left="1020"/>
      </w:pPr>
      <w:r>
        <w:rPr>
          <w:rFonts w:ascii="Cambria" w:hAnsi="Cambria"/>
          <w:b w:val="0"/>
          <w:i w:val="0"/>
          <w:sz w:val="22"/>
        </w:rPr>
        <w:t>Orientation on safety, fire, and equipment handling.</w:t>
      </w:r>
    </w:p>
    <w:p>
      <w:pPr>
        <w:pStyle w:val="ListBullet"/>
        <w:spacing w:line="276" w:lineRule="auto"/>
        <w:ind w:left="510"/>
      </w:pPr>
      <w:r>
        <w:rPr>
          <w:rFonts w:ascii="Cambria" w:hAnsi="Cambria"/>
          <w:b w:val="0"/>
          <w:i w:val="0"/>
          <w:sz w:val="22"/>
        </w:rPr>
        <w:t>Performance in training programs shall form part of the annual appraisal.</w:t>
      </w:r>
    </w:p>
    <w:p>
      <w:pPr>
        <w:keepNext/>
        <w:spacing w:before="200" w:after="120"/>
      </w:pPr>
      <w:r>
        <w:rPr>
          <w:rFonts w:ascii="Cambria" w:hAnsi="Cambria"/>
          <w:b/>
          <w:color w:val="1F3A5F"/>
          <w:sz w:val="27"/>
        </w:rPr>
        <w:t>10. Accountability and Discipline</w:t>
      </w:r>
    </w:p>
    <w:p>
      <w:pPr>
        <w:pStyle w:val="ListBullet"/>
        <w:spacing w:line="276" w:lineRule="auto"/>
        <w:ind w:left="510"/>
      </w:pPr>
      <w:r>
        <w:rPr>
          <w:rFonts w:ascii="Cambria" w:hAnsi="Cambria"/>
          <w:b w:val="0"/>
          <w:i w:val="0"/>
          <w:sz w:val="22"/>
        </w:rPr>
        <w:t>Employees are personally responsible for:</w:t>
      </w:r>
    </w:p>
    <w:p>
      <w:pPr>
        <w:pStyle w:val="ListBullet2"/>
        <w:spacing w:line="276" w:lineRule="auto"/>
        <w:ind w:left="1020"/>
      </w:pPr>
      <w:r>
        <w:rPr>
          <w:rFonts w:ascii="Cambria" w:hAnsi="Cambria"/>
          <w:b w:val="0"/>
          <w:i w:val="0"/>
          <w:sz w:val="22"/>
        </w:rPr>
        <w:t>Institutional property under their custody.</w:t>
      </w:r>
    </w:p>
    <w:p>
      <w:pPr>
        <w:pStyle w:val="ListBullet2"/>
        <w:spacing w:line="276" w:lineRule="auto"/>
        <w:ind w:left="1020"/>
      </w:pPr>
      <w:r>
        <w:rPr>
          <w:rFonts w:ascii="Cambria" w:hAnsi="Cambria"/>
          <w:b w:val="0"/>
          <w:i w:val="0"/>
          <w:sz w:val="22"/>
        </w:rPr>
        <w:t>Timely completion of assigned work.</w:t>
      </w:r>
    </w:p>
    <w:p>
      <w:pPr>
        <w:pStyle w:val="ListBullet2"/>
        <w:spacing w:line="276" w:lineRule="auto"/>
        <w:ind w:left="1020"/>
      </w:pPr>
      <w:r>
        <w:rPr>
          <w:rFonts w:ascii="Cambria" w:hAnsi="Cambria"/>
          <w:b w:val="0"/>
          <w:i w:val="0"/>
          <w:sz w:val="22"/>
        </w:rPr>
        <w:t>Maintenance of confidentiality and accuracy in data handling.</w:t>
      </w:r>
    </w:p>
    <w:p>
      <w:pPr>
        <w:pStyle w:val="ListBullet"/>
        <w:spacing w:line="276" w:lineRule="auto"/>
        <w:ind w:left="510"/>
      </w:pPr>
      <w:r>
        <w:rPr>
          <w:rFonts w:ascii="Cambria" w:hAnsi="Cambria"/>
          <w:b w:val="0"/>
          <w:i w:val="0"/>
          <w:sz w:val="22"/>
        </w:rPr>
        <w:t>Any negligence, indiscipline, or misuse of authority shall invite disciplinary action as per University Service Rules.</w:t>
      </w:r>
    </w:p>
    <w:p>
      <w:pPr>
        <w:keepNext/>
        <w:spacing w:before="200" w:after="120"/>
      </w:pPr>
      <w:r>
        <w:rPr>
          <w:rFonts w:ascii="Cambria" w:hAnsi="Cambria"/>
          <w:b/>
          <w:color w:val="1F3A5F"/>
          <w:sz w:val="27"/>
        </w:rPr>
        <w:t>11. Interpretation and Final Authority</w:t>
      </w:r>
    </w:p>
    <w:p>
      <w:pPr>
        <w:pStyle w:val="ListBullet"/>
        <w:spacing w:line="276" w:lineRule="auto"/>
        <w:ind w:left="510"/>
      </w:pPr>
      <w:r>
        <w:rPr>
          <w:rFonts w:ascii="Cambria" w:hAnsi="Cambria"/>
          <w:b w:val="0"/>
          <w:i w:val="0"/>
          <w:sz w:val="22"/>
        </w:rPr>
        <w:t>Any ambiguity or issue not covered in this section shall be referred to the Board of Management (BoM).</w:t>
      </w:r>
    </w:p>
    <w:p>
      <w:pPr>
        <w:pStyle w:val="ListBullet"/>
        <w:spacing w:line="276" w:lineRule="auto"/>
        <w:ind w:left="510"/>
      </w:pPr>
      <w:r>
        <w:rPr>
          <w:rFonts w:ascii="Cambria" w:hAnsi="Cambria"/>
          <w:b w:val="0"/>
          <w:i w:val="0"/>
          <w:sz w:val="22"/>
        </w:rPr>
        <w:t>The decision of the BoM shall be final and binding on all non-teaching and technical employees.</w:t>
      </w:r>
    </w:p>
    <w:p>
      <w:pPr>
        <w:keepNext/>
        <w:spacing w:before="200" w:after="120"/>
      </w:pPr>
      <w:r>
        <w:rPr>
          <w:rFonts w:ascii="Cambria" w:hAnsi="Cambria"/>
          <w:b/>
          <w:color w:val="1F3A5F"/>
          <w:sz w:val="27"/>
        </w:rPr>
        <w:t>12. Policy Principles</w:t>
      </w:r>
    </w:p>
    <w:p>
      <w:pPr>
        <w:pStyle w:val="ListBullet"/>
        <w:spacing w:line="276" w:lineRule="auto"/>
        <w:ind w:left="510"/>
      </w:pPr>
      <w:r>
        <w:rPr>
          <w:rFonts w:ascii="Cambria" w:hAnsi="Cambria"/>
          <w:b w:val="0"/>
          <w:i w:val="0"/>
          <w:sz w:val="22"/>
        </w:rPr>
        <w:t>The University recognizes non-teaching and technical staff as vital contributors to institutional functioning.</w:t>
      </w:r>
    </w:p>
    <w:p>
      <w:pPr>
        <w:pStyle w:val="ListBullet"/>
        <w:spacing w:line="276" w:lineRule="auto"/>
        <w:ind w:left="510"/>
      </w:pPr>
      <w:r>
        <w:rPr>
          <w:rFonts w:ascii="Cambria" w:hAnsi="Cambria"/>
          <w:b w:val="0"/>
          <w:i w:val="0"/>
          <w:sz w:val="22"/>
        </w:rPr>
        <w:t>Their efficiency, diligence, and professionalism directly impact academic quality and operational excellence.</w:t>
      </w:r>
    </w:p>
    <w:p>
      <w:pPr>
        <w:pStyle w:val="ListBullet"/>
        <w:spacing w:line="276" w:lineRule="auto"/>
        <w:ind w:left="510"/>
      </w:pPr>
      <w:r>
        <w:rPr>
          <w:rFonts w:ascii="Cambria" w:hAnsi="Cambria"/>
          <w:b w:val="0"/>
          <w:i w:val="0"/>
          <w:sz w:val="22"/>
        </w:rPr>
        <w:t>The institution promotes respect, fair workload distribution, and continuous capacity building for all categories of employees.</w:t>
      </w:r>
    </w:p>
    <w:p>
      <w:pPr>
        <w:keepNext/>
        <w:spacing w:before="280" w:after="160"/>
      </w:pPr>
      <w:r>
        <w:rPr>
          <w:rFonts w:ascii="Cambria" w:hAnsi="Cambria"/>
          <w:b/>
          <w:color w:val="1F3A5F"/>
          <w:sz w:val="32"/>
        </w:rPr>
        <w:t>58. Leave Rules – General Conditions</w:t>
      </w:r>
    </w:p>
    <w:p>
      <w:pPr>
        <w:keepNext/>
        <w:spacing w:before="200" w:after="120"/>
      </w:pPr>
      <w:r>
        <w:rPr>
          <w:rFonts w:ascii="Cambria" w:hAnsi="Cambria"/>
          <w:b/>
          <w:color w:val="1F3A5F"/>
          <w:sz w:val="27"/>
        </w:rPr>
        <w:t>1. Introduction and Objective</w:t>
      </w:r>
    </w:p>
    <w:p>
      <w:pPr>
        <w:pStyle w:val="ListBullet"/>
        <w:spacing w:line="276" w:lineRule="auto"/>
        <w:ind w:left="510"/>
      </w:pPr>
      <w:r>
        <w:rPr>
          <w:rFonts w:ascii="Cambria" w:hAnsi="Cambria"/>
          <w:b w:val="0"/>
          <w:i w:val="0"/>
          <w:sz w:val="22"/>
        </w:rPr>
        <w:t>Leave Rules constitute an essential component of the institution's administrative framework to ensure:</w:t>
      </w:r>
    </w:p>
    <w:p>
      <w:pPr>
        <w:pStyle w:val="ListBullet2"/>
        <w:spacing w:line="276" w:lineRule="auto"/>
        <w:ind w:left="1020"/>
      </w:pPr>
      <w:r>
        <w:rPr>
          <w:rFonts w:ascii="Cambria" w:hAnsi="Cambria"/>
          <w:b w:val="0"/>
          <w:i w:val="0"/>
          <w:sz w:val="22"/>
        </w:rPr>
        <w:t>Employee welfare through regulated time-off provisions.</w:t>
      </w:r>
    </w:p>
    <w:p>
      <w:pPr>
        <w:pStyle w:val="ListBullet2"/>
        <w:spacing w:line="276" w:lineRule="auto"/>
        <w:ind w:left="1020"/>
      </w:pPr>
      <w:r>
        <w:rPr>
          <w:rFonts w:ascii="Cambria" w:hAnsi="Cambria"/>
          <w:b w:val="0"/>
          <w:i w:val="0"/>
          <w:sz w:val="22"/>
        </w:rPr>
        <w:t>Institutional discipline and operational continuity.</w:t>
      </w:r>
    </w:p>
    <w:p>
      <w:pPr>
        <w:pStyle w:val="ListBullet2"/>
        <w:spacing w:line="276" w:lineRule="auto"/>
        <w:ind w:left="1020"/>
      </w:pPr>
      <w:r>
        <w:rPr>
          <w:rFonts w:ascii="Cambria" w:hAnsi="Cambria"/>
          <w:b w:val="0"/>
          <w:i w:val="0"/>
          <w:sz w:val="22"/>
        </w:rPr>
        <w:t>Transparency and fairness in granting and recording leave.</w:t>
      </w:r>
    </w:p>
    <w:p>
      <w:pPr>
        <w:pStyle w:val="ListBullet"/>
        <w:spacing w:line="276" w:lineRule="auto"/>
        <w:ind w:left="510"/>
      </w:pPr>
      <w:r>
        <w:rPr>
          <w:rFonts w:ascii="Cambria" w:hAnsi="Cambria"/>
          <w:b w:val="0"/>
          <w:i w:val="0"/>
          <w:sz w:val="22"/>
        </w:rPr>
        <w:t>Objectives include:</w:t>
      </w:r>
    </w:p>
    <w:p>
      <w:pPr>
        <w:pStyle w:val="ListBullet2"/>
        <w:spacing w:line="276" w:lineRule="auto"/>
        <w:ind w:left="1020"/>
      </w:pPr>
      <w:r>
        <w:rPr>
          <w:rFonts w:ascii="Cambria" w:hAnsi="Cambria"/>
          <w:b w:val="0"/>
          <w:i w:val="0"/>
          <w:sz w:val="22"/>
        </w:rPr>
        <w:t>Providing a uniform mechanism for sanctioning and monitoring leave.</w:t>
      </w:r>
    </w:p>
    <w:p>
      <w:pPr>
        <w:pStyle w:val="ListBullet2"/>
        <w:spacing w:line="276" w:lineRule="auto"/>
        <w:ind w:left="1020"/>
      </w:pPr>
      <w:r>
        <w:rPr>
          <w:rFonts w:ascii="Cambria" w:hAnsi="Cambria"/>
          <w:b w:val="0"/>
          <w:i w:val="0"/>
          <w:sz w:val="22"/>
        </w:rPr>
        <w:t>Ensuring compliance with statutory, UGC, and AICTE norms.</w:t>
      </w:r>
    </w:p>
    <w:p>
      <w:pPr>
        <w:pStyle w:val="ListBullet2"/>
        <w:spacing w:line="276" w:lineRule="auto"/>
        <w:ind w:left="1020"/>
      </w:pPr>
      <w:r>
        <w:rPr>
          <w:rFonts w:ascii="Cambria" w:hAnsi="Cambria"/>
          <w:b w:val="0"/>
          <w:i w:val="0"/>
          <w:sz w:val="22"/>
        </w:rPr>
        <w:t>Balancing personal needs with institutional exigencies.</w:t>
      </w:r>
    </w:p>
    <w:p>
      <w:pPr>
        <w:keepNext/>
        <w:spacing w:before="200" w:after="120"/>
      </w:pPr>
      <w:r>
        <w:rPr>
          <w:rFonts w:ascii="Cambria" w:hAnsi="Cambria"/>
          <w:b/>
          <w:color w:val="1F3A5F"/>
          <w:sz w:val="27"/>
        </w:rPr>
        <w:t>2. Applicability</w:t>
      </w:r>
    </w:p>
    <w:p>
      <w:pPr>
        <w:pStyle w:val="ListBullet"/>
        <w:spacing w:line="276" w:lineRule="auto"/>
        <w:ind w:left="510"/>
      </w:pPr>
      <w:r>
        <w:rPr>
          <w:rFonts w:ascii="Cambria" w:hAnsi="Cambria"/>
          <w:b w:val="0"/>
          <w:i w:val="0"/>
          <w:sz w:val="22"/>
        </w:rPr>
        <w:t>Applicable to all employees — teaching, non-teaching, administrative, and technical staff.</w:t>
      </w:r>
    </w:p>
    <w:p>
      <w:pPr>
        <w:pStyle w:val="ListBullet"/>
        <w:spacing w:line="276" w:lineRule="auto"/>
        <w:ind w:left="510"/>
      </w:pPr>
      <w:r>
        <w:rPr>
          <w:rFonts w:ascii="Cambria" w:hAnsi="Cambria"/>
          <w:b w:val="0"/>
          <w:i w:val="0"/>
          <w:sz w:val="22"/>
        </w:rPr>
        <w:t>Covers all employment categories — permanent, probationary, ad-hoc, and contractual.</w:t>
      </w:r>
    </w:p>
    <w:p>
      <w:pPr>
        <w:pStyle w:val="ListBullet"/>
        <w:spacing w:line="276" w:lineRule="auto"/>
        <w:ind w:left="510"/>
      </w:pPr>
      <w:r>
        <w:rPr>
          <w:rFonts w:ascii="Cambria" w:hAnsi="Cambria"/>
          <w:b w:val="0"/>
          <w:i w:val="0"/>
          <w:sz w:val="22"/>
        </w:rPr>
        <w:t>Applies to all types of leave:</w:t>
      </w:r>
    </w:p>
    <w:p>
      <w:pPr>
        <w:pStyle w:val="ListBullet2"/>
        <w:spacing w:line="276" w:lineRule="auto"/>
        <w:ind w:left="1020"/>
      </w:pPr>
      <w:r>
        <w:rPr>
          <w:rFonts w:ascii="Cambria" w:hAnsi="Cambria"/>
          <w:b w:val="0"/>
          <w:i w:val="0"/>
          <w:sz w:val="22"/>
        </w:rPr>
        <w:t>Casual Leave (CL)</w:t>
      </w:r>
    </w:p>
    <w:p>
      <w:pPr>
        <w:pStyle w:val="ListBullet2"/>
        <w:spacing w:line="276" w:lineRule="auto"/>
        <w:ind w:left="1020"/>
      </w:pPr>
      <w:r>
        <w:rPr>
          <w:rFonts w:ascii="Cambria" w:hAnsi="Cambria"/>
          <w:b w:val="0"/>
          <w:i w:val="0"/>
          <w:sz w:val="22"/>
        </w:rPr>
        <w:t>Earned Leave (EL)</w:t>
      </w:r>
    </w:p>
    <w:p>
      <w:pPr>
        <w:pStyle w:val="ListBullet2"/>
        <w:spacing w:line="276" w:lineRule="auto"/>
        <w:ind w:left="1020"/>
      </w:pPr>
      <w:r>
        <w:rPr>
          <w:rFonts w:ascii="Cambria" w:hAnsi="Cambria"/>
          <w:b w:val="0"/>
          <w:i w:val="0"/>
          <w:sz w:val="22"/>
        </w:rPr>
        <w:t>Medical Leave (ML)</w:t>
      </w:r>
    </w:p>
    <w:p>
      <w:pPr>
        <w:pStyle w:val="ListBullet2"/>
        <w:spacing w:line="276" w:lineRule="auto"/>
        <w:ind w:left="1020"/>
      </w:pPr>
      <w:r>
        <w:rPr>
          <w:rFonts w:ascii="Cambria" w:hAnsi="Cambria"/>
          <w:b w:val="0"/>
          <w:i w:val="0"/>
          <w:sz w:val="22"/>
        </w:rPr>
        <w:t>Maternity/Paternity Leave</w:t>
      </w:r>
    </w:p>
    <w:p>
      <w:pPr>
        <w:pStyle w:val="ListBullet2"/>
        <w:spacing w:line="276" w:lineRule="auto"/>
        <w:ind w:left="1020"/>
      </w:pPr>
      <w:r>
        <w:rPr>
          <w:rFonts w:ascii="Cambria" w:hAnsi="Cambria"/>
          <w:b w:val="0"/>
          <w:i w:val="0"/>
          <w:sz w:val="22"/>
        </w:rPr>
        <w:t>Study Leave</w:t>
      </w:r>
    </w:p>
    <w:p>
      <w:pPr>
        <w:pStyle w:val="ListBullet2"/>
        <w:spacing w:line="276" w:lineRule="auto"/>
        <w:ind w:left="1020"/>
      </w:pPr>
      <w:r>
        <w:rPr>
          <w:rFonts w:ascii="Cambria" w:hAnsi="Cambria"/>
          <w:b w:val="0"/>
          <w:i w:val="0"/>
          <w:sz w:val="22"/>
        </w:rPr>
        <w:t>Duty Leave and Special Leave</w:t>
      </w:r>
    </w:p>
    <w:p>
      <w:pPr>
        <w:keepNext/>
        <w:spacing w:before="200" w:after="120"/>
      </w:pPr>
      <w:r>
        <w:rPr>
          <w:rFonts w:ascii="Cambria" w:hAnsi="Cambria"/>
          <w:b/>
          <w:color w:val="1F3A5F"/>
          <w:sz w:val="27"/>
        </w:rPr>
        <w:t>3. Fundamental Principles</w:t>
      </w:r>
    </w:p>
    <w:p>
      <w:pPr>
        <w:pStyle w:val="ListBullet"/>
        <w:spacing w:line="276" w:lineRule="auto"/>
        <w:ind w:left="510"/>
      </w:pPr>
      <w:r>
        <w:rPr>
          <w:rFonts w:ascii="Cambria" w:hAnsi="Cambria"/>
          <w:b w:val="0"/>
          <w:i w:val="0"/>
          <w:sz w:val="22"/>
        </w:rPr>
        <w:t>Leave Not a Matter of Right:</w:t>
      </w:r>
    </w:p>
    <w:p>
      <w:pPr>
        <w:pStyle w:val="ListBullet2"/>
        <w:spacing w:line="276" w:lineRule="auto"/>
        <w:ind w:left="1020"/>
      </w:pPr>
      <w:r>
        <w:rPr>
          <w:rFonts w:ascii="Cambria" w:hAnsi="Cambria"/>
          <w:b w:val="0"/>
          <w:i w:val="0"/>
          <w:sz w:val="22"/>
        </w:rPr>
        <w:t>Leave cannot be claimed as a matter of right.</w:t>
      </w:r>
    </w:p>
    <w:p>
      <w:pPr>
        <w:pStyle w:val="ListBullet2"/>
        <w:spacing w:line="276" w:lineRule="auto"/>
        <w:ind w:left="1020"/>
      </w:pPr>
      <w:r>
        <w:rPr>
          <w:rFonts w:ascii="Cambria" w:hAnsi="Cambria"/>
          <w:b w:val="0"/>
          <w:i w:val="0"/>
          <w:sz w:val="22"/>
        </w:rPr>
        <w:t>When exigencies of service so require, the competent authority reserves the discretion to refuse, curtail, or revoke leave of any description.</w:t>
      </w:r>
    </w:p>
    <w:p>
      <w:pPr>
        <w:pStyle w:val="ListBullet"/>
        <w:spacing w:line="276" w:lineRule="auto"/>
        <w:ind w:left="510"/>
      </w:pPr>
      <w:r>
        <w:rPr>
          <w:rFonts w:ascii="Cambria" w:hAnsi="Cambria"/>
          <w:b w:val="0"/>
          <w:i w:val="0"/>
          <w:sz w:val="22"/>
        </w:rPr>
        <w:t>Authority Cannot Alter Nature of Leave:</w:t>
      </w:r>
    </w:p>
    <w:p>
      <w:pPr>
        <w:pStyle w:val="ListBullet2"/>
        <w:spacing w:line="276" w:lineRule="auto"/>
        <w:ind w:left="1020"/>
      </w:pPr>
      <w:r>
        <w:rPr>
          <w:rFonts w:ascii="Cambria" w:hAnsi="Cambria"/>
          <w:b w:val="0"/>
          <w:i w:val="0"/>
          <w:sz w:val="22"/>
        </w:rPr>
        <w:t>The type of leave due and applied for by an employee cannot be altered at the discretion of the sanctioning authority.</w:t>
      </w:r>
    </w:p>
    <w:p>
      <w:pPr>
        <w:pStyle w:val="ListBullet2"/>
        <w:spacing w:line="276" w:lineRule="auto"/>
        <w:ind w:left="1020"/>
      </w:pPr>
      <w:r>
        <w:rPr>
          <w:rFonts w:ascii="Cambria" w:hAnsi="Cambria"/>
          <w:b w:val="0"/>
          <w:i w:val="0"/>
          <w:sz w:val="22"/>
        </w:rPr>
        <w:t>The authority may refuse or revoke leave, but not change its category.</w:t>
      </w:r>
    </w:p>
    <w:p>
      <w:pPr>
        <w:pStyle w:val="ListBullet"/>
        <w:spacing w:line="276" w:lineRule="auto"/>
        <w:ind w:left="510"/>
      </w:pPr>
      <w:r>
        <w:rPr>
          <w:rFonts w:ascii="Cambria" w:hAnsi="Cambria"/>
          <w:b w:val="0"/>
          <w:i w:val="0"/>
          <w:sz w:val="22"/>
        </w:rPr>
        <w:t>Leave Account Maintenance:</w:t>
      </w:r>
    </w:p>
    <w:p>
      <w:pPr>
        <w:pStyle w:val="ListBullet2"/>
        <w:spacing w:line="276" w:lineRule="auto"/>
        <w:ind w:left="1020"/>
      </w:pPr>
      <w:r>
        <w:rPr>
          <w:rFonts w:ascii="Cambria" w:hAnsi="Cambria"/>
          <w:b w:val="0"/>
          <w:i w:val="0"/>
          <w:sz w:val="22"/>
        </w:rPr>
        <w:t>A Leave Account shall be maintained for each employee in the prescribed institutional format.</w:t>
      </w:r>
    </w:p>
    <w:p>
      <w:pPr>
        <w:pStyle w:val="ListBullet2"/>
        <w:spacing w:line="276" w:lineRule="auto"/>
        <w:ind w:left="1020"/>
      </w:pPr>
      <w:r>
        <w:rPr>
          <w:rFonts w:ascii="Cambria" w:hAnsi="Cambria"/>
          <w:b w:val="0"/>
          <w:i w:val="0"/>
          <w:sz w:val="22"/>
        </w:rPr>
        <w:t>HR/Establishment Section shall update leave balances annually and ensure audit compliance.</w:t>
      </w:r>
    </w:p>
    <w:p>
      <w:pPr>
        <w:pStyle w:val="ListBullet"/>
        <w:spacing w:line="276" w:lineRule="auto"/>
        <w:ind w:left="510"/>
      </w:pPr>
      <w:r>
        <w:rPr>
          <w:rFonts w:ascii="Cambria" w:hAnsi="Cambria"/>
          <w:b w:val="0"/>
          <w:i w:val="0"/>
          <w:sz w:val="22"/>
        </w:rPr>
        <w:t>Recall from Leave or Vacation:</w:t>
      </w:r>
    </w:p>
    <w:p>
      <w:pPr>
        <w:pStyle w:val="ListBullet2"/>
        <w:spacing w:line="276" w:lineRule="auto"/>
        <w:ind w:left="1020"/>
      </w:pPr>
      <w:r>
        <w:rPr>
          <w:rFonts w:ascii="Cambria" w:hAnsi="Cambria"/>
          <w:b w:val="0"/>
          <w:i w:val="0"/>
          <w:sz w:val="22"/>
        </w:rPr>
        <w:t>The competent authority may recall an employee from leave or vacation in case of institutional necessity.</w:t>
      </w:r>
    </w:p>
    <w:p>
      <w:pPr>
        <w:pStyle w:val="ListBullet2"/>
        <w:spacing w:line="276" w:lineRule="auto"/>
        <w:ind w:left="1020"/>
      </w:pPr>
      <w:r>
        <w:rPr>
          <w:rFonts w:ascii="Cambria" w:hAnsi="Cambria"/>
          <w:b w:val="0"/>
          <w:i w:val="0"/>
          <w:sz w:val="22"/>
        </w:rPr>
        <w:t>The employee must return to duty at his/her own cost.</w:t>
      </w:r>
    </w:p>
    <w:p>
      <w:pPr>
        <w:pStyle w:val="ListBullet"/>
        <w:spacing w:line="276" w:lineRule="auto"/>
        <w:ind w:left="510"/>
      </w:pPr>
      <w:r>
        <w:rPr>
          <w:rFonts w:ascii="Cambria" w:hAnsi="Cambria"/>
          <w:b w:val="0"/>
          <w:i w:val="0"/>
          <w:sz w:val="22"/>
        </w:rPr>
        <w:t>Leave During Notice Period:</w:t>
      </w:r>
    </w:p>
    <w:p>
      <w:pPr>
        <w:pStyle w:val="ListBullet2"/>
        <w:spacing w:line="276" w:lineRule="auto"/>
        <w:ind w:left="1020"/>
      </w:pPr>
      <w:r>
        <w:rPr>
          <w:rFonts w:ascii="Cambria" w:hAnsi="Cambria"/>
          <w:b w:val="0"/>
          <w:i w:val="0"/>
          <w:sz w:val="22"/>
        </w:rPr>
        <w:t>Employees serving the notice period for resignation are not permitted to avail any kind of leave except casual leave.</w:t>
      </w:r>
    </w:p>
    <w:p>
      <w:pPr>
        <w:pStyle w:val="ListBullet"/>
        <w:spacing w:line="276" w:lineRule="auto"/>
        <w:ind w:left="510"/>
      </w:pPr>
      <w:r>
        <w:rPr>
          <w:rFonts w:ascii="Cambria" w:hAnsi="Cambria"/>
          <w:b w:val="0"/>
          <w:i w:val="0"/>
          <w:sz w:val="22"/>
        </w:rPr>
        <w:t>Combination of Leave:</w:t>
      </w:r>
    </w:p>
    <w:p>
      <w:pPr>
        <w:pStyle w:val="ListBullet2"/>
        <w:spacing w:line="276" w:lineRule="auto"/>
        <w:ind w:left="1020"/>
      </w:pPr>
      <w:r>
        <w:rPr>
          <w:rFonts w:ascii="Cambria" w:hAnsi="Cambria"/>
          <w:b w:val="0"/>
          <w:i w:val="0"/>
          <w:sz w:val="22"/>
        </w:rPr>
        <w:t>Any type of leave, except casual leave, may be combined or continued with other types of leave under these rules.</w:t>
      </w:r>
    </w:p>
    <w:p>
      <w:pPr>
        <w:pStyle w:val="ListBullet"/>
        <w:spacing w:line="276" w:lineRule="auto"/>
        <w:ind w:left="510"/>
      </w:pPr>
      <w:r>
        <w:rPr>
          <w:rFonts w:ascii="Cambria" w:hAnsi="Cambria"/>
          <w:b w:val="0"/>
          <w:i w:val="0"/>
          <w:sz w:val="22"/>
        </w:rPr>
        <w:t>Leave Before Retirement:</w:t>
      </w:r>
    </w:p>
    <w:p>
      <w:pPr>
        <w:pStyle w:val="ListBullet2"/>
        <w:spacing w:line="276" w:lineRule="auto"/>
        <w:ind w:left="1020"/>
      </w:pPr>
      <w:r>
        <w:rPr>
          <w:rFonts w:ascii="Cambria" w:hAnsi="Cambria"/>
          <w:b w:val="0"/>
          <w:i w:val="0"/>
          <w:sz w:val="22"/>
        </w:rPr>
        <w:t>No leave shall be granted beyond the date of compulsory retirement, except when applied well in advance and specifically sanctioned.</w:t>
      </w:r>
    </w:p>
    <w:p>
      <w:pPr>
        <w:keepNext/>
        <w:spacing w:before="200" w:after="120"/>
      </w:pPr>
      <w:r>
        <w:rPr>
          <w:rFonts w:ascii="Cambria" w:hAnsi="Cambria"/>
          <w:b/>
          <w:color w:val="1F3A5F"/>
          <w:sz w:val="27"/>
        </w:rPr>
        <w:t>4. Duty and Leave Entitlement</w:t>
      </w:r>
    </w:p>
    <w:p>
      <w:pPr>
        <w:pStyle w:val="ListBullet"/>
        <w:spacing w:line="276" w:lineRule="auto"/>
        <w:ind w:left="510"/>
      </w:pPr>
      <w:r>
        <w:rPr>
          <w:rFonts w:ascii="Cambria" w:hAnsi="Cambria"/>
          <w:b w:val="0"/>
          <w:i w:val="0"/>
          <w:sz w:val="22"/>
        </w:rPr>
        <w:t>Leave is Earned by Duty Only:</w:t>
      </w:r>
    </w:p>
    <w:p>
      <w:pPr>
        <w:pStyle w:val="ListBullet2"/>
        <w:spacing w:line="276" w:lineRule="auto"/>
        <w:ind w:left="1020"/>
      </w:pPr>
      <w:r>
        <w:rPr>
          <w:rFonts w:ascii="Cambria" w:hAnsi="Cambria"/>
          <w:b w:val="0"/>
          <w:i w:val="0"/>
          <w:sz w:val="22"/>
        </w:rPr>
        <w:t>Leave entitlement accrues based on periods of actual duty performed.</w:t>
      </w:r>
    </w:p>
    <w:p>
      <w:pPr>
        <w:spacing w:line="276" w:lineRule="auto"/>
        <w:ind w:left="1020"/>
      </w:pPr>
      <w:r>
        <w:rPr>
          <w:rFonts w:ascii="Cambria" w:hAnsi="Cambria"/>
          <w:b w:val="0"/>
          <w:i w:val="0"/>
          <w:sz w:val="22"/>
        </w:rPr>
        <w:t xml:space="preserve">o </w:t>
      </w:r>
      <w:r>
        <w:rPr>
          <w:rFonts w:ascii="Cambria" w:hAnsi="Cambria"/>
          <w:b w:val="0"/>
          <w:i w:val="0"/>
          <w:sz w:val="22"/>
        </w:rPr>
        <w:t>For the purpose of leave calculation, “duty” includes:</w:t>
      </w:r>
    </w:p>
    <w:p>
      <w:pPr>
        <w:spacing w:line="276" w:lineRule="auto"/>
        <w:ind w:left="1474"/>
        <w:jc w:val="both"/>
      </w:pPr>
      <w:r>
        <w:rPr>
          <w:rFonts w:ascii="Cambria" w:hAnsi="Cambria"/>
          <w:b w:val="0"/>
          <w:i w:val="0"/>
          <w:sz w:val="22"/>
        </w:rPr>
        <w:t>a. Any period of absence on Casual Leave and Special Casual Leave.</w:t>
      </w:r>
    </w:p>
    <w:p>
      <w:pPr>
        <w:spacing w:line="276" w:lineRule="auto"/>
        <w:ind w:left="1474"/>
        <w:jc w:val="both"/>
      </w:pPr>
      <w:r>
        <w:rPr>
          <w:rFonts w:ascii="Cambria" w:hAnsi="Cambria"/>
          <w:b w:val="0"/>
          <w:i w:val="0"/>
          <w:sz w:val="22"/>
        </w:rPr>
        <w:t>b. Any period of gazetted holidays, whether prefixed, suffixed, or in combination with casual leave.</w:t>
      </w:r>
    </w:p>
    <w:p>
      <w:pPr>
        <w:spacing w:line="276" w:lineRule="auto"/>
        <w:ind w:left="1474"/>
        <w:jc w:val="both"/>
      </w:pPr>
      <w:r>
        <w:rPr>
          <w:rFonts w:ascii="Cambria" w:hAnsi="Cambria"/>
          <w:b w:val="0"/>
          <w:i w:val="0"/>
          <w:sz w:val="22"/>
        </w:rPr>
        <w:t>c. Any period of absence during declared vacation when prefixed or suffixed to sanctioned leave.</w:t>
      </w:r>
    </w:p>
    <w:p>
      <w:pPr>
        <w:spacing w:line="276" w:lineRule="auto"/>
        <w:ind w:left="1474"/>
        <w:jc w:val="both"/>
      </w:pPr>
      <w:r>
        <w:rPr>
          <w:rFonts w:ascii="Cambria" w:hAnsi="Cambria"/>
          <w:b w:val="0"/>
          <w:i w:val="0"/>
          <w:sz w:val="22"/>
        </w:rPr>
        <w:t>d. Any continuous period actually spent on duty.</w:t>
      </w:r>
    </w:p>
    <w:p>
      <w:pPr>
        <w:pStyle w:val="ListBullet"/>
        <w:spacing w:line="276" w:lineRule="auto"/>
        <w:ind w:left="510"/>
      </w:pPr>
      <w:r>
        <w:rPr>
          <w:rFonts w:ascii="Cambria" w:hAnsi="Cambria"/>
          <w:b w:val="0"/>
          <w:i w:val="0"/>
          <w:sz w:val="22"/>
        </w:rPr>
        <w:t>Definition of Vacation:</w:t>
      </w:r>
    </w:p>
    <w:p>
      <w:pPr>
        <w:pStyle w:val="ListBullet2"/>
        <w:spacing w:line="276" w:lineRule="auto"/>
        <w:ind w:left="1020"/>
      </w:pPr>
      <w:r>
        <w:rPr>
          <w:rFonts w:ascii="Cambria" w:hAnsi="Cambria"/>
          <w:b w:val="0"/>
          <w:i w:val="0"/>
          <w:sz w:val="22"/>
        </w:rPr>
        <w:t>“Vacation” refers to an officially declared recess of 7 days or more during which employees are permitted to be absent from duty with full pay and allowances.</w:t>
      </w:r>
    </w:p>
    <w:p>
      <w:pPr>
        <w:pStyle w:val="ListBullet"/>
        <w:spacing w:line="276" w:lineRule="auto"/>
        <w:ind w:left="510"/>
      </w:pPr>
      <w:r>
        <w:rPr>
          <w:rFonts w:ascii="Cambria" w:hAnsi="Cambria"/>
          <w:b w:val="0"/>
          <w:i w:val="0"/>
          <w:sz w:val="22"/>
        </w:rPr>
        <w:t>Vacation Staff:</w:t>
      </w:r>
    </w:p>
    <w:p>
      <w:pPr>
        <w:pStyle w:val="ListBullet2"/>
        <w:spacing w:line="276" w:lineRule="auto"/>
        <w:ind w:left="1020"/>
      </w:pPr>
      <w:r>
        <w:rPr>
          <w:rFonts w:ascii="Cambria" w:hAnsi="Cambria"/>
          <w:b w:val="0"/>
          <w:i w:val="0"/>
          <w:sz w:val="22"/>
        </w:rPr>
        <w:t>All regular Teaching and Non-Teaching staff (except contingency staff) in teaching departments are considered vacation staff.</w:t>
      </w:r>
    </w:p>
    <w:p>
      <w:pPr>
        <w:keepNext/>
        <w:spacing w:before="200" w:after="120"/>
      </w:pPr>
      <w:r>
        <w:rPr>
          <w:rFonts w:ascii="Cambria" w:hAnsi="Cambria"/>
          <w:b/>
          <w:color w:val="1F3A5F"/>
          <w:sz w:val="27"/>
        </w:rPr>
        <w:t>5. Holidays Prefixed and Suffixed to Leave</w:t>
      </w:r>
    </w:p>
    <w:p>
      <w:pPr>
        <w:pStyle w:val="ListBullet"/>
        <w:spacing w:line="276" w:lineRule="auto"/>
        <w:ind w:left="510"/>
      </w:pPr>
      <w:r>
        <w:rPr>
          <w:rFonts w:ascii="Cambria" w:hAnsi="Cambria"/>
          <w:b w:val="0"/>
          <w:i w:val="0"/>
          <w:sz w:val="22"/>
        </w:rPr>
        <w:t>Unless otherwise directed:</w:t>
      </w:r>
    </w:p>
    <w:p>
      <w:pPr>
        <w:spacing w:line="276" w:lineRule="auto"/>
        <w:ind w:left="567"/>
        <w:jc w:val="both"/>
      </w:pPr>
      <w:r>
        <w:rPr>
          <w:rFonts w:ascii="Cambria" w:hAnsi="Cambria"/>
          <w:b w:val="0"/>
          <w:i w:val="0"/>
          <w:sz w:val="22"/>
        </w:rPr>
        <w:t>a. If holidays are prefixed to leave, re-arrangement of pay and allowances takes effect from the first day after the holidays.</w:t>
      </w:r>
    </w:p>
    <w:p>
      <w:pPr>
        <w:spacing w:line="276" w:lineRule="auto"/>
        <w:ind w:left="567"/>
        <w:jc w:val="both"/>
      </w:pPr>
      <w:r>
        <w:rPr>
          <w:rFonts w:ascii="Cambria" w:hAnsi="Cambria"/>
          <w:b w:val="0"/>
          <w:i w:val="0"/>
          <w:sz w:val="22"/>
        </w:rPr>
        <w:t>b. If holidays are suffixed to leave, re-arrangement takes effect from the day on which leave would have ended if the holidays had not been suffixed.</w:t>
      </w:r>
    </w:p>
    <w:p>
      <w:pPr>
        <w:keepNext/>
        <w:spacing w:before="200" w:after="120"/>
      </w:pPr>
      <w:r>
        <w:rPr>
          <w:rFonts w:ascii="Cambria" w:hAnsi="Cambria"/>
          <w:b/>
          <w:color w:val="1F3A5F"/>
          <w:sz w:val="27"/>
        </w:rPr>
        <w:t>6. Employment During Leave</w:t>
      </w:r>
    </w:p>
    <w:p>
      <w:pPr>
        <w:pStyle w:val="ListBullet"/>
        <w:spacing w:line="276" w:lineRule="auto"/>
        <w:ind w:left="510"/>
      </w:pPr>
      <w:r>
        <w:rPr>
          <w:rFonts w:ascii="Cambria" w:hAnsi="Cambria"/>
          <w:b w:val="0"/>
          <w:i w:val="0"/>
          <w:sz w:val="22"/>
        </w:rPr>
        <w:t>No employee on leave shall take up any service or accept employment elsewhere without prior written sanction of the appointing authority.</w:t>
      </w:r>
    </w:p>
    <w:p>
      <w:pPr>
        <w:keepNext/>
        <w:spacing w:before="200" w:after="120"/>
      </w:pPr>
      <w:r>
        <w:rPr>
          <w:rFonts w:ascii="Cambria" w:hAnsi="Cambria"/>
          <w:b/>
          <w:color w:val="1F3A5F"/>
          <w:sz w:val="27"/>
        </w:rPr>
        <w:t>7. Absence and Leave Salary</w:t>
      </w:r>
    </w:p>
    <w:p>
      <w:pPr>
        <w:pStyle w:val="ListBullet"/>
        <w:spacing w:line="276" w:lineRule="auto"/>
        <w:ind w:left="510"/>
      </w:pPr>
      <w:r>
        <w:rPr>
          <w:rFonts w:ascii="Cambria" w:hAnsi="Cambria"/>
          <w:b w:val="0"/>
          <w:i w:val="0"/>
          <w:sz w:val="22"/>
        </w:rPr>
        <w:t>An employee remaining absent beyond sanctioned leave is not entitled to leave salary for the unauthorized period unless extension is duly approved.</w:t>
      </w:r>
    </w:p>
    <w:p>
      <w:pPr>
        <w:pStyle w:val="ListBullet"/>
        <w:spacing w:line="276" w:lineRule="auto"/>
        <w:ind w:left="510"/>
      </w:pPr>
      <w:r>
        <w:rPr>
          <w:rFonts w:ascii="Cambria" w:hAnsi="Cambria"/>
          <w:b w:val="0"/>
          <w:i w:val="0"/>
          <w:sz w:val="22"/>
        </w:rPr>
        <w:t>Willful absence after expiry of leave is treated as misconduct, attracting disciplinary action.</w:t>
      </w:r>
    </w:p>
    <w:p>
      <w:pPr>
        <w:pStyle w:val="ListBullet"/>
        <w:spacing w:line="276" w:lineRule="auto"/>
        <w:ind w:left="510"/>
      </w:pPr>
      <w:r>
        <w:rPr>
          <w:rFonts w:ascii="Cambria" w:hAnsi="Cambria"/>
          <w:b w:val="0"/>
          <w:i w:val="0"/>
          <w:sz w:val="22"/>
        </w:rPr>
        <w:t>Continuous absence for more than three months without permission shall result in the employee's removal from university service, with their name struck off from official rolls.</w:t>
      </w:r>
    </w:p>
    <w:p>
      <w:pPr>
        <w:keepNext/>
        <w:spacing w:before="200" w:after="120"/>
      </w:pPr>
      <w:r>
        <w:rPr>
          <w:rFonts w:ascii="Cambria" w:hAnsi="Cambria"/>
          <w:b/>
          <w:color w:val="1F3A5F"/>
          <w:sz w:val="27"/>
        </w:rPr>
        <w:t>8. Early Return from Leave</w:t>
      </w:r>
    </w:p>
    <w:p>
      <w:pPr>
        <w:pStyle w:val="ListBullet"/>
        <w:spacing w:line="276" w:lineRule="auto"/>
        <w:ind w:left="510"/>
      </w:pPr>
      <w:r>
        <w:rPr>
          <w:rFonts w:ascii="Cambria" w:hAnsi="Cambria"/>
          <w:b w:val="0"/>
          <w:i w:val="0"/>
          <w:sz w:val="22"/>
        </w:rPr>
        <w:t>Employees cannot return to duty before expiry of sanctioned leave without prior approval from the competent authority.</w:t>
      </w:r>
    </w:p>
    <w:p>
      <w:pPr>
        <w:keepNext/>
        <w:spacing w:before="200" w:after="120"/>
      </w:pPr>
      <w:r>
        <w:rPr>
          <w:rFonts w:ascii="Cambria" w:hAnsi="Cambria"/>
          <w:b/>
          <w:color w:val="1F3A5F"/>
          <w:sz w:val="27"/>
        </w:rPr>
        <w:t>9. Medical Leave and Fitness Requirements</w:t>
      </w:r>
    </w:p>
    <w:p>
      <w:pPr>
        <w:pStyle w:val="ListBullet"/>
        <w:spacing w:line="276" w:lineRule="auto"/>
        <w:ind w:left="510"/>
      </w:pPr>
      <w:r>
        <w:rPr>
          <w:rFonts w:ascii="Cambria" w:hAnsi="Cambria"/>
          <w:b w:val="0"/>
          <w:i w:val="0"/>
          <w:sz w:val="22"/>
        </w:rPr>
        <w:t>Return after Medical Leave:</w:t>
      </w:r>
    </w:p>
    <w:p>
      <w:pPr>
        <w:spacing w:line="276" w:lineRule="auto"/>
        <w:ind w:left="567"/>
        <w:jc w:val="both"/>
      </w:pPr>
      <w:r>
        <w:rPr>
          <w:rFonts w:ascii="Cambria" w:hAnsi="Cambria"/>
          <w:b w:val="0"/>
          <w:i w:val="0"/>
          <w:sz w:val="22"/>
        </w:rPr>
        <w:t>a. Employees granted medical leave on a medical certificate must submit a fitness certificate before resuming duty.</w:t>
      </w:r>
    </w:p>
    <w:p>
      <w:pPr>
        <w:spacing w:line="276" w:lineRule="auto"/>
        <w:ind w:left="567"/>
        <w:jc w:val="both"/>
      </w:pPr>
      <w:r>
        <w:rPr>
          <w:rFonts w:ascii="Cambria" w:hAnsi="Cambria"/>
          <w:b w:val="0"/>
          <w:i w:val="0"/>
          <w:sz w:val="22"/>
        </w:rPr>
        <w:t>b. Employees on leave for health reasons (even without a medical certificate at the time of sanction) must produce a fitness certificate before rejoining.</w:t>
      </w:r>
    </w:p>
    <w:p>
      <w:pPr>
        <w:pStyle w:val="ListBullet"/>
        <w:spacing w:line="276" w:lineRule="auto"/>
        <w:ind w:left="510"/>
      </w:pPr>
      <w:r>
        <w:rPr>
          <w:rFonts w:ascii="Cambria" w:hAnsi="Cambria"/>
          <w:b w:val="0"/>
          <w:i w:val="0"/>
          <w:sz w:val="22"/>
        </w:rPr>
        <w:t>Medical Certificate for Leave Application:</w:t>
      </w:r>
    </w:p>
    <w:p>
      <w:pPr>
        <w:pStyle w:val="ListBullet2"/>
        <w:spacing w:line="276" w:lineRule="auto"/>
        <w:ind w:left="1020"/>
      </w:pPr>
      <w:r>
        <w:rPr>
          <w:rFonts w:ascii="Cambria" w:hAnsi="Cambria"/>
          <w:b w:val="0"/>
          <w:i w:val="0"/>
          <w:sz w:val="22"/>
        </w:rPr>
        <w:t>Every application for medical leave must be accompanied by a certificate from a registered medical practitioner, specifying:</w:t>
      </w:r>
    </w:p>
    <w:p>
      <w:pPr>
        <w:spacing w:line="276" w:lineRule="auto"/>
        <w:ind w:left="1474"/>
      </w:pPr>
      <w:r>
        <w:rPr>
          <w:rFonts w:ascii="Cambria" w:hAnsi="Cambria"/>
          <w:b w:val="0"/>
          <w:i w:val="0"/>
          <w:sz w:val="22"/>
        </w:rPr>
        <w:t xml:space="preserve">▪ </w:t>
      </w:r>
      <w:r>
        <w:rPr>
          <w:rFonts w:ascii="Cambria" w:hAnsi="Cambria"/>
          <w:b w:val="0"/>
          <w:i w:val="0"/>
          <w:sz w:val="22"/>
        </w:rPr>
        <w:t>The nature of illness, and</w:t>
      </w:r>
    </w:p>
    <w:p>
      <w:pPr>
        <w:spacing w:line="276" w:lineRule="auto"/>
        <w:ind w:left="1474"/>
      </w:pPr>
      <w:r>
        <w:rPr>
          <w:rFonts w:ascii="Cambria" w:hAnsi="Cambria"/>
          <w:b w:val="0"/>
          <w:i w:val="0"/>
          <w:sz w:val="22"/>
        </w:rPr>
        <w:t xml:space="preserve">▪ </w:t>
      </w:r>
      <w:r>
        <w:rPr>
          <w:rFonts w:ascii="Cambria" w:hAnsi="Cambria"/>
          <w:b w:val="0"/>
          <w:i w:val="0"/>
          <w:sz w:val="22"/>
        </w:rPr>
        <w:t>The probable duration of incapacity.</w:t>
      </w:r>
    </w:p>
    <w:p>
      <w:pPr>
        <w:pStyle w:val="ListBullet2"/>
        <w:spacing w:line="276" w:lineRule="auto"/>
        <w:ind w:left="1020"/>
      </w:pPr>
      <w:r>
        <w:rPr>
          <w:rFonts w:ascii="Cambria" w:hAnsi="Cambria"/>
          <w:b w:val="0"/>
          <w:i w:val="0"/>
          <w:sz w:val="22"/>
        </w:rPr>
        <w:t>The sanctioning authority may request a second medical opinion from:</w:t>
      </w:r>
    </w:p>
    <w:p>
      <w:pPr>
        <w:spacing w:line="276" w:lineRule="auto"/>
        <w:ind w:left="1474"/>
      </w:pPr>
      <w:r>
        <w:rPr>
          <w:rFonts w:ascii="Cambria" w:hAnsi="Cambria"/>
          <w:b w:val="0"/>
          <w:i w:val="0"/>
          <w:sz w:val="22"/>
        </w:rPr>
        <w:t xml:space="preserve">▪ </w:t>
      </w:r>
      <w:r>
        <w:rPr>
          <w:rFonts w:ascii="Cambria" w:hAnsi="Cambria"/>
          <w:b w:val="0"/>
          <w:i w:val="0"/>
          <w:sz w:val="22"/>
        </w:rPr>
        <w:t>The University Medical Officer, or</w:t>
      </w:r>
    </w:p>
    <w:p>
      <w:pPr>
        <w:spacing w:line="276" w:lineRule="auto"/>
        <w:ind w:left="1474"/>
      </w:pPr>
      <w:r>
        <w:rPr>
          <w:rFonts w:ascii="Cambria" w:hAnsi="Cambria"/>
          <w:b w:val="0"/>
          <w:i w:val="0"/>
          <w:sz w:val="22"/>
        </w:rPr>
        <w:t xml:space="preserve">▪ </w:t>
      </w:r>
      <w:r>
        <w:rPr>
          <w:rFonts w:ascii="Cambria" w:hAnsi="Cambria"/>
          <w:b w:val="0"/>
          <w:i w:val="0"/>
          <w:sz w:val="22"/>
        </w:rPr>
        <w:t>Any other registered medical practitioner designated by the institution.</w:t>
      </w:r>
    </w:p>
    <w:p>
      <w:pPr>
        <w:keepNext/>
        <w:spacing w:before="200" w:after="120"/>
      </w:pPr>
      <w:r>
        <w:rPr>
          <w:rFonts w:ascii="Cambria" w:hAnsi="Cambria"/>
          <w:b/>
          <w:color w:val="1F3A5F"/>
          <w:sz w:val="27"/>
        </w:rPr>
        <w:t>10. Summary of Core Conditions</w:t>
      </w:r>
    </w:p>
    <w:p>
      <w:pPr>
        <w:pStyle w:val="ListBullet"/>
        <w:spacing w:line="276" w:lineRule="auto"/>
        <w:ind w:left="510"/>
      </w:pPr>
      <w:r>
        <w:rPr>
          <w:rFonts w:ascii="Cambria" w:hAnsi="Cambria"/>
          <w:b w:val="0"/>
          <w:i w:val="0"/>
          <w:sz w:val="22"/>
        </w:rPr>
        <w:t>Leave is a privilege, not a right.</w:t>
      </w:r>
    </w:p>
    <w:p>
      <w:pPr>
        <w:pStyle w:val="ListBullet"/>
        <w:spacing w:line="276" w:lineRule="auto"/>
        <w:ind w:left="510"/>
      </w:pPr>
      <w:r>
        <w:rPr>
          <w:rFonts w:ascii="Cambria" w:hAnsi="Cambria"/>
          <w:b w:val="0"/>
          <w:i w:val="0"/>
          <w:sz w:val="22"/>
        </w:rPr>
        <w:t>Authority may refuse, revoke, or recall an employee from leave.</w:t>
      </w:r>
    </w:p>
    <w:p>
      <w:pPr>
        <w:pStyle w:val="ListBullet"/>
        <w:spacing w:line="276" w:lineRule="auto"/>
        <w:ind w:left="510"/>
      </w:pPr>
      <w:r>
        <w:rPr>
          <w:rFonts w:ascii="Cambria" w:hAnsi="Cambria"/>
          <w:b w:val="0"/>
          <w:i w:val="0"/>
          <w:sz w:val="22"/>
        </w:rPr>
        <w:t>Leave accounts are to be maintained and audited annually.</w:t>
      </w:r>
    </w:p>
    <w:p>
      <w:pPr>
        <w:pStyle w:val="ListBullet"/>
        <w:spacing w:line="276" w:lineRule="auto"/>
        <w:ind w:left="510"/>
      </w:pPr>
      <w:r>
        <w:rPr>
          <w:rFonts w:ascii="Cambria" w:hAnsi="Cambria"/>
          <w:b w:val="0"/>
          <w:i w:val="0"/>
          <w:sz w:val="22"/>
        </w:rPr>
        <w:t>No leave (except casual leave) is permitted during notice period.</w:t>
      </w:r>
    </w:p>
    <w:p>
      <w:pPr>
        <w:pStyle w:val="ListBullet"/>
        <w:spacing w:line="276" w:lineRule="auto"/>
        <w:ind w:left="510"/>
      </w:pPr>
      <w:r>
        <w:rPr>
          <w:rFonts w:ascii="Cambria" w:hAnsi="Cambria"/>
          <w:b w:val="0"/>
          <w:i w:val="0"/>
          <w:sz w:val="22"/>
        </w:rPr>
        <w:t>Leave is earned through duty only.</w:t>
      </w:r>
    </w:p>
    <w:p>
      <w:pPr>
        <w:pStyle w:val="ListBullet"/>
        <w:spacing w:line="276" w:lineRule="auto"/>
        <w:ind w:left="510"/>
      </w:pPr>
      <w:r>
        <w:rPr>
          <w:rFonts w:ascii="Cambria" w:hAnsi="Cambria"/>
          <w:b w:val="0"/>
          <w:i w:val="0"/>
          <w:sz w:val="22"/>
        </w:rPr>
        <w:t>Absence beyond leave period = Loss of pay or termination.</w:t>
      </w:r>
    </w:p>
    <w:p>
      <w:pPr>
        <w:pStyle w:val="ListBullet"/>
        <w:spacing w:line="276" w:lineRule="auto"/>
        <w:ind w:left="510"/>
      </w:pPr>
      <w:r>
        <w:rPr>
          <w:rFonts w:ascii="Cambria" w:hAnsi="Cambria"/>
          <w:b w:val="0"/>
          <w:i w:val="0"/>
          <w:sz w:val="22"/>
        </w:rPr>
        <w:t>Medical certification and fitness proof are mandatory for health-related leave.</w:t>
      </w:r>
    </w:p>
    <w:p>
      <w:pPr>
        <w:pStyle w:val="ListBullet"/>
        <w:spacing w:line="276" w:lineRule="auto"/>
        <w:ind w:left="510"/>
      </w:pPr>
      <w:r>
        <w:rPr>
          <w:rFonts w:ascii="Cambria" w:hAnsi="Cambria"/>
          <w:b w:val="0"/>
          <w:i w:val="0"/>
          <w:sz w:val="22"/>
        </w:rPr>
        <w:t>Unauthorized absence &gt; 3 months leads to cessation of service.</w:t>
      </w:r>
    </w:p>
    <w:p>
      <w:pPr>
        <w:pStyle w:val="ListBullet"/>
        <w:spacing w:line="276" w:lineRule="auto"/>
        <w:ind w:left="510"/>
      </w:pPr>
      <w:r>
        <w:rPr>
          <w:rFonts w:ascii="Cambria" w:hAnsi="Cambria"/>
          <w:b w:val="0"/>
          <w:i w:val="0"/>
          <w:sz w:val="22"/>
        </w:rPr>
        <w:t>Early joining, secondary employment, or misuse of leave attracts disciplinary action.</w:t>
      </w:r>
    </w:p>
    <w:p>
      <w:pPr>
        <w:keepNext/>
        <w:spacing w:before="280" w:after="160"/>
      </w:pPr>
      <w:r>
        <w:rPr>
          <w:rFonts w:ascii="Cambria" w:hAnsi="Cambria"/>
          <w:b/>
          <w:color w:val="1F3A5F"/>
          <w:sz w:val="32"/>
        </w:rPr>
        <w:t>59. Leave Sanctioning Authority – Approval Matrix</w:t>
      </w:r>
    </w:p>
    <w:p>
      <w:pPr>
        <w:keepNext/>
        <w:spacing w:before="200" w:after="120"/>
      </w:pPr>
      <w:r>
        <w:rPr>
          <w:rFonts w:ascii="Cambria" w:hAnsi="Cambria"/>
          <w:b/>
          <w:color w:val="1F3A5F"/>
          <w:sz w:val="27"/>
        </w:rPr>
        <w:t>1. Introduction</w:t>
      </w:r>
    </w:p>
    <w:p>
      <w:pPr>
        <w:pStyle w:val="ListBullet"/>
        <w:spacing w:line="276" w:lineRule="auto"/>
        <w:ind w:left="510"/>
      </w:pPr>
      <w:r>
        <w:rPr>
          <w:rFonts w:ascii="Cambria" w:hAnsi="Cambria"/>
          <w:b w:val="0"/>
          <w:i w:val="0"/>
          <w:sz w:val="22"/>
        </w:rPr>
        <w:t>The power to sanction various types of leave rests with designated authorities based on the nature of leave and category of employee.</w:t>
      </w:r>
    </w:p>
    <w:p>
      <w:pPr>
        <w:pStyle w:val="ListBullet"/>
        <w:spacing w:line="276" w:lineRule="auto"/>
        <w:ind w:left="510"/>
      </w:pPr>
      <w:r>
        <w:rPr>
          <w:rFonts w:ascii="Cambria" w:hAnsi="Cambria"/>
          <w:b w:val="0"/>
          <w:i w:val="0"/>
          <w:sz w:val="22"/>
        </w:rPr>
        <w:t>This structured delegation ensures transparency, timely approvals, and accountability in institutional administration.</w:t>
      </w:r>
    </w:p>
    <w:p>
      <w:pPr>
        <w:pStyle w:val="ListBullet"/>
        <w:spacing w:line="276" w:lineRule="auto"/>
        <w:ind w:left="510"/>
      </w:pPr>
      <w:r>
        <w:rPr>
          <w:rFonts w:ascii="Cambria" w:hAnsi="Cambria"/>
          <w:b w:val="0"/>
          <w:i w:val="0"/>
          <w:sz w:val="22"/>
        </w:rPr>
        <w:t>The following table defines the competent authority authorized to approve each type of leave.</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1020"/>
            <w:shd w:val="clear" w:color="auto" w:fill="1F3A5F"/>
          </w:tcPr>
          <w:p>
            <w:pPr>
              <w:spacing w:after="40" w:before="40"/>
            </w:pPr>
            <w:r/>
            <w:r>
              <w:rPr>
                <w:rFonts w:ascii="Cambria" w:hAnsi="Cambria"/>
                <w:b/>
                <w:i w:val="0"/>
                <w:color w:val="FFFFFF"/>
                <w:sz w:val="22"/>
              </w:rPr>
              <w:t>S. No.</w:t>
            </w:r>
          </w:p>
        </w:tc>
        <w:tc>
          <w:tcPr>
            <w:tcW w:type="dxa" w:w="3628"/>
            <w:shd w:val="clear" w:color="auto" w:fill="1F3A5F"/>
          </w:tcPr>
          <w:p>
            <w:pPr>
              <w:spacing w:after="40" w:before="40"/>
            </w:pPr>
            <w:r/>
            <w:r>
              <w:rPr>
                <w:rFonts w:ascii="Cambria" w:hAnsi="Cambria"/>
                <w:b/>
                <w:i w:val="0"/>
                <w:color w:val="FFFFFF"/>
                <w:sz w:val="22"/>
              </w:rPr>
              <w:t>Nature of Leave</w:t>
            </w:r>
          </w:p>
        </w:tc>
        <w:tc>
          <w:tcPr>
            <w:tcW w:type="dxa" w:w="2835"/>
            <w:shd w:val="clear" w:color="auto" w:fill="1F3A5F"/>
          </w:tcPr>
          <w:p>
            <w:pPr>
              <w:spacing w:after="40" w:before="40"/>
            </w:pPr>
            <w:r/>
            <w:r>
              <w:rPr>
                <w:rFonts w:ascii="Cambria" w:hAnsi="Cambria"/>
                <w:b/>
                <w:i w:val="0"/>
                <w:color w:val="FFFFFF"/>
                <w:sz w:val="22"/>
              </w:rPr>
              <w:t>Eligible Employees / Office</w:t>
            </w:r>
          </w:p>
        </w:tc>
        <w:tc>
          <w:tcPr>
            <w:tcW w:type="dxa" w:w="1701"/>
            <w:shd w:val="clear" w:color="auto" w:fill="1F3A5F"/>
          </w:tcPr>
          <w:p>
            <w:pPr>
              <w:spacing w:after="40" w:before="40"/>
            </w:pPr>
            <w:r/>
            <w:r>
              <w:rPr>
                <w:rFonts w:ascii="Cambria" w:hAnsi="Cambria"/>
                <w:b/>
                <w:i w:val="0"/>
                <w:color w:val="FFFFFF"/>
                <w:sz w:val="22"/>
              </w:rPr>
              <w:t>Sanctioning Authority</w:t>
            </w:r>
          </w:p>
        </w:tc>
      </w:tr>
      <w:tr>
        <w:tc>
          <w:tcPr>
            <w:tcW w:type="dxa" w:w="1020"/>
          </w:tcPr>
          <w:p>
            <w:pPr>
              <w:spacing w:after="40" w:before="40"/>
            </w:pPr>
            <w:r/>
            <w:r>
              <w:rPr>
                <w:rFonts w:ascii="Cambria" w:hAnsi="Cambria"/>
                <w:b w:val="0"/>
                <w:i w:val="0"/>
                <w:sz w:val="22"/>
              </w:rPr>
              <w:t>1</w:t>
            </w:r>
          </w:p>
        </w:tc>
        <w:tc>
          <w:tcPr>
            <w:tcW w:type="dxa" w:w="3628"/>
          </w:tcPr>
          <w:p>
            <w:pPr>
              <w:spacing w:after="40" w:before="40"/>
            </w:pPr>
            <w:r/>
            <w:r>
              <w:rPr>
                <w:rFonts w:ascii="Cambria" w:hAnsi="Cambria"/>
                <w:b w:val="0"/>
                <w:i w:val="0"/>
                <w:sz w:val="22"/>
              </w:rPr>
              <w:t>Casual Leave (CL)</w:t>
            </w:r>
          </w:p>
        </w:tc>
        <w:tc>
          <w:tcPr>
            <w:tcW w:type="dxa" w:w="2835"/>
          </w:tcPr>
          <w:p>
            <w:pPr>
              <w:spacing w:after="40" w:before="40"/>
            </w:pPr>
            <w:r/>
            <w:r>
              <w:rPr>
                <w:rFonts w:ascii="Cambria" w:hAnsi="Cambria"/>
                <w:b w:val="0"/>
                <w:i w:val="0"/>
                <w:sz w:val="22"/>
              </w:rPr>
              <w:t>Administrative Office Employees</w:t>
            </w:r>
          </w:p>
        </w:tc>
        <w:tc>
          <w:tcPr>
            <w:tcW w:type="dxa" w:w="1701"/>
          </w:tcPr>
          <w:p>
            <w:pPr>
              <w:spacing w:after="40" w:before="40"/>
            </w:pPr>
            <w:r/>
            <w:r>
              <w:rPr>
                <w:rFonts w:ascii="Cambria" w:hAnsi="Cambria"/>
                <w:b w:val="0"/>
                <w:i w:val="0"/>
                <w:sz w:val="22"/>
              </w:rPr>
              <w:t>Registrar</w:t>
            </w:r>
          </w:p>
        </w:tc>
      </w:tr>
      <w:tr>
        <w:tc>
          <w:tcPr>
            <w:tcW w:type="dxa" w:w="1020"/>
            <w:shd w:val="clear" w:color="auto" w:fill="F0F2F5"/>
          </w:tcPr>
          <w:p>
            <w:pPr>
              <w:spacing w:after="40" w:before="40"/>
            </w:pPr>
            <w:r/>
            <w:r>
              <w:rPr>
                <w:rFonts w:ascii="Cambria" w:hAnsi="Cambria"/>
                <w:b w:val="0"/>
                <w:i w:val="0"/>
                <w:sz w:val="22"/>
              </w:rPr>
              <w:t>2</w:t>
            </w:r>
          </w:p>
        </w:tc>
        <w:tc>
          <w:tcPr>
            <w:tcW w:type="dxa" w:w="3628"/>
            <w:shd w:val="clear" w:color="auto" w:fill="F0F2F5"/>
          </w:tcPr>
          <w:p>
            <w:pPr>
              <w:spacing w:after="40" w:before="40"/>
            </w:pPr>
            <w:r/>
            <w:r>
              <w:rPr>
                <w:rFonts w:ascii="Cambria" w:hAnsi="Cambria"/>
                <w:b w:val="0"/>
                <w:i w:val="0"/>
                <w:sz w:val="22"/>
              </w:rPr>
              <w:t>Half Pay Leave (HPL)</w:t>
            </w:r>
          </w:p>
        </w:tc>
        <w:tc>
          <w:tcPr>
            <w:tcW w:type="dxa" w:w="2835"/>
            <w:shd w:val="clear" w:color="auto" w:fill="F0F2F5"/>
          </w:tcPr>
          <w:p>
            <w:pPr>
              <w:spacing w:after="40" w:before="40"/>
            </w:pPr>
            <w:r/>
            <w:r>
              <w:rPr>
                <w:rFonts w:ascii="Cambria" w:hAnsi="Cambria"/>
                <w:b w:val="0"/>
                <w:i w:val="0"/>
                <w:sz w:val="22"/>
              </w:rPr>
              <w:t>All eligible employees</w:t>
            </w:r>
          </w:p>
        </w:tc>
        <w:tc>
          <w:tcPr>
            <w:tcW w:type="dxa" w:w="1701"/>
            <w:shd w:val="clear" w:color="auto" w:fill="F0F2F5"/>
          </w:tcPr>
          <w:p>
            <w:pPr>
              <w:spacing w:after="40" w:before="40"/>
            </w:pPr>
            <w:r/>
            <w:r>
              <w:rPr>
                <w:rFonts w:ascii="Cambria" w:hAnsi="Cambria"/>
                <w:b w:val="0"/>
                <w:i w:val="0"/>
                <w:sz w:val="22"/>
              </w:rPr>
              <w:t>Registrar</w:t>
            </w:r>
          </w:p>
        </w:tc>
      </w:tr>
      <w:tr>
        <w:tc>
          <w:tcPr>
            <w:tcW w:type="dxa" w:w="1020"/>
          </w:tcPr>
          <w:p>
            <w:pPr>
              <w:spacing w:after="40" w:before="40"/>
            </w:pPr>
            <w:r/>
            <w:r>
              <w:rPr>
                <w:rFonts w:ascii="Cambria" w:hAnsi="Cambria"/>
                <w:b w:val="0"/>
                <w:i w:val="0"/>
                <w:sz w:val="22"/>
              </w:rPr>
              <w:t>3</w:t>
            </w:r>
          </w:p>
        </w:tc>
        <w:tc>
          <w:tcPr>
            <w:tcW w:type="dxa" w:w="3628"/>
          </w:tcPr>
          <w:p>
            <w:pPr>
              <w:spacing w:after="40" w:before="40"/>
            </w:pPr>
            <w:r/>
            <w:r>
              <w:rPr>
                <w:rFonts w:ascii="Cambria" w:hAnsi="Cambria"/>
                <w:b w:val="0"/>
                <w:i w:val="0"/>
                <w:sz w:val="22"/>
              </w:rPr>
              <w:t>Half Pay Leave exceeding 3 days (including Commuted Leave)</w:t>
            </w:r>
          </w:p>
        </w:tc>
        <w:tc>
          <w:tcPr>
            <w:tcW w:type="dxa" w:w="2835"/>
          </w:tcPr>
          <w:p>
            <w:pPr>
              <w:spacing w:after="40" w:before="40"/>
            </w:pPr>
            <w:r/>
            <w:r>
              <w:rPr>
                <w:rFonts w:ascii="Cambria" w:hAnsi="Cambria"/>
                <w:b w:val="0"/>
                <w:i w:val="0"/>
                <w:sz w:val="22"/>
              </w:rPr>
              <w:t>All categories of employees</w:t>
            </w:r>
          </w:p>
        </w:tc>
        <w:tc>
          <w:tcPr>
            <w:tcW w:type="dxa" w:w="1701"/>
          </w:tcPr>
          <w:p>
            <w:pPr>
              <w:spacing w:after="40" w:before="40"/>
            </w:pPr>
            <w:r/>
            <w:r>
              <w:rPr>
                <w:rFonts w:ascii="Cambria" w:hAnsi="Cambria"/>
                <w:b w:val="0"/>
                <w:i w:val="0"/>
                <w:sz w:val="22"/>
              </w:rPr>
              <w:t>Registrar</w:t>
            </w:r>
          </w:p>
        </w:tc>
      </w:tr>
      <w:tr>
        <w:tc>
          <w:tcPr>
            <w:tcW w:type="dxa" w:w="1020"/>
            <w:shd w:val="clear" w:color="auto" w:fill="F0F2F5"/>
          </w:tcPr>
          <w:p>
            <w:pPr>
              <w:spacing w:after="40" w:before="40"/>
            </w:pPr>
            <w:r/>
            <w:r>
              <w:rPr>
                <w:rFonts w:ascii="Cambria" w:hAnsi="Cambria"/>
                <w:b w:val="0"/>
                <w:i w:val="0"/>
                <w:sz w:val="22"/>
              </w:rPr>
              <w:t>4</w:t>
            </w:r>
          </w:p>
        </w:tc>
        <w:tc>
          <w:tcPr>
            <w:tcW w:type="dxa" w:w="3628"/>
            <w:shd w:val="clear" w:color="auto" w:fill="F0F2F5"/>
          </w:tcPr>
          <w:p>
            <w:pPr>
              <w:spacing w:after="40" w:before="40"/>
            </w:pPr>
            <w:r/>
            <w:r>
              <w:rPr>
                <w:rFonts w:ascii="Cambria" w:hAnsi="Cambria"/>
                <w:b w:val="0"/>
                <w:i w:val="0"/>
                <w:sz w:val="22"/>
              </w:rPr>
              <w:t>Casual Leave (CL)</w:t>
            </w:r>
          </w:p>
        </w:tc>
        <w:tc>
          <w:tcPr>
            <w:tcW w:type="dxa" w:w="2835"/>
            <w:shd w:val="clear" w:color="auto" w:fill="F0F2F5"/>
          </w:tcPr>
          <w:p>
            <w:pPr>
              <w:spacing w:after="40" w:before="40"/>
            </w:pPr>
            <w:r/>
            <w:r>
              <w:rPr>
                <w:rFonts w:ascii="Cambria" w:hAnsi="Cambria"/>
                <w:b w:val="0"/>
                <w:i w:val="0"/>
                <w:sz w:val="22"/>
              </w:rPr>
              <w:t>Teaching Faculty and Departmental Office Staff</w:t>
            </w:r>
          </w:p>
        </w:tc>
        <w:tc>
          <w:tcPr>
            <w:tcW w:type="dxa" w:w="1701"/>
            <w:shd w:val="clear" w:color="auto" w:fill="F0F2F5"/>
          </w:tcPr>
          <w:p>
            <w:pPr>
              <w:spacing w:after="40" w:before="40"/>
            </w:pPr>
            <w:r/>
            <w:r>
              <w:rPr>
                <w:rFonts w:ascii="Cambria" w:hAnsi="Cambria"/>
                <w:b w:val="0"/>
                <w:i w:val="0"/>
                <w:sz w:val="22"/>
              </w:rPr>
              <w:t>Head of the Department (HoD)</w:t>
            </w:r>
          </w:p>
        </w:tc>
      </w:tr>
      <w:tr>
        <w:tc>
          <w:tcPr>
            <w:tcW w:type="dxa" w:w="1020"/>
          </w:tcPr>
          <w:p>
            <w:pPr>
              <w:spacing w:after="40" w:before="40"/>
            </w:pPr>
            <w:r/>
            <w:r>
              <w:rPr>
                <w:rFonts w:ascii="Cambria" w:hAnsi="Cambria"/>
                <w:b w:val="0"/>
                <w:i w:val="0"/>
                <w:sz w:val="22"/>
              </w:rPr>
              <w:t>5</w:t>
            </w:r>
          </w:p>
        </w:tc>
        <w:tc>
          <w:tcPr>
            <w:tcW w:type="dxa" w:w="3628"/>
          </w:tcPr>
          <w:p>
            <w:pPr>
              <w:spacing w:after="40" w:before="40"/>
            </w:pPr>
            <w:r/>
            <w:r>
              <w:rPr>
                <w:rFonts w:ascii="Cambria" w:hAnsi="Cambria"/>
                <w:b w:val="0"/>
                <w:i w:val="0"/>
                <w:sz w:val="22"/>
              </w:rPr>
              <w:t>Earned Leave, Maternity Leave, or any other type of leave not specified above</w:t>
            </w:r>
          </w:p>
        </w:tc>
        <w:tc>
          <w:tcPr>
            <w:tcW w:type="dxa" w:w="2835"/>
          </w:tcPr>
          <w:p>
            <w:pPr>
              <w:spacing w:after="40" w:before="40"/>
            </w:pPr>
            <w:r/>
            <w:r>
              <w:rPr>
                <w:rFonts w:ascii="Cambria" w:hAnsi="Cambria"/>
                <w:b w:val="0"/>
                <w:i w:val="0"/>
                <w:sz w:val="22"/>
              </w:rPr>
              <w:t>All employees (Teaching &amp; Non-Teaching)</w:t>
            </w:r>
          </w:p>
        </w:tc>
        <w:tc>
          <w:tcPr>
            <w:tcW w:type="dxa" w:w="1701"/>
          </w:tcPr>
          <w:p>
            <w:pPr>
              <w:spacing w:after="40" w:before="40"/>
            </w:pPr>
            <w:r/>
            <w:r>
              <w:rPr>
                <w:rFonts w:ascii="Cambria" w:hAnsi="Cambria"/>
                <w:b w:val="0"/>
                <w:i w:val="0"/>
                <w:sz w:val="22"/>
              </w:rPr>
              <w:t>Vice-Chancellor (V.C.)</w:t>
            </w:r>
          </w:p>
        </w:tc>
      </w:tr>
    </w:tbl>
    <w:p>
      <w:pPr>
        <w:spacing w:after="40"/>
      </w:pPr>
    </w:p>
    <w:p>
      <w:pPr>
        <w:keepNext/>
        <w:spacing w:before="200" w:after="120"/>
      </w:pPr>
      <w:r>
        <w:rPr>
          <w:rFonts w:ascii="Cambria" w:hAnsi="Cambria"/>
          <w:b/>
          <w:color w:val="1F3A5F"/>
          <w:sz w:val="27"/>
        </w:rPr>
        <w:t>2. Notes &amp; Clarifications</w:t>
      </w:r>
    </w:p>
    <w:p>
      <w:pPr>
        <w:pStyle w:val="ListBullet"/>
        <w:spacing w:line="276" w:lineRule="auto"/>
        <w:ind w:left="510"/>
      </w:pPr>
      <w:r>
        <w:rPr>
          <w:rFonts w:ascii="Cambria" w:hAnsi="Cambria"/>
          <w:b w:val="0"/>
          <w:i w:val="0"/>
          <w:sz w:val="22"/>
        </w:rPr>
        <w:t>The Registrar acts as the central sanctioning authority for all leave cases within administrative and non-teaching staff cadres.</w:t>
      </w:r>
    </w:p>
    <w:p>
      <w:pPr>
        <w:pStyle w:val="ListBullet"/>
        <w:spacing w:line="276" w:lineRule="auto"/>
        <w:ind w:left="510"/>
      </w:pPr>
      <w:r>
        <w:rPr>
          <w:rFonts w:ascii="Cambria" w:hAnsi="Cambria"/>
          <w:b w:val="0"/>
          <w:i w:val="0"/>
          <w:sz w:val="22"/>
        </w:rPr>
        <w:t>Heads of Departments have limited delegated authority to manage Casual Leave for academic and departmental staff.</w:t>
      </w:r>
    </w:p>
    <w:p>
      <w:pPr>
        <w:pStyle w:val="ListBullet"/>
        <w:spacing w:line="276" w:lineRule="auto"/>
        <w:ind w:left="510"/>
      </w:pPr>
      <w:r>
        <w:rPr>
          <w:rFonts w:ascii="Cambria" w:hAnsi="Cambria"/>
          <w:b w:val="0"/>
          <w:i w:val="0"/>
          <w:sz w:val="22"/>
        </w:rPr>
        <w:t>Vice-Chancellor's approval is mandatory for:</w:t>
      </w:r>
    </w:p>
    <w:p>
      <w:pPr>
        <w:pStyle w:val="ListBullet2"/>
        <w:spacing w:line="276" w:lineRule="auto"/>
        <w:ind w:left="1020"/>
      </w:pPr>
      <w:r>
        <w:rPr>
          <w:rFonts w:ascii="Cambria" w:hAnsi="Cambria"/>
          <w:b w:val="0"/>
          <w:i w:val="0"/>
          <w:sz w:val="22"/>
        </w:rPr>
        <w:t>Long-duration leave (Earned, Maternity, or Study Leave).</w:t>
      </w:r>
    </w:p>
    <w:p>
      <w:pPr>
        <w:pStyle w:val="ListBullet2"/>
        <w:spacing w:line="276" w:lineRule="auto"/>
        <w:ind w:left="1020"/>
      </w:pPr>
      <w:r>
        <w:rPr>
          <w:rFonts w:ascii="Cambria" w:hAnsi="Cambria"/>
          <w:b w:val="0"/>
          <w:i w:val="0"/>
          <w:sz w:val="22"/>
        </w:rPr>
        <w:t>Any exceptional leave cases not covered under general rules.</w:t>
      </w:r>
    </w:p>
    <w:p>
      <w:pPr>
        <w:pStyle w:val="ListBullet"/>
        <w:spacing w:line="276" w:lineRule="auto"/>
        <w:ind w:left="510"/>
      </w:pPr>
      <w:r>
        <w:rPr>
          <w:rFonts w:ascii="Cambria" w:hAnsi="Cambria"/>
          <w:b w:val="0"/>
          <w:i w:val="0"/>
          <w:sz w:val="22"/>
        </w:rPr>
        <w:t>All sanctioned leaves must be:</w:t>
      </w:r>
    </w:p>
    <w:p>
      <w:pPr>
        <w:pStyle w:val="ListBullet2"/>
        <w:spacing w:line="276" w:lineRule="auto"/>
        <w:ind w:left="1020"/>
      </w:pPr>
      <w:r>
        <w:rPr>
          <w:rFonts w:ascii="Cambria" w:hAnsi="Cambria"/>
          <w:b w:val="0"/>
          <w:i w:val="0"/>
          <w:sz w:val="22"/>
        </w:rPr>
        <w:t>Recorded in the employee's Leave Account.</w:t>
      </w:r>
    </w:p>
    <w:p>
      <w:pPr>
        <w:pStyle w:val="ListBullet2"/>
        <w:spacing w:line="276" w:lineRule="auto"/>
        <w:ind w:left="1020"/>
      </w:pPr>
      <w:r>
        <w:rPr>
          <w:rFonts w:ascii="Cambria" w:hAnsi="Cambria"/>
          <w:b w:val="0"/>
          <w:i w:val="0"/>
          <w:sz w:val="22"/>
        </w:rPr>
        <w:t>Forwarded to the HR/Establishment Section for documentation and audit compliance.</w:t>
      </w:r>
    </w:p>
    <w:p>
      <w:pPr>
        <w:keepNext/>
        <w:spacing w:before="200" w:after="120"/>
      </w:pPr>
      <w:r>
        <w:rPr>
          <w:rFonts w:ascii="Cambria" w:hAnsi="Cambria"/>
          <w:b/>
          <w:color w:val="1F3A5F"/>
          <w:sz w:val="27"/>
        </w:rPr>
        <w:t>3. Administrative Compliance</w:t>
      </w:r>
    </w:p>
    <w:p>
      <w:pPr>
        <w:pStyle w:val="ListBullet"/>
        <w:spacing w:line="276" w:lineRule="auto"/>
        <w:ind w:left="510"/>
      </w:pPr>
      <w:r>
        <w:rPr>
          <w:rFonts w:ascii="Cambria" w:hAnsi="Cambria"/>
          <w:b w:val="0"/>
          <w:i w:val="0"/>
          <w:sz w:val="22"/>
        </w:rPr>
        <w:t>Leave applications must follow the prescribed format or online HRMS workflow before submission to the competent authority.</w:t>
      </w:r>
    </w:p>
    <w:p>
      <w:pPr>
        <w:pStyle w:val="ListBullet"/>
        <w:spacing w:line="276" w:lineRule="auto"/>
        <w:ind w:left="510"/>
      </w:pPr>
      <w:r>
        <w:rPr>
          <w:rFonts w:ascii="Cambria" w:hAnsi="Cambria"/>
          <w:b w:val="0"/>
          <w:i w:val="0"/>
          <w:sz w:val="22"/>
        </w:rPr>
        <w:t>Post-approval records shall be maintained for inspection by internal audit, IQAC, or accreditation bodies (NAAC/NBA).</w:t>
      </w:r>
    </w:p>
    <w:p>
      <w:pPr>
        <w:pStyle w:val="ListBullet"/>
        <w:spacing w:line="276" w:lineRule="auto"/>
        <w:ind w:left="510"/>
      </w:pPr>
      <w:r>
        <w:rPr>
          <w:rFonts w:ascii="Cambria" w:hAnsi="Cambria"/>
          <w:b w:val="0"/>
          <w:i w:val="0"/>
          <w:sz w:val="22"/>
        </w:rPr>
        <w:t>No employee shall proceed on leave until formal written approval or digital sanction order is received.</w:t>
      </w:r>
    </w:p>
    <w:p>
      <w:pPr>
        <w:keepNext/>
        <w:spacing w:before="280" w:after="160"/>
      </w:pPr>
      <w:r>
        <w:rPr>
          <w:rFonts w:ascii="Cambria" w:hAnsi="Cambria"/>
          <w:b/>
          <w:color w:val="1F3A5F"/>
          <w:sz w:val="32"/>
        </w:rPr>
        <w:t>60. Types of Leave and Eligibility Criteria</w:t>
      </w:r>
    </w:p>
    <w:p>
      <w:pPr>
        <w:keepNext/>
        <w:spacing w:before="200" w:after="120"/>
      </w:pPr>
      <w:r>
        <w:rPr>
          <w:rFonts w:ascii="Cambria" w:hAnsi="Cambria"/>
          <w:b/>
          <w:color w:val="1F3A5F"/>
          <w:sz w:val="27"/>
        </w:rPr>
        <w:t>1. Introduction</w:t>
      </w:r>
    </w:p>
    <w:p>
      <w:pPr>
        <w:pStyle w:val="ListBullet"/>
        <w:spacing w:line="276" w:lineRule="auto"/>
        <w:ind w:left="510"/>
      </w:pPr>
      <w:r>
        <w:rPr>
          <w:rFonts w:ascii="Cambria" w:hAnsi="Cambria"/>
          <w:b w:val="0"/>
          <w:i w:val="0"/>
          <w:sz w:val="22"/>
        </w:rPr>
        <w:t>This section defines the various categories of leave, their eligibility, quantum, and rules of sanction for all categories of employees.</w:t>
      </w:r>
    </w:p>
    <w:p>
      <w:pPr>
        <w:pStyle w:val="ListBullet"/>
        <w:spacing w:line="276" w:lineRule="auto"/>
        <w:ind w:left="510"/>
      </w:pPr>
      <w:r>
        <w:rPr>
          <w:rFonts w:ascii="Cambria" w:hAnsi="Cambria"/>
          <w:b w:val="0"/>
          <w:i w:val="0"/>
          <w:sz w:val="22"/>
        </w:rPr>
        <w:t>The intent is to ensure uniformity, transparency, and compliance with institutional, UGC, and AICTE regulations.</w:t>
      </w:r>
    </w:p>
    <w:p>
      <w:pPr>
        <w:pStyle w:val="ListBullet"/>
        <w:spacing w:line="276" w:lineRule="auto"/>
        <w:ind w:left="510"/>
      </w:pPr>
      <w:r>
        <w:rPr>
          <w:rFonts w:ascii="Cambria" w:hAnsi="Cambria"/>
          <w:b w:val="0"/>
          <w:i w:val="0"/>
          <w:sz w:val="22"/>
        </w:rPr>
        <w:t>All leaves are subject to the approval of competent authorities as per the Leave Sanctioning Matrix.</w:t>
      </w:r>
    </w:p>
    <w:p>
      <w:pPr>
        <w:keepNext/>
        <w:spacing w:before="200" w:after="120"/>
      </w:pPr>
      <w:r>
        <w:rPr>
          <w:rFonts w:ascii="Cambria" w:hAnsi="Cambria"/>
          <w:b/>
          <w:color w:val="1F3A5F"/>
          <w:sz w:val="27"/>
        </w:rPr>
        <w:t>Earned Leave (EL)</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Granted to employees for rest, recuperation, or personal commitments requiring long-duration absence.</w:t>
      </w:r>
    </w:p>
    <w:p>
      <w:pPr>
        <w:pStyle w:val="ListBullet"/>
        <w:spacing w:line="276" w:lineRule="auto"/>
        <w:ind w:left="510"/>
      </w:pPr>
      <w:r>
        <w:rPr>
          <w:rFonts w:ascii="Cambria" w:hAnsi="Cambria"/>
          <w:b w:val="0"/>
          <w:i w:val="0"/>
          <w:sz w:val="22"/>
        </w:rPr>
        <w:t>It promotes work-life balance and ensures staff well-being without affecting institutional operations.</w:t>
      </w:r>
    </w:p>
    <w:p>
      <w:pPr>
        <w:keepNext/>
        <w:spacing w:before="200" w:after="120"/>
      </w:pPr>
      <w:r>
        <w:rPr>
          <w:rFonts w:ascii="Cambria" w:hAnsi="Cambria"/>
          <w:b/>
          <w:color w:val="1F3A5F"/>
          <w:sz w:val="24"/>
        </w:rPr>
        <w:t>Eligibility</w:t>
      </w:r>
    </w:p>
    <w:p>
      <w:pPr>
        <w:pStyle w:val="ListBullet"/>
        <w:spacing w:line="276" w:lineRule="auto"/>
        <w:ind w:left="510"/>
      </w:pPr>
      <w:r>
        <w:rPr>
          <w:rFonts w:ascii="Cambria" w:hAnsi="Cambria"/>
          <w:b w:val="0"/>
          <w:i w:val="0"/>
          <w:sz w:val="22"/>
        </w:rPr>
        <w:t>Only regular staff members who are not vacation staff (both teaching and non-teaching) are eligible for earned leave.</w:t>
      </w:r>
    </w:p>
    <w:p>
      <w:pPr>
        <w:pStyle w:val="ListBullet"/>
        <w:spacing w:line="276" w:lineRule="auto"/>
        <w:ind w:left="510"/>
      </w:pPr>
      <w:r>
        <w:rPr>
          <w:rFonts w:ascii="Cambria" w:hAnsi="Cambria"/>
          <w:b w:val="0"/>
          <w:i w:val="0"/>
          <w:sz w:val="22"/>
        </w:rPr>
        <w:t>Vacation staff (faculty enjoying semester or annual vacations) are not ordinarily eligible for earned leave except under specific administrative orders.</w:t>
      </w:r>
    </w:p>
    <w:p>
      <w:pPr>
        <w:keepNext/>
        <w:spacing w:before="200" w:after="120"/>
      </w:pPr>
      <w:r>
        <w:rPr>
          <w:rFonts w:ascii="Cambria" w:hAnsi="Cambria"/>
          <w:b/>
          <w:color w:val="1F3A5F"/>
          <w:sz w:val="24"/>
        </w:rPr>
        <w:t>Rules Governing Earned Leave</w:t>
      </w:r>
    </w:p>
    <w:p>
      <w:pPr>
        <w:jc w:val="both"/>
      </w:pPr>
      <w:r>
        <w:rPr>
          <w:rFonts w:ascii="Cambria" w:hAnsi="Cambria"/>
          <w:i w:val="0"/>
          <w:sz w:val="22"/>
        </w:rPr>
        <w:t>a. For Employees in Teaching Service:</w:t>
      </w:r>
    </w:p>
    <w:p>
      <w:pPr>
        <w:pStyle w:val="ListBullet"/>
        <w:spacing w:line="276" w:lineRule="auto"/>
        <w:ind w:left="510"/>
      </w:pPr>
      <w:r>
        <w:rPr>
          <w:rFonts w:ascii="Cambria" w:hAnsi="Cambria"/>
          <w:b w:val="0"/>
          <w:i w:val="0"/>
          <w:sz w:val="22"/>
        </w:rPr>
        <w:t>Earned Leave shall accrue at the rate of one-eleventh (1/11) of the period spent on duty.</w:t>
      </w:r>
    </w:p>
    <w:p>
      <w:pPr>
        <w:jc w:val="both"/>
      </w:pPr>
      <w:r>
        <w:rPr>
          <w:rFonts w:ascii="Cambria" w:hAnsi="Cambria"/>
          <w:i w:val="0"/>
          <w:sz w:val="22"/>
        </w:rPr>
        <w:t>b. For Employees in Non-Teaching Service:</w:t>
      </w:r>
    </w:p>
    <w:p>
      <w:pPr>
        <w:pStyle w:val="ListBullet"/>
        <w:spacing w:line="276" w:lineRule="auto"/>
        <w:ind w:left="510"/>
      </w:pPr>
      <w:r>
        <w:rPr>
          <w:rFonts w:ascii="Cambria" w:hAnsi="Cambria"/>
          <w:b w:val="0"/>
          <w:i w:val="0"/>
          <w:sz w:val="22"/>
        </w:rPr>
        <w:t>i. One twenty-second (1/22) of the period spent on duty during the first ten years of service.</w:t>
      </w:r>
    </w:p>
    <w:p>
      <w:pPr>
        <w:pStyle w:val="ListBullet"/>
        <w:spacing w:line="276" w:lineRule="auto"/>
        <w:ind w:left="510"/>
      </w:pPr>
      <w:r>
        <w:rPr>
          <w:rFonts w:ascii="Cambria" w:hAnsi="Cambria"/>
          <w:b w:val="0"/>
          <w:i w:val="0"/>
          <w:sz w:val="22"/>
        </w:rPr>
        <w:t>ii. One sixteenth (1/16) of the period spent on duty during the next ten years of service.</w:t>
      </w:r>
    </w:p>
    <w:p>
      <w:pPr>
        <w:pStyle w:val="ListBullet"/>
        <w:spacing w:line="276" w:lineRule="auto"/>
        <w:ind w:left="510"/>
      </w:pPr>
      <w:r>
        <w:rPr>
          <w:rFonts w:ascii="Cambria" w:hAnsi="Cambria"/>
          <w:b w:val="0"/>
          <w:i w:val="0"/>
          <w:sz w:val="22"/>
        </w:rPr>
        <w:t>iii. One eleventh (1/11) of the period spent on duty thereafter.</w:t>
      </w:r>
    </w:p>
    <w:p>
      <w:pPr>
        <w:keepNext/>
        <w:spacing w:before="200" w:after="120"/>
      </w:pPr>
      <w:r>
        <w:rPr>
          <w:rFonts w:ascii="Cambria" w:hAnsi="Cambria"/>
          <w:b/>
          <w:color w:val="1F3A5F"/>
          <w:sz w:val="24"/>
        </w:rPr>
        <w:t>Additional Provisions</w:t>
      </w:r>
    </w:p>
    <w:p>
      <w:pPr>
        <w:pStyle w:val="ListBullet"/>
        <w:spacing w:line="276" w:lineRule="auto"/>
        <w:ind w:left="510"/>
      </w:pPr>
      <w:r>
        <w:rPr>
          <w:rFonts w:ascii="Cambria" w:hAnsi="Cambria"/>
          <w:b w:val="0"/>
          <w:i w:val="0"/>
          <w:sz w:val="22"/>
        </w:rPr>
        <w:t>An employee shall cease to earn earned leave when the total accumulated leave exceeds 180 days.</w:t>
      </w:r>
    </w:p>
    <w:p>
      <w:pPr>
        <w:pStyle w:val="ListBullet"/>
        <w:spacing w:line="276" w:lineRule="auto"/>
        <w:ind w:left="510"/>
      </w:pPr>
      <w:r>
        <w:rPr>
          <w:rFonts w:ascii="Cambria" w:hAnsi="Cambria"/>
          <w:b w:val="0"/>
          <w:i w:val="0"/>
          <w:sz w:val="22"/>
        </w:rPr>
        <w:t>The maximum earned leave that can be granted at one time shall not exceed 180 days.</w:t>
      </w:r>
    </w:p>
    <w:p>
      <w:pPr>
        <w:pStyle w:val="ListBullet"/>
        <w:spacing w:line="276" w:lineRule="auto"/>
        <w:ind w:left="510"/>
      </w:pPr>
      <w:r>
        <w:rPr>
          <w:rFonts w:ascii="Cambria" w:hAnsi="Cambria"/>
          <w:b w:val="0"/>
          <w:i w:val="0"/>
          <w:sz w:val="22"/>
        </w:rPr>
        <w:t>Earned leave can be combined with other admissible leave types such as Half Pay Leave (HPL), Medical Leave (ML), or Maternity Leave, subject to prior sanction.</w:t>
      </w:r>
    </w:p>
    <w:p>
      <w:pPr>
        <w:pStyle w:val="ListBullet"/>
        <w:spacing w:line="276" w:lineRule="auto"/>
        <w:ind w:left="510"/>
      </w:pPr>
      <w:r>
        <w:rPr>
          <w:rFonts w:ascii="Cambria" w:hAnsi="Cambria"/>
          <w:b w:val="0"/>
          <w:i w:val="0"/>
          <w:sz w:val="22"/>
        </w:rPr>
        <w:t>Leave must be applied for in advance, and its sanction is at the discretion of the competent authority based on institutional exigencies.</w:t>
      </w:r>
    </w:p>
    <w:p>
      <w:pPr>
        <w:pStyle w:val="ListBullet"/>
        <w:spacing w:line="276" w:lineRule="auto"/>
        <w:ind w:left="510"/>
      </w:pPr>
      <w:r>
        <w:rPr>
          <w:rFonts w:ascii="Cambria" w:hAnsi="Cambria"/>
          <w:b w:val="0"/>
          <w:i w:val="0"/>
          <w:sz w:val="22"/>
        </w:rPr>
        <w:t>Encashment of earned leave on retirement, resignation, or separation is admissible as per institutional or government policy.</w:t>
      </w:r>
    </w:p>
    <w:p>
      <w:pPr>
        <w:keepNext/>
        <w:spacing w:before="200" w:after="120"/>
      </w:pPr>
      <w:r>
        <w:rPr>
          <w:rFonts w:ascii="Cambria" w:hAnsi="Cambria"/>
          <w:b/>
          <w:color w:val="1F3A5F"/>
          <w:sz w:val="24"/>
        </w:rPr>
        <w:t>Sanctioning Authority</w:t>
      </w:r>
    </w:p>
    <w:p>
      <w:pPr>
        <w:pStyle w:val="ListBullet"/>
        <w:spacing w:line="276" w:lineRule="auto"/>
        <w:ind w:left="510"/>
      </w:pPr>
      <w:r>
        <w:rPr>
          <w:rFonts w:ascii="Cambria" w:hAnsi="Cambria"/>
          <w:b w:val="0"/>
          <w:i w:val="0"/>
          <w:sz w:val="22"/>
        </w:rPr>
        <w:t>Vice-Chancellor (V.C.) is the competent authority to sanction Earned Leave for all eligible employees.</w:t>
      </w:r>
    </w:p>
    <w:p>
      <w:pPr>
        <w:keepNext/>
        <w:spacing w:before="200" w:after="120"/>
      </w:pPr>
      <w:r>
        <w:rPr>
          <w:rFonts w:ascii="Cambria" w:hAnsi="Cambria"/>
          <w:b/>
          <w:color w:val="1F3A5F"/>
          <w:sz w:val="24"/>
        </w:rPr>
        <w:t>Summary</w:t>
      </w:r>
    </w:p>
    <w:tbl>
      <w:tblPr>
        <w:tblStyle w:val="TableGrid"/>
        <w:tblW w:type="auto" w:w="0"/>
        <w:jc w:val="center"/>
        <w:tblLook w:firstColumn="1" w:firstRow="1" w:lastColumn="0" w:lastRow="0" w:noHBand="0" w:noVBand="1" w:val="04A0"/>
        <w:tblLayout w:type="fixed"/>
      </w:tblPr>
      <w:tblGrid>
        <w:gridCol w:w="1882"/>
        <w:gridCol w:w="1882"/>
        <w:gridCol w:w="1882"/>
        <w:gridCol w:w="1882"/>
        <w:gridCol w:w="1882"/>
      </w:tblGrid>
      <w:tr>
        <w:tc>
          <w:tcPr>
            <w:tcW w:type="dxa" w:w="1701"/>
            <w:shd w:val="clear" w:color="auto" w:fill="1F3A5F"/>
          </w:tcPr>
          <w:p>
            <w:pPr>
              <w:spacing w:after="40" w:before="40"/>
            </w:pPr>
            <w:r/>
            <w:r>
              <w:rPr>
                <w:rFonts w:ascii="Cambria" w:hAnsi="Cambria"/>
                <w:b/>
                <w:i w:val="0"/>
                <w:color w:val="FFFFFF"/>
                <w:sz w:val="22"/>
              </w:rPr>
              <w:t>Category</w:t>
            </w:r>
          </w:p>
        </w:tc>
        <w:tc>
          <w:tcPr>
            <w:tcW w:type="dxa" w:w="3175"/>
            <w:shd w:val="clear" w:color="auto" w:fill="1F3A5F"/>
          </w:tcPr>
          <w:p>
            <w:pPr>
              <w:spacing w:after="40" w:before="40"/>
            </w:pPr>
            <w:r/>
            <w:r>
              <w:rPr>
                <w:rFonts w:ascii="Cambria" w:hAnsi="Cambria"/>
                <w:b/>
                <w:i w:val="0"/>
                <w:color w:val="FFFFFF"/>
                <w:sz w:val="22"/>
              </w:rPr>
              <w:t>Computation Formula</w:t>
            </w:r>
          </w:p>
        </w:tc>
        <w:tc>
          <w:tcPr>
            <w:tcW w:type="dxa" w:w="1360"/>
            <w:shd w:val="clear" w:color="auto" w:fill="1F3A5F"/>
          </w:tcPr>
          <w:p>
            <w:pPr>
              <w:spacing w:after="40" w:before="40"/>
            </w:pPr>
            <w:r/>
            <w:r>
              <w:rPr>
                <w:rFonts w:ascii="Cambria" w:hAnsi="Cambria"/>
                <w:b/>
                <w:i w:val="0"/>
                <w:color w:val="FFFFFF"/>
                <w:sz w:val="22"/>
              </w:rPr>
              <w:t>Accumulation Limit</w:t>
            </w:r>
          </w:p>
        </w:tc>
        <w:tc>
          <w:tcPr>
            <w:tcW w:type="dxa" w:w="1701"/>
            <w:shd w:val="clear" w:color="auto" w:fill="1F3A5F"/>
          </w:tcPr>
          <w:p>
            <w:pPr>
              <w:spacing w:after="40" w:before="40"/>
            </w:pPr>
            <w:r/>
            <w:r>
              <w:rPr>
                <w:rFonts w:ascii="Cambria" w:hAnsi="Cambria"/>
                <w:b/>
                <w:i w:val="0"/>
                <w:color w:val="FFFFFF"/>
                <w:sz w:val="22"/>
              </w:rPr>
              <w:t>Maximum Leave at One Time</w:t>
            </w:r>
          </w:p>
        </w:tc>
        <w:tc>
          <w:tcPr>
            <w:tcW w:type="dxa" w:w="1247"/>
            <w:shd w:val="clear" w:color="auto" w:fill="1F3A5F"/>
          </w:tcPr>
          <w:p>
            <w:pPr>
              <w:spacing w:after="40" w:before="40"/>
            </w:pPr>
            <w:r/>
            <w:r>
              <w:rPr>
                <w:rFonts w:ascii="Cambria" w:hAnsi="Cambria"/>
                <w:b/>
                <w:i w:val="0"/>
                <w:color w:val="FFFFFF"/>
                <w:sz w:val="22"/>
              </w:rPr>
              <w:t>Authority</w:t>
            </w:r>
          </w:p>
        </w:tc>
      </w:tr>
      <w:tr>
        <w:tc>
          <w:tcPr>
            <w:tcW w:type="dxa" w:w="1701"/>
          </w:tcPr>
          <w:p>
            <w:pPr>
              <w:spacing w:after="40" w:before="40"/>
            </w:pPr>
            <w:r/>
            <w:r>
              <w:rPr>
                <w:rFonts w:ascii="Cambria" w:hAnsi="Cambria"/>
                <w:b w:val="0"/>
                <w:i w:val="0"/>
                <w:sz w:val="22"/>
              </w:rPr>
              <w:t>Teaching Staff</w:t>
            </w:r>
          </w:p>
        </w:tc>
        <w:tc>
          <w:tcPr>
            <w:tcW w:type="dxa" w:w="3175"/>
          </w:tcPr>
          <w:p>
            <w:pPr>
              <w:spacing w:after="40" w:before="40"/>
            </w:pPr>
            <w:r/>
            <w:r>
              <w:rPr>
                <w:rFonts w:ascii="Cambria" w:hAnsi="Cambria"/>
                <w:b w:val="0"/>
                <w:i w:val="0"/>
                <w:sz w:val="22"/>
              </w:rPr>
              <w:t>1/11 of period on duty</w:t>
            </w:r>
          </w:p>
        </w:tc>
        <w:tc>
          <w:tcPr>
            <w:tcW w:type="dxa" w:w="1360"/>
          </w:tcPr>
          <w:p>
            <w:pPr>
              <w:spacing w:after="40" w:before="40"/>
            </w:pPr>
            <w:r/>
            <w:r>
              <w:rPr>
                <w:rFonts w:ascii="Cambria" w:hAnsi="Cambria"/>
                <w:b w:val="0"/>
                <w:i w:val="0"/>
                <w:sz w:val="22"/>
              </w:rPr>
              <w:t>180 days</w:t>
            </w:r>
          </w:p>
        </w:tc>
        <w:tc>
          <w:tcPr>
            <w:tcW w:type="dxa" w:w="1701"/>
          </w:tcPr>
          <w:p>
            <w:pPr>
              <w:spacing w:after="40" w:before="40"/>
            </w:pPr>
            <w:r/>
            <w:r>
              <w:rPr>
                <w:rFonts w:ascii="Cambria" w:hAnsi="Cambria"/>
                <w:b w:val="0"/>
                <w:i w:val="0"/>
                <w:sz w:val="22"/>
              </w:rPr>
              <w:t>180 days</w:t>
            </w:r>
          </w:p>
        </w:tc>
        <w:tc>
          <w:tcPr>
            <w:tcW w:type="dxa" w:w="1247"/>
          </w:tcPr>
          <w:p>
            <w:pPr>
              <w:spacing w:after="40" w:before="40"/>
            </w:pPr>
            <w:r/>
            <w:r>
              <w:rPr>
                <w:rFonts w:ascii="Cambria" w:hAnsi="Cambria"/>
                <w:b w:val="0"/>
                <w:i w:val="0"/>
                <w:sz w:val="22"/>
              </w:rPr>
              <w:t>Vice-Chancellor</w:t>
            </w:r>
          </w:p>
        </w:tc>
      </w:tr>
      <w:tr>
        <w:tc>
          <w:tcPr>
            <w:tcW w:type="dxa" w:w="1701"/>
            <w:shd w:val="clear" w:color="auto" w:fill="F0F2F5"/>
          </w:tcPr>
          <w:p>
            <w:pPr>
              <w:spacing w:after="40" w:before="40"/>
            </w:pPr>
            <w:r/>
            <w:r>
              <w:rPr>
                <w:rFonts w:ascii="Cambria" w:hAnsi="Cambria"/>
                <w:b w:val="0"/>
                <w:i w:val="0"/>
                <w:sz w:val="22"/>
              </w:rPr>
              <w:t>Non-Teaching Staff</w:t>
            </w:r>
          </w:p>
        </w:tc>
        <w:tc>
          <w:tcPr>
            <w:tcW w:type="dxa" w:w="3175"/>
            <w:shd w:val="clear" w:color="auto" w:fill="F0F2F5"/>
          </w:tcPr>
          <w:p>
            <w:pPr>
              <w:spacing w:after="40" w:before="40"/>
            </w:pPr>
            <w:r/>
            <w:r>
              <w:rPr>
                <w:rFonts w:ascii="Cambria" w:hAnsi="Cambria"/>
                <w:b w:val="0"/>
                <w:i w:val="0"/>
                <w:sz w:val="22"/>
              </w:rPr>
              <w:t>1/22 → 1/16 → 1/11 (as per service period)</w:t>
            </w:r>
          </w:p>
        </w:tc>
        <w:tc>
          <w:tcPr>
            <w:tcW w:type="dxa" w:w="1360"/>
            <w:shd w:val="clear" w:color="auto" w:fill="F0F2F5"/>
          </w:tcPr>
          <w:p>
            <w:pPr>
              <w:spacing w:after="40" w:before="40"/>
            </w:pPr>
            <w:r/>
            <w:r>
              <w:rPr>
                <w:rFonts w:ascii="Cambria" w:hAnsi="Cambria"/>
                <w:b w:val="0"/>
                <w:i w:val="0"/>
                <w:sz w:val="22"/>
              </w:rPr>
              <w:t>180 days</w:t>
            </w:r>
          </w:p>
        </w:tc>
        <w:tc>
          <w:tcPr>
            <w:tcW w:type="dxa" w:w="1701"/>
            <w:shd w:val="clear" w:color="auto" w:fill="F0F2F5"/>
          </w:tcPr>
          <w:p>
            <w:pPr>
              <w:spacing w:after="40" w:before="40"/>
            </w:pPr>
            <w:r/>
            <w:r>
              <w:rPr>
                <w:rFonts w:ascii="Cambria" w:hAnsi="Cambria"/>
                <w:b w:val="0"/>
                <w:i w:val="0"/>
                <w:sz w:val="22"/>
              </w:rPr>
              <w:t>180 days</w:t>
            </w:r>
          </w:p>
        </w:tc>
        <w:tc>
          <w:tcPr>
            <w:tcW w:type="dxa" w:w="1247"/>
            <w:shd w:val="clear" w:color="auto" w:fill="F0F2F5"/>
          </w:tcPr>
          <w:p>
            <w:pPr>
              <w:spacing w:after="40" w:before="40"/>
            </w:pPr>
            <w:r/>
            <w:r>
              <w:rPr>
                <w:rFonts w:ascii="Cambria" w:hAnsi="Cambria"/>
                <w:b w:val="0"/>
                <w:i w:val="0"/>
                <w:sz w:val="22"/>
              </w:rPr>
              <w:t>Vice-Chancellor</w:t>
            </w:r>
          </w:p>
        </w:tc>
      </w:tr>
    </w:tbl>
    <w:p>
      <w:pPr>
        <w:spacing w:after="40"/>
      </w:pPr>
    </w:p>
    <w:p>
      <w:pPr>
        <w:keepNext/>
        <w:spacing w:before="200" w:after="120"/>
      </w:pPr>
      <w:r>
        <w:rPr>
          <w:rFonts w:ascii="Cambria" w:hAnsi="Cambria"/>
          <w:b/>
          <w:color w:val="1F3A5F"/>
          <w:sz w:val="27"/>
        </w:rPr>
        <w:t>Vacation Leave (VL)</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Vacation Leave is designed to provide teaching and eligible non-teaching staff an annual period of rest and recuperation during academic breaks.</w:t>
      </w:r>
    </w:p>
    <w:p>
      <w:pPr>
        <w:pStyle w:val="ListBullet"/>
        <w:spacing w:line="276" w:lineRule="auto"/>
        <w:ind w:left="510"/>
      </w:pPr>
      <w:r>
        <w:rPr>
          <w:rFonts w:ascii="Cambria" w:hAnsi="Cambria"/>
          <w:b w:val="0"/>
          <w:i w:val="0"/>
          <w:sz w:val="22"/>
        </w:rPr>
        <w:t>It ensures work-life balance, promotes academic rejuvenation, and allows institutional flexibility in scheduling essential duties.</w:t>
      </w:r>
    </w:p>
    <w:p>
      <w:pPr>
        <w:keepNext/>
        <w:spacing w:before="200" w:after="120"/>
      </w:pPr>
      <w:r>
        <w:rPr>
          <w:rFonts w:ascii="Cambria" w:hAnsi="Cambria"/>
          <w:b/>
          <w:color w:val="1F3A5F"/>
          <w:sz w:val="24"/>
        </w:rPr>
        <w:t>Eligibility</w:t>
      </w:r>
    </w:p>
    <w:p>
      <w:pPr>
        <w:pStyle w:val="ListBullet"/>
        <w:spacing w:line="276" w:lineRule="auto"/>
        <w:ind w:left="510"/>
      </w:pPr>
      <w:r>
        <w:rPr>
          <w:rFonts w:ascii="Cambria" w:hAnsi="Cambria"/>
          <w:b w:val="0"/>
          <w:i w:val="0"/>
          <w:sz w:val="22"/>
        </w:rPr>
        <w:t>Applicable primarily to teaching faculty and academic staff who are classified as vacation staff.</w:t>
      </w:r>
    </w:p>
    <w:p>
      <w:pPr>
        <w:pStyle w:val="ListBullet"/>
        <w:spacing w:line="276" w:lineRule="auto"/>
        <w:ind w:left="510"/>
      </w:pPr>
      <w:r>
        <w:rPr>
          <w:rFonts w:ascii="Cambria" w:hAnsi="Cambria"/>
          <w:b w:val="0"/>
          <w:i w:val="0"/>
          <w:sz w:val="22"/>
        </w:rPr>
        <w:t>Faculty/Staff on probation are not eligible for vacation.</w:t>
      </w:r>
    </w:p>
    <w:p>
      <w:pPr>
        <w:pStyle w:val="ListBullet"/>
        <w:spacing w:line="276" w:lineRule="auto"/>
        <w:ind w:left="510"/>
      </w:pPr>
      <w:r>
        <w:rPr>
          <w:rFonts w:ascii="Cambria" w:hAnsi="Cambria"/>
          <w:b w:val="0"/>
          <w:i w:val="0"/>
          <w:sz w:val="22"/>
        </w:rPr>
        <w:t>Temporary, ad-hoc, contractual, or time-bound employees who have completed two years of continuous service in the University are eligible for thirty (30) days of vacation.</w:t>
      </w:r>
    </w:p>
    <w:p>
      <w:pPr>
        <w:pStyle w:val="ListBullet"/>
        <w:spacing w:line="276" w:lineRule="auto"/>
        <w:ind w:left="510"/>
      </w:pPr>
      <w:r>
        <w:rPr>
          <w:rFonts w:ascii="Cambria" w:hAnsi="Cambria"/>
          <w:b w:val="0"/>
          <w:i w:val="0"/>
          <w:sz w:val="22"/>
        </w:rPr>
        <w:t>The Registrar or Competent Authority retains discretionary powers to grant vacation based on institutional convenience and operational requirements.</w:t>
      </w:r>
    </w:p>
    <w:p>
      <w:pPr>
        <w:keepNext/>
        <w:spacing w:before="200" w:after="120"/>
      </w:pPr>
      <w:r>
        <w:rPr>
          <w:rFonts w:ascii="Cambria" w:hAnsi="Cambria"/>
          <w:b/>
          <w:color w:val="1F3A5F"/>
          <w:sz w:val="24"/>
        </w:rPr>
        <w:t>Rules Governing Vacation Leave</w:t>
      </w:r>
    </w:p>
    <w:p>
      <w:pPr>
        <w:jc w:val="both"/>
      </w:pPr>
      <w:r>
        <w:rPr>
          <w:rFonts w:ascii="Cambria" w:hAnsi="Cambria"/>
          <w:i w:val="0"/>
          <w:sz w:val="22"/>
        </w:rPr>
        <w:t>a. Duration:</w:t>
      </w:r>
    </w:p>
    <w:p>
      <w:pPr>
        <w:pStyle w:val="ListBullet"/>
        <w:spacing w:line="276" w:lineRule="auto"/>
        <w:ind w:left="510"/>
      </w:pPr>
      <w:r>
        <w:rPr>
          <w:rFonts w:ascii="Cambria" w:hAnsi="Cambria"/>
          <w:b w:val="0"/>
          <w:i w:val="0"/>
          <w:sz w:val="22"/>
        </w:rPr>
        <w:t>The maximum duration of vacation shall be limited to 60 days in any academic year.</w:t>
      </w:r>
    </w:p>
    <w:p>
      <w:pPr>
        <w:pStyle w:val="ListBullet"/>
        <w:spacing w:line="276" w:lineRule="auto"/>
        <w:ind w:left="510"/>
      </w:pPr>
      <w:r>
        <w:rPr>
          <w:rFonts w:ascii="Cambria" w:hAnsi="Cambria"/>
          <w:b w:val="0"/>
          <w:i w:val="0"/>
          <w:sz w:val="22"/>
        </w:rPr>
        <w:t>If a faculty or staff member is retained during the vacation period due to essential institutional work, they will be compensated with equivalent vacation at a later time, as per the convenience of the institution.</w:t>
      </w:r>
    </w:p>
    <w:p>
      <w:pPr>
        <w:jc w:val="both"/>
      </w:pPr>
      <w:r>
        <w:rPr>
          <w:rFonts w:ascii="Cambria" w:hAnsi="Cambria"/>
          <w:i w:val="0"/>
          <w:sz w:val="22"/>
        </w:rPr>
        <w:t>b. Ineligibility During Probation:</w:t>
      </w:r>
    </w:p>
    <w:p>
      <w:pPr>
        <w:pStyle w:val="ListBullet"/>
        <w:spacing w:line="276" w:lineRule="auto"/>
        <w:ind w:left="510"/>
      </w:pPr>
      <w:r>
        <w:rPr>
          <w:rFonts w:ascii="Cambria" w:hAnsi="Cambria"/>
          <w:b w:val="0"/>
          <w:i w:val="0"/>
          <w:sz w:val="22"/>
        </w:rPr>
        <w:t>Employees on probation are not entitled to vacation benefits.</w:t>
      </w:r>
    </w:p>
    <w:p>
      <w:pPr>
        <w:jc w:val="both"/>
      </w:pPr>
      <w:r>
        <w:rPr>
          <w:rFonts w:ascii="Cambria" w:hAnsi="Cambria"/>
          <w:i w:val="0"/>
          <w:sz w:val="22"/>
        </w:rPr>
        <w:t>c. Eligibility After Two Years of Service:</w:t>
      </w:r>
    </w:p>
    <w:p>
      <w:pPr>
        <w:pStyle w:val="ListBullet"/>
        <w:spacing w:line="276" w:lineRule="auto"/>
        <w:ind w:left="510"/>
      </w:pPr>
      <w:r>
        <w:rPr>
          <w:rFonts w:ascii="Cambria" w:hAnsi="Cambria"/>
          <w:b w:val="0"/>
          <w:i w:val="0"/>
          <w:sz w:val="22"/>
        </w:rPr>
        <w:t>Faculty/Staff (permanent or temporary) who have completed two years of continuous service become eligible for thirty (30) days of vacation in an academic year.</w:t>
      </w:r>
    </w:p>
    <w:p>
      <w:pPr>
        <w:jc w:val="both"/>
      </w:pPr>
      <w:r>
        <w:rPr>
          <w:rFonts w:ascii="Cambria" w:hAnsi="Cambria"/>
          <w:i w:val="0"/>
          <w:sz w:val="22"/>
        </w:rPr>
        <w:t>d. Discretionary Approval:</w:t>
      </w:r>
    </w:p>
    <w:p>
      <w:pPr>
        <w:pStyle w:val="ListBullet"/>
        <w:spacing w:line="276" w:lineRule="auto"/>
        <w:ind w:left="510"/>
      </w:pPr>
      <w:r>
        <w:rPr>
          <w:rFonts w:ascii="Cambria" w:hAnsi="Cambria"/>
          <w:b w:val="0"/>
          <w:i w:val="0"/>
          <w:sz w:val="22"/>
        </w:rPr>
        <w:t>The Registrar/Competent Authority may grant or adjust vacation schedules, taking into account institutional convenience, examination duties, or administrative requirements.</w:t>
      </w:r>
    </w:p>
    <w:p>
      <w:pPr>
        <w:jc w:val="both"/>
      </w:pPr>
      <w:r>
        <w:rPr>
          <w:rFonts w:ascii="Cambria" w:hAnsi="Cambria"/>
          <w:i w:val="0"/>
          <w:sz w:val="22"/>
        </w:rPr>
        <w:t>e. Combination with Other Leave:</w:t>
      </w:r>
    </w:p>
    <w:p>
      <w:pPr>
        <w:pStyle w:val="ListBullet"/>
        <w:spacing w:line="276" w:lineRule="auto"/>
        <w:ind w:left="510"/>
      </w:pPr>
      <w:r>
        <w:rPr>
          <w:rFonts w:ascii="Cambria" w:hAnsi="Cambria"/>
          <w:b w:val="0"/>
          <w:i w:val="0"/>
          <w:sz w:val="22"/>
        </w:rPr>
        <w:t>Vacation may be combined either as a prefix or a suffix (but not both) with any other kind of leave under these rules.</w:t>
      </w:r>
    </w:p>
    <w:p>
      <w:pPr>
        <w:pStyle w:val="ListBullet"/>
        <w:spacing w:line="276" w:lineRule="auto"/>
        <w:ind w:left="510"/>
      </w:pPr>
      <w:r>
        <w:rPr>
          <w:rFonts w:ascii="Cambria" w:hAnsi="Cambria"/>
          <w:b w:val="0"/>
          <w:i w:val="0"/>
          <w:sz w:val="22"/>
        </w:rPr>
        <w:t>The total duration of Vacation and Leave taken together must not exceed 120 days.</w:t>
      </w:r>
    </w:p>
    <w:p>
      <w:pPr>
        <w:jc w:val="both"/>
      </w:pPr>
      <w:r>
        <w:rPr>
          <w:rFonts w:ascii="Cambria" w:hAnsi="Cambria"/>
          <w:i w:val="0"/>
          <w:sz w:val="22"/>
        </w:rPr>
        <w:t>f. Combined Limit with Other Leave Types:</w:t>
      </w:r>
    </w:p>
    <w:p>
      <w:pPr>
        <w:pStyle w:val="ListBullet"/>
        <w:spacing w:line="276" w:lineRule="auto"/>
        <w:ind w:left="510"/>
      </w:pPr>
      <w:r>
        <w:rPr>
          <w:rFonts w:ascii="Cambria" w:hAnsi="Cambria"/>
          <w:b w:val="0"/>
          <w:i w:val="0"/>
          <w:sz w:val="22"/>
        </w:rPr>
        <w:t>The total period combining Vacation, Earned Leave, and Commuted Leave shall not exceed 180 days in any case.</w:t>
      </w:r>
    </w:p>
    <w:p>
      <w:pPr>
        <w:jc w:val="both"/>
      </w:pPr>
      <w:r>
        <w:rPr>
          <w:rFonts w:ascii="Cambria" w:hAnsi="Cambria"/>
          <w:i w:val="0"/>
          <w:sz w:val="22"/>
        </w:rPr>
        <w:t>g. Mandatory Presence Rule:</w:t>
      </w:r>
    </w:p>
    <w:p>
      <w:pPr>
        <w:pStyle w:val="ListBullet"/>
        <w:spacing w:line="276" w:lineRule="auto"/>
        <w:ind w:left="510"/>
      </w:pPr>
      <w:r>
        <w:rPr>
          <w:rFonts w:ascii="Cambria" w:hAnsi="Cambria"/>
          <w:b w:val="0"/>
          <w:i w:val="0"/>
          <w:sz w:val="22"/>
        </w:rPr>
        <w:t>Every employee must be present either on the day before the vacation begins or on the reopening day after the vacation.</w:t>
      </w:r>
    </w:p>
    <w:p>
      <w:pPr>
        <w:pStyle w:val="ListBullet"/>
        <w:spacing w:line="276" w:lineRule="auto"/>
        <w:ind w:left="510"/>
      </w:pPr>
      <w:r>
        <w:rPr>
          <w:rFonts w:ascii="Cambria" w:hAnsi="Cambria"/>
          <w:b w:val="0"/>
          <w:i w:val="0"/>
          <w:sz w:val="22"/>
        </w:rPr>
        <w:t>Absence on both these days disqualifies the employee from drawing pay and allowances for the entire vacation period.</w:t>
      </w:r>
    </w:p>
    <w:p>
      <w:pPr>
        <w:pStyle w:val="ListBullet"/>
        <w:spacing w:line="276" w:lineRule="auto"/>
        <w:ind w:left="510"/>
      </w:pPr>
      <w:r>
        <w:rPr>
          <w:rFonts w:ascii="Cambria" w:hAnsi="Cambria"/>
          <w:b w:val="0"/>
          <w:i w:val="0"/>
          <w:sz w:val="22"/>
        </w:rPr>
        <w:t>The competent authority may, in exceptional cases, exempt an employee from this rule based on valid justification.</w:t>
      </w:r>
    </w:p>
    <w:p>
      <w:pPr>
        <w:keepNext/>
        <w:spacing w:before="200" w:after="120"/>
      </w:pPr>
      <w:r>
        <w:rPr>
          <w:rFonts w:ascii="Cambria" w:hAnsi="Cambria"/>
          <w:b/>
          <w:color w:val="1F3A5F"/>
          <w:sz w:val="24"/>
        </w:rPr>
        <w:t>Compensation for Retention During Vacation</w:t>
      </w:r>
    </w:p>
    <w:p>
      <w:pPr>
        <w:pStyle w:val="ListBullet"/>
        <w:spacing w:line="276" w:lineRule="auto"/>
        <w:ind w:left="510"/>
      </w:pPr>
      <w:r>
        <w:rPr>
          <w:rFonts w:ascii="Cambria" w:hAnsi="Cambria"/>
          <w:b w:val="0"/>
          <w:i w:val="0"/>
          <w:sz w:val="22"/>
        </w:rPr>
        <w:t>When faculty or staff are retained during the declared vacation for essential duties (e.g., admissions, examinations, audits, or training programs), they shall:</w:t>
      </w:r>
    </w:p>
    <w:p>
      <w:pPr>
        <w:pStyle w:val="ListBullet2"/>
        <w:spacing w:line="276" w:lineRule="auto"/>
        <w:ind w:left="1020"/>
      </w:pPr>
      <w:r>
        <w:rPr>
          <w:rFonts w:ascii="Cambria" w:hAnsi="Cambria"/>
          <w:b w:val="0"/>
          <w:i w:val="0"/>
          <w:sz w:val="22"/>
        </w:rPr>
        <w:t>Be granted equivalent compensatory vacation leave later, or</w:t>
      </w:r>
    </w:p>
    <w:p>
      <w:pPr>
        <w:pStyle w:val="ListBullet2"/>
        <w:spacing w:line="276" w:lineRule="auto"/>
        <w:ind w:left="1020"/>
      </w:pPr>
      <w:r>
        <w:rPr>
          <w:rFonts w:ascii="Cambria" w:hAnsi="Cambria"/>
          <w:b w:val="0"/>
          <w:i w:val="0"/>
          <w:sz w:val="22"/>
        </w:rPr>
        <w:t>Receive compensatory benefits as determined by the institution.</w:t>
      </w:r>
    </w:p>
    <w:p>
      <w:pPr>
        <w:keepNext/>
        <w:spacing w:before="200" w:after="120"/>
      </w:pPr>
      <w:r>
        <w:rPr>
          <w:rFonts w:ascii="Cambria" w:hAnsi="Cambria"/>
          <w:b/>
          <w:color w:val="1F3A5F"/>
          <w:sz w:val="24"/>
        </w:rPr>
        <w:t>Sanctioning Authority</w:t>
      </w:r>
    </w:p>
    <w:p>
      <w:pPr>
        <w:pStyle w:val="ListBullet"/>
        <w:spacing w:line="276" w:lineRule="auto"/>
        <w:ind w:left="510"/>
      </w:pPr>
      <w:r>
        <w:rPr>
          <w:rFonts w:ascii="Cambria" w:hAnsi="Cambria"/>
          <w:b w:val="0"/>
          <w:i w:val="0"/>
          <w:sz w:val="22"/>
        </w:rPr>
        <w:t>Registrar or other Competent Authority designated by the University.</w:t>
      </w:r>
    </w:p>
    <w:p>
      <w:pPr>
        <w:keepNext/>
        <w:spacing w:before="200" w:after="120"/>
      </w:pPr>
      <w:r>
        <w:rPr>
          <w:rFonts w:ascii="Cambria" w:hAnsi="Cambria"/>
          <w:b/>
          <w:color w:val="1F3A5F"/>
          <w:sz w:val="24"/>
        </w:rPr>
        <w:t>Summary Table</w:t>
      </w:r>
    </w:p>
    <w:tbl>
      <w:tblPr>
        <w:tblStyle w:val="TableGrid"/>
        <w:tblW w:type="auto" w:w="0"/>
        <w:jc w:val="center"/>
        <w:tblLook w:firstColumn="1" w:firstRow="1" w:lastColumn="0" w:lastRow="0" w:noHBand="0" w:noVBand="1" w:val="04A0"/>
        <w:tblLayout w:type="fixed"/>
      </w:tblPr>
      <w:tblGrid>
        <w:gridCol w:w="1882"/>
        <w:gridCol w:w="1882"/>
        <w:gridCol w:w="1882"/>
        <w:gridCol w:w="1882"/>
        <w:gridCol w:w="1882"/>
      </w:tblGrid>
      <w:tr>
        <w:tc>
          <w:tcPr>
            <w:tcW w:type="dxa" w:w="2041"/>
            <w:shd w:val="clear" w:color="auto" w:fill="1F3A5F"/>
          </w:tcPr>
          <w:p>
            <w:pPr>
              <w:spacing w:after="40" w:before="40"/>
            </w:pPr>
            <w:r/>
            <w:r>
              <w:rPr>
                <w:rFonts w:ascii="Cambria" w:hAnsi="Cambria"/>
                <w:b/>
                <w:i w:val="0"/>
                <w:color w:val="FFFFFF"/>
                <w:sz w:val="22"/>
              </w:rPr>
              <w:t>Category</w:t>
            </w:r>
          </w:p>
        </w:tc>
        <w:tc>
          <w:tcPr>
            <w:tcW w:type="dxa" w:w="1474"/>
            <w:shd w:val="clear" w:color="auto" w:fill="1F3A5F"/>
          </w:tcPr>
          <w:p>
            <w:pPr>
              <w:spacing w:after="40" w:before="40"/>
            </w:pPr>
            <w:r/>
            <w:r>
              <w:rPr>
                <w:rFonts w:ascii="Cambria" w:hAnsi="Cambria"/>
                <w:b/>
                <w:i w:val="0"/>
                <w:color w:val="FFFFFF"/>
                <w:sz w:val="22"/>
              </w:rPr>
              <w:t>Eligibility</w:t>
            </w:r>
          </w:p>
        </w:tc>
        <w:tc>
          <w:tcPr>
            <w:tcW w:type="dxa" w:w="1587"/>
            <w:shd w:val="clear" w:color="auto" w:fill="1F3A5F"/>
          </w:tcPr>
          <w:p>
            <w:pPr>
              <w:spacing w:after="40" w:before="40"/>
            </w:pPr>
            <w:r/>
            <w:r>
              <w:rPr>
                <w:rFonts w:ascii="Cambria" w:hAnsi="Cambria"/>
                <w:b/>
                <w:i w:val="0"/>
                <w:color w:val="FFFFFF"/>
                <w:sz w:val="22"/>
              </w:rPr>
              <w:t>Quantum</w:t>
            </w:r>
          </w:p>
        </w:tc>
        <w:tc>
          <w:tcPr>
            <w:tcW w:type="dxa" w:w="2608"/>
            <w:shd w:val="clear" w:color="auto" w:fill="1F3A5F"/>
          </w:tcPr>
          <w:p>
            <w:pPr>
              <w:spacing w:after="40" w:before="40"/>
            </w:pPr>
            <w:r/>
            <w:r>
              <w:rPr>
                <w:rFonts w:ascii="Cambria" w:hAnsi="Cambria"/>
                <w:b/>
                <w:i w:val="0"/>
                <w:color w:val="FFFFFF"/>
                <w:sz w:val="22"/>
              </w:rPr>
              <w:t>Conditions / Remarks</w:t>
            </w:r>
          </w:p>
        </w:tc>
        <w:tc>
          <w:tcPr>
            <w:tcW w:type="dxa" w:w="1247"/>
            <w:shd w:val="clear" w:color="auto" w:fill="1F3A5F"/>
          </w:tcPr>
          <w:p>
            <w:pPr>
              <w:spacing w:after="40" w:before="40"/>
            </w:pPr>
            <w:r/>
            <w:r>
              <w:rPr>
                <w:rFonts w:ascii="Cambria" w:hAnsi="Cambria"/>
                <w:b/>
                <w:i w:val="0"/>
                <w:color w:val="FFFFFF"/>
                <w:sz w:val="22"/>
              </w:rPr>
              <w:t>Authority</w:t>
            </w:r>
          </w:p>
        </w:tc>
      </w:tr>
      <w:tr>
        <w:tc>
          <w:tcPr>
            <w:tcW w:type="dxa" w:w="2041"/>
          </w:tcPr>
          <w:p>
            <w:pPr>
              <w:spacing w:after="40" w:before="40"/>
            </w:pPr>
            <w:r/>
            <w:r>
              <w:rPr>
                <w:rFonts w:ascii="Cambria" w:hAnsi="Cambria"/>
                <w:b w:val="0"/>
                <w:i w:val="0"/>
                <w:sz w:val="22"/>
              </w:rPr>
              <w:t>Teaching / Academic Staff</w:t>
            </w:r>
          </w:p>
        </w:tc>
        <w:tc>
          <w:tcPr>
            <w:tcW w:type="dxa" w:w="1474"/>
          </w:tcPr>
          <w:p>
            <w:pPr>
              <w:spacing w:after="40" w:before="40"/>
            </w:pPr>
            <w:r/>
            <w:r>
              <w:rPr>
                <w:rFonts w:ascii="Cambria" w:hAnsi="Cambria"/>
                <w:b w:val="0"/>
                <w:i w:val="0"/>
                <w:sz w:val="22"/>
              </w:rPr>
              <w:t>Regular faculty</w:t>
            </w:r>
          </w:p>
        </w:tc>
        <w:tc>
          <w:tcPr>
            <w:tcW w:type="dxa" w:w="1587"/>
          </w:tcPr>
          <w:p>
            <w:pPr>
              <w:spacing w:after="40" w:before="40"/>
            </w:pPr>
            <w:r/>
            <w:r>
              <w:rPr>
                <w:rFonts w:ascii="Cambria" w:hAnsi="Cambria"/>
                <w:b w:val="0"/>
                <w:i w:val="0"/>
                <w:sz w:val="22"/>
              </w:rPr>
              <w:t>Up to 60 days per academic year</w:t>
            </w:r>
          </w:p>
        </w:tc>
        <w:tc>
          <w:tcPr>
            <w:tcW w:type="dxa" w:w="2608"/>
          </w:tcPr>
          <w:p>
            <w:pPr>
              <w:spacing w:after="40" w:before="40"/>
            </w:pPr>
            <w:r/>
            <w:r>
              <w:rPr>
                <w:rFonts w:ascii="Cambria" w:hAnsi="Cambria"/>
                <w:b w:val="0"/>
                <w:i w:val="0"/>
                <w:sz w:val="22"/>
              </w:rPr>
              <w:t>Retention during vacation compensated later</w:t>
            </w:r>
          </w:p>
        </w:tc>
        <w:tc>
          <w:tcPr>
            <w:tcW w:type="dxa" w:w="1247"/>
          </w:tcPr>
          <w:p>
            <w:pPr>
              <w:spacing w:after="40" w:before="40"/>
            </w:pPr>
            <w:r/>
            <w:r>
              <w:rPr>
                <w:rFonts w:ascii="Cambria" w:hAnsi="Cambria"/>
                <w:b w:val="0"/>
                <w:i w:val="0"/>
                <w:sz w:val="22"/>
              </w:rPr>
              <w:t>Registrar</w:t>
            </w:r>
          </w:p>
        </w:tc>
      </w:tr>
      <w:tr>
        <w:tc>
          <w:tcPr>
            <w:tcW w:type="dxa" w:w="2041"/>
            <w:shd w:val="clear" w:color="auto" w:fill="F0F2F5"/>
          </w:tcPr>
          <w:p>
            <w:pPr>
              <w:spacing w:after="40" w:before="40"/>
            </w:pPr>
            <w:r/>
            <w:r>
              <w:rPr>
                <w:rFonts w:ascii="Cambria" w:hAnsi="Cambria"/>
                <w:b w:val="0"/>
                <w:i w:val="0"/>
                <w:sz w:val="22"/>
              </w:rPr>
              <w:t>Temporary / Contractual / Ad-hoc (2+ years service)</w:t>
            </w:r>
          </w:p>
        </w:tc>
        <w:tc>
          <w:tcPr>
            <w:tcW w:type="dxa" w:w="1474"/>
            <w:shd w:val="clear" w:color="auto" w:fill="F0F2F5"/>
          </w:tcPr>
          <w:p>
            <w:pPr>
              <w:spacing w:after="40" w:before="40"/>
            </w:pPr>
            <w:r/>
            <w:r>
              <w:rPr>
                <w:rFonts w:ascii="Cambria" w:hAnsi="Cambria"/>
                <w:b w:val="0"/>
                <w:i w:val="0"/>
                <w:sz w:val="22"/>
              </w:rPr>
              <w:t>After 2 years continuous service</w:t>
            </w:r>
          </w:p>
        </w:tc>
        <w:tc>
          <w:tcPr>
            <w:tcW w:type="dxa" w:w="1587"/>
            <w:shd w:val="clear" w:color="auto" w:fill="F0F2F5"/>
          </w:tcPr>
          <w:p>
            <w:pPr>
              <w:spacing w:after="40" w:before="40"/>
            </w:pPr>
            <w:r/>
            <w:r>
              <w:rPr>
                <w:rFonts w:ascii="Cambria" w:hAnsi="Cambria"/>
                <w:b w:val="0"/>
                <w:i w:val="0"/>
                <w:sz w:val="22"/>
              </w:rPr>
              <w:t>30 days</w:t>
            </w:r>
          </w:p>
        </w:tc>
        <w:tc>
          <w:tcPr>
            <w:tcW w:type="dxa" w:w="2608"/>
            <w:shd w:val="clear" w:color="auto" w:fill="F0F2F5"/>
          </w:tcPr>
          <w:p>
            <w:pPr>
              <w:spacing w:after="40" w:before="40"/>
            </w:pPr>
            <w:r/>
            <w:r>
              <w:rPr>
                <w:rFonts w:ascii="Cambria" w:hAnsi="Cambria"/>
                <w:b w:val="0"/>
                <w:i w:val="0"/>
                <w:sz w:val="22"/>
              </w:rPr>
              <w:t>Subject to discretion of authority</w:t>
            </w:r>
          </w:p>
        </w:tc>
        <w:tc>
          <w:tcPr>
            <w:tcW w:type="dxa" w:w="1247"/>
            <w:shd w:val="clear" w:color="auto" w:fill="F0F2F5"/>
          </w:tcPr>
          <w:p>
            <w:pPr>
              <w:spacing w:after="40" w:before="40"/>
            </w:pPr>
            <w:r/>
            <w:r>
              <w:rPr>
                <w:rFonts w:ascii="Cambria" w:hAnsi="Cambria"/>
                <w:b w:val="0"/>
                <w:i w:val="0"/>
                <w:sz w:val="22"/>
              </w:rPr>
              <w:t>Registrar</w:t>
            </w:r>
          </w:p>
        </w:tc>
      </w:tr>
      <w:tr>
        <w:tc>
          <w:tcPr>
            <w:tcW w:type="dxa" w:w="2041"/>
          </w:tcPr>
          <w:p>
            <w:pPr>
              <w:spacing w:after="40" w:before="40"/>
            </w:pPr>
            <w:r/>
            <w:r>
              <w:rPr>
                <w:rFonts w:ascii="Cambria" w:hAnsi="Cambria"/>
                <w:b w:val="0"/>
                <w:i w:val="0"/>
                <w:sz w:val="22"/>
              </w:rPr>
              <w:t>Probationary Staff</w:t>
            </w:r>
          </w:p>
        </w:tc>
        <w:tc>
          <w:tcPr>
            <w:tcW w:type="dxa" w:w="1474"/>
          </w:tcPr>
          <w:p>
            <w:pPr>
              <w:spacing w:after="40" w:before="40"/>
            </w:pPr>
            <w:r/>
            <w:r>
              <w:rPr>
                <w:rFonts w:ascii="Cambria" w:hAnsi="Cambria"/>
                <w:b w:val="0"/>
                <w:i w:val="0"/>
                <w:sz w:val="22"/>
              </w:rPr>
              <w:t>Not eligible</w:t>
            </w:r>
          </w:p>
        </w:tc>
        <w:tc>
          <w:tcPr>
            <w:tcW w:type="dxa" w:w="1587"/>
          </w:tcPr>
          <w:p>
            <w:pPr>
              <w:spacing w:after="40" w:before="40"/>
            </w:pPr>
            <w:r/>
            <w:r>
              <w:rPr>
                <w:rFonts w:ascii="Cambria" w:hAnsi="Cambria"/>
                <w:b w:val="0"/>
                <w:i w:val="0"/>
                <w:sz w:val="22"/>
              </w:rPr>
              <w:t>–</w:t>
            </w:r>
          </w:p>
        </w:tc>
        <w:tc>
          <w:tcPr>
            <w:tcW w:type="dxa" w:w="2608"/>
          </w:tcPr>
          <w:p>
            <w:pPr>
              <w:spacing w:after="40" w:before="40"/>
            </w:pPr>
            <w:r/>
            <w:r>
              <w:rPr>
                <w:rFonts w:ascii="Cambria" w:hAnsi="Cambria"/>
                <w:b w:val="0"/>
                <w:i w:val="0"/>
                <w:sz w:val="22"/>
              </w:rPr>
              <w:t>May be considered after confirmation</w:t>
            </w:r>
          </w:p>
        </w:tc>
        <w:tc>
          <w:tcPr>
            <w:tcW w:type="dxa" w:w="1247"/>
          </w:tcPr>
          <w:p>
            <w:pPr>
              <w:spacing w:after="40" w:before="40"/>
            </w:pPr>
            <w:r/>
            <w:r>
              <w:rPr>
                <w:rFonts w:ascii="Cambria" w:hAnsi="Cambria"/>
                <w:b w:val="0"/>
                <w:i w:val="0"/>
                <w:sz w:val="22"/>
              </w:rPr>
              <w:t>Registrar</w:t>
            </w:r>
          </w:p>
        </w:tc>
      </w:tr>
      <w:tr>
        <w:tc>
          <w:tcPr>
            <w:tcW w:type="dxa" w:w="2041"/>
            <w:shd w:val="clear" w:color="auto" w:fill="F0F2F5"/>
          </w:tcPr>
          <w:p>
            <w:pPr>
              <w:spacing w:after="40" w:before="40"/>
            </w:pPr>
            <w:r/>
            <w:r>
              <w:rPr>
                <w:rFonts w:ascii="Cambria" w:hAnsi="Cambria"/>
                <w:b w:val="0"/>
                <w:i w:val="0"/>
                <w:sz w:val="22"/>
              </w:rPr>
              <w:t>Combination Rule</w:t>
            </w:r>
          </w:p>
        </w:tc>
        <w:tc>
          <w:tcPr>
            <w:tcW w:type="dxa" w:w="1474"/>
            <w:shd w:val="clear" w:color="auto" w:fill="F0F2F5"/>
          </w:tcPr>
          <w:p>
            <w:pPr>
              <w:spacing w:after="40" w:before="40"/>
            </w:pPr>
            <w:r/>
            <w:r>
              <w:rPr>
                <w:rFonts w:ascii="Cambria" w:hAnsi="Cambria"/>
                <w:b w:val="0"/>
                <w:i w:val="0"/>
                <w:sz w:val="22"/>
              </w:rPr>
              <w:t>All vacation-eligible staff</w:t>
            </w:r>
          </w:p>
        </w:tc>
        <w:tc>
          <w:tcPr>
            <w:tcW w:type="dxa" w:w="1587"/>
            <w:shd w:val="clear" w:color="auto" w:fill="F0F2F5"/>
          </w:tcPr>
          <w:p>
            <w:pPr>
              <w:spacing w:after="40" w:before="40"/>
            </w:pPr>
            <w:r/>
            <w:r>
              <w:rPr>
                <w:rFonts w:ascii="Cambria" w:hAnsi="Cambria"/>
                <w:b w:val="0"/>
                <w:i w:val="0"/>
                <w:sz w:val="22"/>
              </w:rPr>
              <w:t>Max 120 days (Vacation + Other Leave)</w:t>
            </w:r>
          </w:p>
        </w:tc>
        <w:tc>
          <w:tcPr>
            <w:tcW w:type="dxa" w:w="2608"/>
            <w:shd w:val="clear" w:color="auto" w:fill="F0F2F5"/>
          </w:tcPr>
          <w:p>
            <w:pPr>
              <w:spacing w:after="40" w:before="40"/>
            </w:pPr>
            <w:r/>
            <w:r>
              <w:rPr>
                <w:rFonts w:ascii="Cambria" w:hAnsi="Cambria"/>
                <w:b w:val="0"/>
                <w:i w:val="0"/>
                <w:sz w:val="22"/>
              </w:rPr>
              <w:t>Total with Earned + Commuted Leave ≤ 180 days</w:t>
            </w:r>
          </w:p>
        </w:tc>
        <w:tc>
          <w:tcPr>
            <w:tcW w:type="dxa" w:w="1247"/>
            <w:shd w:val="clear" w:color="auto" w:fill="F0F2F5"/>
          </w:tcPr>
          <w:p>
            <w:pPr>
              <w:spacing w:after="40" w:before="40"/>
            </w:pPr>
            <w:r/>
            <w:r>
              <w:rPr>
                <w:rFonts w:ascii="Cambria" w:hAnsi="Cambria"/>
                <w:b w:val="0"/>
                <w:i w:val="0"/>
                <w:sz w:val="22"/>
              </w:rPr>
              <w:t>Registrar</w:t>
            </w:r>
          </w:p>
        </w:tc>
      </w:tr>
    </w:tbl>
    <w:p>
      <w:pPr>
        <w:spacing w:after="40"/>
      </w:pPr>
    </w:p>
    <w:p>
      <w:pPr>
        <w:keepNext/>
        <w:spacing w:before="200" w:after="120"/>
      </w:pPr>
      <w:r>
        <w:rPr>
          <w:rFonts w:ascii="Cambria" w:hAnsi="Cambria"/>
          <w:b/>
          <w:color w:val="1F3A5F"/>
          <w:sz w:val="27"/>
        </w:rPr>
        <w:t>Half Pay Leave (HPL) and Commuted Leave (CL)</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Half Pay Leave (HPL) is intended to support permanent employees who require leave for medical treatment or personal affairs.</w:t>
      </w:r>
    </w:p>
    <w:p>
      <w:pPr>
        <w:pStyle w:val="ListBullet"/>
        <w:spacing w:line="276" w:lineRule="auto"/>
        <w:ind w:left="510"/>
      </w:pPr>
      <w:r>
        <w:rPr>
          <w:rFonts w:ascii="Cambria" w:hAnsi="Cambria"/>
          <w:b w:val="0"/>
          <w:i w:val="0"/>
          <w:sz w:val="22"/>
        </w:rPr>
        <w:t>It ensures that employees have access to paid leave (partially or fully) during health or family-related circumstances while maintaining service continuity.</w:t>
      </w:r>
    </w:p>
    <w:p>
      <w:pPr>
        <w:keepNext/>
        <w:spacing w:before="200" w:after="120"/>
      </w:pPr>
      <w:r>
        <w:rPr>
          <w:rFonts w:ascii="Cambria" w:hAnsi="Cambria"/>
          <w:b/>
          <w:color w:val="1F3A5F"/>
          <w:sz w:val="24"/>
        </w:rPr>
        <w:t>Eligibility</w:t>
      </w:r>
    </w:p>
    <w:p>
      <w:pPr>
        <w:pStyle w:val="ListBullet"/>
        <w:spacing w:line="276" w:lineRule="auto"/>
        <w:ind w:left="510"/>
      </w:pPr>
      <w:r>
        <w:rPr>
          <w:rFonts w:ascii="Cambria" w:hAnsi="Cambria"/>
          <w:b w:val="0"/>
          <w:i w:val="0"/>
          <w:sz w:val="22"/>
        </w:rPr>
        <w:t>Applicable to all permanent employees after completion of one year of continuous service.</w:t>
      </w:r>
    </w:p>
    <w:p>
      <w:pPr>
        <w:keepNext/>
        <w:spacing w:before="200" w:after="120"/>
      </w:pPr>
      <w:r>
        <w:rPr>
          <w:rFonts w:ascii="Cambria" w:hAnsi="Cambria"/>
          <w:b/>
          <w:color w:val="1F3A5F"/>
          <w:sz w:val="24"/>
        </w:rPr>
        <w:t>a. Half Pay Leave (HPL) – Rules and Entitlement</w:t>
      </w:r>
    </w:p>
    <w:p>
      <w:pPr>
        <w:pStyle w:val="ListBullet"/>
        <w:spacing w:line="276" w:lineRule="auto"/>
        <w:ind w:left="510"/>
      </w:pPr>
      <w:r>
        <w:rPr>
          <w:rFonts w:ascii="Cambria" w:hAnsi="Cambria"/>
          <w:b w:val="0"/>
          <w:i w:val="0"/>
          <w:sz w:val="22"/>
        </w:rPr>
        <w:t>i. Each permanent employee earns 20 days of Half Pay Leave for every completed year of service.</w:t>
      </w:r>
    </w:p>
    <w:p>
      <w:pPr>
        <w:pStyle w:val="ListBullet"/>
        <w:spacing w:line="276" w:lineRule="auto"/>
        <w:ind w:left="510"/>
      </w:pPr>
      <w:r>
        <w:rPr>
          <w:rFonts w:ascii="Cambria" w:hAnsi="Cambria"/>
          <w:b w:val="0"/>
          <w:i w:val="0"/>
          <w:sz w:val="22"/>
        </w:rPr>
        <w:t>ii. The maximum accumulation limit for Half Pay Leave shall be 120 days at any given time.</w:t>
      </w:r>
    </w:p>
    <w:p>
      <w:pPr>
        <w:pStyle w:val="ListBullet"/>
        <w:spacing w:line="276" w:lineRule="auto"/>
        <w:ind w:left="510"/>
      </w:pPr>
      <w:r>
        <w:rPr>
          <w:rFonts w:ascii="Cambria" w:hAnsi="Cambria"/>
          <w:b w:val="0"/>
          <w:i w:val="0"/>
          <w:sz w:val="22"/>
        </w:rPr>
        <w:t>iii. Half Pay Leave may be granted on a medical certificate or for private affairs, provided the leave period is not less than three days at a stretch.</w:t>
      </w:r>
    </w:p>
    <w:p>
      <w:pPr>
        <w:keepNext/>
        <w:spacing w:before="200" w:after="120"/>
      </w:pPr>
      <w:r>
        <w:rPr>
          <w:rFonts w:ascii="Cambria" w:hAnsi="Cambria"/>
          <w:b/>
          <w:color w:val="1F3A5F"/>
          <w:sz w:val="24"/>
        </w:rPr>
        <w:t>b. Commuted Leave (on Full Pay)</w:t>
      </w:r>
    </w:p>
    <w:p>
      <w:pPr>
        <w:pStyle w:val="ListBullet"/>
        <w:spacing w:line="276" w:lineRule="auto"/>
        <w:ind w:left="510"/>
      </w:pPr>
      <w:r>
        <w:rPr>
          <w:rFonts w:ascii="Cambria" w:hAnsi="Cambria"/>
          <w:b w:val="0"/>
          <w:i w:val="0"/>
          <w:sz w:val="22"/>
        </w:rPr>
        <w:t>Definition: Commuted Leave allows an employee to take full pay leave by converting eligible Half Pay Leave, based on a medical certificate.</w:t>
      </w:r>
    </w:p>
    <w:p>
      <w:pPr>
        <w:pStyle w:val="ListBullet"/>
        <w:spacing w:line="276" w:lineRule="auto"/>
        <w:ind w:left="510"/>
      </w:pPr>
      <w:r>
        <w:rPr>
          <w:rFonts w:ascii="Cambria" w:hAnsi="Cambria"/>
          <w:b w:val="0"/>
          <w:i w:val="0"/>
          <w:sz w:val="22"/>
        </w:rPr>
        <w:t>Conditions of Grant:</w:t>
      </w:r>
    </w:p>
    <w:p>
      <w:pPr>
        <w:pStyle w:val="ListBullet2"/>
        <w:spacing w:line="276" w:lineRule="auto"/>
        <w:ind w:left="1020"/>
      </w:pPr>
      <w:r>
        <w:rPr>
          <w:rFonts w:ascii="Cambria" w:hAnsi="Cambria"/>
          <w:b w:val="0"/>
          <w:i w:val="0"/>
          <w:sz w:val="22"/>
        </w:rPr>
        <w:t>i. Commuted Leave during the entire service shall be limited to a maximum of 180 days.</w:t>
      </w:r>
    </w:p>
    <w:p>
      <w:pPr>
        <w:pStyle w:val="ListBullet2"/>
        <w:spacing w:line="276" w:lineRule="auto"/>
        <w:ind w:left="1020"/>
      </w:pPr>
      <w:r>
        <w:rPr>
          <w:rFonts w:ascii="Cambria" w:hAnsi="Cambria"/>
          <w:b w:val="0"/>
          <w:i w:val="0"/>
          <w:sz w:val="22"/>
        </w:rPr>
        <w:t>ii. When Commuted Leave is granted, twice the number of days shall be debited against the employee's Half Pay Leave account.</w:t>
      </w:r>
    </w:p>
    <w:p>
      <w:pPr>
        <w:pStyle w:val="ListBullet2"/>
        <w:spacing w:line="276" w:lineRule="auto"/>
        <w:ind w:left="1020"/>
      </w:pPr>
      <w:r>
        <w:rPr>
          <w:rFonts w:ascii="Cambria" w:hAnsi="Cambria"/>
          <w:b w:val="0"/>
          <w:i w:val="0"/>
          <w:sz w:val="22"/>
        </w:rPr>
        <w:t>iii. The combined total of Earned Leave and Commuted Leave shall not exceed 180 days at one time.</w:t>
      </w:r>
    </w:p>
    <w:p>
      <w:pPr>
        <w:pStyle w:val="ListBullet2"/>
        <w:spacing w:line="276" w:lineRule="auto"/>
        <w:ind w:left="1020"/>
      </w:pPr>
      <w:r>
        <w:rPr>
          <w:rFonts w:ascii="Cambria" w:hAnsi="Cambria"/>
          <w:b w:val="0"/>
          <w:i w:val="0"/>
          <w:sz w:val="22"/>
        </w:rPr>
        <w:t>iv. Commuted Leave shall not be granted unless the sanctioning authority has valid reasons to believe that the employee will return to duty upon expiry of such leave.</w:t>
      </w:r>
    </w:p>
    <w:p>
      <w:pPr>
        <w:keepNext/>
        <w:spacing w:before="200" w:after="120"/>
      </w:pPr>
      <w:r>
        <w:rPr>
          <w:rFonts w:ascii="Cambria" w:hAnsi="Cambria"/>
          <w:b/>
          <w:color w:val="1F3A5F"/>
          <w:sz w:val="24"/>
        </w:rPr>
        <w:t>c. Additional Provisions</w:t>
      </w:r>
    </w:p>
    <w:p>
      <w:pPr>
        <w:pStyle w:val="ListBullet"/>
        <w:spacing w:line="276" w:lineRule="auto"/>
        <w:ind w:left="510"/>
      </w:pPr>
      <w:r>
        <w:rPr>
          <w:rFonts w:ascii="Cambria" w:hAnsi="Cambria"/>
          <w:b w:val="0"/>
          <w:i w:val="0"/>
          <w:sz w:val="22"/>
        </w:rPr>
        <w:t>HPL may be combined with Earned Leave (EL), Medical Leave (ML), or Maternity Leave (MTL) if duly sanctioned.</w:t>
      </w:r>
    </w:p>
    <w:p>
      <w:pPr>
        <w:pStyle w:val="ListBullet"/>
        <w:spacing w:line="276" w:lineRule="auto"/>
        <w:ind w:left="510"/>
      </w:pPr>
      <w:r>
        <w:rPr>
          <w:rFonts w:ascii="Cambria" w:hAnsi="Cambria"/>
          <w:b w:val="0"/>
          <w:i w:val="0"/>
          <w:sz w:val="22"/>
        </w:rPr>
        <w:t>Leave applications for medical reasons must be accompanied by a medical certificate from a registered medical practitioner.</w:t>
      </w:r>
    </w:p>
    <w:p>
      <w:pPr>
        <w:pStyle w:val="ListBullet"/>
        <w:spacing w:line="276" w:lineRule="auto"/>
        <w:ind w:left="510"/>
      </w:pPr>
      <w:r>
        <w:rPr>
          <w:rFonts w:ascii="Cambria" w:hAnsi="Cambria"/>
          <w:b w:val="0"/>
          <w:i w:val="0"/>
          <w:sz w:val="22"/>
        </w:rPr>
        <w:t>Upon resumption, a fitness certificate may be required by the competent authority.</w:t>
      </w:r>
    </w:p>
    <w:p>
      <w:pPr>
        <w:keepNext/>
        <w:spacing w:before="200" w:after="120"/>
      </w:pPr>
      <w:r>
        <w:rPr>
          <w:rFonts w:ascii="Cambria" w:hAnsi="Cambria"/>
          <w:b/>
          <w:color w:val="1F3A5F"/>
          <w:sz w:val="24"/>
        </w:rPr>
        <w:t>Sanctioning Authority</w:t>
      </w:r>
    </w:p>
    <w:p>
      <w:pPr>
        <w:pStyle w:val="ListBullet"/>
        <w:spacing w:line="276" w:lineRule="auto"/>
        <w:ind w:left="510"/>
      </w:pPr>
      <w:r>
        <w:rPr>
          <w:rFonts w:ascii="Cambria" w:hAnsi="Cambria"/>
          <w:b w:val="0"/>
          <w:i w:val="0"/>
          <w:sz w:val="22"/>
        </w:rPr>
        <w:t>Registrar — for all categories of employees including Commuted Leave.</w:t>
      </w:r>
    </w:p>
    <w:p>
      <w:pPr>
        <w:keepNext/>
        <w:spacing w:before="200" w:after="120"/>
      </w:pPr>
      <w:r>
        <w:rPr>
          <w:rFonts w:ascii="Cambria" w:hAnsi="Cambria"/>
          <w:b/>
          <w:color w:val="1F3A5F"/>
          <w:sz w:val="24"/>
        </w:rPr>
        <w:t>Summary Table</w:t>
      </w:r>
    </w:p>
    <w:tbl>
      <w:tblPr>
        <w:tblStyle w:val="TableGrid"/>
        <w:tblW w:type="auto" w:w="0"/>
        <w:jc w:val="center"/>
        <w:tblLook w:firstColumn="1" w:firstRow="1" w:lastColumn="0" w:lastRow="0" w:noHBand="0" w:noVBand="1" w:val="04A0"/>
        <w:tblLayout w:type="fixed"/>
      </w:tblPr>
      <w:tblGrid>
        <w:gridCol w:w="1345"/>
        <w:gridCol w:w="1345"/>
        <w:gridCol w:w="1345"/>
        <w:gridCol w:w="1345"/>
        <w:gridCol w:w="1345"/>
        <w:gridCol w:w="1345"/>
        <w:gridCol w:w="1345"/>
      </w:tblGrid>
      <w:tr>
        <w:tc>
          <w:tcPr>
            <w:tcW w:type="dxa" w:w="1360"/>
            <w:shd w:val="clear" w:color="auto" w:fill="1F3A5F"/>
          </w:tcPr>
          <w:p>
            <w:pPr>
              <w:spacing w:after="40" w:before="40"/>
            </w:pPr>
            <w:r/>
            <w:r>
              <w:rPr>
                <w:rFonts w:ascii="Cambria" w:hAnsi="Cambria"/>
                <w:b/>
                <w:i w:val="0"/>
                <w:color w:val="FFFFFF"/>
                <w:sz w:val="22"/>
              </w:rPr>
              <w:t>Type</w:t>
            </w:r>
          </w:p>
        </w:tc>
        <w:tc>
          <w:tcPr>
            <w:tcW w:type="dxa" w:w="1247"/>
            <w:shd w:val="clear" w:color="auto" w:fill="1F3A5F"/>
          </w:tcPr>
          <w:p>
            <w:pPr>
              <w:spacing w:after="40" w:before="40"/>
            </w:pPr>
            <w:r/>
            <w:r>
              <w:rPr>
                <w:rFonts w:ascii="Cambria" w:hAnsi="Cambria"/>
                <w:b/>
                <w:i w:val="0"/>
                <w:color w:val="FFFFFF"/>
                <w:sz w:val="22"/>
              </w:rPr>
              <w:t>Eligibility</w:t>
            </w:r>
          </w:p>
        </w:tc>
        <w:tc>
          <w:tcPr>
            <w:tcW w:type="dxa" w:w="1360"/>
            <w:shd w:val="clear" w:color="auto" w:fill="1F3A5F"/>
          </w:tcPr>
          <w:p>
            <w:pPr>
              <w:spacing w:after="40" w:before="40"/>
            </w:pPr>
            <w:r/>
            <w:r>
              <w:rPr>
                <w:rFonts w:ascii="Cambria" w:hAnsi="Cambria"/>
                <w:b/>
                <w:i w:val="0"/>
                <w:color w:val="FFFFFF"/>
                <w:sz w:val="22"/>
              </w:rPr>
              <w:t>Quantum</w:t>
            </w:r>
          </w:p>
        </w:tc>
        <w:tc>
          <w:tcPr>
            <w:tcW w:type="dxa" w:w="1134"/>
            <w:shd w:val="clear" w:color="auto" w:fill="1F3A5F"/>
          </w:tcPr>
          <w:p>
            <w:pPr>
              <w:spacing w:after="40" w:before="40"/>
            </w:pPr>
            <w:r/>
            <w:r>
              <w:rPr>
                <w:rFonts w:ascii="Cambria" w:hAnsi="Cambria"/>
                <w:b/>
                <w:i w:val="0"/>
                <w:color w:val="FFFFFF"/>
                <w:sz w:val="22"/>
              </w:rPr>
              <w:t>Accumulation Limit</w:t>
            </w:r>
          </w:p>
        </w:tc>
        <w:tc>
          <w:tcPr>
            <w:tcW w:type="dxa" w:w="793"/>
            <w:shd w:val="clear" w:color="auto" w:fill="1F3A5F"/>
          </w:tcPr>
          <w:p>
            <w:pPr>
              <w:spacing w:after="40" w:before="40"/>
            </w:pPr>
            <w:r/>
            <w:r>
              <w:rPr>
                <w:rFonts w:ascii="Cambria" w:hAnsi="Cambria"/>
                <w:b/>
                <w:i w:val="0"/>
                <w:color w:val="FFFFFF"/>
                <w:sz w:val="22"/>
              </w:rPr>
              <w:t>Pay Status</w:t>
            </w:r>
          </w:p>
        </w:tc>
        <w:tc>
          <w:tcPr>
            <w:tcW w:type="dxa" w:w="2268"/>
            <w:shd w:val="clear" w:color="auto" w:fill="1F3A5F"/>
          </w:tcPr>
          <w:p>
            <w:pPr>
              <w:spacing w:after="40" w:before="40"/>
            </w:pPr>
            <w:r/>
            <w:r>
              <w:rPr>
                <w:rFonts w:ascii="Cambria" w:hAnsi="Cambria"/>
                <w:b/>
                <w:i w:val="0"/>
                <w:color w:val="FFFFFF"/>
                <w:sz w:val="22"/>
              </w:rPr>
              <w:t>Conditions</w:t>
            </w:r>
          </w:p>
        </w:tc>
        <w:tc>
          <w:tcPr>
            <w:tcW w:type="dxa" w:w="1020"/>
            <w:shd w:val="clear" w:color="auto" w:fill="1F3A5F"/>
          </w:tcPr>
          <w:p>
            <w:pPr>
              <w:spacing w:after="40" w:before="40"/>
            </w:pPr>
            <w:r/>
            <w:r>
              <w:rPr>
                <w:rFonts w:ascii="Cambria" w:hAnsi="Cambria"/>
                <w:b/>
                <w:i w:val="0"/>
                <w:color w:val="FFFFFF"/>
                <w:sz w:val="22"/>
              </w:rPr>
              <w:t>Authority</w:t>
            </w:r>
          </w:p>
        </w:tc>
      </w:tr>
      <w:tr>
        <w:tc>
          <w:tcPr>
            <w:tcW w:type="dxa" w:w="1360"/>
          </w:tcPr>
          <w:p>
            <w:pPr>
              <w:spacing w:after="40" w:before="40"/>
            </w:pPr>
            <w:r/>
            <w:r>
              <w:rPr>
                <w:rFonts w:ascii="Cambria" w:hAnsi="Cambria"/>
                <w:b w:val="0"/>
                <w:i w:val="0"/>
                <w:sz w:val="22"/>
              </w:rPr>
              <w:t>Half Pay Leave (HPL)</w:t>
            </w:r>
          </w:p>
        </w:tc>
        <w:tc>
          <w:tcPr>
            <w:tcW w:type="dxa" w:w="1247"/>
          </w:tcPr>
          <w:p>
            <w:pPr>
              <w:spacing w:after="40" w:before="40"/>
            </w:pPr>
            <w:r/>
            <w:r>
              <w:rPr>
                <w:rFonts w:ascii="Cambria" w:hAnsi="Cambria"/>
                <w:b w:val="0"/>
                <w:i w:val="0"/>
                <w:sz w:val="22"/>
              </w:rPr>
              <w:t>Permanent employees</w:t>
            </w:r>
          </w:p>
        </w:tc>
        <w:tc>
          <w:tcPr>
            <w:tcW w:type="dxa" w:w="1360"/>
          </w:tcPr>
          <w:p>
            <w:pPr>
              <w:spacing w:after="40" w:before="40"/>
            </w:pPr>
            <w:r/>
            <w:r>
              <w:rPr>
                <w:rFonts w:ascii="Cambria" w:hAnsi="Cambria"/>
                <w:b w:val="0"/>
                <w:i w:val="0"/>
                <w:sz w:val="22"/>
              </w:rPr>
              <w:t>20 days per year</w:t>
            </w:r>
          </w:p>
        </w:tc>
        <w:tc>
          <w:tcPr>
            <w:tcW w:type="dxa" w:w="1134"/>
          </w:tcPr>
          <w:p>
            <w:pPr>
              <w:spacing w:after="40" w:before="40"/>
            </w:pPr>
            <w:r/>
            <w:r>
              <w:rPr>
                <w:rFonts w:ascii="Cambria" w:hAnsi="Cambria"/>
                <w:b w:val="0"/>
                <w:i w:val="0"/>
                <w:sz w:val="22"/>
              </w:rPr>
              <w:t>120 days</w:t>
            </w:r>
          </w:p>
        </w:tc>
        <w:tc>
          <w:tcPr>
            <w:tcW w:type="dxa" w:w="793"/>
          </w:tcPr>
          <w:p>
            <w:pPr>
              <w:spacing w:after="40" w:before="40"/>
            </w:pPr>
            <w:r/>
            <w:r>
              <w:rPr>
                <w:rFonts w:ascii="Cambria" w:hAnsi="Cambria"/>
                <w:b w:val="0"/>
                <w:i w:val="0"/>
                <w:sz w:val="22"/>
              </w:rPr>
              <w:t>Half Pay</w:t>
            </w:r>
          </w:p>
        </w:tc>
        <w:tc>
          <w:tcPr>
            <w:tcW w:type="dxa" w:w="2268"/>
          </w:tcPr>
          <w:p>
            <w:pPr>
              <w:spacing w:after="40" w:before="40"/>
            </w:pPr>
            <w:r/>
            <w:r>
              <w:rPr>
                <w:rFonts w:ascii="Cambria" w:hAnsi="Cambria"/>
                <w:b w:val="0"/>
                <w:i w:val="0"/>
                <w:sz w:val="22"/>
              </w:rPr>
              <w:t>Min. 3 days at a stretch; on medical or personal grounds</w:t>
            </w:r>
          </w:p>
        </w:tc>
        <w:tc>
          <w:tcPr>
            <w:tcW w:type="dxa" w:w="1020"/>
          </w:tcPr>
          <w:p>
            <w:pPr>
              <w:spacing w:after="40" w:before="40"/>
            </w:pPr>
            <w:r/>
            <w:r>
              <w:rPr>
                <w:rFonts w:ascii="Cambria" w:hAnsi="Cambria"/>
                <w:b w:val="0"/>
                <w:i w:val="0"/>
                <w:sz w:val="22"/>
              </w:rPr>
              <w:t>Registrar</w:t>
            </w:r>
          </w:p>
        </w:tc>
      </w:tr>
      <w:tr>
        <w:tc>
          <w:tcPr>
            <w:tcW w:type="dxa" w:w="1360"/>
            <w:shd w:val="clear" w:color="auto" w:fill="F0F2F5"/>
          </w:tcPr>
          <w:p>
            <w:pPr>
              <w:spacing w:after="40" w:before="40"/>
            </w:pPr>
            <w:r/>
            <w:r>
              <w:rPr>
                <w:rFonts w:ascii="Cambria" w:hAnsi="Cambria"/>
                <w:b w:val="0"/>
                <w:i w:val="0"/>
                <w:sz w:val="22"/>
              </w:rPr>
              <w:t>Commuted Leave</w:t>
            </w:r>
          </w:p>
        </w:tc>
        <w:tc>
          <w:tcPr>
            <w:tcW w:type="dxa" w:w="1247"/>
            <w:shd w:val="clear" w:color="auto" w:fill="F0F2F5"/>
          </w:tcPr>
          <w:p>
            <w:pPr>
              <w:spacing w:after="40" w:before="40"/>
            </w:pPr>
            <w:r/>
            <w:r>
              <w:rPr>
                <w:rFonts w:ascii="Cambria" w:hAnsi="Cambria"/>
                <w:b w:val="0"/>
                <w:i w:val="0"/>
                <w:sz w:val="22"/>
              </w:rPr>
              <w:t>Permanent employees</w:t>
            </w:r>
          </w:p>
        </w:tc>
        <w:tc>
          <w:tcPr>
            <w:tcW w:type="dxa" w:w="1360"/>
            <w:shd w:val="clear" w:color="auto" w:fill="F0F2F5"/>
          </w:tcPr>
          <w:p>
            <w:pPr>
              <w:spacing w:after="40" w:before="40"/>
            </w:pPr>
            <w:r/>
            <w:r>
              <w:rPr>
                <w:rFonts w:ascii="Cambria" w:hAnsi="Cambria"/>
                <w:b w:val="0"/>
                <w:i w:val="0"/>
                <w:sz w:val="22"/>
              </w:rPr>
              <w:t>Up to 180 days (entire service)</w:t>
            </w:r>
          </w:p>
        </w:tc>
        <w:tc>
          <w:tcPr>
            <w:tcW w:type="dxa" w:w="1134"/>
            <w:shd w:val="clear" w:color="auto" w:fill="F0F2F5"/>
          </w:tcPr>
          <w:p>
            <w:pPr>
              <w:spacing w:after="40" w:before="40"/>
            </w:pPr>
            <w:r/>
            <w:r>
              <w:rPr>
                <w:rFonts w:ascii="Cambria" w:hAnsi="Cambria"/>
                <w:b w:val="0"/>
                <w:i w:val="0"/>
                <w:sz w:val="22"/>
              </w:rPr>
              <w:t>Debited at 2× HPL</w:t>
            </w:r>
          </w:p>
        </w:tc>
        <w:tc>
          <w:tcPr>
            <w:tcW w:type="dxa" w:w="793"/>
            <w:shd w:val="clear" w:color="auto" w:fill="F0F2F5"/>
          </w:tcPr>
          <w:p>
            <w:pPr>
              <w:spacing w:after="40" w:before="40"/>
            </w:pPr>
            <w:r/>
            <w:r>
              <w:rPr>
                <w:rFonts w:ascii="Cambria" w:hAnsi="Cambria"/>
                <w:b w:val="0"/>
                <w:i w:val="0"/>
                <w:sz w:val="22"/>
              </w:rPr>
              <w:t>Full Pay</w:t>
            </w:r>
          </w:p>
        </w:tc>
        <w:tc>
          <w:tcPr>
            <w:tcW w:type="dxa" w:w="2268"/>
            <w:shd w:val="clear" w:color="auto" w:fill="F0F2F5"/>
          </w:tcPr>
          <w:p>
            <w:pPr>
              <w:spacing w:after="40" w:before="40"/>
            </w:pPr>
            <w:r/>
            <w:r>
              <w:rPr>
                <w:rFonts w:ascii="Cambria" w:hAnsi="Cambria"/>
                <w:b w:val="0"/>
                <w:i w:val="0"/>
                <w:sz w:val="22"/>
              </w:rPr>
              <w:t>On medical certificate; must ensure return to duty</w:t>
            </w:r>
          </w:p>
        </w:tc>
        <w:tc>
          <w:tcPr>
            <w:tcW w:type="dxa" w:w="1020"/>
            <w:shd w:val="clear" w:color="auto" w:fill="F0F2F5"/>
          </w:tcPr>
          <w:p>
            <w:pPr>
              <w:spacing w:after="40" w:before="40"/>
            </w:pPr>
            <w:r/>
            <w:r>
              <w:rPr>
                <w:rFonts w:ascii="Cambria" w:hAnsi="Cambria"/>
                <w:b w:val="0"/>
                <w:i w:val="0"/>
                <w:sz w:val="22"/>
              </w:rPr>
              <w:t>Registrar</w:t>
            </w:r>
          </w:p>
        </w:tc>
      </w:tr>
    </w:tbl>
    <w:p>
      <w:pPr>
        <w:spacing w:after="40"/>
      </w:pPr>
    </w:p>
    <w:p>
      <w:pPr>
        <w:keepNext/>
        <w:spacing w:before="200" w:after="120"/>
      </w:pPr>
      <w:r>
        <w:rPr>
          <w:rFonts w:ascii="Cambria" w:hAnsi="Cambria"/>
          <w:b/>
          <w:color w:val="1F3A5F"/>
          <w:sz w:val="27"/>
        </w:rPr>
        <w:t>Extraordinary Leave (EOL)</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Extraordinary Leave (EOL) is a special provision available in exceptional cases where:</w:t>
      </w:r>
    </w:p>
    <w:p>
      <w:pPr>
        <w:spacing w:line="276" w:lineRule="auto"/>
        <w:ind w:left="1020" w:hanging="357"/>
      </w:pPr>
      <w:r>
        <w:rPr>
          <w:rFonts w:ascii="Cambria" w:hAnsi="Cambria"/>
          <w:b w:val="0"/>
          <w:i w:val="0"/>
          <w:sz w:val="22"/>
        </w:rPr>
        <w:t xml:space="preserve">1. </w:t>
      </w:r>
      <w:r>
        <w:rPr>
          <w:rFonts w:ascii="Cambria" w:hAnsi="Cambria"/>
          <w:b w:val="0"/>
          <w:i w:val="0"/>
          <w:sz w:val="22"/>
        </w:rPr>
        <w:t>No other leave is admissible under rules; or</w:t>
      </w:r>
    </w:p>
    <w:p>
      <w:pPr>
        <w:spacing w:line="276" w:lineRule="auto"/>
        <w:ind w:left="1020" w:hanging="357"/>
      </w:pPr>
      <w:r>
        <w:rPr>
          <w:rFonts w:ascii="Cambria" w:hAnsi="Cambria"/>
          <w:b w:val="0"/>
          <w:i w:val="0"/>
          <w:sz w:val="22"/>
        </w:rPr>
        <w:t xml:space="preserve">2. </w:t>
      </w:r>
      <w:r>
        <w:rPr>
          <w:rFonts w:ascii="Cambria" w:hAnsi="Cambria"/>
          <w:b w:val="0"/>
          <w:i w:val="0"/>
          <w:sz w:val="22"/>
        </w:rPr>
        <w:t>Other leave is admissible but the employee specifically requests EOL in writing.</w:t>
      </w:r>
    </w:p>
    <w:p>
      <w:pPr>
        <w:keepNext/>
        <w:spacing w:before="200" w:after="120"/>
      </w:pPr>
      <w:r>
        <w:rPr>
          <w:rFonts w:ascii="Cambria" w:hAnsi="Cambria"/>
          <w:b/>
          <w:color w:val="1F3A5F"/>
          <w:sz w:val="24"/>
        </w:rPr>
        <w:t>Key Provisions</w:t>
      </w:r>
    </w:p>
    <w:p>
      <w:pPr>
        <w:pStyle w:val="ListBullet"/>
        <w:spacing w:line="276" w:lineRule="auto"/>
        <w:ind w:left="510"/>
      </w:pPr>
      <w:r>
        <w:rPr>
          <w:rFonts w:ascii="Cambria" w:hAnsi="Cambria"/>
          <w:b w:val="0"/>
          <w:i w:val="0"/>
          <w:sz w:val="22"/>
        </w:rPr>
        <w:t>EOL is not debited against the employee's leave account.</w:t>
      </w:r>
    </w:p>
    <w:p>
      <w:pPr>
        <w:pStyle w:val="ListBullet"/>
        <w:spacing w:line="276" w:lineRule="auto"/>
        <w:ind w:left="510"/>
      </w:pPr>
      <w:r>
        <w:rPr>
          <w:rFonts w:ascii="Cambria" w:hAnsi="Cambria"/>
          <w:b w:val="0"/>
          <w:i w:val="0"/>
          <w:sz w:val="22"/>
        </w:rPr>
        <w:t>No salary or allowance is admissible during this period.</w:t>
      </w:r>
    </w:p>
    <w:p>
      <w:pPr>
        <w:pStyle w:val="ListBullet"/>
        <w:spacing w:line="276" w:lineRule="auto"/>
        <w:ind w:left="510"/>
      </w:pPr>
      <w:r>
        <w:rPr>
          <w:rFonts w:ascii="Cambria" w:hAnsi="Cambria"/>
          <w:b w:val="0"/>
          <w:i w:val="0"/>
          <w:sz w:val="22"/>
        </w:rPr>
        <w:t>EOL may be granted to:</w:t>
      </w:r>
    </w:p>
    <w:p>
      <w:pPr>
        <w:pStyle w:val="ListBullet2"/>
        <w:spacing w:line="276" w:lineRule="auto"/>
        <w:ind w:left="1020"/>
      </w:pPr>
      <w:r>
        <w:rPr>
          <w:rFonts w:ascii="Cambria" w:hAnsi="Cambria"/>
          <w:b w:val="0"/>
          <w:i w:val="0"/>
          <w:sz w:val="22"/>
        </w:rPr>
        <w:t>Facilitate long-term absence due to personal or medical reasons.</w:t>
      </w:r>
    </w:p>
    <w:p>
      <w:pPr>
        <w:pStyle w:val="ListBullet2"/>
        <w:spacing w:line="276" w:lineRule="auto"/>
        <w:ind w:left="1020"/>
      </w:pPr>
      <w:r>
        <w:rPr>
          <w:rFonts w:ascii="Cambria" w:hAnsi="Cambria"/>
          <w:b w:val="0"/>
          <w:i w:val="0"/>
          <w:sz w:val="22"/>
        </w:rPr>
        <w:t>Allow continuation of service without resignation or break.</w:t>
      </w:r>
    </w:p>
    <w:p>
      <w:pPr>
        <w:pStyle w:val="ListBullet"/>
        <w:spacing w:line="276" w:lineRule="auto"/>
        <w:ind w:left="510"/>
      </w:pPr>
      <w:r>
        <w:rPr>
          <w:rFonts w:ascii="Cambria" w:hAnsi="Cambria"/>
          <w:b w:val="0"/>
          <w:i w:val="0"/>
          <w:sz w:val="22"/>
        </w:rPr>
        <w:t>Duration of EOL shall be determined by the competent authority considering service record and justification provided.</w:t>
      </w:r>
    </w:p>
    <w:p>
      <w:pPr>
        <w:pStyle w:val="ListBullet"/>
        <w:spacing w:line="276" w:lineRule="auto"/>
        <w:ind w:left="510"/>
      </w:pPr>
      <w:r>
        <w:rPr>
          <w:rFonts w:ascii="Cambria" w:hAnsi="Cambria"/>
          <w:b w:val="0"/>
          <w:i w:val="0"/>
          <w:sz w:val="22"/>
        </w:rPr>
        <w:t>Such leave does not count for service benefits (e.g., increment, pension) unless expressly approved by the governing body.</w:t>
      </w:r>
    </w:p>
    <w:p>
      <w:pPr>
        <w:keepNext/>
        <w:spacing w:before="200" w:after="120"/>
      </w:pPr>
      <w:r>
        <w:rPr>
          <w:rFonts w:ascii="Cambria" w:hAnsi="Cambria"/>
          <w:b/>
          <w:color w:val="1F3A5F"/>
          <w:sz w:val="24"/>
        </w:rPr>
        <w:t>Sanctioning Authority</w:t>
      </w:r>
    </w:p>
    <w:p>
      <w:pPr>
        <w:pStyle w:val="ListBullet"/>
        <w:spacing w:line="276" w:lineRule="auto"/>
        <w:ind w:left="510"/>
      </w:pPr>
      <w:r>
        <w:rPr>
          <w:rFonts w:ascii="Cambria" w:hAnsi="Cambria"/>
          <w:b w:val="0"/>
          <w:i w:val="0"/>
          <w:sz w:val="22"/>
        </w:rPr>
        <w:t>Vice-Chancellor (V.C.) — for all categories of employees.</w:t>
      </w:r>
    </w:p>
    <w:p>
      <w:pPr>
        <w:keepNext/>
        <w:spacing w:before="200" w:after="120"/>
      </w:pPr>
      <w:r>
        <w:rPr>
          <w:rFonts w:ascii="Cambria" w:hAnsi="Cambria"/>
          <w:b/>
          <w:color w:val="1F3A5F"/>
          <w:sz w:val="24"/>
        </w:rPr>
        <w:t>Summary Table</w:t>
      </w:r>
    </w:p>
    <w:tbl>
      <w:tblPr>
        <w:tblStyle w:val="TableGrid"/>
        <w:tblW w:type="auto" w:w="0"/>
        <w:jc w:val="center"/>
        <w:tblLook w:firstColumn="1" w:firstRow="1" w:lastColumn="0" w:lastRow="0" w:noHBand="0" w:noVBand="1" w:val="04A0"/>
        <w:tblLayout w:type="fixed"/>
      </w:tblPr>
      <w:tblGrid>
        <w:gridCol w:w="1882"/>
        <w:gridCol w:w="1882"/>
        <w:gridCol w:w="1882"/>
        <w:gridCol w:w="1882"/>
        <w:gridCol w:w="1882"/>
      </w:tblGrid>
      <w:tr>
        <w:tc>
          <w:tcPr>
            <w:tcW w:type="dxa" w:w="1814"/>
            <w:shd w:val="clear" w:color="auto" w:fill="1F3A5F"/>
          </w:tcPr>
          <w:p>
            <w:pPr>
              <w:spacing w:after="40" w:before="40"/>
            </w:pPr>
            <w:r/>
            <w:r>
              <w:rPr>
                <w:rFonts w:ascii="Cambria" w:hAnsi="Cambria"/>
                <w:b/>
                <w:i w:val="0"/>
                <w:color w:val="FFFFFF"/>
                <w:sz w:val="22"/>
              </w:rPr>
              <w:t>Type of Leave</w:t>
            </w:r>
          </w:p>
        </w:tc>
        <w:tc>
          <w:tcPr>
            <w:tcW w:type="dxa" w:w="2041"/>
            <w:shd w:val="clear" w:color="auto" w:fill="1F3A5F"/>
          </w:tcPr>
          <w:p>
            <w:pPr>
              <w:spacing w:after="40" w:before="40"/>
            </w:pPr>
            <w:r/>
            <w:r>
              <w:rPr>
                <w:rFonts w:ascii="Cambria" w:hAnsi="Cambria"/>
                <w:b/>
                <w:i w:val="0"/>
                <w:color w:val="FFFFFF"/>
                <w:sz w:val="22"/>
              </w:rPr>
              <w:t>Eligibility</w:t>
            </w:r>
          </w:p>
        </w:tc>
        <w:tc>
          <w:tcPr>
            <w:tcW w:type="dxa" w:w="2835"/>
            <w:shd w:val="clear" w:color="auto" w:fill="1F3A5F"/>
          </w:tcPr>
          <w:p>
            <w:pPr>
              <w:spacing w:after="40" w:before="40"/>
            </w:pPr>
            <w:r/>
            <w:r>
              <w:rPr>
                <w:rFonts w:ascii="Cambria" w:hAnsi="Cambria"/>
                <w:b/>
                <w:i w:val="0"/>
                <w:color w:val="FFFFFF"/>
                <w:sz w:val="22"/>
              </w:rPr>
              <w:t>Conditions</w:t>
            </w:r>
          </w:p>
        </w:tc>
        <w:tc>
          <w:tcPr>
            <w:tcW w:type="dxa" w:w="1020"/>
            <w:shd w:val="clear" w:color="auto" w:fill="1F3A5F"/>
          </w:tcPr>
          <w:p>
            <w:pPr>
              <w:spacing w:after="40" w:before="40"/>
            </w:pPr>
            <w:r/>
            <w:r>
              <w:rPr>
                <w:rFonts w:ascii="Cambria" w:hAnsi="Cambria"/>
                <w:b/>
                <w:i w:val="0"/>
                <w:color w:val="FFFFFF"/>
                <w:sz w:val="22"/>
              </w:rPr>
              <w:t>Salary</w:t>
            </w:r>
          </w:p>
        </w:tc>
        <w:tc>
          <w:tcPr>
            <w:tcW w:type="dxa" w:w="1474"/>
            <w:shd w:val="clear" w:color="auto" w:fill="1F3A5F"/>
          </w:tcPr>
          <w:p>
            <w:pPr>
              <w:spacing w:after="40" w:before="40"/>
            </w:pPr>
            <w:r/>
            <w:r>
              <w:rPr>
                <w:rFonts w:ascii="Cambria" w:hAnsi="Cambria"/>
                <w:b/>
                <w:i w:val="0"/>
                <w:color w:val="FFFFFF"/>
                <w:sz w:val="22"/>
              </w:rPr>
              <w:t>Authority</w:t>
            </w:r>
          </w:p>
        </w:tc>
      </w:tr>
      <w:tr>
        <w:tc>
          <w:tcPr>
            <w:tcW w:type="dxa" w:w="1814"/>
          </w:tcPr>
          <w:p>
            <w:pPr>
              <w:spacing w:after="40" w:before="40"/>
            </w:pPr>
            <w:r/>
            <w:r>
              <w:rPr>
                <w:rFonts w:ascii="Cambria" w:hAnsi="Cambria"/>
                <w:b w:val="0"/>
                <w:i w:val="0"/>
                <w:sz w:val="22"/>
              </w:rPr>
              <w:t>Extraordinary Leave (EOL)</w:t>
            </w:r>
          </w:p>
        </w:tc>
        <w:tc>
          <w:tcPr>
            <w:tcW w:type="dxa" w:w="2041"/>
          </w:tcPr>
          <w:p>
            <w:pPr>
              <w:spacing w:after="40" w:before="40"/>
            </w:pPr>
            <w:r/>
            <w:r>
              <w:rPr>
                <w:rFonts w:ascii="Cambria" w:hAnsi="Cambria"/>
                <w:b w:val="0"/>
                <w:i w:val="0"/>
                <w:sz w:val="22"/>
              </w:rPr>
              <w:t>All employees (in special cases)</w:t>
            </w:r>
          </w:p>
        </w:tc>
        <w:tc>
          <w:tcPr>
            <w:tcW w:type="dxa" w:w="2835"/>
          </w:tcPr>
          <w:p>
            <w:pPr>
              <w:spacing w:after="40" w:before="40"/>
            </w:pPr>
            <w:r/>
            <w:r>
              <w:rPr>
                <w:rFonts w:ascii="Cambria" w:hAnsi="Cambria"/>
                <w:b w:val="0"/>
                <w:i w:val="0"/>
                <w:sz w:val="22"/>
              </w:rPr>
              <w:t>When no other leave is admissible or when applied voluntarily</w:t>
            </w:r>
          </w:p>
        </w:tc>
        <w:tc>
          <w:tcPr>
            <w:tcW w:type="dxa" w:w="1020"/>
          </w:tcPr>
          <w:p>
            <w:pPr>
              <w:spacing w:after="40" w:before="40"/>
            </w:pPr>
            <w:r/>
            <w:r>
              <w:rPr>
                <w:rFonts w:ascii="Cambria" w:hAnsi="Cambria"/>
                <w:b w:val="0"/>
                <w:i w:val="0"/>
                <w:sz w:val="22"/>
              </w:rPr>
              <w:t>Without Pay</w:t>
            </w:r>
          </w:p>
        </w:tc>
        <w:tc>
          <w:tcPr>
            <w:tcW w:type="dxa" w:w="1474"/>
          </w:tcPr>
          <w:p>
            <w:pPr>
              <w:spacing w:after="40" w:before="40"/>
            </w:pPr>
            <w:r/>
            <w:r>
              <w:rPr>
                <w:rFonts w:ascii="Cambria" w:hAnsi="Cambria"/>
                <w:b w:val="0"/>
                <w:i w:val="0"/>
                <w:sz w:val="22"/>
              </w:rPr>
              <w:t>Vice-Chancellor</w:t>
            </w:r>
          </w:p>
        </w:tc>
      </w:tr>
    </w:tbl>
    <w:p>
      <w:pPr>
        <w:spacing w:after="40"/>
      </w:pPr>
    </w:p>
    <w:p>
      <w:pPr>
        <w:keepNext/>
        <w:spacing w:before="200" w:after="120"/>
      </w:pPr>
      <w:r>
        <w:rPr>
          <w:rFonts w:ascii="Cambria" w:hAnsi="Cambria"/>
          <w:b/>
          <w:color w:val="1F3A5F"/>
          <w:sz w:val="27"/>
        </w:rPr>
        <w:t>Special Disability Leave</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Special Disability Leave is granted to employees who suffer injury, disablement, or accident while performing official duties, provided the injury is unintentional and sustained in the due discharge of regular responsibilities.</w:t>
      </w:r>
    </w:p>
    <w:p>
      <w:pPr>
        <w:keepNext/>
        <w:spacing w:before="200" w:after="120"/>
      </w:pPr>
      <w:r>
        <w:rPr>
          <w:rFonts w:ascii="Cambria" w:hAnsi="Cambria"/>
          <w:b/>
          <w:color w:val="1F3A5F"/>
          <w:sz w:val="24"/>
        </w:rPr>
        <w:t>Eligibility</w:t>
      </w:r>
    </w:p>
    <w:p>
      <w:pPr>
        <w:pStyle w:val="ListBullet"/>
        <w:spacing w:line="276" w:lineRule="auto"/>
        <w:ind w:left="510"/>
      </w:pPr>
      <w:r>
        <w:rPr>
          <w:rFonts w:ascii="Cambria" w:hAnsi="Cambria"/>
          <w:b w:val="0"/>
          <w:i w:val="0"/>
          <w:sz w:val="22"/>
        </w:rPr>
        <w:t>Applicable to all categories of employees (teaching and non-teaching) who suffer physical disablement directly attributable to duty.</w:t>
      </w:r>
    </w:p>
    <w:p>
      <w:pPr>
        <w:pStyle w:val="ListBullet"/>
        <w:spacing w:line="276" w:lineRule="auto"/>
        <w:ind w:left="510"/>
      </w:pPr>
      <w:r>
        <w:rPr>
          <w:rFonts w:ascii="Cambria" w:hAnsi="Cambria"/>
          <w:b w:val="0"/>
          <w:i w:val="0"/>
          <w:sz w:val="22"/>
        </w:rPr>
        <w:t>The incident must be verified and certified by the University Medical Officer and supported by official documentation of the occurrence.</w:t>
      </w:r>
    </w:p>
    <w:p>
      <w:pPr>
        <w:keepNext/>
        <w:spacing w:before="200" w:after="120"/>
      </w:pPr>
      <w:r>
        <w:rPr>
          <w:rFonts w:ascii="Cambria" w:hAnsi="Cambria"/>
          <w:b/>
          <w:color w:val="1F3A5F"/>
          <w:sz w:val="24"/>
        </w:rPr>
        <w:t>Rules Governing Special Disability Leave</w:t>
      </w:r>
    </w:p>
    <w:p>
      <w:pPr>
        <w:pStyle w:val="ListBullet"/>
        <w:spacing w:line="276" w:lineRule="auto"/>
        <w:ind w:left="510"/>
      </w:pPr>
      <w:r>
        <w:rPr>
          <w:rFonts w:ascii="Cambria" w:hAnsi="Cambria"/>
          <w:b w:val="0"/>
          <w:i w:val="0"/>
          <w:sz w:val="22"/>
        </w:rPr>
        <w:t>a. The period of leave shall be limited to that certified by the University Medical Officer, but in any case, shall not exceed 12 months in total.</w:t>
      </w:r>
    </w:p>
    <w:p>
      <w:pPr>
        <w:pStyle w:val="ListBullet"/>
        <w:spacing w:line="276" w:lineRule="auto"/>
        <w:ind w:left="510"/>
      </w:pPr>
      <w:r>
        <w:rPr>
          <w:rFonts w:ascii="Cambria" w:hAnsi="Cambria"/>
          <w:b w:val="0"/>
          <w:i w:val="0"/>
          <w:sz w:val="22"/>
        </w:rPr>
        <w:t>b. Leave salary during the period shall be decided by the Board of Management, depending on the nature of the disability and duration of absence.</w:t>
      </w:r>
    </w:p>
    <w:p>
      <w:pPr>
        <w:pStyle w:val="ListBullet"/>
        <w:spacing w:line="276" w:lineRule="auto"/>
        <w:ind w:left="510"/>
      </w:pPr>
      <w:r>
        <w:rPr>
          <w:rFonts w:ascii="Cambria" w:hAnsi="Cambria"/>
          <w:b w:val="0"/>
          <w:i w:val="0"/>
          <w:sz w:val="22"/>
        </w:rPr>
        <w:t>c. The leave may be combined with any other type of leave (e.g., earned, half pay, or commuted leave) as per medical recommendation.</w:t>
      </w:r>
    </w:p>
    <w:p>
      <w:pPr>
        <w:pStyle w:val="ListBullet"/>
        <w:spacing w:line="276" w:lineRule="auto"/>
        <w:ind w:left="510"/>
      </w:pPr>
      <w:r>
        <w:rPr>
          <w:rFonts w:ascii="Cambria" w:hAnsi="Cambria"/>
          <w:b w:val="0"/>
          <w:i w:val="0"/>
          <w:sz w:val="22"/>
        </w:rPr>
        <w:t>d. This leave shall not be debited against the employee's regular leave account.</w:t>
      </w:r>
    </w:p>
    <w:p>
      <w:pPr>
        <w:keepNext/>
        <w:spacing w:before="200" w:after="120"/>
      </w:pPr>
      <w:r>
        <w:rPr>
          <w:rFonts w:ascii="Cambria" w:hAnsi="Cambria"/>
          <w:b/>
          <w:color w:val="1F3A5F"/>
          <w:sz w:val="24"/>
        </w:rPr>
        <w:t>Sanctioning Authority</w:t>
      </w:r>
    </w:p>
    <w:p>
      <w:pPr>
        <w:pStyle w:val="ListBullet"/>
        <w:spacing w:line="276" w:lineRule="auto"/>
        <w:ind w:left="510"/>
      </w:pPr>
      <w:r>
        <w:rPr>
          <w:rFonts w:ascii="Cambria" w:hAnsi="Cambria"/>
          <w:b w:val="0"/>
          <w:i w:val="0"/>
          <w:sz w:val="22"/>
        </w:rPr>
        <w:t>Vice-Chancellor (V.C.) — on the recommendation of the Registrar and University Medical Officer.</w:t>
      </w:r>
    </w:p>
    <w:p>
      <w:pPr>
        <w:keepNext/>
        <w:spacing w:before="200" w:after="120"/>
      </w:pPr>
      <w:r>
        <w:rPr>
          <w:rFonts w:ascii="Cambria" w:hAnsi="Cambria"/>
          <w:b/>
          <w:color w:val="1F3A5F"/>
          <w:sz w:val="24"/>
        </w:rPr>
        <w:t>Summary Table</w:t>
      </w:r>
    </w:p>
    <w:tbl>
      <w:tblPr>
        <w:tblStyle w:val="TableGrid"/>
        <w:tblW w:type="auto" w:w="0"/>
        <w:jc w:val="center"/>
        <w:tblLook w:firstColumn="1" w:firstRow="1" w:lastColumn="0" w:lastRow="0" w:noHBand="0" w:noVBand="1" w:val="04A0"/>
        <w:tblLayout w:type="fixed"/>
      </w:tblPr>
      <w:tblGrid>
        <w:gridCol w:w="1569"/>
        <w:gridCol w:w="1569"/>
        <w:gridCol w:w="1569"/>
        <w:gridCol w:w="1569"/>
        <w:gridCol w:w="1569"/>
        <w:gridCol w:w="1569"/>
      </w:tblGrid>
      <w:tr>
        <w:tc>
          <w:tcPr>
            <w:tcW w:type="dxa" w:w="1474"/>
            <w:shd w:val="clear" w:color="auto" w:fill="1F3A5F"/>
          </w:tcPr>
          <w:p>
            <w:pPr>
              <w:spacing w:after="40" w:before="40"/>
            </w:pPr>
            <w:r/>
            <w:r>
              <w:rPr>
                <w:rFonts w:ascii="Cambria" w:hAnsi="Cambria"/>
                <w:b/>
                <w:i w:val="0"/>
                <w:color w:val="FFFFFF"/>
                <w:sz w:val="22"/>
              </w:rPr>
              <w:t>Type</w:t>
            </w:r>
          </w:p>
        </w:tc>
        <w:tc>
          <w:tcPr>
            <w:tcW w:type="dxa" w:w="1587"/>
            <w:shd w:val="clear" w:color="auto" w:fill="1F3A5F"/>
          </w:tcPr>
          <w:p>
            <w:pPr>
              <w:spacing w:after="40" w:before="40"/>
            </w:pPr>
            <w:r/>
            <w:r>
              <w:rPr>
                <w:rFonts w:ascii="Cambria" w:hAnsi="Cambria"/>
                <w:b/>
                <w:i w:val="0"/>
                <w:color w:val="FFFFFF"/>
                <w:sz w:val="22"/>
              </w:rPr>
              <w:t>Eligibility</w:t>
            </w:r>
          </w:p>
        </w:tc>
        <w:tc>
          <w:tcPr>
            <w:tcW w:type="dxa" w:w="1134"/>
            <w:shd w:val="clear" w:color="auto" w:fill="1F3A5F"/>
          </w:tcPr>
          <w:p>
            <w:pPr>
              <w:spacing w:after="40" w:before="40"/>
            </w:pPr>
            <w:r/>
            <w:r>
              <w:rPr>
                <w:rFonts w:ascii="Cambria" w:hAnsi="Cambria"/>
                <w:b/>
                <w:i w:val="0"/>
                <w:color w:val="FFFFFF"/>
                <w:sz w:val="22"/>
              </w:rPr>
              <w:t>Maximum Duration</w:t>
            </w:r>
          </w:p>
        </w:tc>
        <w:tc>
          <w:tcPr>
            <w:tcW w:type="dxa" w:w="2041"/>
            <w:shd w:val="clear" w:color="auto" w:fill="1F3A5F"/>
          </w:tcPr>
          <w:p>
            <w:pPr>
              <w:spacing w:after="40" w:before="40"/>
            </w:pPr>
            <w:r/>
            <w:r>
              <w:rPr>
                <w:rFonts w:ascii="Cambria" w:hAnsi="Cambria"/>
                <w:b/>
                <w:i w:val="0"/>
                <w:color w:val="FFFFFF"/>
                <w:sz w:val="22"/>
              </w:rPr>
              <w:t>Salary</w:t>
            </w:r>
          </w:p>
        </w:tc>
        <w:tc>
          <w:tcPr>
            <w:tcW w:type="dxa" w:w="1360"/>
            <w:shd w:val="clear" w:color="auto" w:fill="1F3A5F"/>
          </w:tcPr>
          <w:p>
            <w:pPr>
              <w:spacing w:after="40" w:before="40"/>
            </w:pPr>
            <w:r/>
            <w:r>
              <w:rPr>
                <w:rFonts w:ascii="Cambria" w:hAnsi="Cambria"/>
                <w:b/>
                <w:i w:val="0"/>
                <w:color w:val="FFFFFF"/>
                <w:sz w:val="22"/>
              </w:rPr>
              <w:t>Leave Account Impact</w:t>
            </w:r>
          </w:p>
        </w:tc>
        <w:tc>
          <w:tcPr>
            <w:tcW w:type="dxa" w:w="1247"/>
            <w:shd w:val="clear" w:color="auto" w:fill="1F3A5F"/>
          </w:tcPr>
          <w:p>
            <w:pPr>
              <w:spacing w:after="40" w:before="40"/>
            </w:pPr>
            <w:r/>
            <w:r>
              <w:rPr>
                <w:rFonts w:ascii="Cambria" w:hAnsi="Cambria"/>
                <w:b/>
                <w:i w:val="0"/>
                <w:color w:val="FFFFFF"/>
                <w:sz w:val="22"/>
              </w:rPr>
              <w:t>Authority</w:t>
            </w:r>
          </w:p>
        </w:tc>
      </w:tr>
      <w:tr>
        <w:tc>
          <w:tcPr>
            <w:tcW w:type="dxa" w:w="1474"/>
          </w:tcPr>
          <w:p>
            <w:pPr>
              <w:spacing w:after="40" w:before="40"/>
            </w:pPr>
            <w:r/>
            <w:r>
              <w:rPr>
                <w:rFonts w:ascii="Cambria" w:hAnsi="Cambria"/>
                <w:b w:val="0"/>
                <w:i w:val="0"/>
                <w:sz w:val="22"/>
              </w:rPr>
              <w:t>Special Disability Leave</w:t>
            </w:r>
          </w:p>
        </w:tc>
        <w:tc>
          <w:tcPr>
            <w:tcW w:type="dxa" w:w="1587"/>
          </w:tcPr>
          <w:p>
            <w:pPr>
              <w:spacing w:after="40" w:before="40"/>
            </w:pPr>
            <w:r/>
            <w:r>
              <w:rPr>
                <w:rFonts w:ascii="Cambria" w:hAnsi="Cambria"/>
                <w:b w:val="0"/>
                <w:i w:val="0"/>
                <w:sz w:val="22"/>
              </w:rPr>
              <w:t>All employees injured in duty</w:t>
            </w:r>
          </w:p>
        </w:tc>
        <w:tc>
          <w:tcPr>
            <w:tcW w:type="dxa" w:w="1134"/>
          </w:tcPr>
          <w:p>
            <w:pPr>
              <w:spacing w:after="40" w:before="40"/>
            </w:pPr>
            <w:r/>
            <w:r>
              <w:rPr>
                <w:rFonts w:ascii="Cambria" w:hAnsi="Cambria"/>
                <w:b w:val="0"/>
                <w:i w:val="0"/>
                <w:sz w:val="22"/>
              </w:rPr>
              <w:t>Up to 12 months</w:t>
            </w:r>
          </w:p>
        </w:tc>
        <w:tc>
          <w:tcPr>
            <w:tcW w:type="dxa" w:w="2041"/>
          </w:tcPr>
          <w:p>
            <w:pPr>
              <w:spacing w:after="40" w:before="40"/>
            </w:pPr>
            <w:r/>
            <w:r>
              <w:rPr>
                <w:rFonts w:ascii="Cambria" w:hAnsi="Cambria"/>
                <w:b w:val="0"/>
                <w:i w:val="0"/>
                <w:sz w:val="22"/>
              </w:rPr>
              <w:t>As decided by Board of Management</w:t>
            </w:r>
          </w:p>
        </w:tc>
        <w:tc>
          <w:tcPr>
            <w:tcW w:type="dxa" w:w="1360"/>
          </w:tcPr>
          <w:p>
            <w:pPr>
              <w:spacing w:after="40" w:before="40"/>
            </w:pPr>
            <w:r/>
            <w:r>
              <w:rPr>
                <w:rFonts w:ascii="Cambria" w:hAnsi="Cambria"/>
                <w:b w:val="0"/>
                <w:i w:val="0"/>
                <w:sz w:val="22"/>
              </w:rPr>
              <w:t>Not debited</w:t>
            </w:r>
          </w:p>
        </w:tc>
        <w:tc>
          <w:tcPr>
            <w:tcW w:type="dxa" w:w="1247"/>
          </w:tcPr>
          <w:p>
            <w:pPr>
              <w:spacing w:after="40" w:before="40"/>
            </w:pPr>
            <w:r/>
            <w:r>
              <w:rPr>
                <w:rFonts w:ascii="Cambria" w:hAnsi="Cambria"/>
                <w:b w:val="0"/>
                <w:i w:val="0"/>
                <w:sz w:val="22"/>
              </w:rPr>
              <w:t>Vice-Chancellor</w:t>
            </w:r>
          </w:p>
        </w:tc>
      </w:tr>
    </w:tbl>
    <w:p>
      <w:pPr>
        <w:spacing w:after="40"/>
      </w:pPr>
    </w:p>
    <w:p>
      <w:pPr>
        <w:keepNext/>
        <w:spacing w:before="200" w:after="120"/>
      </w:pPr>
      <w:r>
        <w:rPr>
          <w:rFonts w:ascii="Cambria" w:hAnsi="Cambria"/>
          <w:b/>
          <w:color w:val="1F3A5F"/>
          <w:sz w:val="27"/>
        </w:rPr>
        <w:t>Maternity Leave</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provide paid leave to permanent and married women employees for childbirth, recovery, and postnatal care.</w:t>
      </w:r>
    </w:p>
    <w:p>
      <w:pPr>
        <w:pStyle w:val="ListBullet"/>
        <w:spacing w:line="276" w:lineRule="auto"/>
        <w:ind w:left="510"/>
      </w:pPr>
      <w:r>
        <w:rPr>
          <w:rFonts w:ascii="Cambria" w:hAnsi="Cambria"/>
          <w:b w:val="0"/>
          <w:i w:val="0"/>
          <w:sz w:val="22"/>
        </w:rPr>
        <w:t>Aims to safeguard maternal health and ensure family well-being without service interruption.</w:t>
      </w:r>
    </w:p>
    <w:p>
      <w:pPr>
        <w:keepNext/>
        <w:spacing w:before="200" w:after="120"/>
      </w:pPr>
      <w:r>
        <w:rPr>
          <w:rFonts w:ascii="Cambria" w:hAnsi="Cambria"/>
          <w:b/>
          <w:color w:val="1F3A5F"/>
          <w:sz w:val="24"/>
        </w:rPr>
        <w:t>Eligibility</w:t>
      </w:r>
    </w:p>
    <w:p>
      <w:pPr>
        <w:pStyle w:val="ListBullet"/>
        <w:spacing w:line="276" w:lineRule="auto"/>
        <w:ind w:left="510"/>
      </w:pPr>
      <w:r>
        <w:rPr>
          <w:rFonts w:ascii="Cambria" w:hAnsi="Cambria"/>
          <w:b w:val="0"/>
          <w:i w:val="0"/>
          <w:sz w:val="22"/>
        </w:rPr>
        <w:t>Applicable to permanent and married female employees (teaching and non-teaching).</w:t>
      </w:r>
    </w:p>
    <w:p>
      <w:pPr>
        <w:pStyle w:val="ListBullet"/>
        <w:spacing w:line="276" w:lineRule="auto"/>
        <w:ind w:left="510"/>
      </w:pPr>
      <w:r>
        <w:rPr>
          <w:rFonts w:ascii="Cambria" w:hAnsi="Cambria"/>
          <w:b w:val="0"/>
          <w:i w:val="0"/>
          <w:sz w:val="22"/>
        </w:rPr>
        <w:t>Temporary or ad-hoc staff may be considered at the discretion of the competent authority, subject to service continuity.</w:t>
      </w:r>
    </w:p>
    <w:p>
      <w:pPr>
        <w:keepNext/>
        <w:spacing w:before="200" w:after="120"/>
      </w:pPr>
      <w:r>
        <w:rPr>
          <w:rFonts w:ascii="Cambria" w:hAnsi="Cambria"/>
          <w:b/>
          <w:color w:val="1F3A5F"/>
          <w:sz w:val="24"/>
        </w:rPr>
        <w:t>Rules Governing Maternity Leave</w:t>
      </w:r>
    </w:p>
    <w:p>
      <w:pPr>
        <w:pStyle w:val="ListBullet"/>
        <w:spacing w:line="276" w:lineRule="auto"/>
        <w:ind w:left="510"/>
      </w:pPr>
      <w:r>
        <w:rPr>
          <w:rFonts w:ascii="Cambria" w:hAnsi="Cambria"/>
          <w:b w:val="0"/>
          <w:i w:val="0"/>
          <w:sz w:val="22"/>
        </w:rPr>
        <w:t>a. Maternity Leave on full pay may be granted for a period of three (3) months (90 days) for each confinement.</w:t>
      </w:r>
    </w:p>
    <w:p>
      <w:pPr>
        <w:pStyle w:val="ListBullet"/>
        <w:spacing w:line="276" w:lineRule="auto"/>
        <w:ind w:left="510"/>
      </w:pPr>
      <w:r>
        <w:rPr>
          <w:rFonts w:ascii="Cambria" w:hAnsi="Cambria"/>
          <w:b w:val="0"/>
          <w:i w:val="0"/>
          <w:sz w:val="22"/>
        </w:rPr>
        <w:t>b. Maternity Leave may be combined with other types of leave, such as Half Pay or Earned Leave.</w:t>
      </w:r>
    </w:p>
    <w:p>
      <w:pPr>
        <w:pStyle w:val="ListBullet2"/>
        <w:spacing w:line="276" w:lineRule="auto"/>
        <w:ind w:left="1020"/>
      </w:pPr>
      <w:r>
        <w:rPr>
          <w:rFonts w:ascii="Cambria" w:hAnsi="Cambria"/>
          <w:b w:val="0"/>
          <w:i w:val="0"/>
          <w:sz w:val="22"/>
        </w:rPr>
        <w:t>However, any leave applied for in continuation of Maternity Leave must be supported by a Medical Certificate attesting to continued ill-health or postpartum recovery needs.</w:t>
      </w:r>
    </w:p>
    <w:p>
      <w:pPr>
        <w:pStyle w:val="ListBullet"/>
        <w:spacing w:line="276" w:lineRule="auto"/>
        <w:ind w:left="510"/>
      </w:pPr>
      <w:r>
        <w:rPr>
          <w:rFonts w:ascii="Cambria" w:hAnsi="Cambria"/>
          <w:b w:val="0"/>
          <w:i w:val="0"/>
          <w:sz w:val="22"/>
        </w:rPr>
        <w:t>c. Maternity Leave is not debited against the regular leave account.</w:t>
      </w:r>
    </w:p>
    <w:p>
      <w:pPr>
        <w:pStyle w:val="ListBullet"/>
        <w:spacing w:line="276" w:lineRule="auto"/>
        <w:ind w:left="510"/>
      </w:pPr>
      <w:r>
        <w:rPr>
          <w:rFonts w:ascii="Cambria" w:hAnsi="Cambria"/>
          <w:b w:val="0"/>
          <w:i w:val="0"/>
          <w:sz w:val="22"/>
        </w:rPr>
        <w:t>d. Maternity Leave can be availed only twice during the entire period of service.</w:t>
      </w:r>
    </w:p>
    <w:p>
      <w:pPr>
        <w:keepNext/>
        <w:spacing w:before="200" w:after="120"/>
      </w:pPr>
      <w:r>
        <w:rPr>
          <w:rFonts w:ascii="Cambria" w:hAnsi="Cambria"/>
          <w:b/>
          <w:color w:val="1F3A5F"/>
          <w:sz w:val="24"/>
        </w:rPr>
        <w:t>Additional Conditions</w:t>
      </w:r>
    </w:p>
    <w:p>
      <w:pPr>
        <w:pStyle w:val="ListBullet"/>
        <w:spacing w:line="276" w:lineRule="auto"/>
        <w:ind w:left="510"/>
      </w:pPr>
      <w:r>
        <w:rPr>
          <w:rFonts w:ascii="Cambria" w:hAnsi="Cambria"/>
          <w:b w:val="0"/>
          <w:i w:val="0"/>
          <w:sz w:val="22"/>
        </w:rPr>
        <w:t>The employee must not undertake any employment or paid work during the maternity leave period.</w:t>
      </w:r>
    </w:p>
    <w:p>
      <w:pPr>
        <w:pStyle w:val="ListBullet"/>
        <w:spacing w:line="276" w:lineRule="auto"/>
        <w:ind w:left="510"/>
      </w:pPr>
      <w:r>
        <w:rPr>
          <w:rFonts w:ascii="Cambria" w:hAnsi="Cambria"/>
          <w:b w:val="0"/>
          <w:i w:val="0"/>
          <w:sz w:val="22"/>
        </w:rPr>
        <w:t>Leave salary is payable in full for the sanctioned duration.</w:t>
      </w:r>
    </w:p>
    <w:p>
      <w:pPr>
        <w:pStyle w:val="ListBullet"/>
        <w:spacing w:line="276" w:lineRule="auto"/>
        <w:ind w:left="510"/>
      </w:pPr>
      <w:r>
        <w:rPr>
          <w:rFonts w:ascii="Cambria" w:hAnsi="Cambria"/>
          <w:b w:val="0"/>
          <w:i w:val="0"/>
          <w:sz w:val="22"/>
        </w:rPr>
        <w:t>Applications must be submitted in advance, with proof of pregnancy or confinement as required by HR/Establishment Section.</w:t>
      </w:r>
    </w:p>
    <w:p>
      <w:pPr>
        <w:keepNext/>
        <w:spacing w:before="200" w:after="120"/>
      </w:pPr>
      <w:r>
        <w:rPr>
          <w:rFonts w:ascii="Cambria" w:hAnsi="Cambria"/>
          <w:b/>
          <w:color w:val="1F3A5F"/>
          <w:sz w:val="24"/>
        </w:rPr>
        <w:t>Sanctioning Authority</w:t>
      </w:r>
    </w:p>
    <w:p>
      <w:pPr>
        <w:pStyle w:val="ListBullet"/>
        <w:spacing w:line="276" w:lineRule="auto"/>
        <w:ind w:left="510"/>
      </w:pPr>
      <w:r>
        <w:rPr>
          <w:rFonts w:ascii="Cambria" w:hAnsi="Cambria"/>
          <w:b w:val="0"/>
          <w:i w:val="0"/>
          <w:sz w:val="22"/>
        </w:rPr>
        <w:t>Vice-Chancellor (V.C.) — for all eligible employees.</w:t>
      </w:r>
    </w:p>
    <w:p>
      <w:pPr>
        <w:keepNext/>
        <w:spacing w:before="200" w:after="120"/>
      </w:pPr>
      <w:r>
        <w:rPr>
          <w:rFonts w:ascii="Cambria" w:hAnsi="Cambria"/>
          <w:b/>
          <w:color w:val="1F3A5F"/>
          <w:sz w:val="24"/>
        </w:rPr>
        <w:t>Summary Table</w:t>
      </w:r>
    </w:p>
    <w:tbl>
      <w:tblPr>
        <w:tblStyle w:val="TableGrid"/>
        <w:tblW w:type="auto" w:w="0"/>
        <w:jc w:val="center"/>
        <w:tblLook w:firstColumn="1" w:firstRow="1" w:lastColumn="0" w:lastRow="0" w:noHBand="0" w:noVBand="1" w:val="04A0"/>
        <w:tblLayout w:type="fixed"/>
      </w:tblPr>
      <w:tblGrid>
        <w:gridCol w:w="1569"/>
        <w:gridCol w:w="1569"/>
        <w:gridCol w:w="1569"/>
        <w:gridCol w:w="1569"/>
        <w:gridCol w:w="1569"/>
        <w:gridCol w:w="1569"/>
      </w:tblGrid>
      <w:tr>
        <w:tc>
          <w:tcPr>
            <w:tcW w:type="dxa" w:w="1134"/>
            <w:shd w:val="clear" w:color="auto" w:fill="1F3A5F"/>
          </w:tcPr>
          <w:p>
            <w:pPr>
              <w:spacing w:after="40" w:before="40"/>
            </w:pPr>
            <w:r/>
            <w:r>
              <w:rPr>
                <w:rFonts w:ascii="Cambria" w:hAnsi="Cambria"/>
                <w:b/>
                <w:i w:val="0"/>
                <w:color w:val="FFFFFF"/>
                <w:sz w:val="22"/>
              </w:rPr>
              <w:t>Type</w:t>
            </w:r>
          </w:p>
        </w:tc>
        <w:tc>
          <w:tcPr>
            <w:tcW w:type="dxa" w:w="1927"/>
            <w:shd w:val="clear" w:color="auto" w:fill="1F3A5F"/>
          </w:tcPr>
          <w:p>
            <w:pPr>
              <w:spacing w:after="40" w:before="40"/>
            </w:pPr>
            <w:r/>
            <w:r>
              <w:rPr>
                <w:rFonts w:ascii="Cambria" w:hAnsi="Cambria"/>
                <w:b/>
                <w:i w:val="0"/>
                <w:color w:val="FFFFFF"/>
                <w:sz w:val="22"/>
              </w:rPr>
              <w:t>Eligibility</w:t>
            </w:r>
          </w:p>
        </w:tc>
        <w:tc>
          <w:tcPr>
            <w:tcW w:type="dxa" w:w="1020"/>
            <w:shd w:val="clear" w:color="auto" w:fill="1F3A5F"/>
          </w:tcPr>
          <w:p>
            <w:pPr>
              <w:spacing w:after="40" w:before="40"/>
            </w:pPr>
            <w:r/>
            <w:r>
              <w:rPr>
                <w:rFonts w:ascii="Cambria" w:hAnsi="Cambria"/>
                <w:b/>
                <w:i w:val="0"/>
                <w:color w:val="FFFFFF"/>
                <w:sz w:val="22"/>
              </w:rPr>
              <w:t>Duration</w:t>
            </w:r>
          </w:p>
        </w:tc>
        <w:tc>
          <w:tcPr>
            <w:tcW w:type="dxa" w:w="793"/>
            <w:shd w:val="clear" w:color="auto" w:fill="1F3A5F"/>
          </w:tcPr>
          <w:p>
            <w:pPr>
              <w:spacing w:after="40" w:before="40"/>
            </w:pPr>
            <w:r/>
            <w:r>
              <w:rPr>
                <w:rFonts w:ascii="Cambria" w:hAnsi="Cambria"/>
                <w:b/>
                <w:i w:val="0"/>
                <w:color w:val="FFFFFF"/>
                <w:sz w:val="22"/>
              </w:rPr>
              <w:t>Pay Status</w:t>
            </w:r>
          </w:p>
        </w:tc>
        <w:tc>
          <w:tcPr>
            <w:tcW w:type="dxa" w:w="2835"/>
            <w:shd w:val="clear" w:color="auto" w:fill="1F3A5F"/>
          </w:tcPr>
          <w:p>
            <w:pPr>
              <w:spacing w:after="40" w:before="40"/>
            </w:pPr>
            <w:r/>
            <w:r>
              <w:rPr>
                <w:rFonts w:ascii="Cambria" w:hAnsi="Cambria"/>
                <w:b/>
                <w:i w:val="0"/>
                <w:color w:val="FFFFFF"/>
                <w:sz w:val="22"/>
              </w:rPr>
              <w:t>Conditions</w:t>
            </w:r>
          </w:p>
        </w:tc>
        <w:tc>
          <w:tcPr>
            <w:tcW w:type="dxa" w:w="1134"/>
            <w:shd w:val="clear" w:color="auto" w:fill="1F3A5F"/>
          </w:tcPr>
          <w:p>
            <w:pPr>
              <w:spacing w:after="40" w:before="40"/>
            </w:pPr>
            <w:r/>
            <w:r>
              <w:rPr>
                <w:rFonts w:ascii="Cambria" w:hAnsi="Cambria"/>
                <w:b/>
                <w:i w:val="0"/>
                <w:color w:val="FFFFFF"/>
                <w:sz w:val="22"/>
              </w:rPr>
              <w:t>Authority</w:t>
            </w:r>
          </w:p>
        </w:tc>
      </w:tr>
      <w:tr>
        <w:tc>
          <w:tcPr>
            <w:tcW w:type="dxa" w:w="1134"/>
          </w:tcPr>
          <w:p>
            <w:pPr>
              <w:spacing w:after="40" w:before="40"/>
            </w:pPr>
            <w:r/>
            <w:r>
              <w:rPr>
                <w:rFonts w:ascii="Cambria" w:hAnsi="Cambria"/>
                <w:b w:val="0"/>
                <w:i w:val="0"/>
                <w:sz w:val="22"/>
              </w:rPr>
              <w:t>Maternity Leave</w:t>
            </w:r>
          </w:p>
        </w:tc>
        <w:tc>
          <w:tcPr>
            <w:tcW w:type="dxa" w:w="1927"/>
          </w:tcPr>
          <w:p>
            <w:pPr>
              <w:spacing w:after="40" w:before="40"/>
            </w:pPr>
            <w:r/>
            <w:r>
              <w:rPr>
                <w:rFonts w:ascii="Cambria" w:hAnsi="Cambria"/>
                <w:b w:val="0"/>
                <w:i w:val="0"/>
                <w:sz w:val="22"/>
              </w:rPr>
              <w:t>Permanent &amp; married female employees</w:t>
            </w:r>
          </w:p>
        </w:tc>
        <w:tc>
          <w:tcPr>
            <w:tcW w:type="dxa" w:w="1020"/>
          </w:tcPr>
          <w:p>
            <w:pPr>
              <w:spacing w:after="40" w:before="40"/>
            </w:pPr>
            <w:r/>
            <w:r>
              <w:rPr>
                <w:rFonts w:ascii="Cambria" w:hAnsi="Cambria"/>
                <w:b w:val="0"/>
                <w:i w:val="0"/>
                <w:sz w:val="22"/>
              </w:rPr>
              <w:t>3 months (90 days)</w:t>
            </w:r>
          </w:p>
        </w:tc>
        <w:tc>
          <w:tcPr>
            <w:tcW w:type="dxa" w:w="793"/>
          </w:tcPr>
          <w:p>
            <w:pPr>
              <w:spacing w:after="40" w:before="40"/>
            </w:pPr>
            <w:r/>
            <w:r>
              <w:rPr>
                <w:rFonts w:ascii="Cambria" w:hAnsi="Cambria"/>
                <w:b w:val="0"/>
                <w:i w:val="0"/>
                <w:sz w:val="22"/>
              </w:rPr>
              <w:t>Full Pay</w:t>
            </w:r>
          </w:p>
        </w:tc>
        <w:tc>
          <w:tcPr>
            <w:tcW w:type="dxa" w:w="2835"/>
          </w:tcPr>
          <w:p>
            <w:pPr>
              <w:spacing w:after="40" w:before="40"/>
            </w:pPr>
            <w:r/>
            <w:r>
              <w:rPr>
                <w:rFonts w:ascii="Cambria" w:hAnsi="Cambria"/>
                <w:b w:val="0"/>
                <w:i w:val="0"/>
                <w:sz w:val="22"/>
              </w:rPr>
              <w:t>Not debited; max 2 times in service; may combine with other leave on medical certificate</w:t>
            </w:r>
          </w:p>
        </w:tc>
        <w:tc>
          <w:tcPr>
            <w:tcW w:type="dxa" w:w="1134"/>
          </w:tcPr>
          <w:p>
            <w:pPr>
              <w:spacing w:after="40" w:before="40"/>
            </w:pPr>
            <w:r/>
            <w:r>
              <w:rPr>
                <w:rFonts w:ascii="Cambria" w:hAnsi="Cambria"/>
                <w:b w:val="0"/>
                <w:i w:val="0"/>
                <w:sz w:val="22"/>
              </w:rPr>
              <w:t>Vice-Chancellor</w:t>
            </w:r>
          </w:p>
        </w:tc>
      </w:tr>
    </w:tbl>
    <w:p>
      <w:pPr>
        <w:spacing w:after="40"/>
      </w:pPr>
    </w:p>
    <w:p>
      <w:pPr>
        <w:keepNext/>
        <w:spacing w:before="200" w:after="120"/>
      </w:pPr>
      <w:r>
        <w:rPr>
          <w:rFonts w:ascii="Cambria" w:hAnsi="Cambria"/>
          <w:b/>
          <w:color w:val="1F3A5F"/>
          <w:sz w:val="27"/>
        </w:rPr>
        <w:t>Casual Leave (CL)</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Casual Leave (CL) is intended to enable employees to attend to urgent personal matters or unforeseen situations without affecting regular institutional work.</w:t>
      </w:r>
    </w:p>
    <w:p>
      <w:pPr>
        <w:pStyle w:val="ListBullet"/>
        <w:spacing w:line="276" w:lineRule="auto"/>
        <w:ind w:left="510"/>
      </w:pPr>
      <w:r>
        <w:rPr>
          <w:rFonts w:ascii="Cambria" w:hAnsi="Cambria"/>
          <w:b w:val="0"/>
          <w:i w:val="0"/>
          <w:sz w:val="22"/>
        </w:rPr>
        <w:t>It ensures flexibility in attendance while maintaining accountability and discipline.</w:t>
      </w:r>
    </w:p>
    <w:p>
      <w:pPr>
        <w:keepNext/>
        <w:spacing w:before="200" w:after="120"/>
      </w:pPr>
      <w:r>
        <w:rPr>
          <w:rFonts w:ascii="Cambria" w:hAnsi="Cambria"/>
          <w:b/>
          <w:color w:val="1F3A5F"/>
          <w:sz w:val="24"/>
        </w:rPr>
        <w:t>Eligibility</w:t>
      </w:r>
    </w:p>
    <w:p>
      <w:pPr>
        <w:pStyle w:val="ListBullet"/>
        <w:spacing w:line="276" w:lineRule="auto"/>
        <w:ind w:left="510"/>
      </w:pPr>
      <w:r>
        <w:rPr>
          <w:rFonts w:ascii="Cambria" w:hAnsi="Cambria"/>
          <w:b w:val="0"/>
          <w:i w:val="0"/>
          <w:sz w:val="22"/>
        </w:rPr>
        <w:t>All regular employees are entitled to Casual Leave as per institutional rules.</w:t>
      </w:r>
    </w:p>
    <w:p>
      <w:pPr>
        <w:pStyle w:val="ListBullet"/>
        <w:spacing w:line="276" w:lineRule="auto"/>
        <w:ind w:left="510"/>
      </w:pPr>
      <w:r>
        <w:rPr>
          <w:rFonts w:ascii="Cambria" w:hAnsi="Cambria"/>
          <w:b w:val="0"/>
          <w:i w:val="0"/>
          <w:sz w:val="22"/>
        </w:rPr>
        <w:t>Temporary, ad-hoc, and contractual employees are also eligible on a pro-rata basis (one day per month of service).</w:t>
      </w:r>
    </w:p>
    <w:p>
      <w:pPr>
        <w:keepNext/>
        <w:spacing w:before="200" w:after="120"/>
      </w:pPr>
      <w:r>
        <w:rPr>
          <w:rFonts w:ascii="Cambria" w:hAnsi="Cambria"/>
          <w:b/>
          <w:color w:val="1F3A5F"/>
          <w:sz w:val="24"/>
        </w:rPr>
        <w:t>Rules Governing Casual Leave</w:t>
      </w:r>
    </w:p>
    <w:p>
      <w:pPr>
        <w:pStyle w:val="ListBullet"/>
        <w:spacing w:line="276" w:lineRule="auto"/>
        <w:ind w:left="510"/>
      </w:pPr>
      <w:r>
        <w:rPr>
          <w:rFonts w:ascii="Cambria" w:hAnsi="Cambria"/>
          <w:b w:val="0"/>
          <w:i w:val="0"/>
          <w:sz w:val="22"/>
        </w:rPr>
        <w:t>I (a). Quantum and Duration:</w:t>
      </w:r>
    </w:p>
    <w:p>
      <w:pPr>
        <w:pStyle w:val="ListBullet2"/>
        <w:spacing w:line="276" w:lineRule="auto"/>
        <w:ind w:left="1020"/>
      </w:pPr>
      <w:r>
        <w:rPr>
          <w:rFonts w:ascii="Cambria" w:hAnsi="Cambria"/>
          <w:b w:val="0"/>
          <w:i w:val="0"/>
          <w:sz w:val="22"/>
        </w:rPr>
        <w:t>Regular employees are entitled to 10 days of Casual Leave in a calendar year.</w:t>
      </w:r>
    </w:p>
    <w:p>
      <w:pPr>
        <w:pStyle w:val="ListBullet2"/>
        <w:spacing w:line="276" w:lineRule="auto"/>
        <w:ind w:left="1020"/>
      </w:pPr>
      <w:r>
        <w:rPr>
          <w:rFonts w:ascii="Cambria" w:hAnsi="Cambria"/>
          <w:b w:val="0"/>
          <w:i w:val="0"/>
          <w:sz w:val="22"/>
        </w:rPr>
        <w:t>CL may be availed for a maximum of 5 days at a time, inclusive of intervening holidays.</w:t>
      </w:r>
    </w:p>
    <w:p>
      <w:pPr>
        <w:pStyle w:val="ListBullet2"/>
        <w:spacing w:line="276" w:lineRule="auto"/>
        <w:ind w:left="1020"/>
      </w:pPr>
      <w:r>
        <w:rPr>
          <w:rFonts w:ascii="Cambria" w:hAnsi="Cambria"/>
          <w:b w:val="0"/>
          <w:i w:val="0"/>
          <w:sz w:val="22"/>
        </w:rPr>
        <w:t>CL cannot ordinarily be combined with any other type of leave or vacation.</w:t>
      </w:r>
    </w:p>
    <w:p>
      <w:pPr>
        <w:pStyle w:val="ListBullet2"/>
        <w:spacing w:line="276" w:lineRule="auto"/>
        <w:ind w:left="1020"/>
      </w:pPr>
      <w:r>
        <w:rPr>
          <w:rFonts w:ascii="Cambria" w:hAnsi="Cambria"/>
          <w:b w:val="0"/>
          <w:i w:val="0"/>
          <w:sz w:val="22"/>
        </w:rPr>
        <w:t>For non-regular employees, Casual Leave shall accrue at the rate of one day per month.</w:t>
      </w:r>
    </w:p>
    <w:p>
      <w:pPr>
        <w:pStyle w:val="ListBullet"/>
        <w:spacing w:line="276" w:lineRule="auto"/>
        <w:ind w:left="510"/>
      </w:pPr>
      <w:r>
        <w:rPr>
          <w:rFonts w:ascii="Cambria" w:hAnsi="Cambria"/>
          <w:b w:val="0"/>
          <w:i w:val="0"/>
          <w:sz w:val="22"/>
        </w:rPr>
        <w:t>I (b). Special Casual Leave (SCL):</w:t>
      </w:r>
    </w:p>
    <w:p>
      <w:pPr>
        <w:pStyle w:val="ListBullet2"/>
        <w:spacing w:line="276" w:lineRule="auto"/>
        <w:ind w:left="1020"/>
      </w:pPr>
      <w:r>
        <w:rPr>
          <w:rFonts w:ascii="Cambria" w:hAnsi="Cambria"/>
          <w:b w:val="0"/>
          <w:i w:val="0"/>
          <w:sz w:val="22"/>
        </w:rPr>
        <w:t>Up to 15 days per calendar year may be granted to employees for the following:</w:t>
      </w:r>
    </w:p>
    <w:p>
      <w:pPr>
        <w:spacing w:line="276" w:lineRule="auto"/>
        <w:ind w:left="1474"/>
      </w:pPr>
      <w:r>
        <w:rPr>
          <w:rFonts w:ascii="Cambria" w:hAnsi="Cambria"/>
          <w:b w:val="0"/>
          <w:i w:val="0"/>
          <w:sz w:val="22"/>
        </w:rPr>
        <w:t xml:space="preserve">▪ </w:t>
      </w:r>
      <w:r>
        <w:rPr>
          <w:rFonts w:ascii="Cambria" w:hAnsi="Cambria"/>
          <w:b w:val="0"/>
          <w:i w:val="0"/>
          <w:sz w:val="22"/>
        </w:rPr>
        <w:t>Participation in academic or professional conferences, workshops, or symposia.</w:t>
      </w:r>
    </w:p>
    <w:p>
      <w:pPr>
        <w:spacing w:line="276" w:lineRule="auto"/>
        <w:ind w:left="1474"/>
      </w:pPr>
      <w:r>
        <w:rPr>
          <w:rFonts w:ascii="Cambria" w:hAnsi="Cambria"/>
          <w:b w:val="0"/>
          <w:i w:val="0"/>
          <w:sz w:val="22"/>
        </w:rPr>
        <w:t xml:space="preserve">▪ </w:t>
      </w:r>
      <w:r>
        <w:rPr>
          <w:rFonts w:ascii="Cambria" w:hAnsi="Cambria"/>
          <w:b w:val="0"/>
          <w:i w:val="0"/>
          <w:sz w:val="22"/>
        </w:rPr>
        <w:t>Acting as expert members in Selection Committees or Academic Boards.</w:t>
      </w:r>
    </w:p>
    <w:p>
      <w:pPr>
        <w:spacing w:line="276" w:lineRule="auto"/>
        <w:ind w:left="1474"/>
      </w:pPr>
      <w:r>
        <w:rPr>
          <w:rFonts w:ascii="Cambria" w:hAnsi="Cambria"/>
          <w:b w:val="0"/>
          <w:i w:val="0"/>
          <w:sz w:val="22"/>
        </w:rPr>
        <w:t xml:space="preserve">▪ </w:t>
      </w:r>
      <w:r>
        <w:rPr>
          <w:rFonts w:ascii="Cambria" w:hAnsi="Cambria"/>
          <w:b w:val="0"/>
          <w:i w:val="0"/>
          <w:sz w:val="22"/>
        </w:rPr>
        <w:t>Representing the institution in official or professional bodies.</w:t>
      </w:r>
    </w:p>
    <w:p>
      <w:pPr>
        <w:pStyle w:val="ListBullet2"/>
        <w:spacing w:line="276" w:lineRule="auto"/>
        <w:ind w:left="1020"/>
      </w:pPr>
      <w:r>
        <w:rPr>
          <w:rFonts w:ascii="Cambria" w:hAnsi="Cambria"/>
          <w:b w:val="0"/>
          <w:i w:val="0"/>
          <w:sz w:val="22"/>
        </w:rPr>
        <w:t>Special Casual Leave cannot be combined with Ordinary Casual Leave, other types of leave, or with vacation.</w:t>
      </w:r>
    </w:p>
    <w:p>
      <w:pPr>
        <w:keepNext/>
        <w:spacing w:before="200" w:after="120"/>
      </w:pPr>
      <w:r>
        <w:rPr>
          <w:rFonts w:ascii="Cambria" w:hAnsi="Cambria"/>
          <w:b/>
          <w:color w:val="1F3A5F"/>
          <w:sz w:val="24"/>
        </w:rPr>
        <w:t>II. Late Attendance / Early Departure Rule</w:t>
      </w:r>
    </w:p>
    <w:p>
      <w:pPr>
        <w:pStyle w:val="ListBullet"/>
        <w:spacing w:line="276" w:lineRule="auto"/>
        <w:ind w:left="510"/>
      </w:pPr>
      <w:r>
        <w:rPr>
          <w:rFonts w:ascii="Cambria" w:hAnsi="Cambria"/>
          <w:b w:val="0"/>
          <w:i w:val="0"/>
          <w:sz w:val="22"/>
        </w:rPr>
        <w:t>Three instances of late attendance or early leaving during office hours will result in the forfeiture of one day of Casual Leave.</w:t>
      </w:r>
    </w:p>
    <w:p>
      <w:pPr>
        <w:pStyle w:val="ListBullet"/>
        <w:spacing w:line="276" w:lineRule="auto"/>
        <w:ind w:left="510"/>
      </w:pPr>
      <w:r>
        <w:rPr>
          <w:rFonts w:ascii="Cambria" w:hAnsi="Cambria"/>
          <w:b w:val="0"/>
          <w:i w:val="0"/>
          <w:sz w:val="22"/>
        </w:rPr>
        <w:t>The Head of Department shall maintain a record of attendance deviations and report them to HR/Establishment Section for adjustment in the leave register.</w:t>
      </w:r>
    </w:p>
    <w:p>
      <w:pPr>
        <w:keepNext/>
        <w:spacing w:before="200" w:after="120"/>
      </w:pPr>
      <w:r>
        <w:rPr>
          <w:rFonts w:ascii="Cambria" w:hAnsi="Cambria"/>
          <w:b/>
          <w:color w:val="1F3A5F"/>
          <w:sz w:val="24"/>
        </w:rPr>
        <w:t>III. Compensatory Holidays</w:t>
      </w:r>
    </w:p>
    <w:p>
      <w:pPr>
        <w:pStyle w:val="ListBullet"/>
        <w:spacing w:line="276" w:lineRule="auto"/>
        <w:ind w:left="510"/>
      </w:pPr>
      <w:r>
        <w:rPr>
          <w:rFonts w:ascii="Cambria" w:hAnsi="Cambria"/>
          <w:b w:val="0"/>
          <w:i w:val="0"/>
          <w:sz w:val="22"/>
        </w:rPr>
        <w:t>Compensatory leave may be granted to employees who are required to work on official holidays or declared vacation days.</w:t>
      </w:r>
    </w:p>
    <w:p>
      <w:pPr>
        <w:pStyle w:val="ListBullet"/>
        <w:spacing w:line="276" w:lineRule="auto"/>
        <w:ind w:left="510"/>
      </w:pPr>
      <w:r>
        <w:rPr>
          <w:rFonts w:ascii="Cambria" w:hAnsi="Cambria"/>
          <w:b w:val="0"/>
          <w:i w:val="0"/>
          <w:sz w:val="22"/>
        </w:rPr>
        <w:t>Sanction Procedure:</w:t>
      </w:r>
    </w:p>
    <w:p>
      <w:pPr>
        <w:pStyle w:val="ListBullet2"/>
        <w:spacing w:line="276" w:lineRule="auto"/>
        <w:ind w:left="1020"/>
      </w:pPr>
      <w:r>
        <w:rPr>
          <w:rFonts w:ascii="Cambria" w:hAnsi="Cambria"/>
          <w:b w:val="0"/>
          <w:i w:val="0"/>
          <w:sz w:val="22"/>
        </w:rPr>
        <w:t>Must be approved by the Head of Department after obtaining prior written approval from the Principal/Dean (Faculty &amp; Student Affairs).</w:t>
      </w:r>
    </w:p>
    <w:p>
      <w:pPr>
        <w:pStyle w:val="ListBullet2"/>
        <w:spacing w:line="276" w:lineRule="auto"/>
        <w:ind w:left="1020"/>
      </w:pPr>
      <w:r>
        <w:rPr>
          <w:rFonts w:ascii="Cambria" w:hAnsi="Cambria"/>
          <w:b w:val="0"/>
          <w:i w:val="0"/>
          <w:sz w:val="22"/>
        </w:rPr>
        <w:t>For employees working in University administrative offices, prior approval of the Registrar is required.</w:t>
      </w:r>
    </w:p>
    <w:p>
      <w:pPr>
        <w:pStyle w:val="ListBullet"/>
        <w:spacing w:line="276" w:lineRule="auto"/>
        <w:ind w:left="510"/>
      </w:pPr>
      <w:r>
        <w:rPr>
          <w:rFonts w:ascii="Cambria" w:hAnsi="Cambria"/>
          <w:b w:val="0"/>
          <w:i w:val="0"/>
          <w:sz w:val="22"/>
        </w:rPr>
        <w:t>Utilization Rule:</w:t>
      </w:r>
    </w:p>
    <w:p>
      <w:pPr>
        <w:pStyle w:val="ListBullet2"/>
        <w:spacing w:line="276" w:lineRule="auto"/>
        <w:ind w:left="1020"/>
      </w:pPr>
      <w:r>
        <w:rPr>
          <w:rFonts w:ascii="Cambria" w:hAnsi="Cambria"/>
          <w:b w:val="0"/>
          <w:i w:val="0"/>
          <w:sz w:val="22"/>
        </w:rPr>
        <w:t>Compensatory leave shall be taken only at the convenience of the institution.</w:t>
      </w:r>
    </w:p>
    <w:p>
      <w:pPr>
        <w:pStyle w:val="ListBullet2"/>
        <w:spacing w:line="276" w:lineRule="auto"/>
        <w:ind w:left="1020"/>
      </w:pPr>
      <w:r>
        <w:rPr>
          <w:rFonts w:ascii="Cambria" w:hAnsi="Cambria"/>
          <w:b w:val="0"/>
          <w:i w:val="0"/>
          <w:sz w:val="22"/>
        </w:rPr>
        <w:t>May be combined with Pongal or Summer vacations, subject to workload and departmental needs.</w:t>
      </w:r>
    </w:p>
    <w:p>
      <w:pPr>
        <w:pStyle w:val="ListBullet2"/>
        <w:spacing w:line="276" w:lineRule="auto"/>
        <w:ind w:left="1020"/>
      </w:pPr>
      <w:r>
        <w:rPr>
          <w:rFonts w:ascii="Cambria" w:hAnsi="Cambria"/>
          <w:b w:val="0"/>
          <w:i w:val="0"/>
          <w:sz w:val="22"/>
        </w:rPr>
        <w:t>Conversion Rate: One day of compensatory leave may be availed for every two days of work performed during holidays.</w:t>
      </w:r>
    </w:p>
    <w:p>
      <w:pPr>
        <w:pStyle w:val="ListBullet"/>
        <w:spacing w:line="276" w:lineRule="auto"/>
        <w:ind w:left="510"/>
      </w:pPr>
      <w:r>
        <w:rPr>
          <w:rFonts w:ascii="Cambria" w:hAnsi="Cambria"/>
          <w:b w:val="0"/>
          <w:i w:val="0"/>
          <w:sz w:val="22"/>
        </w:rPr>
        <w:t>All compensatory leave records must be documented, verified, and submitted to the HR/Leave Cell for institutional audit and IQAC compliance.</w:t>
      </w:r>
    </w:p>
    <w:p>
      <w:pPr>
        <w:keepNext/>
        <w:spacing w:before="200" w:after="120"/>
      </w:pPr>
      <w:r>
        <w:rPr>
          <w:rFonts w:ascii="Cambria" w:hAnsi="Cambria"/>
          <w:b/>
          <w:color w:val="1F3A5F"/>
          <w:sz w:val="24"/>
        </w:rPr>
        <w:t>Sanctioning Authority</w:t>
      </w:r>
    </w:p>
    <w:p>
      <w:pPr>
        <w:pStyle w:val="ListBullet"/>
        <w:spacing w:line="276" w:lineRule="auto"/>
        <w:ind w:left="510"/>
      </w:pPr>
      <w:r>
        <w:rPr>
          <w:rFonts w:ascii="Cambria" w:hAnsi="Cambria"/>
          <w:b w:val="0"/>
          <w:i w:val="0"/>
          <w:sz w:val="22"/>
        </w:rPr>
        <w:t>Teaching/Departmental Staff: Head of Department (HoD)</w:t>
      </w:r>
    </w:p>
    <w:p>
      <w:pPr>
        <w:pStyle w:val="ListBullet"/>
        <w:spacing w:line="276" w:lineRule="auto"/>
        <w:ind w:left="510"/>
      </w:pPr>
      <w:r>
        <w:rPr>
          <w:rFonts w:ascii="Cambria" w:hAnsi="Cambria"/>
          <w:b w:val="0"/>
          <w:i w:val="0"/>
          <w:sz w:val="22"/>
        </w:rPr>
        <w:t>Administrative Staff: Registrar</w:t>
      </w:r>
    </w:p>
    <w:p>
      <w:pPr>
        <w:pStyle w:val="ListBullet"/>
        <w:spacing w:line="276" w:lineRule="auto"/>
        <w:ind w:left="510"/>
      </w:pPr>
      <w:r>
        <w:rPr>
          <w:rFonts w:ascii="Cambria" w:hAnsi="Cambria"/>
          <w:b w:val="0"/>
          <w:i w:val="0"/>
          <w:sz w:val="22"/>
        </w:rPr>
        <w:t>Special Casual Leave: Principal/Dean (F&amp;SA) or Registrar, depending on employee category</w:t>
      </w:r>
    </w:p>
    <w:p>
      <w:pPr>
        <w:keepNext/>
        <w:spacing w:before="200" w:after="120"/>
      </w:pPr>
      <w:r>
        <w:rPr>
          <w:rFonts w:ascii="Cambria" w:hAnsi="Cambria"/>
          <w:b/>
          <w:color w:val="1F3A5F"/>
          <w:sz w:val="24"/>
        </w:rPr>
        <w:t>Summary Table</w:t>
      </w:r>
    </w:p>
    <w:tbl>
      <w:tblPr>
        <w:tblStyle w:val="TableGrid"/>
        <w:tblW w:type="auto" w:w="0"/>
        <w:jc w:val="center"/>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Pr>
          <w:p>
            <w:pPr>
              <w:spacing w:after="40" w:before="40"/>
            </w:pPr>
            <w:r/>
            <w:r>
              <w:rPr>
                <w:rFonts w:ascii="Cambria" w:hAnsi="Cambria"/>
                <w:b/>
                <w:i w:val="0"/>
                <w:color w:val="FFFFFF"/>
                <w:sz w:val="22"/>
              </w:rPr>
              <w:t>Type</w:t>
            </w:r>
          </w:p>
        </w:tc>
        <w:tc>
          <w:tcPr>
            <w:tcW w:type="dxa" w:w="1814"/>
            <w:shd w:val="clear" w:color="auto" w:fill="1F3A5F"/>
          </w:tcPr>
          <w:p>
            <w:pPr>
              <w:spacing w:after="40" w:before="40"/>
            </w:pPr>
            <w:r/>
            <w:r>
              <w:rPr>
                <w:rFonts w:ascii="Cambria" w:hAnsi="Cambria"/>
                <w:b/>
                <w:i w:val="0"/>
                <w:color w:val="FFFFFF"/>
                <w:sz w:val="22"/>
              </w:rPr>
              <w:t>Eligibility</w:t>
            </w:r>
          </w:p>
        </w:tc>
        <w:tc>
          <w:tcPr>
            <w:tcW w:type="dxa" w:w="1474"/>
            <w:shd w:val="clear" w:color="auto" w:fill="1F3A5F"/>
          </w:tcPr>
          <w:p>
            <w:pPr>
              <w:spacing w:after="40" w:before="40"/>
            </w:pPr>
            <w:r/>
            <w:r>
              <w:rPr>
                <w:rFonts w:ascii="Cambria" w:hAnsi="Cambria"/>
                <w:b/>
                <w:i w:val="0"/>
                <w:color w:val="FFFFFF"/>
                <w:sz w:val="22"/>
              </w:rPr>
              <w:t>Quantum</w:t>
            </w:r>
          </w:p>
        </w:tc>
        <w:tc>
          <w:tcPr>
            <w:tcW w:type="dxa" w:w="2381"/>
            <w:shd w:val="clear" w:color="auto" w:fill="1F3A5F"/>
          </w:tcPr>
          <w:p>
            <w:pPr>
              <w:spacing w:after="40" w:before="40"/>
            </w:pPr>
            <w:r/>
            <w:r>
              <w:rPr>
                <w:rFonts w:ascii="Cambria" w:hAnsi="Cambria"/>
                <w:b/>
                <w:i w:val="0"/>
                <w:color w:val="FFFFFF"/>
                <w:sz w:val="22"/>
              </w:rPr>
              <w:t>Conditions</w:t>
            </w:r>
          </w:p>
        </w:tc>
        <w:tc>
          <w:tcPr>
            <w:tcW w:type="dxa" w:w="1701"/>
            <w:shd w:val="clear" w:color="auto" w:fill="1F3A5F"/>
          </w:tcPr>
          <w:p>
            <w:pPr>
              <w:spacing w:after="40" w:before="40"/>
            </w:pPr>
            <w:r/>
            <w:r>
              <w:rPr>
                <w:rFonts w:ascii="Cambria" w:hAnsi="Cambria"/>
                <w:b/>
                <w:i w:val="0"/>
                <w:color w:val="FFFFFF"/>
                <w:sz w:val="22"/>
              </w:rPr>
              <w:t>Authority</w:t>
            </w:r>
          </w:p>
        </w:tc>
      </w:tr>
      <w:tr>
        <w:tc>
          <w:tcPr>
            <w:tcW w:type="dxa" w:w="1474"/>
          </w:tcPr>
          <w:p>
            <w:pPr>
              <w:spacing w:after="40" w:before="40"/>
            </w:pPr>
            <w:r/>
            <w:r>
              <w:rPr>
                <w:rFonts w:ascii="Cambria" w:hAnsi="Cambria"/>
                <w:b w:val="0"/>
                <w:i w:val="0"/>
                <w:sz w:val="22"/>
              </w:rPr>
              <w:t>Casual Leave</w:t>
            </w:r>
          </w:p>
        </w:tc>
        <w:tc>
          <w:tcPr>
            <w:tcW w:type="dxa" w:w="1814"/>
          </w:tcPr>
          <w:p>
            <w:pPr>
              <w:spacing w:after="40" w:before="40"/>
            </w:pPr>
            <w:r/>
            <w:r>
              <w:rPr>
                <w:rFonts w:ascii="Cambria" w:hAnsi="Cambria"/>
                <w:b w:val="0"/>
                <w:i w:val="0"/>
                <w:sz w:val="22"/>
              </w:rPr>
              <w:t>All regular employees</w:t>
            </w:r>
          </w:p>
        </w:tc>
        <w:tc>
          <w:tcPr>
            <w:tcW w:type="dxa" w:w="1474"/>
          </w:tcPr>
          <w:p>
            <w:pPr>
              <w:spacing w:after="40" w:before="40"/>
            </w:pPr>
            <w:r/>
            <w:r>
              <w:rPr>
                <w:rFonts w:ascii="Cambria" w:hAnsi="Cambria"/>
                <w:b w:val="0"/>
                <w:i w:val="0"/>
                <w:sz w:val="22"/>
              </w:rPr>
              <w:t>10 days/year (max 5 days at a time)</w:t>
            </w:r>
          </w:p>
        </w:tc>
        <w:tc>
          <w:tcPr>
            <w:tcW w:type="dxa" w:w="2381"/>
          </w:tcPr>
          <w:p>
            <w:pPr>
              <w:spacing w:after="40" w:before="40"/>
            </w:pPr>
            <w:r/>
            <w:r>
              <w:rPr>
                <w:rFonts w:ascii="Cambria" w:hAnsi="Cambria"/>
                <w:b w:val="0"/>
                <w:i w:val="0"/>
                <w:sz w:val="22"/>
              </w:rPr>
              <w:t>Not to be combined with other leave or vacation</w:t>
            </w:r>
          </w:p>
        </w:tc>
        <w:tc>
          <w:tcPr>
            <w:tcW w:type="dxa" w:w="1701"/>
          </w:tcPr>
          <w:p>
            <w:pPr>
              <w:spacing w:after="40" w:before="40"/>
            </w:pPr>
            <w:r/>
            <w:r>
              <w:rPr>
                <w:rFonts w:ascii="Cambria" w:hAnsi="Cambria"/>
                <w:b w:val="0"/>
                <w:i w:val="0"/>
                <w:sz w:val="22"/>
              </w:rPr>
              <w:t>HoD / Registrar</w:t>
            </w:r>
          </w:p>
        </w:tc>
      </w:tr>
      <w:tr>
        <w:tc>
          <w:tcPr>
            <w:tcW w:type="dxa" w:w="1474"/>
            <w:shd w:val="clear" w:color="auto" w:fill="F0F2F5"/>
          </w:tcPr>
          <w:p>
            <w:pPr>
              <w:spacing w:after="40" w:before="40"/>
            </w:pPr>
            <w:r/>
            <w:r>
              <w:rPr>
                <w:rFonts w:ascii="Cambria" w:hAnsi="Cambria"/>
                <w:b w:val="0"/>
                <w:i w:val="0"/>
                <w:sz w:val="22"/>
              </w:rPr>
              <w:t>Casual Leave (Non-Regular Staff)</w:t>
            </w:r>
          </w:p>
        </w:tc>
        <w:tc>
          <w:tcPr>
            <w:tcW w:type="dxa" w:w="1814"/>
            <w:shd w:val="clear" w:color="auto" w:fill="F0F2F5"/>
          </w:tcPr>
          <w:p>
            <w:pPr>
              <w:spacing w:after="40" w:before="40"/>
            </w:pPr>
            <w:r/>
            <w:r>
              <w:rPr>
                <w:rFonts w:ascii="Cambria" w:hAnsi="Cambria"/>
                <w:b w:val="0"/>
                <w:i w:val="0"/>
                <w:sz w:val="22"/>
              </w:rPr>
              <w:t>Temporary/Contractual Staff</w:t>
            </w:r>
          </w:p>
        </w:tc>
        <w:tc>
          <w:tcPr>
            <w:tcW w:type="dxa" w:w="1474"/>
            <w:shd w:val="clear" w:color="auto" w:fill="F0F2F5"/>
          </w:tcPr>
          <w:p>
            <w:pPr>
              <w:spacing w:after="40" w:before="40"/>
            </w:pPr>
            <w:r/>
            <w:r>
              <w:rPr>
                <w:rFonts w:ascii="Cambria" w:hAnsi="Cambria"/>
                <w:b w:val="0"/>
                <w:i w:val="0"/>
                <w:sz w:val="22"/>
              </w:rPr>
              <w:t>1 day per month</w:t>
            </w:r>
          </w:p>
        </w:tc>
        <w:tc>
          <w:tcPr>
            <w:tcW w:type="dxa" w:w="2381"/>
            <w:shd w:val="clear" w:color="auto" w:fill="F0F2F5"/>
          </w:tcPr>
          <w:p>
            <w:pPr>
              <w:spacing w:after="40" w:before="40"/>
            </w:pPr>
            <w:r/>
            <w:r>
              <w:rPr>
                <w:rFonts w:ascii="Cambria" w:hAnsi="Cambria"/>
                <w:b w:val="0"/>
                <w:i w:val="0"/>
                <w:sz w:val="22"/>
              </w:rPr>
              <w:t>Pro-rata basis</w:t>
            </w:r>
          </w:p>
        </w:tc>
        <w:tc>
          <w:tcPr>
            <w:tcW w:type="dxa" w:w="1701"/>
            <w:shd w:val="clear" w:color="auto" w:fill="F0F2F5"/>
          </w:tcPr>
          <w:p>
            <w:pPr>
              <w:spacing w:after="40" w:before="40"/>
            </w:pPr>
            <w:r/>
            <w:r>
              <w:rPr>
                <w:rFonts w:ascii="Cambria" w:hAnsi="Cambria"/>
                <w:b w:val="0"/>
                <w:i w:val="0"/>
                <w:sz w:val="22"/>
              </w:rPr>
              <w:t>Registrar</w:t>
            </w:r>
          </w:p>
        </w:tc>
      </w:tr>
      <w:tr>
        <w:tc>
          <w:tcPr>
            <w:tcW w:type="dxa" w:w="1474"/>
          </w:tcPr>
          <w:p>
            <w:pPr>
              <w:spacing w:after="40" w:before="40"/>
            </w:pPr>
            <w:r/>
            <w:r>
              <w:rPr>
                <w:rFonts w:ascii="Cambria" w:hAnsi="Cambria"/>
                <w:b w:val="0"/>
                <w:i w:val="0"/>
                <w:sz w:val="22"/>
              </w:rPr>
              <w:t>Special Casual Leave</w:t>
            </w:r>
          </w:p>
        </w:tc>
        <w:tc>
          <w:tcPr>
            <w:tcW w:type="dxa" w:w="1814"/>
          </w:tcPr>
          <w:p>
            <w:pPr>
              <w:spacing w:after="40" w:before="40"/>
            </w:pPr>
            <w:r/>
            <w:r>
              <w:rPr>
                <w:rFonts w:ascii="Cambria" w:hAnsi="Cambria"/>
                <w:b w:val="0"/>
                <w:i w:val="0"/>
                <w:sz w:val="22"/>
              </w:rPr>
              <w:t>All employees</w:t>
            </w:r>
          </w:p>
        </w:tc>
        <w:tc>
          <w:tcPr>
            <w:tcW w:type="dxa" w:w="1474"/>
          </w:tcPr>
          <w:p>
            <w:pPr>
              <w:spacing w:after="40" w:before="40"/>
            </w:pPr>
            <w:r/>
            <w:r>
              <w:rPr>
                <w:rFonts w:ascii="Cambria" w:hAnsi="Cambria"/>
                <w:b w:val="0"/>
                <w:i w:val="0"/>
                <w:sz w:val="22"/>
              </w:rPr>
              <w:t>15 days/year</w:t>
            </w:r>
          </w:p>
        </w:tc>
        <w:tc>
          <w:tcPr>
            <w:tcW w:type="dxa" w:w="2381"/>
          </w:tcPr>
          <w:p>
            <w:pPr>
              <w:spacing w:after="40" w:before="40"/>
            </w:pPr>
            <w:r/>
            <w:r>
              <w:rPr>
                <w:rFonts w:ascii="Cambria" w:hAnsi="Cambria"/>
                <w:b w:val="0"/>
                <w:i w:val="0"/>
                <w:sz w:val="22"/>
              </w:rPr>
              <w:t>For conferences, expert duties, or official representation; not combinable</w:t>
            </w:r>
          </w:p>
        </w:tc>
        <w:tc>
          <w:tcPr>
            <w:tcW w:type="dxa" w:w="1701"/>
          </w:tcPr>
          <w:p>
            <w:pPr>
              <w:spacing w:after="40" w:before="40"/>
            </w:pPr>
            <w:r/>
            <w:r>
              <w:rPr>
                <w:rFonts w:ascii="Cambria" w:hAnsi="Cambria"/>
                <w:b w:val="0"/>
                <w:i w:val="0"/>
                <w:sz w:val="22"/>
              </w:rPr>
              <w:t>Principal/Dean (F&amp;SA) / Registrar</w:t>
            </w:r>
          </w:p>
        </w:tc>
      </w:tr>
      <w:tr>
        <w:tc>
          <w:tcPr>
            <w:tcW w:type="dxa" w:w="1474"/>
            <w:shd w:val="clear" w:color="auto" w:fill="F0F2F5"/>
          </w:tcPr>
          <w:p>
            <w:pPr>
              <w:spacing w:after="40" w:before="40"/>
            </w:pPr>
            <w:r/>
            <w:r>
              <w:rPr>
                <w:rFonts w:ascii="Cambria" w:hAnsi="Cambria"/>
                <w:b w:val="0"/>
                <w:i w:val="0"/>
                <w:sz w:val="22"/>
              </w:rPr>
              <w:t>Compensatory Leave</w:t>
            </w:r>
          </w:p>
        </w:tc>
        <w:tc>
          <w:tcPr>
            <w:tcW w:type="dxa" w:w="1814"/>
            <w:shd w:val="clear" w:color="auto" w:fill="F0F2F5"/>
          </w:tcPr>
          <w:p>
            <w:pPr>
              <w:spacing w:after="40" w:before="40"/>
            </w:pPr>
            <w:r/>
            <w:r>
              <w:rPr>
                <w:rFonts w:ascii="Cambria" w:hAnsi="Cambria"/>
                <w:b w:val="0"/>
                <w:i w:val="0"/>
                <w:sz w:val="22"/>
              </w:rPr>
              <w:t>Employees working on holidays</w:t>
            </w:r>
          </w:p>
        </w:tc>
        <w:tc>
          <w:tcPr>
            <w:tcW w:type="dxa" w:w="1474"/>
            <w:shd w:val="clear" w:color="auto" w:fill="F0F2F5"/>
          </w:tcPr>
          <w:p>
            <w:pPr>
              <w:spacing w:after="40" w:before="40"/>
            </w:pPr>
            <w:r/>
            <w:r>
              <w:rPr>
                <w:rFonts w:ascii="Cambria" w:hAnsi="Cambria"/>
                <w:b w:val="0"/>
                <w:i w:val="0"/>
                <w:sz w:val="22"/>
              </w:rPr>
              <w:t>1 day for every 2 days worked</w:t>
            </w:r>
          </w:p>
        </w:tc>
        <w:tc>
          <w:tcPr>
            <w:tcW w:type="dxa" w:w="2381"/>
            <w:shd w:val="clear" w:color="auto" w:fill="F0F2F5"/>
          </w:tcPr>
          <w:p>
            <w:pPr>
              <w:spacing w:after="40" w:before="40"/>
            </w:pPr>
            <w:r/>
            <w:r>
              <w:rPr>
                <w:rFonts w:ascii="Cambria" w:hAnsi="Cambria"/>
                <w:b w:val="0"/>
                <w:i w:val="0"/>
                <w:sz w:val="22"/>
              </w:rPr>
              <w:t>Prior approval required; to be availed with vacation only</w:t>
            </w:r>
          </w:p>
        </w:tc>
        <w:tc>
          <w:tcPr>
            <w:tcW w:type="dxa" w:w="1701"/>
            <w:shd w:val="clear" w:color="auto" w:fill="F0F2F5"/>
          </w:tcPr>
          <w:p>
            <w:pPr>
              <w:spacing w:after="40" w:before="40"/>
            </w:pPr>
            <w:r/>
            <w:r>
              <w:rPr>
                <w:rFonts w:ascii="Cambria" w:hAnsi="Cambria"/>
                <w:b w:val="0"/>
                <w:i w:val="0"/>
                <w:sz w:val="22"/>
              </w:rPr>
              <w:t>HoD / Registrar</w:t>
            </w:r>
          </w:p>
        </w:tc>
      </w:tr>
    </w:tbl>
    <w:p>
      <w:pPr>
        <w:spacing w:after="40"/>
      </w:pPr>
    </w:p>
    <w:p>
      <w:pPr>
        <w:keepNext/>
        <w:spacing w:before="200" w:after="120"/>
      </w:pPr>
      <w:r>
        <w:rPr>
          <w:rFonts w:ascii="Cambria" w:hAnsi="Cambria"/>
          <w:b/>
          <w:color w:val="1F3A5F"/>
          <w:sz w:val="27"/>
        </w:rPr>
        <w:t>Duty Leave (DL)</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Duty Leave is granted to enable employees, particularly faculty and staff, to participate in official assignments, academic activities, or professional development programs that enhance institutional reputation and contribute to its objectives.</w:t>
      </w:r>
    </w:p>
    <w:p>
      <w:pPr>
        <w:pStyle w:val="ListBullet"/>
        <w:spacing w:line="276" w:lineRule="auto"/>
        <w:ind w:left="510"/>
      </w:pPr>
      <w:r>
        <w:rPr>
          <w:rFonts w:ascii="Cambria" w:hAnsi="Cambria"/>
          <w:b w:val="0"/>
          <w:i w:val="0"/>
          <w:sz w:val="22"/>
        </w:rPr>
        <w:t>Such leave is treated as period spent on duty, ensuring that the employee's participation in external or internal engagements does not result in loss of pay or service benefits.</w:t>
      </w:r>
    </w:p>
    <w:p>
      <w:pPr>
        <w:keepNext/>
        <w:spacing w:before="200" w:after="120"/>
      </w:pPr>
      <w:r>
        <w:rPr>
          <w:rFonts w:ascii="Cambria" w:hAnsi="Cambria"/>
          <w:b/>
          <w:color w:val="1F3A5F"/>
          <w:sz w:val="24"/>
        </w:rPr>
        <w:t>Eligibility</w:t>
      </w:r>
    </w:p>
    <w:p>
      <w:pPr>
        <w:pStyle w:val="ListBullet"/>
        <w:spacing w:line="276" w:lineRule="auto"/>
        <w:ind w:left="510"/>
      </w:pPr>
      <w:r>
        <w:rPr>
          <w:rFonts w:ascii="Cambria" w:hAnsi="Cambria"/>
          <w:b w:val="0"/>
          <w:i w:val="0"/>
          <w:sz w:val="22"/>
        </w:rPr>
        <w:t>Applicable to all teaching and non-teaching employees of the University who are deputed or authorized to:</w:t>
      </w:r>
    </w:p>
    <w:p>
      <w:pPr>
        <w:pStyle w:val="ListBullet2"/>
        <w:spacing w:line="276" w:lineRule="auto"/>
        <w:ind w:left="1020"/>
      </w:pPr>
      <w:r>
        <w:rPr>
          <w:rFonts w:ascii="Cambria" w:hAnsi="Cambria"/>
          <w:b w:val="0"/>
          <w:i w:val="0"/>
          <w:sz w:val="22"/>
        </w:rPr>
        <w:t>Represent the institution at official meetings, seminars, or training programs.</w:t>
      </w:r>
    </w:p>
    <w:p>
      <w:pPr>
        <w:pStyle w:val="ListBullet2"/>
        <w:spacing w:line="276" w:lineRule="auto"/>
        <w:ind w:left="1020"/>
      </w:pPr>
      <w:r>
        <w:rPr>
          <w:rFonts w:ascii="Cambria" w:hAnsi="Cambria"/>
          <w:b w:val="0"/>
          <w:i w:val="0"/>
          <w:sz w:val="22"/>
        </w:rPr>
        <w:t>Participate in academic, professional, or research-related activities.</w:t>
      </w:r>
    </w:p>
    <w:p>
      <w:pPr>
        <w:pStyle w:val="ListBullet2"/>
        <w:spacing w:line="276" w:lineRule="auto"/>
        <w:ind w:left="1020"/>
      </w:pPr>
      <w:r>
        <w:rPr>
          <w:rFonts w:ascii="Cambria" w:hAnsi="Cambria"/>
          <w:b w:val="0"/>
          <w:i w:val="0"/>
          <w:sz w:val="22"/>
        </w:rPr>
        <w:t>Attend conferences, workshops, symposia, or expert committee meetings as official nominees.</w:t>
      </w:r>
    </w:p>
    <w:p>
      <w:pPr>
        <w:pStyle w:val="ListBullet2"/>
        <w:spacing w:line="276" w:lineRule="auto"/>
        <w:ind w:left="1020"/>
      </w:pPr>
      <w:r>
        <w:rPr>
          <w:rFonts w:ascii="Cambria" w:hAnsi="Cambria"/>
          <w:b w:val="0"/>
          <w:i w:val="0"/>
          <w:sz w:val="22"/>
        </w:rPr>
        <w:t>Undertake university-related assignments such as examination work, inspections, or project supervision.</w:t>
      </w:r>
    </w:p>
    <w:p>
      <w:pPr>
        <w:keepNext/>
        <w:spacing w:before="200" w:after="120"/>
      </w:pPr>
      <w:r>
        <w:rPr>
          <w:rFonts w:ascii="Cambria" w:hAnsi="Cambria"/>
          <w:b/>
          <w:color w:val="1F3A5F"/>
          <w:sz w:val="24"/>
        </w:rPr>
        <w:t>Rules Governing Duty Leave</w:t>
      </w:r>
    </w:p>
    <w:p>
      <w:pPr>
        <w:pStyle w:val="ListBullet"/>
        <w:spacing w:line="276" w:lineRule="auto"/>
        <w:ind w:left="510"/>
      </w:pPr>
      <w:r>
        <w:rPr>
          <w:rFonts w:ascii="Cambria" w:hAnsi="Cambria"/>
          <w:b w:val="0"/>
          <w:i w:val="0"/>
          <w:sz w:val="22"/>
        </w:rPr>
        <w:t>a. Duration and Frequency:</w:t>
      </w:r>
    </w:p>
    <w:p>
      <w:pPr>
        <w:pStyle w:val="ListBullet2"/>
        <w:spacing w:line="276" w:lineRule="auto"/>
        <w:ind w:left="1020"/>
      </w:pPr>
      <w:r>
        <w:rPr>
          <w:rFonts w:ascii="Cambria" w:hAnsi="Cambria"/>
          <w:b w:val="0"/>
          <w:i w:val="0"/>
          <w:sz w:val="22"/>
        </w:rPr>
        <w:t>Duty Leave may be granted up to 15 days in an academic year.</w:t>
      </w:r>
    </w:p>
    <w:p>
      <w:pPr>
        <w:pStyle w:val="ListBullet2"/>
        <w:spacing w:line="276" w:lineRule="auto"/>
        <w:ind w:left="1020"/>
      </w:pPr>
      <w:r>
        <w:rPr>
          <w:rFonts w:ascii="Cambria" w:hAnsi="Cambria"/>
          <w:b w:val="0"/>
          <w:i w:val="0"/>
          <w:sz w:val="22"/>
        </w:rPr>
        <w:t>In exceptional cases, the Vice-Chancellor may extend this limit up to 30 days, based on institutional needs and academic merit.</w:t>
      </w:r>
    </w:p>
    <w:p>
      <w:pPr>
        <w:pStyle w:val="ListBullet"/>
        <w:spacing w:line="276" w:lineRule="auto"/>
        <w:ind w:left="510"/>
      </w:pPr>
      <w:r>
        <w:rPr>
          <w:rFonts w:ascii="Cambria" w:hAnsi="Cambria"/>
          <w:b w:val="0"/>
          <w:i w:val="0"/>
          <w:sz w:val="22"/>
        </w:rPr>
        <w:t>b. Conditions of Grant:</w:t>
      </w:r>
    </w:p>
    <w:p>
      <w:pPr>
        <w:pStyle w:val="ListBullet2"/>
        <w:spacing w:line="276" w:lineRule="auto"/>
        <w:ind w:left="1020"/>
      </w:pPr>
      <w:r>
        <w:rPr>
          <w:rFonts w:ascii="Cambria" w:hAnsi="Cambria"/>
          <w:b w:val="0"/>
          <w:i w:val="0"/>
          <w:sz w:val="22"/>
        </w:rPr>
        <w:t>The event or assignment must have official relevance to the institution's academic or administrative functions.</w:t>
      </w:r>
    </w:p>
    <w:p>
      <w:pPr>
        <w:pStyle w:val="ListBullet2"/>
        <w:spacing w:line="276" w:lineRule="auto"/>
        <w:ind w:left="1020"/>
      </w:pPr>
      <w:r>
        <w:rPr>
          <w:rFonts w:ascii="Cambria" w:hAnsi="Cambria"/>
          <w:b w:val="0"/>
          <w:i w:val="0"/>
          <w:sz w:val="22"/>
        </w:rPr>
        <w:t>The employee must submit:</w:t>
      </w:r>
    </w:p>
    <w:p>
      <w:pPr>
        <w:spacing w:line="276" w:lineRule="auto"/>
        <w:ind w:left="1474"/>
      </w:pPr>
      <w:r>
        <w:rPr>
          <w:rFonts w:ascii="Cambria" w:hAnsi="Cambria"/>
          <w:b w:val="0"/>
          <w:i w:val="0"/>
          <w:sz w:val="22"/>
        </w:rPr>
        <w:t xml:space="preserve">▪ </w:t>
      </w:r>
      <w:r>
        <w:rPr>
          <w:rFonts w:ascii="Cambria" w:hAnsi="Cambria"/>
          <w:b w:val="0"/>
          <w:i w:val="0"/>
          <w:sz w:val="22"/>
        </w:rPr>
        <w:t>An invitation letter or nomination order.</w:t>
      </w:r>
    </w:p>
    <w:p>
      <w:pPr>
        <w:spacing w:line="276" w:lineRule="auto"/>
        <w:ind w:left="1474"/>
      </w:pPr>
      <w:r>
        <w:rPr>
          <w:rFonts w:ascii="Cambria" w:hAnsi="Cambria"/>
          <w:b w:val="0"/>
          <w:i w:val="0"/>
          <w:sz w:val="22"/>
        </w:rPr>
        <w:t xml:space="preserve">▪ </w:t>
      </w:r>
      <w:r>
        <w:rPr>
          <w:rFonts w:ascii="Cambria" w:hAnsi="Cambria"/>
          <w:b w:val="0"/>
          <w:i w:val="0"/>
          <w:sz w:val="22"/>
        </w:rPr>
        <w:t>A copy of the program schedule or evidence of participation.</w:t>
      </w:r>
    </w:p>
    <w:p>
      <w:pPr>
        <w:pStyle w:val="ListBullet2"/>
        <w:spacing w:line="276" w:lineRule="auto"/>
        <w:ind w:left="1020"/>
      </w:pPr>
      <w:r>
        <w:rPr>
          <w:rFonts w:ascii="Cambria" w:hAnsi="Cambria"/>
          <w:b w:val="0"/>
          <w:i w:val="0"/>
          <w:sz w:val="22"/>
        </w:rPr>
        <w:t>On completion, the employee must submit a report or participation certificate to the Head of Department or Registrar.</w:t>
      </w:r>
    </w:p>
    <w:p>
      <w:pPr>
        <w:pStyle w:val="ListBullet"/>
        <w:spacing w:line="276" w:lineRule="auto"/>
        <w:ind w:left="510"/>
      </w:pPr>
      <w:r>
        <w:rPr>
          <w:rFonts w:ascii="Cambria" w:hAnsi="Cambria"/>
          <w:b w:val="0"/>
          <w:i w:val="0"/>
          <w:sz w:val="22"/>
        </w:rPr>
        <w:t>c. Pay and Service Benefits:</w:t>
      </w:r>
    </w:p>
    <w:p>
      <w:pPr>
        <w:pStyle w:val="ListBullet2"/>
        <w:spacing w:line="276" w:lineRule="auto"/>
        <w:ind w:left="1020"/>
      </w:pPr>
      <w:r>
        <w:rPr>
          <w:rFonts w:ascii="Cambria" w:hAnsi="Cambria"/>
          <w:b w:val="0"/>
          <w:i w:val="0"/>
          <w:sz w:val="22"/>
        </w:rPr>
        <w:t>The entire period of Duty Leave shall be treated as duty on full pay.</w:t>
      </w:r>
    </w:p>
    <w:p>
      <w:pPr>
        <w:pStyle w:val="ListBullet2"/>
        <w:spacing w:line="276" w:lineRule="auto"/>
        <w:ind w:left="1020"/>
      </w:pPr>
      <w:r>
        <w:rPr>
          <w:rFonts w:ascii="Cambria" w:hAnsi="Cambria"/>
          <w:b w:val="0"/>
          <w:i w:val="0"/>
          <w:sz w:val="22"/>
        </w:rPr>
        <w:t>The period will count for service, increments, and leave accrual.</w:t>
      </w:r>
    </w:p>
    <w:p>
      <w:pPr>
        <w:pStyle w:val="ListBullet2"/>
        <w:spacing w:line="276" w:lineRule="auto"/>
        <w:ind w:left="1020"/>
      </w:pPr>
      <w:r>
        <w:rPr>
          <w:rFonts w:ascii="Cambria" w:hAnsi="Cambria"/>
          <w:b w:val="0"/>
          <w:i w:val="0"/>
          <w:sz w:val="22"/>
        </w:rPr>
        <w:t>No deductions shall be made from the employee's leave account.</w:t>
      </w:r>
    </w:p>
    <w:p>
      <w:pPr>
        <w:pStyle w:val="ListBullet"/>
        <w:spacing w:line="276" w:lineRule="auto"/>
        <w:ind w:left="510"/>
      </w:pPr>
      <w:r>
        <w:rPr>
          <w:rFonts w:ascii="Cambria" w:hAnsi="Cambria"/>
          <w:b w:val="0"/>
          <w:i w:val="0"/>
          <w:sz w:val="22"/>
        </w:rPr>
        <w:t>d. Combination Rules:</w:t>
      </w:r>
    </w:p>
    <w:p>
      <w:pPr>
        <w:pStyle w:val="ListBullet2"/>
        <w:spacing w:line="276" w:lineRule="auto"/>
        <w:ind w:left="1020"/>
      </w:pPr>
      <w:r>
        <w:rPr>
          <w:rFonts w:ascii="Cambria" w:hAnsi="Cambria"/>
          <w:b w:val="0"/>
          <w:i w:val="0"/>
          <w:sz w:val="22"/>
        </w:rPr>
        <w:t>Duty Leave cannot be combined with any other kind of leave (Casual, Earned, or Half Pay) or with vacation.</w:t>
      </w:r>
    </w:p>
    <w:p>
      <w:pPr>
        <w:pStyle w:val="ListBullet2"/>
        <w:spacing w:line="276" w:lineRule="auto"/>
        <w:ind w:left="1020"/>
      </w:pPr>
      <w:r>
        <w:rPr>
          <w:rFonts w:ascii="Cambria" w:hAnsi="Cambria"/>
          <w:b w:val="0"/>
          <w:i w:val="0"/>
          <w:sz w:val="22"/>
        </w:rPr>
        <w:t>However, in special cases, it may be prefixed or suffixed with holidays, subject to approval.</w:t>
      </w:r>
    </w:p>
    <w:p>
      <w:pPr>
        <w:pStyle w:val="ListBullet"/>
        <w:spacing w:line="276" w:lineRule="auto"/>
        <w:ind w:left="510"/>
      </w:pPr>
      <w:r>
        <w:rPr>
          <w:rFonts w:ascii="Cambria" w:hAnsi="Cambria"/>
          <w:b w:val="0"/>
          <w:i w:val="0"/>
          <w:sz w:val="22"/>
        </w:rPr>
        <w:t>e. Institutional Control:</w:t>
      </w:r>
    </w:p>
    <w:p>
      <w:pPr>
        <w:pStyle w:val="ListBullet2"/>
        <w:spacing w:line="276" w:lineRule="auto"/>
        <w:ind w:left="1020"/>
      </w:pPr>
      <w:r>
        <w:rPr>
          <w:rFonts w:ascii="Cambria" w:hAnsi="Cambria"/>
          <w:b w:val="0"/>
          <w:i w:val="0"/>
          <w:sz w:val="22"/>
        </w:rPr>
        <w:t>Departments must maintain a Duty Leave Register recording dates, purpose, and duration of sanctioned duty leaves.</w:t>
      </w:r>
    </w:p>
    <w:p>
      <w:pPr>
        <w:pStyle w:val="ListBullet2"/>
        <w:spacing w:line="276" w:lineRule="auto"/>
        <w:ind w:left="1020"/>
      </w:pPr>
      <w:r>
        <w:rPr>
          <w:rFonts w:ascii="Cambria" w:hAnsi="Cambria"/>
          <w:b w:val="0"/>
          <w:i w:val="0"/>
          <w:sz w:val="22"/>
        </w:rPr>
        <w:t>HR/Establishment Section shall review such records quarterly for reporting to the IQAC and University Audit Committee.</w:t>
      </w:r>
    </w:p>
    <w:p>
      <w:pPr>
        <w:keepNext/>
        <w:spacing w:before="200" w:after="120"/>
      </w:pPr>
      <w:r>
        <w:rPr>
          <w:rFonts w:ascii="Cambria" w:hAnsi="Cambria"/>
          <w:b/>
          <w:color w:val="1F3A5F"/>
          <w:sz w:val="24"/>
        </w:rPr>
        <w:t>Sanctioning Authority</w:t>
      </w:r>
    </w:p>
    <w:p>
      <w:pPr>
        <w:pStyle w:val="ListBullet"/>
        <w:spacing w:line="276" w:lineRule="auto"/>
        <w:ind w:left="510"/>
      </w:pPr>
      <w:r>
        <w:rPr>
          <w:rFonts w:ascii="Cambria" w:hAnsi="Cambria"/>
          <w:b w:val="0"/>
          <w:i w:val="0"/>
          <w:sz w:val="22"/>
        </w:rPr>
        <w:t>Teaching/Academic Staff: Head of the Department or Dean (Faculty &amp; Student Affairs).</w:t>
      </w:r>
    </w:p>
    <w:p>
      <w:pPr>
        <w:pStyle w:val="ListBullet"/>
        <w:spacing w:line="276" w:lineRule="auto"/>
        <w:ind w:left="510"/>
      </w:pPr>
      <w:r>
        <w:rPr>
          <w:rFonts w:ascii="Cambria" w:hAnsi="Cambria"/>
          <w:b w:val="0"/>
          <w:i w:val="0"/>
          <w:sz w:val="22"/>
        </w:rPr>
        <w:t>Administrative/Non-Teaching Staff: Registrar.</w:t>
      </w:r>
    </w:p>
    <w:p>
      <w:pPr>
        <w:pStyle w:val="ListBullet"/>
        <w:spacing w:line="276" w:lineRule="auto"/>
        <w:ind w:left="510"/>
      </w:pPr>
      <w:r>
        <w:rPr>
          <w:rFonts w:ascii="Cambria" w:hAnsi="Cambria"/>
          <w:b w:val="0"/>
          <w:i w:val="0"/>
          <w:sz w:val="22"/>
        </w:rPr>
        <w:t>Extended or Special Cases: Vice-Chancellor (V.C.).</w:t>
      </w:r>
    </w:p>
    <w:p>
      <w:pPr>
        <w:keepNext/>
        <w:spacing w:before="200" w:after="120"/>
      </w:pPr>
      <w:r>
        <w:rPr>
          <w:rFonts w:ascii="Cambria" w:hAnsi="Cambria"/>
          <w:b/>
          <w:color w:val="1F3A5F"/>
          <w:sz w:val="24"/>
        </w:rPr>
        <w:t>Summary Table</w:t>
      </w:r>
    </w:p>
    <w:tbl>
      <w:tblPr>
        <w:tblStyle w:val="TableGrid"/>
        <w:tblW w:type="auto" w:w="0"/>
        <w:jc w:val="center"/>
        <w:tblLook w:firstColumn="1" w:firstRow="1" w:lastColumn="0" w:lastRow="0" w:noHBand="0" w:noVBand="1" w:val="04A0"/>
        <w:tblLayout w:type="fixed"/>
      </w:tblPr>
      <w:tblGrid>
        <w:gridCol w:w="1569"/>
        <w:gridCol w:w="1569"/>
        <w:gridCol w:w="1569"/>
        <w:gridCol w:w="1569"/>
        <w:gridCol w:w="1569"/>
        <w:gridCol w:w="1569"/>
      </w:tblGrid>
      <w:tr>
        <w:tc>
          <w:tcPr>
            <w:tcW w:type="dxa" w:w="1134"/>
            <w:shd w:val="clear" w:color="auto" w:fill="1F3A5F"/>
          </w:tcPr>
          <w:p>
            <w:pPr>
              <w:spacing w:after="40" w:before="40"/>
            </w:pPr>
            <w:r/>
            <w:r>
              <w:rPr>
                <w:rFonts w:ascii="Cambria" w:hAnsi="Cambria"/>
                <w:b/>
                <w:i w:val="0"/>
                <w:color w:val="FFFFFF"/>
                <w:sz w:val="22"/>
              </w:rPr>
              <w:t>Type</w:t>
            </w:r>
          </w:p>
        </w:tc>
        <w:tc>
          <w:tcPr>
            <w:tcW w:type="dxa" w:w="1587"/>
            <w:shd w:val="clear" w:color="auto" w:fill="1F3A5F"/>
          </w:tcPr>
          <w:p>
            <w:pPr>
              <w:spacing w:after="40" w:before="40"/>
            </w:pPr>
            <w:r/>
            <w:r>
              <w:rPr>
                <w:rFonts w:ascii="Cambria" w:hAnsi="Cambria"/>
                <w:b/>
                <w:i w:val="0"/>
                <w:color w:val="FFFFFF"/>
                <w:sz w:val="22"/>
              </w:rPr>
              <w:t>Eligibility</w:t>
            </w:r>
          </w:p>
        </w:tc>
        <w:tc>
          <w:tcPr>
            <w:tcW w:type="dxa" w:w="1360"/>
            <w:shd w:val="clear" w:color="auto" w:fill="1F3A5F"/>
          </w:tcPr>
          <w:p>
            <w:pPr>
              <w:spacing w:after="40" w:before="40"/>
            </w:pPr>
            <w:r/>
            <w:r>
              <w:rPr>
                <w:rFonts w:ascii="Cambria" w:hAnsi="Cambria"/>
                <w:b/>
                <w:i w:val="0"/>
                <w:color w:val="FFFFFF"/>
                <w:sz w:val="22"/>
              </w:rPr>
              <w:t>Maximum Duration</w:t>
            </w:r>
          </w:p>
        </w:tc>
        <w:tc>
          <w:tcPr>
            <w:tcW w:type="dxa" w:w="2608"/>
            <w:shd w:val="clear" w:color="auto" w:fill="1F3A5F"/>
          </w:tcPr>
          <w:p>
            <w:pPr>
              <w:spacing w:after="40" w:before="40"/>
            </w:pPr>
            <w:r/>
            <w:r>
              <w:rPr>
                <w:rFonts w:ascii="Cambria" w:hAnsi="Cambria"/>
                <w:b/>
                <w:i w:val="0"/>
                <w:color w:val="FFFFFF"/>
                <w:sz w:val="22"/>
              </w:rPr>
              <w:t>Conditions / Requirements</w:t>
            </w:r>
          </w:p>
        </w:tc>
        <w:tc>
          <w:tcPr>
            <w:tcW w:type="dxa" w:w="793"/>
            <w:shd w:val="clear" w:color="auto" w:fill="1F3A5F"/>
          </w:tcPr>
          <w:p>
            <w:pPr>
              <w:spacing w:after="40" w:before="40"/>
            </w:pPr>
            <w:r/>
            <w:r>
              <w:rPr>
                <w:rFonts w:ascii="Cambria" w:hAnsi="Cambria"/>
                <w:b/>
                <w:i w:val="0"/>
                <w:color w:val="FFFFFF"/>
                <w:sz w:val="22"/>
              </w:rPr>
              <w:t>Pay Status</w:t>
            </w:r>
          </w:p>
        </w:tc>
        <w:tc>
          <w:tcPr>
            <w:tcW w:type="dxa" w:w="1360"/>
            <w:shd w:val="clear" w:color="auto" w:fill="1F3A5F"/>
          </w:tcPr>
          <w:p>
            <w:pPr>
              <w:spacing w:after="40" w:before="40"/>
            </w:pPr>
            <w:r/>
            <w:r>
              <w:rPr>
                <w:rFonts w:ascii="Cambria" w:hAnsi="Cambria"/>
                <w:b/>
                <w:i w:val="0"/>
                <w:color w:val="FFFFFF"/>
                <w:sz w:val="22"/>
              </w:rPr>
              <w:t>Authority</w:t>
            </w:r>
          </w:p>
        </w:tc>
      </w:tr>
      <w:tr>
        <w:tc>
          <w:tcPr>
            <w:tcW w:type="dxa" w:w="1134"/>
          </w:tcPr>
          <w:p>
            <w:pPr>
              <w:spacing w:after="40" w:before="40"/>
            </w:pPr>
            <w:r/>
            <w:r>
              <w:rPr>
                <w:rFonts w:ascii="Cambria" w:hAnsi="Cambria"/>
                <w:b w:val="0"/>
                <w:i w:val="0"/>
                <w:sz w:val="22"/>
              </w:rPr>
              <w:t>Duty Leave</w:t>
            </w:r>
          </w:p>
        </w:tc>
        <w:tc>
          <w:tcPr>
            <w:tcW w:type="dxa" w:w="1587"/>
          </w:tcPr>
          <w:p>
            <w:pPr>
              <w:spacing w:after="40" w:before="40"/>
            </w:pPr>
            <w:r/>
            <w:r>
              <w:rPr>
                <w:rFonts w:ascii="Cambria" w:hAnsi="Cambria"/>
                <w:b w:val="0"/>
                <w:i w:val="0"/>
                <w:sz w:val="22"/>
              </w:rPr>
              <w:t>All teaching &amp; non-teaching staff</w:t>
            </w:r>
          </w:p>
        </w:tc>
        <w:tc>
          <w:tcPr>
            <w:tcW w:type="dxa" w:w="1360"/>
          </w:tcPr>
          <w:p>
            <w:pPr>
              <w:spacing w:after="40" w:before="40"/>
            </w:pPr>
            <w:r/>
            <w:r>
              <w:rPr>
                <w:rFonts w:ascii="Cambria" w:hAnsi="Cambria"/>
                <w:b w:val="0"/>
                <w:i w:val="0"/>
                <w:sz w:val="22"/>
              </w:rPr>
              <w:t>15 days/year (extendable to 30 days)</w:t>
            </w:r>
          </w:p>
        </w:tc>
        <w:tc>
          <w:tcPr>
            <w:tcW w:type="dxa" w:w="2608"/>
          </w:tcPr>
          <w:p>
            <w:pPr>
              <w:spacing w:after="40" w:before="40"/>
            </w:pPr>
            <w:r/>
            <w:r>
              <w:rPr>
                <w:rFonts w:ascii="Cambria" w:hAnsi="Cambria"/>
                <w:b w:val="0"/>
                <w:i w:val="0"/>
                <w:sz w:val="22"/>
              </w:rPr>
              <w:t>For official academic/administrative purposes; with proof of participation</w:t>
            </w:r>
          </w:p>
        </w:tc>
        <w:tc>
          <w:tcPr>
            <w:tcW w:type="dxa" w:w="793"/>
          </w:tcPr>
          <w:p>
            <w:pPr>
              <w:spacing w:after="40" w:before="40"/>
            </w:pPr>
            <w:r/>
            <w:r>
              <w:rPr>
                <w:rFonts w:ascii="Cambria" w:hAnsi="Cambria"/>
                <w:b w:val="0"/>
                <w:i w:val="0"/>
                <w:sz w:val="22"/>
              </w:rPr>
              <w:t>Full Pay</w:t>
            </w:r>
          </w:p>
        </w:tc>
        <w:tc>
          <w:tcPr>
            <w:tcW w:type="dxa" w:w="1360"/>
          </w:tcPr>
          <w:p>
            <w:pPr>
              <w:spacing w:after="40" w:before="40"/>
            </w:pPr>
            <w:r/>
            <w:r>
              <w:rPr>
                <w:rFonts w:ascii="Cambria" w:hAnsi="Cambria"/>
                <w:b w:val="0"/>
                <w:i w:val="0"/>
                <w:sz w:val="22"/>
              </w:rPr>
              <w:t>HoD / Dean / Registrar / V.C.</w:t>
            </w:r>
          </w:p>
        </w:tc>
      </w:tr>
    </w:tbl>
    <w:p>
      <w:pPr>
        <w:spacing w:after="40"/>
      </w:pPr>
    </w:p>
    <w:p>
      <w:pPr>
        <w:keepNext/>
        <w:spacing w:before="200" w:after="120"/>
      </w:pPr>
      <w:r>
        <w:rPr>
          <w:rFonts w:ascii="Cambria" w:hAnsi="Cambria"/>
          <w:b/>
          <w:color w:val="1F3A5F"/>
          <w:sz w:val="24"/>
        </w:rPr>
        <w:t>Examples of Activities Eligible for Duty Leave</w:t>
      </w:r>
    </w:p>
    <w:p>
      <w:pPr>
        <w:pStyle w:val="ListBullet"/>
        <w:spacing w:line="276" w:lineRule="auto"/>
        <w:ind w:left="510"/>
      </w:pPr>
      <w:r>
        <w:rPr>
          <w:rFonts w:ascii="Cambria" w:hAnsi="Cambria"/>
          <w:b w:val="0"/>
          <w:i w:val="0"/>
          <w:sz w:val="22"/>
        </w:rPr>
        <w:t>Delivering invited lectures or paper presentations at recognized conferences.</w:t>
      </w:r>
    </w:p>
    <w:p>
      <w:pPr>
        <w:pStyle w:val="ListBullet"/>
        <w:spacing w:line="276" w:lineRule="auto"/>
        <w:ind w:left="510"/>
      </w:pPr>
      <w:r>
        <w:rPr>
          <w:rFonts w:ascii="Cambria" w:hAnsi="Cambria"/>
          <w:b w:val="0"/>
          <w:i w:val="0"/>
          <w:sz w:val="22"/>
        </w:rPr>
        <w:t>Acting as subject expert, examiner, or evaluator in external academic bodies.</w:t>
      </w:r>
    </w:p>
    <w:p>
      <w:pPr>
        <w:pStyle w:val="ListBullet"/>
        <w:spacing w:line="276" w:lineRule="auto"/>
        <w:ind w:left="510"/>
      </w:pPr>
      <w:r>
        <w:rPr>
          <w:rFonts w:ascii="Cambria" w:hAnsi="Cambria"/>
          <w:b w:val="0"/>
          <w:i w:val="0"/>
          <w:sz w:val="22"/>
        </w:rPr>
        <w:t>Participation in curriculum design, inspection committees, or accreditation visits.</w:t>
      </w:r>
    </w:p>
    <w:p>
      <w:pPr>
        <w:pStyle w:val="ListBullet"/>
        <w:spacing w:line="276" w:lineRule="auto"/>
        <w:ind w:left="510"/>
      </w:pPr>
      <w:r>
        <w:rPr>
          <w:rFonts w:ascii="Cambria" w:hAnsi="Cambria"/>
          <w:b w:val="0"/>
          <w:i w:val="0"/>
          <w:sz w:val="22"/>
        </w:rPr>
        <w:t>Representing the University in inter-institutional collaborations, government projects, or industry partnerships.</w:t>
      </w:r>
    </w:p>
    <w:p>
      <w:pPr>
        <w:pStyle w:val="ListBullet"/>
        <w:spacing w:line="276" w:lineRule="auto"/>
        <w:ind w:left="510"/>
      </w:pPr>
      <w:r>
        <w:rPr>
          <w:rFonts w:ascii="Cambria" w:hAnsi="Cambria"/>
          <w:b w:val="0"/>
          <w:i w:val="0"/>
          <w:sz w:val="22"/>
        </w:rPr>
        <w:t>Attending official training or FDP programs approved by the institution.</w:t>
      </w:r>
    </w:p>
    <w:p>
      <w:pPr>
        <w:keepNext/>
        <w:spacing w:before="200" w:after="120"/>
      </w:pPr>
      <w:r>
        <w:rPr>
          <w:rFonts w:ascii="Cambria" w:hAnsi="Cambria"/>
          <w:b/>
          <w:color w:val="1F3A5F"/>
          <w:sz w:val="27"/>
        </w:rPr>
        <w:t>Leave Without Pay (LWP)</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Leave Without Pay (LWP) may be granted in special or unavoidable circumstances when no other type of leave is available or admissible under the rules.</w:t>
      </w:r>
    </w:p>
    <w:p>
      <w:pPr>
        <w:pStyle w:val="ListBullet"/>
        <w:spacing w:line="276" w:lineRule="auto"/>
        <w:ind w:left="510"/>
      </w:pPr>
      <w:r>
        <w:rPr>
          <w:rFonts w:ascii="Cambria" w:hAnsi="Cambria"/>
          <w:b w:val="0"/>
          <w:i w:val="0"/>
          <w:sz w:val="22"/>
        </w:rPr>
        <w:t>It provides employees the flexibility to attend to prolonged medical conditions or personal obligations while maintaining their employment status with the University.</w:t>
      </w:r>
    </w:p>
    <w:p>
      <w:pPr>
        <w:keepNext/>
        <w:spacing w:before="200" w:after="120"/>
      </w:pPr>
      <w:r>
        <w:rPr>
          <w:rFonts w:ascii="Cambria" w:hAnsi="Cambria"/>
          <w:b/>
          <w:color w:val="1F3A5F"/>
          <w:sz w:val="24"/>
        </w:rPr>
        <w:t>Eligibility</w:t>
      </w:r>
    </w:p>
    <w:p>
      <w:pPr>
        <w:pStyle w:val="ListBullet"/>
        <w:spacing w:line="276" w:lineRule="auto"/>
        <w:ind w:left="510"/>
      </w:pPr>
      <w:r>
        <w:rPr>
          <w:rFonts w:ascii="Cambria" w:hAnsi="Cambria"/>
          <w:b w:val="0"/>
          <w:i w:val="0"/>
          <w:sz w:val="22"/>
        </w:rPr>
        <w:t>Applicable to all categories of employees (teaching and non-teaching) on permanent, probationary, or long-term contractual appointments, subject to approval by the competent authority.</w:t>
      </w:r>
    </w:p>
    <w:p>
      <w:pPr>
        <w:keepNext/>
        <w:spacing w:before="200" w:after="120"/>
      </w:pPr>
      <w:r>
        <w:rPr>
          <w:rFonts w:ascii="Cambria" w:hAnsi="Cambria"/>
          <w:b/>
          <w:color w:val="1F3A5F"/>
          <w:sz w:val="24"/>
        </w:rPr>
        <w:t>Rules Governing Leave Without Pay</w:t>
      </w:r>
    </w:p>
    <w:p>
      <w:pPr>
        <w:jc w:val="both"/>
      </w:pPr>
      <w:r>
        <w:rPr>
          <w:rFonts w:ascii="Cambria" w:hAnsi="Cambria"/>
          <w:i w:val="0"/>
          <w:sz w:val="22"/>
        </w:rPr>
        <w:t>a. On Medical Grounds:</w:t>
      </w:r>
    </w:p>
    <w:p>
      <w:pPr>
        <w:pStyle w:val="ListBullet"/>
        <w:spacing w:line="276" w:lineRule="auto"/>
        <w:ind w:left="510"/>
      </w:pPr>
      <w:r>
        <w:rPr>
          <w:rFonts w:ascii="Cambria" w:hAnsi="Cambria"/>
          <w:b w:val="0"/>
          <w:i w:val="0"/>
          <w:sz w:val="22"/>
        </w:rPr>
        <w:t>LWP may be sanctioned when an employee:</w:t>
      </w:r>
    </w:p>
    <w:p>
      <w:pPr>
        <w:pStyle w:val="ListBullet2"/>
        <w:spacing w:line="276" w:lineRule="auto"/>
        <w:ind w:left="1020"/>
      </w:pPr>
      <w:r>
        <w:rPr>
          <w:rFonts w:ascii="Cambria" w:hAnsi="Cambria"/>
          <w:b w:val="0"/>
          <w:i w:val="0"/>
          <w:sz w:val="22"/>
        </w:rPr>
        <w:t>Has exhausted all admissible Medical Leave and Half Pay Leave, and</w:t>
      </w:r>
    </w:p>
    <w:p>
      <w:pPr>
        <w:pStyle w:val="ListBullet2"/>
        <w:spacing w:line="276" w:lineRule="auto"/>
        <w:ind w:left="1020"/>
      </w:pPr>
      <w:r>
        <w:rPr>
          <w:rFonts w:ascii="Cambria" w:hAnsi="Cambria"/>
          <w:b w:val="0"/>
          <w:i w:val="0"/>
          <w:sz w:val="22"/>
        </w:rPr>
        <w:t>Requires prolonged medical treatment or recovery period, supported by a medical certificate.</w:t>
      </w:r>
    </w:p>
    <w:p>
      <w:pPr>
        <w:pStyle w:val="ListBullet"/>
        <w:spacing w:line="276" w:lineRule="auto"/>
        <w:ind w:left="510"/>
      </w:pPr>
      <w:r>
        <w:rPr>
          <w:rFonts w:ascii="Cambria" w:hAnsi="Cambria"/>
          <w:b w:val="0"/>
          <w:i w:val="0"/>
          <w:sz w:val="22"/>
        </w:rPr>
        <w:t>The employee must submit a formal written application along with all medical documents for verification and approval.</w:t>
      </w:r>
    </w:p>
    <w:p>
      <w:pPr>
        <w:jc w:val="both"/>
      </w:pPr>
      <w:r>
        <w:rPr>
          <w:rFonts w:ascii="Cambria" w:hAnsi="Cambria"/>
          <w:i w:val="0"/>
          <w:sz w:val="22"/>
        </w:rPr>
        <w:t>b. On Personal Grounds or External Assignment:</w:t>
      </w:r>
    </w:p>
    <w:p>
      <w:pPr>
        <w:pStyle w:val="ListBullet"/>
        <w:spacing w:line="276" w:lineRule="auto"/>
        <w:ind w:left="510"/>
      </w:pPr>
      <w:r>
        <w:rPr>
          <w:rFonts w:ascii="Cambria" w:hAnsi="Cambria"/>
          <w:b w:val="0"/>
          <w:i w:val="0"/>
          <w:sz w:val="22"/>
        </w:rPr>
        <w:t>LWP may also be granted when an employee:</w:t>
      </w:r>
    </w:p>
    <w:p>
      <w:pPr>
        <w:pStyle w:val="ListBullet2"/>
        <w:spacing w:line="276" w:lineRule="auto"/>
        <w:ind w:left="1020"/>
      </w:pPr>
      <w:r>
        <w:rPr>
          <w:rFonts w:ascii="Cambria" w:hAnsi="Cambria"/>
          <w:b w:val="0"/>
          <w:i w:val="0"/>
          <w:sz w:val="22"/>
        </w:rPr>
        <w:t>Requests such leave for personal reasons (e.g., family emergency, higher studies, relocation).</w:t>
      </w:r>
    </w:p>
    <w:p>
      <w:pPr>
        <w:pStyle w:val="ListBullet2"/>
        <w:spacing w:line="276" w:lineRule="auto"/>
        <w:ind w:left="1020"/>
      </w:pPr>
      <w:r>
        <w:rPr>
          <w:rFonts w:ascii="Cambria" w:hAnsi="Cambria"/>
          <w:b w:val="0"/>
          <w:i w:val="0"/>
          <w:sz w:val="22"/>
        </w:rPr>
        <w:t>Is invited to serve in another organization (including government, autonomous bodies, or recognized institutions) in a higher capacity with pay and allowances provided by that organization.</w:t>
      </w:r>
    </w:p>
    <w:p>
      <w:pPr>
        <w:pStyle w:val="ListBullet"/>
        <w:spacing w:line="276" w:lineRule="auto"/>
        <w:ind w:left="510"/>
      </w:pPr>
      <w:r>
        <w:rPr>
          <w:rFonts w:ascii="Cambria" w:hAnsi="Cambria"/>
          <w:b w:val="0"/>
          <w:i w:val="0"/>
          <w:sz w:val="22"/>
        </w:rPr>
        <w:t>The authority must be satisfied with the justification before sanctioning such leave.</w:t>
      </w:r>
    </w:p>
    <w:p>
      <w:pPr>
        <w:jc w:val="both"/>
      </w:pPr>
      <w:r>
        <w:rPr>
          <w:rFonts w:ascii="Cambria" w:hAnsi="Cambria"/>
          <w:i w:val="0"/>
          <w:sz w:val="22"/>
        </w:rPr>
        <w:t>c. Effect on Service:</w:t>
      </w:r>
    </w:p>
    <w:p>
      <w:pPr>
        <w:pStyle w:val="ListBullet"/>
        <w:spacing w:line="276" w:lineRule="auto"/>
        <w:ind w:left="510"/>
      </w:pPr>
      <w:r>
        <w:rPr>
          <w:rFonts w:ascii="Cambria" w:hAnsi="Cambria"/>
          <w:b w:val="0"/>
          <w:i w:val="0"/>
          <w:sz w:val="22"/>
        </w:rPr>
        <w:t>In both cases mentioned above:</w:t>
      </w:r>
    </w:p>
    <w:p>
      <w:pPr>
        <w:pStyle w:val="ListBullet2"/>
        <w:spacing w:line="276" w:lineRule="auto"/>
        <w:ind w:left="1020"/>
      </w:pPr>
      <w:r>
        <w:rPr>
          <w:rFonts w:ascii="Cambria" w:hAnsi="Cambria"/>
          <w:b w:val="0"/>
          <w:i w:val="0"/>
          <w:sz w:val="22"/>
        </w:rPr>
        <w:t>(i) The employee's total service in the University shall be reduced by the length of the period spent on Leave Without Pay.</w:t>
      </w:r>
    </w:p>
    <w:p>
      <w:pPr>
        <w:pStyle w:val="ListBullet2"/>
        <w:spacing w:line="276" w:lineRule="auto"/>
        <w:ind w:left="1020"/>
      </w:pPr>
      <w:r>
        <w:rPr>
          <w:rFonts w:ascii="Cambria" w:hAnsi="Cambria"/>
          <w:b w:val="0"/>
          <w:i w:val="0"/>
          <w:sz w:val="22"/>
        </w:rPr>
        <w:t>(ii) Upon return, the employee's status, emoluments, and seniority shall be restored to the same level as before proceeding on LWP.</w:t>
      </w:r>
    </w:p>
    <w:p>
      <w:pPr>
        <w:jc w:val="both"/>
      </w:pPr>
      <w:r>
        <w:rPr>
          <w:rFonts w:ascii="Cambria" w:hAnsi="Cambria"/>
          <w:i w:val="0"/>
          <w:sz w:val="22"/>
        </w:rPr>
        <w:t>d. LWP for Deputation to Another Organization:</w:t>
      </w:r>
    </w:p>
    <w:p>
      <w:pPr>
        <w:pStyle w:val="ListBullet"/>
        <w:spacing w:line="276" w:lineRule="auto"/>
        <w:ind w:left="510"/>
      </w:pPr>
      <w:r>
        <w:rPr>
          <w:rFonts w:ascii="Cambria" w:hAnsi="Cambria"/>
          <w:b w:val="0"/>
          <w:i w:val="0"/>
          <w:sz w:val="22"/>
        </w:rPr>
        <w:t>When LWP is sanctioned to depute an employee to another organization (normally a sister concern or allied institution) where:</w:t>
      </w:r>
    </w:p>
    <w:p>
      <w:pPr>
        <w:pStyle w:val="ListBullet2"/>
        <w:spacing w:line="276" w:lineRule="auto"/>
        <w:ind w:left="1020"/>
      </w:pPr>
      <w:r>
        <w:rPr>
          <w:rFonts w:ascii="Cambria" w:hAnsi="Cambria"/>
          <w:b w:val="0"/>
          <w:i w:val="0"/>
          <w:sz w:val="22"/>
        </w:rPr>
        <w:t>The other organization pays salary and allowances, and</w:t>
      </w:r>
    </w:p>
    <w:p>
      <w:pPr>
        <w:pStyle w:val="ListBullet2"/>
        <w:spacing w:line="276" w:lineRule="auto"/>
        <w:ind w:left="1020"/>
      </w:pPr>
      <w:r>
        <w:rPr>
          <w:rFonts w:ascii="Cambria" w:hAnsi="Cambria"/>
          <w:b w:val="0"/>
          <w:i w:val="0"/>
          <w:sz w:val="22"/>
        </w:rPr>
        <w:t>The deputation is formally approved by the University,</w:t>
      </w:r>
    </w:p>
    <w:p>
      <w:pPr>
        <w:pStyle w:val="ListBullet"/>
        <w:spacing w:line="276" w:lineRule="auto"/>
        <w:ind w:left="510"/>
      </w:pPr>
      <w:r>
        <w:rPr>
          <w:rFonts w:ascii="Cambria" w:hAnsi="Cambria"/>
          <w:b w:val="0"/>
          <w:i w:val="0"/>
          <w:sz w:val="22"/>
        </w:rPr>
        <w:t>The employee shall be treated as being in continuous service with the University.</w:t>
      </w:r>
    </w:p>
    <w:p>
      <w:pPr>
        <w:pStyle w:val="ListBullet"/>
        <w:spacing w:line="276" w:lineRule="auto"/>
        <w:ind w:left="510"/>
      </w:pPr>
      <w:r>
        <w:rPr>
          <w:rFonts w:ascii="Cambria" w:hAnsi="Cambria"/>
          <w:b w:val="0"/>
          <w:i w:val="0"/>
          <w:sz w:val="22"/>
        </w:rPr>
        <w:t>Such deputation period shall count for service, increment, and pensionary benefits, as applicable.</w:t>
      </w:r>
    </w:p>
    <w:p>
      <w:pPr>
        <w:keepNext/>
        <w:spacing w:before="200" w:after="120"/>
      </w:pPr>
      <w:r>
        <w:rPr>
          <w:rFonts w:ascii="Cambria" w:hAnsi="Cambria"/>
          <w:b/>
          <w:color w:val="1F3A5F"/>
          <w:sz w:val="24"/>
        </w:rPr>
        <w:t>Conditions and Restrictions</w:t>
      </w:r>
    </w:p>
    <w:p>
      <w:pPr>
        <w:pStyle w:val="ListBullet"/>
        <w:spacing w:line="276" w:lineRule="auto"/>
        <w:ind w:left="510"/>
      </w:pPr>
      <w:r>
        <w:rPr>
          <w:rFonts w:ascii="Cambria" w:hAnsi="Cambria"/>
          <w:b w:val="0"/>
          <w:i w:val="0"/>
          <w:sz w:val="22"/>
        </w:rPr>
        <w:t>LWP will not ordinarily exceed one year at a time; any further extension requires Vice-Chancellor's approval.</w:t>
      </w:r>
    </w:p>
    <w:p>
      <w:pPr>
        <w:pStyle w:val="ListBullet"/>
        <w:spacing w:line="276" w:lineRule="auto"/>
        <w:ind w:left="510"/>
      </w:pPr>
      <w:r>
        <w:rPr>
          <w:rFonts w:ascii="Cambria" w:hAnsi="Cambria"/>
          <w:b w:val="0"/>
          <w:i w:val="0"/>
          <w:sz w:val="22"/>
        </w:rPr>
        <w:t>No salary, allowance, or increment shall be drawn during LWP (except in deputation cases as noted above).</w:t>
      </w:r>
    </w:p>
    <w:p>
      <w:pPr>
        <w:pStyle w:val="ListBullet"/>
        <w:spacing w:line="276" w:lineRule="auto"/>
        <w:ind w:left="510"/>
      </w:pPr>
      <w:r>
        <w:rPr>
          <w:rFonts w:ascii="Cambria" w:hAnsi="Cambria"/>
          <w:b w:val="0"/>
          <w:i w:val="0"/>
          <w:sz w:val="22"/>
        </w:rPr>
        <w:t>Employees on LWP are not entitled to earn leave, vacation, or service benefits during the period.</w:t>
      </w:r>
    </w:p>
    <w:p>
      <w:pPr>
        <w:pStyle w:val="ListBullet"/>
        <w:spacing w:line="276" w:lineRule="auto"/>
        <w:ind w:left="510"/>
      </w:pPr>
      <w:r>
        <w:rPr>
          <w:rFonts w:ascii="Cambria" w:hAnsi="Cambria"/>
          <w:b w:val="0"/>
          <w:i w:val="0"/>
          <w:sz w:val="22"/>
        </w:rPr>
        <w:t>The employee must submit a joining report immediately upon returning from LWP, along with any required documentation.</w:t>
      </w:r>
    </w:p>
    <w:p>
      <w:pPr>
        <w:keepNext/>
        <w:spacing w:before="200" w:after="120"/>
      </w:pPr>
      <w:r>
        <w:rPr>
          <w:rFonts w:ascii="Cambria" w:hAnsi="Cambria"/>
          <w:b/>
          <w:color w:val="1F3A5F"/>
          <w:sz w:val="24"/>
        </w:rPr>
        <w:t>Sanctioning Authority</w:t>
      </w:r>
    </w:p>
    <w:p>
      <w:pPr>
        <w:pStyle w:val="ListBullet"/>
        <w:spacing w:line="276" w:lineRule="auto"/>
        <w:ind w:left="510"/>
      </w:pPr>
      <w:r>
        <w:rPr>
          <w:rFonts w:ascii="Cambria" w:hAnsi="Cambria"/>
          <w:b w:val="0"/>
          <w:i w:val="0"/>
          <w:sz w:val="22"/>
        </w:rPr>
        <w:t>Registrar — For regular cases of LWP on medical or personal grounds.</w:t>
      </w:r>
    </w:p>
    <w:p>
      <w:pPr>
        <w:pStyle w:val="ListBullet"/>
        <w:spacing w:line="276" w:lineRule="auto"/>
        <w:ind w:left="510"/>
      </w:pPr>
      <w:r>
        <w:rPr>
          <w:rFonts w:ascii="Cambria" w:hAnsi="Cambria"/>
          <w:b w:val="0"/>
          <w:i w:val="0"/>
          <w:sz w:val="22"/>
        </w:rPr>
        <w:t>Vice-Chancellor (V.C.) — For LWP exceeding one year, deputation cases, or exceptional circumstances.</w:t>
      </w:r>
    </w:p>
    <w:p>
      <w:pPr>
        <w:keepNext/>
        <w:spacing w:before="200" w:after="120"/>
      </w:pPr>
      <w:r>
        <w:rPr>
          <w:rFonts w:ascii="Cambria" w:hAnsi="Cambria"/>
          <w:b/>
          <w:color w:val="1F3A5F"/>
          <w:sz w:val="24"/>
        </w:rPr>
        <w:t>Summary Table</w:t>
      </w:r>
    </w:p>
    <w:tbl>
      <w:tblPr>
        <w:tblStyle w:val="TableGrid"/>
        <w:tblW w:type="auto" w:w="0"/>
        <w:jc w:val="center"/>
        <w:tblLook w:firstColumn="1" w:firstRow="1" w:lastColumn="0" w:lastRow="0" w:noHBand="0" w:noVBand="1" w:val="04A0"/>
        <w:tblLayout w:type="fixed"/>
      </w:tblPr>
      <w:tblGrid>
        <w:gridCol w:w="1569"/>
        <w:gridCol w:w="1569"/>
        <w:gridCol w:w="1569"/>
        <w:gridCol w:w="1569"/>
        <w:gridCol w:w="1569"/>
        <w:gridCol w:w="1569"/>
      </w:tblGrid>
      <w:tr>
        <w:tc>
          <w:tcPr>
            <w:tcW w:type="dxa" w:w="1247"/>
            <w:shd w:val="clear" w:color="auto" w:fill="1F3A5F"/>
          </w:tcPr>
          <w:p>
            <w:pPr>
              <w:spacing w:after="40" w:before="40"/>
            </w:pPr>
            <w:r/>
            <w:r>
              <w:rPr>
                <w:rFonts w:ascii="Cambria" w:hAnsi="Cambria"/>
                <w:b/>
                <w:i w:val="0"/>
                <w:color w:val="FFFFFF"/>
                <w:sz w:val="22"/>
              </w:rPr>
              <w:t>Type</w:t>
            </w:r>
          </w:p>
        </w:tc>
        <w:tc>
          <w:tcPr>
            <w:tcW w:type="dxa" w:w="1814"/>
            <w:shd w:val="clear" w:color="auto" w:fill="1F3A5F"/>
          </w:tcPr>
          <w:p>
            <w:pPr>
              <w:spacing w:after="40" w:before="40"/>
            </w:pPr>
            <w:r/>
            <w:r>
              <w:rPr>
                <w:rFonts w:ascii="Cambria" w:hAnsi="Cambria"/>
                <w:b/>
                <w:i w:val="0"/>
                <w:color w:val="FFFFFF"/>
                <w:sz w:val="22"/>
              </w:rPr>
              <w:t>Purpose</w:t>
            </w:r>
          </w:p>
        </w:tc>
        <w:tc>
          <w:tcPr>
            <w:tcW w:type="dxa" w:w="1360"/>
            <w:shd w:val="clear" w:color="auto" w:fill="1F3A5F"/>
          </w:tcPr>
          <w:p>
            <w:pPr>
              <w:spacing w:after="40" w:before="40"/>
            </w:pPr>
            <w:r/>
            <w:r>
              <w:rPr>
                <w:rFonts w:ascii="Cambria" w:hAnsi="Cambria"/>
                <w:b/>
                <w:i w:val="0"/>
                <w:color w:val="FFFFFF"/>
                <w:sz w:val="22"/>
              </w:rPr>
              <w:t>Duration / Limit</w:t>
            </w:r>
          </w:p>
        </w:tc>
        <w:tc>
          <w:tcPr>
            <w:tcW w:type="dxa" w:w="1020"/>
            <w:shd w:val="clear" w:color="auto" w:fill="1F3A5F"/>
          </w:tcPr>
          <w:p>
            <w:pPr>
              <w:spacing w:after="40" w:before="40"/>
            </w:pPr>
            <w:r/>
            <w:r>
              <w:rPr>
                <w:rFonts w:ascii="Cambria" w:hAnsi="Cambria"/>
                <w:b/>
                <w:i w:val="0"/>
                <w:color w:val="FFFFFF"/>
                <w:sz w:val="22"/>
              </w:rPr>
              <w:t>Pay Status</w:t>
            </w:r>
          </w:p>
        </w:tc>
        <w:tc>
          <w:tcPr>
            <w:tcW w:type="dxa" w:w="1814"/>
            <w:shd w:val="clear" w:color="auto" w:fill="1F3A5F"/>
          </w:tcPr>
          <w:p>
            <w:pPr>
              <w:spacing w:after="40" w:before="40"/>
            </w:pPr>
            <w:r/>
            <w:r>
              <w:rPr>
                <w:rFonts w:ascii="Cambria" w:hAnsi="Cambria"/>
                <w:b/>
                <w:i w:val="0"/>
                <w:color w:val="FFFFFF"/>
                <w:sz w:val="22"/>
              </w:rPr>
              <w:t>Effect on Service</w:t>
            </w:r>
          </w:p>
        </w:tc>
        <w:tc>
          <w:tcPr>
            <w:tcW w:type="dxa" w:w="1020"/>
            <w:shd w:val="clear" w:color="auto" w:fill="1F3A5F"/>
          </w:tcPr>
          <w:p>
            <w:pPr>
              <w:spacing w:after="40" w:before="40"/>
            </w:pPr>
            <w:r/>
            <w:r>
              <w:rPr>
                <w:rFonts w:ascii="Cambria" w:hAnsi="Cambria"/>
                <w:b/>
                <w:i w:val="0"/>
                <w:color w:val="FFFFFF"/>
                <w:sz w:val="22"/>
              </w:rPr>
              <w:t>Authority</w:t>
            </w:r>
          </w:p>
        </w:tc>
      </w:tr>
      <w:tr>
        <w:tc>
          <w:tcPr>
            <w:tcW w:type="dxa" w:w="1247"/>
          </w:tcPr>
          <w:p>
            <w:pPr>
              <w:spacing w:after="40" w:before="40"/>
            </w:pPr>
            <w:r/>
            <w:r>
              <w:rPr>
                <w:rFonts w:ascii="Cambria" w:hAnsi="Cambria"/>
                <w:b w:val="0"/>
                <w:i w:val="0"/>
                <w:sz w:val="22"/>
              </w:rPr>
              <w:t>LWP (Medical Grounds)</w:t>
            </w:r>
          </w:p>
        </w:tc>
        <w:tc>
          <w:tcPr>
            <w:tcW w:type="dxa" w:w="1814"/>
          </w:tcPr>
          <w:p>
            <w:pPr>
              <w:spacing w:after="40" w:before="40"/>
            </w:pPr>
            <w:r/>
            <w:r>
              <w:rPr>
                <w:rFonts w:ascii="Cambria" w:hAnsi="Cambria"/>
                <w:b w:val="0"/>
                <w:i w:val="0"/>
                <w:sz w:val="22"/>
              </w:rPr>
              <w:t>Prolonged medical recovery after exhausting other leave</w:t>
            </w:r>
          </w:p>
        </w:tc>
        <w:tc>
          <w:tcPr>
            <w:tcW w:type="dxa" w:w="1360"/>
          </w:tcPr>
          <w:p>
            <w:pPr>
              <w:spacing w:after="40" w:before="40"/>
            </w:pPr>
            <w:r/>
            <w:r>
              <w:rPr>
                <w:rFonts w:ascii="Cambria" w:hAnsi="Cambria"/>
                <w:b w:val="0"/>
                <w:i w:val="0"/>
                <w:sz w:val="22"/>
              </w:rPr>
              <w:t>Up to 1 year (extendable with approval)</w:t>
            </w:r>
          </w:p>
        </w:tc>
        <w:tc>
          <w:tcPr>
            <w:tcW w:type="dxa" w:w="1020"/>
          </w:tcPr>
          <w:p>
            <w:pPr>
              <w:spacing w:after="40" w:before="40"/>
            </w:pPr>
            <w:r/>
            <w:r>
              <w:rPr>
                <w:rFonts w:ascii="Cambria" w:hAnsi="Cambria"/>
                <w:b w:val="0"/>
                <w:i w:val="0"/>
                <w:sz w:val="22"/>
              </w:rPr>
              <w:t>No Pay</w:t>
            </w:r>
          </w:p>
        </w:tc>
        <w:tc>
          <w:tcPr>
            <w:tcW w:type="dxa" w:w="1814"/>
          </w:tcPr>
          <w:p>
            <w:pPr>
              <w:spacing w:after="40" w:before="40"/>
            </w:pPr>
            <w:r/>
            <w:r>
              <w:rPr>
                <w:rFonts w:ascii="Cambria" w:hAnsi="Cambria"/>
                <w:b w:val="0"/>
                <w:i w:val="0"/>
                <w:sz w:val="22"/>
              </w:rPr>
              <w:t>Service period reduced by leave duration</w:t>
            </w:r>
          </w:p>
        </w:tc>
        <w:tc>
          <w:tcPr>
            <w:tcW w:type="dxa" w:w="1020"/>
          </w:tcPr>
          <w:p>
            <w:pPr>
              <w:spacing w:after="40" w:before="40"/>
            </w:pPr>
            <w:r/>
            <w:r>
              <w:rPr>
                <w:rFonts w:ascii="Cambria" w:hAnsi="Cambria"/>
                <w:b w:val="0"/>
                <w:i w:val="0"/>
                <w:sz w:val="22"/>
              </w:rPr>
              <w:t>Registrar / V.C.</w:t>
            </w:r>
          </w:p>
        </w:tc>
      </w:tr>
      <w:tr>
        <w:tc>
          <w:tcPr>
            <w:tcW w:type="dxa" w:w="1247"/>
            <w:shd w:val="clear" w:color="auto" w:fill="F0F2F5"/>
          </w:tcPr>
          <w:p>
            <w:pPr>
              <w:spacing w:after="40" w:before="40"/>
            </w:pPr>
            <w:r/>
            <w:r>
              <w:rPr>
                <w:rFonts w:ascii="Cambria" w:hAnsi="Cambria"/>
                <w:b w:val="0"/>
                <w:i w:val="0"/>
                <w:sz w:val="22"/>
              </w:rPr>
              <w:t>LWP (Personal Grounds)</w:t>
            </w:r>
          </w:p>
        </w:tc>
        <w:tc>
          <w:tcPr>
            <w:tcW w:type="dxa" w:w="1814"/>
            <w:shd w:val="clear" w:color="auto" w:fill="F0F2F5"/>
          </w:tcPr>
          <w:p>
            <w:pPr>
              <w:spacing w:after="40" w:before="40"/>
            </w:pPr>
            <w:r/>
            <w:r>
              <w:rPr>
                <w:rFonts w:ascii="Cambria" w:hAnsi="Cambria"/>
                <w:b w:val="0"/>
                <w:i w:val="0"/>
                <w:sz w:val="22"/>
              </w:rPr>
              <w:t>Personal obligations or external higher appointment</w:t>
            </w:r>
          </w:p>
        </w:tc>
        <w:tc>
          <w:tcPr>
            <w:tcW w:type="dxa" w:w="1360"/>
            <w:shd w:val="clear" w:color="auto" w:fill="F0F2F5"/>
          </w:tcPr>
          <w:p>
            <w:pPr>
              <w:spacing w:after="40" w:before="40"/>
            </w:pPr>
            <w:r/>
            <w:r>
              <w:rPr>
                <w:rFonts w:ascii="Cambria" w:hAnsi="Cambria"/>
                <w:b w:val="0"/>
                <w:i w:val="0"/>
                <w:sz w:val="22"/>
              </w:rPr>
              <w:t>Up to 1 year</w:t>
            </w:r>
          </w:p>
        </w:tc>
        <w:tc>
          <w:tcPr>
            <w:tcW w:type="dxa" w:w="1020"/>
            <w:shd w:val="clear" w:color="auto" w:fill="F0F2F5"/>
          </w:tcPr>
          <w:p>
            <w:pPr>
              <w:spacing w:after="40" w:before="40"/>
            </w:pPr>
            <w:r/>
            <w:r>
              <w:rPr>
                <w:rFonts w:ascii="Cambria" w:hAnsi="Cambria"/>
                <w:b w:val="0"/>
                <w:i w:val="0"/>
                <w:sz w:val="22"/>
              </w:rPr>
              <w:t>No Pay</w:t>
            </w:r>
          </w:p>
        </w:tc>
        <w:tc>
          <w:tcPr>
            <w:tcW w:type="dxa" w:w="1814"/>
            <w:shd w:val="clear" w:color="auto" w:fill="F0F2F5"/>
          </w:tcPr>
          <w:p>
            <w:pPr>
              <w:spacing w:after="40" w:before="40"/>
            </w:pPr>
            <w:r/>
            <w:r>
              <w:rPr>
                <w:rFonts w:ascii="Cambria" w:hAnsi="Cambria"/>
                <w:b w:val="0"/>
                <w:i w:val="0"/>
                <w:sz w:val="22"/>
              </w:rPr>
              <w:t>Service period reduced; reinstated on return</w:t>
            </w:r>
          </w:p>
        </w:tc>
        <w:tc>
          <w:tcPr>
            <w:tcW w:type="dxa" w:w="1020"/>
            <w:shd w:val="clear" w:color="auto" w:fill="F0F2F5"/>
          </w:tcPr>
          <w:p>
            <w:pPr>
              <w:spacing w:after="40" w:before="40"/>
            </w:pPr>
            <w:r/>
            <w:r>
              <w:rPr>
                <w:rFonts w:ascii="Cambria" w:hAnsi="Cambria"/>
                <w:b w:val="0"/>
                <w:i w:val="0"/>
                <w:sz w:val="22"/>
              </w:rPr>
              <w:t>Registrar / V.C.</w:t>
            </w:r>
          </w:p>
        </w:tc>
      </w:tr>
      <w:tr>
        <w:tc>
          <w:tcPr>
            <w:tcW w:type="dxa" w:w="1247"/>
          </w:tcPr>
          <w:p>
            <w:pPr>
              <w:spacing w:after="40" w:before="40"/>
            </w:pPr>
            <w:r/>
            <w:r>
              <w:rPr>
                <w:rFonts w:ascii="Cambria" w:hAnsi="Cambria"/>
                <w:b w:val="0"/>
                <w:i w:val="0"/>
                <w:sz w:val="22"/>
              </w:rPr>
              <w:t>LWP (Deputation Case)</w:t>
            </w:r>
          </w:p>
        </w:tc>
        <w:tc>
          <w:tcPr>
            <w:tcW w:type="dxa" w:w="1814"/>
          </w:tcPr>
          <w:p>
            <w:pPr>
              <w:spacing w:after="40" w:before="40"/>
            </w:pPr>
            <w:r/>
            <w:r>
              <w:rPr>
                <w:rFonts w:ascii="Cambria" w:hAnsi="Cambria"/>
                <w:b w:val="0"/>
                <w:i w:val="0"/>
                <w:sz w:val="22"/>
              </w:rPr>
              <w:t>Deputation to sister concern with pay from that organization</w:t>
            </w:r>
          </w:p>
        </w:tc>
        <w:tc>
          <w:tcPr>
            <w:tcW w:type="dxa" w:w="1360"/>
          </w:tcPr>
          <w:p>
            <w:pPr>
              <w:spacing w:after="40" w:before="40"/>
            </w:pPr>
            <w:r/>
            <w:r>
              <w:rPr>
                <w:rFonts w:ascii="Cambria" w:hAnsi="Cambria"/>
                <w:b w:val="0"/>
                <w:i w:val="0"/>
                <w:sz w:val="22"/>
              </w:rPr>
              <w:t>As per deputation order</w:t>
            </w:r>
          </w:p>
        </w:tc>
        <w:tc>
          <w:tcPr>
            <w:tcW w:type="dxa" w:w="1020"/>
          </w:tcPr>
          <w:p>
            <w:pPr>
              <w:spacing w:after="40" w:before="40"/>
            </w:pPr>
            <w:r/>
            <w:r>
              <w:rPr>
                <w:rFonts w:ascii="Cambria" w:hAnsi="Cambria"/>
                <w:b w:val="0"/>
                <w:i w:val="0"/>
                <w:sz w:val="22"/>
              </w:rPr>
              <w:t>Pay from borrowing organization</w:t>
            </w:r>
          </w:p>
        </w:tc>
        <w:tc>
          <w:tcPr>
            <w:tcW w:type="dxa" w:w="1814"/>
          </w:tcPr>
          <w:p>
            <w:pPr>
              <w:spacing w:after="40" w:before="40"/>
            </w:pPr>
            <w:r/>
            <w:r>
              <w:rPr>
                <w:rFonts w:ascii="Cambria" w:hAnsi="Cambria"/>
                <w:b w:val="0"/>
                <w:i w:val="0"/>
                <w:sz w:val="22"/>
              </w:rPr>
              <w:t>Counts as continuous service for increment</w:t>
            </w:r>
          </w:p>
        </w:tc>
        <w:tc>
          <w:tcPr>
            <w:tcW w:type="dxa" w:w="1020"/>
          </w:tcPr>
          <w:p>
            <w:pPr>
              <w:spacing w:after="40" w:before="40"/>
            </w:pPr>
            <w:r/>
            <w:r>
              <w:rPr>
                <w:rFonts w:ascii="Cambria" w:hAnsi="Cambria"/>
                <w:b w:val="0"/>
                <w:i w:val="0"/>
                <w:sz w:val="22"/>
              </w:rPr>
              <w:t>Vice-Chancellor</w:t>
            </w:r>
          </w:p>
        </w:tc>
      </w:tr>
    </w:tbl>
    <w:p>
      <w:pPr>
        <w:spacing w:after="40"/>
      </w:pPr>
    </w:p>
    <w:p>
      <w:pPr>
        <w:keepNext/>
        <w:spacing w:before="280" w:after="160"/>
      </w:pPr>
      <w:r>
        <w:rPr>
          <w:rFonts w:ascii="Cambria" w:hAnsi="Cambria"/>
          <w:b/>
          <w:color w:val="1F3A5F"/>
          <w:sz w:val="32"/>
        </w:rPr>
        <w:t>61. Duties and Responsibilities of the Head of the Institution</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key roles, administrative authority, and leadership responsibilities of the Head of the Institution (HoI) — such as the Principal, Director, or Dean — in ensuring effective academic governance, institutional development, and compliance with regulatory standards.</w:t>
      </w:r>
    </w:p>
    <w:p>
      <w:pPr>
        <w:pStyle w:val="ListBullet"/>
        <w:spacing w:line="276" w:lineRule="auto"/>
        <w:ind w:left="510"/>
      </w:pPr>
      <w:r>
        <w:rPr>
          <w:rFonts w:ascii="Cambria" w:hAnsi="Cambria"/>
          <w:b w:val="0"/>
          <w:i w:val="0"/>
          <w:sz w:val="22"/>
        </w:rPr>
        <w:t>The Head of the Institution serves as the academic, administrative, and disciplinary head responsible for implementing the policies of the University and the Board of Management (BoM).</w:t>
      </w:r>
    </w:p>
    <w:p>
      <w:pPr>
        <w:keepNext/>
        <w:spacing w:before="200" w:after="120"/>
      </w:pPr>
      <w:r>
        <w:rPr>
          <w:rFonts w:ascii="Cambria" w:hAnsi="Cambria"/>
          <w:b/>
          <w:color w:val="1F3A5F"/>
          <w:sz w:val="27"/>
        </w:rPr>
        <w:t>1. Leadership and Institutional Image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(a)</w:t>
            </w:r>
          </w:p>
        </w:tc>
        <w:tc>
          <w:tcPr>
            <w:tcW w:type="dxa" w:w="6577"/>
            <w:shd w:val="clear" w:color="auto" w:fill="1F3A5F"/>
          </w:tcPr>
          <w:p>
            <w:pPr>
              <w:spacing w:after="40" w:before="40"/>
            </w:pPr>
            <w:r/>
            <w:r>
              <w:rPr>
                <w:rFonts w:ascii="Cambria" w:hAnsi="Cambria"/>
                <w:b/>
                <w:i w:val="0"/>
                <w:color w:val="FFFFFF"/>
                <w:sz w:val="22"/>
              </w:rPr>
              <w:t>Key Responsibility</w:t>
            </w:r>
          </w:p>
        </w:tc>
      </w:tr>
      <w:tr>
        <w:tc>
          <w:tcPr>
            <w:tcW w:type="dxa" w:w="2608"/>
          </w:tcPr>
          <w:p>
            <w:pPr>
              <w:spacing w:after="40" w:before="40"/>
            </w:pPr>
            <w:r/>
            <w:r>
              <w:rPr>
                <w:rFonts w:ascii="Cambria" w:hAnsi="Cambria"/>
                <w:b w:val="0"/>
                <w:i w:val="0"/>
                <w:sz w:val="22"/>
              </w:rPr>
              <w:t>Institutional Leadership</w:t>
            </w:r>
          </w:p>
        </w:tc>
        <w:tc>
          <w:tcPr>
            <w:tcW w:type="dxa" w:w="6577"/>
          </w:tcPr>
          <w:p>
            <w:pPr>
              <w:spacing w:after="40" w:before="40"/>
            </w:pPr>
            <w:r/>
            <w:r>
              <w:rPr>
                <w:rFonts w:ascii="Cambria" w:hAnsi="Cambria"/>
                <w:b w:val="0"/>
                <w:i w:val="0"/>
                <w:sz w:val="22"/>
              </w:rPr>
              <w:t>The Head of the Institution shall project a powerful and positive image of the institution by upholding its vision, mission, and values.</w:t>
            </w:r>
          </w:p>
        </w:tc>
      </w:tr>
      <w:tr>
        <w:tc>
          <w:tcPr>
            <w:tcW w:type="dxa" w:w="2608"/>
            <w:shd w:val="clear" w:color="auto" w:fill="F0F2F5"/>
          </w:tcPr>
          <w:p>
            <w:pPr>
              <w:spacing w:after="40" w:before="40"/>
            </w:pPr>
            <w:r/>
            <w:r>
              <w:rPr>
                <w:rFonts w:ascii="Cambria" w:hAnsi="Cambria"/>
                <w:b w:val="0"/>
                <w:i w:val="0"/>
                <w:sz w:val="22"/>
              </w:rPr>
              <w:t>Public Relations and Outreach</w:t>
            </w:r>
          </w:p>
        </w:tc>
        <w:tc>
          <w:tcPr>
            <w:tcW w:type="dxa" w:w="6577"/>
            <w:shd w:val="clear" w:color="auto" w:fill="F0F2F5"/>
          </w:tcPr>
          <w:p>
            <w:pPr>
              <w:spacing w:after="40" w:before="40"/>
            </w:pPr>
            <w:r/>
            <w:r>
              <w:rPr>
                <w:rFonts w:ascii="Cambria" w:hAnsi="Cambria"/>
                <w:b w:val="0"/>
                <w:i w:val="0"/>
                <w:sz w:val="22"/>
              </w:rPr>
              <w:t>Maintain effective liaison with the public, industry, alumni, and academia to enhance the institution's visibility and reputation.</w:t>
            </w:r>
          </w:p>
        </w:tc>
      </w:tr>
      <w:tr>
        <w:tc>
          <w:tcPr>
            <w:tcW w:type="dxa" w:w="2608"/>
          </w:tcPr>
          <w:p>
            <w:pPr>
              <w:spacing w:after="40" w:before="40"/>
            </w:pPr>
            <w:r/>
            <w:r>
              <w:rPr>
                <w:rFonts w:ascii="Cambria" w:hAnsi="Cambria"/>
                <w:b w:val="0"/>
                <w:i w:val="0"/>
                <w:sz w:val="22"/>
              </w:rPr>
              <w:t>Academic and Cultural Leadership</w:t>
            </w:r>
          </w:p>
        </w:tc>
        <w:tc>
          <w:tcPr>
            <w:tcW w:type="dxa" w:w="6577"/>
          </w:tcPr>
          <w:p>
            <w:pPr>
              <w:spacing w:after="40" w:before="40"/>
            </w:pPr>
            <w:r/>
            <w:r>
              <w:rPr>
                <w:rFonts w:ascii="Cambria" w:hAnsi="Cambria"/>
                <w:b w:val="0"/>
                <w:i w:val="0"/>
                <w:sz w:val="22"/>
              </w:rPr>
              <w:t>Be a leader and motivator in organizing academic, literary, cultural, sports, and community events, ensuring holistic student development.</w:t>
            </w:r>
          </w:p>
        </w:tc>
      </w:tr>
      <w:tr>
        <w:tc>
          <w:tcPr>
            <w:tcW w:type="dxa" w:w="2608"/>
            <w:shd w:val="clear" w:color="auto" w:fill="F0F2F5"/>
          </w:tcPr>
          <w:p>
            <w:pPr>
              <w:spacing w:after="40" w:before="40"/>
            </w:pPr>
            <w:r/>
            <w:r>
              <w:rPr>
                <w:rFonts w:ascii="Cambria" w:hAnsi="Cambria"/>
                <w:b w:val="0"/>
                <w:i w:val="0"/>
                <w:sz w:val="22"/>
              </w:rPr>
              <w:t>Representation</w:t>
            </w:r>
          </w:p>
        </w:tc>
        <w:tc>
          <w:tcPr>
            <w:tcW w:type="dxa" w:w="6577"/>
            <w:shd w:val="clear" w:color="auto" w:fill="F0F2F5"/>
          </w:tcPr>
          <w:p>
            <w:pPr>
              <w:spacing w:after="40" w:before="40"/>
            </w:pPr>
            <w:r/>
            <w:r>
              <w:rPr>
                <w:rFonts w:ascii="Cambria" w:hAnsi="Cambria"/>
                <w:b w:val="0"/>
                <w:i w:val="0"/>
                <w:sz w:val="22"/>
              </w:rPr>
              <w:t>Act as the official representative of the institution in external bodies, conferences, and government or accreditation agencies (AICTE, NAAC, NBA, UGC, etc.).</w:t>
            </w:r>
          </w:p>
        </w:tc>
      </w:tr>
    </w:tbl>
    <w:p>
      <w:pPr>
        <w:spacing w:after="40"/>
      </w:pPr>
    </w:p>
    <w:p>
      <w:pPr>
        <w:keepNext/>
        <w:spacing w:before="200" w:after="120"/>
      </w:pPr>
      <w:r>
        <w:rPr>
          <w:rFonts w:ascii="Cambria" w:hAnsi="Cambria"/>
          <w:b/>
          <w:color w:val="1F3A5F"/>
          <w:sz w:val="27"/>
        </w:rPr>
        <w:t>2. Supervision and Monitoring of Academic Functions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(b)</w:t>
            </w:r>
          </w:p>
        </w:tc>
        <w:tc>
          <w:tcPr>
            <w:tcW w:type="dxa" w:w="6577"/>
            <w:shd w:val="clear" w:color="auto" w:fill="1F3A5F"/>
          </w:tcPr>
          <w:p>
            <w:pPr>
              <w:spacing w:after="40" w:before="40"/>
            </w:pPr>
            <w:r/>
            <w:r>
              <w:rPr>
                <w:rFonts w:ascii="Cambria" w:hAnsi="Cambria"/>
                <w:b/>
                <w:i w:val="0"/>
                <w:color w:val="FFFFFF"/>
                <w:sz w:val="22"/>
              </w:rPr>
              <w:t>Key Responsibility</w:t>
            </w:r>
          </w:p>
        </w:tc>
      </w:tr>
      <w:tr>
        <w:tc>
          <w:tcPr>
            <w:tcW w:type="dxa" w:w="2608"/>
          </w:tcPr>
          <w:p>
            <w:pPr>
              <w:spacing w:after="40" w:before="40"/>
            </w:pPr>
            <w:r/>
            <w:r>
              <w:rPr>
                <w:rFonts w:ascii="Cambria" w:hAnsi="Cambria"/>
                <w:b w:val="0"/>
                <w:i w:val="0"/>
                <w:sz w:val="22"/>
              </w:rPr>
              <w:t>Supervisory Role</w:t>
            </w:r>
          </w:p>
        </w:tc>
        <w:tc>
          <w:tcPr>
            <w:tcW w:type="dxa" w:w="6577"/>
          </w:tcPr>
          <w:p>
            <w:pPr>
              <w:spacing w:after="40" w:before="40"/>
            </w:pPr>
            <w:r/>
            <w:r>
              <w:rPr>
                <w:rFonts w:ascii="Cambria" w:hAnsi="Cambria"/>
                <w:b w:val="0"/>
                <w:i w:val="0"/>
                <w:sz w:val="22"/>
              </w:rPr>
              <w:t>Exercise effective supervision over all academic and administrative activities of the institution.</w:t>
            </w:r>
          </w:p>
        </w:tc>
      </w:tr>
      <w:tr>
        <w:tc>
          <w:tcPr>
            <w:tcW w:type="dxa" w:w="2608"/>
            <w:shd w:val="clear" w:color="auto" w:fill="F0F2F5"/>
          </w:tcPr>
          <w:p>
            <w:pPr>
              <w:spacing w:after="40" w:before="40"/>
            </w:pPr>
            <w:r/>
            <w:r>
              <w:rPr>
                <w:rFonts w:ascii="Cambria" w:hAnsi="Cambria"/>
                <w:b w:val="0"/>
                <w:i w:val="0"/>
                <w:sz w:val="22"/>
              </w:rPr>
              <w:t>Target Setting and Review</w:t>
            </w:r>
          </w:p>
        </w:tc>
        <w:tc>
          <w:tcPr>
            <w:tcW w:type="dxa" w:w="6577"/>
            <w:shd w:val="clear" w:color="auto" w:fill="F0F2F5"/>
          </w:tcPr>
          <w:p>
            <w:pPr>
              <w:spacing w:after="40" w:before="40"/>
            </w:pPr>
            <w:r/>
            <w:r>
              <w:rPr>
                <w:rFonts w:ascii="Cambria" w:hAnsi="Cambria"/>
                <w:b w:val="0"/>
                <w:i w:val="0"/>
                <w:sz w:val="22"/>
              </w:rPr>
              <w:t>Define departmental goals and performance targets in line with strategic plans and review them periodically.</w:t>
            </w:r>
          </w:p>
        </w:tc>
      </w:tr>
      <w:tr>
        <w:tc>
          <w:tcPr>
            <w:tcW w:type="dxa" w:w="2608"/>
          </w:tcPr>
          <w:p>
            <w:pPr>
              <w:spacing w:after="40" w:before="40"/>
            </w:pPr>
            <w:r/>
            <w:r>
              <w:rPr>
                <w:rFonts w:ascii="Cambria" w:hAnsi="Cambria"/>
                <w:b w:val="0"/>
                <w:i w:val="0"/>
                <w:sz w:val="22"/>
              </w:rPr>
              <w:t>Classroom and Campus Monitoring</w:t>
            </w:r>
          </w:p>
        </w:tc>
        <w:tc>
          <w:tcPr>
            <w:tcW w:type="dxa" w:w="6577"/>
          </w:tcPr>
          <w:p>
            <w:pPr>
              <w:spacing w:after="40" w:before="40"/>
            </w:pPr>
            <w:r/>
            <w:r>
              <w:rPr>
                <w:rFonts w:ascii="Cambria" w:hAnsi="Cambria"/>
                <w:b w:val="0"/>
                <w:i w:val="0"/>
                <w:sz w:val="22"/>
              </w:rPr>
              <w:t>Conduct regular rounds during working hours to ensure discipline, punctuality, and smooth functioning of classes and laboratories.</w:t>
            </w:r>
          </w:p>
        </w:tc>
      </w:tr>
      <w:tr>
        <w:tc>
          <w:tcPr>
            <w:tcW w:type="dxa" w:w="2608"/>
            <w:shd w:val="clear" w:color="auto" w:fill="F0F2F5"/>
          </w:tcPr>
          <w:p>
            <w:pPr>
              <w:spacing w:after="40" w:before="40"/>
            </w:pPr>
            <w:r/>
            <w:r>
              <w:rPr>
                <w:rFonts w:ascii="Cambria" w:hAnsi="Cambria"/>
                <w:b w:val="0"/>
                <w:i w:val="0"/>
                <w:sz w:val="22"/>
              </w:rPr>
              <w:t>Teaching Quality Assurance</w:t>
            </w:r>
          </w:p>
        </w:tc>
        <w:tc>
          <w:tcPr>
            <w:tcW w:type="dxa" w:w="6577"/>
            <w:shd w:val="clear" w:color="auto" w:fill="F0F2F5"/>
          </w:tcPr>
          <w:p>
            <w:pPr>
              <w:spacing w:after="40" w:before="40"/>
            </w:pPr>
            <w:r/>
            <w:r>
              <w:rPr>
                <w:rFonts w:ascii="Cambria" w:hAnsi="Cambria"/>
                <w:b w:val="0"/>
                <w:i w:val="0"/>
                <w:sz w:val="22"/>
              </w:rPr>
              <w:t>Oversee lesson plans, academic calendars, and student feedback, ensuring consistent teaching quality.</w:t>
            </w:r>
          </w:p>
        </w:tc>
      </w:tr>
      <w:tr>
        <w:tc>
          <w:tcPr>
            <w:tcW w:type="dxa" w:w="2608"/>
          </w:tcPr>
          <w:p>
            <w:pPr>
              <w:spacing w:after="40" w:before="40"/>
            </w:pPr>
            <w:r/>
            <w:r>
              <w:rPr>
                <w:rFonts w:ascii="Cambria" w:hAnsi="Cambria"/>
                <w:b w:val="0"/>
                <w:i w:val="0"/>
                <w:sz w:val="22"/>
              </w:rPr>
              <w:t>Performance Oversight</w:t>
            </w:r>
          </w:p>
        </w:tc>
        <w:tc>
          <w:tcPr>
            <w:tcW w:type="dxa" w:w="6577"/>
          </w:tcPr>
          <w:p>
            <w:pPr>
              <w:spacing w:after="40" w:before="40"/>
            </w:pPr>
            <w:r/>
            <w:r>
              <w:rPr>
                <w:rFonts w:ascii="Cambria" w:hAnsi="Cambria"/>
                <w:b w:val="0"/>
                <w:i w:val="0"/>
                <w:sz w:val="22"/>
              </w:rPr>
              <w:t>Continuously monitor and evaluate the performance of faculty, non-teaching staff, and departments through work reports and reviews.</w:t>
            </w:r>
          </w:p>
        </w:tc>
      </w:tr>
      <w:tr>
        <w:tc>
          <w:tcPr>
            <w:tcW w:type="dxa" w:w="2608"/>
            <w:shd w:val="clear" w:color="auto" w:fill="F0F2F5"/>
          </w:tcPr>
          <w:p>
            <w:pPr>
              <w:spacing w:after="40" w:before="40"/>
            </w:pPr>
            <w:r/>
            <w:r>
              <w:rPr>
                <w:rFonts w:ascii="Cambria" w:hAnsi="Cambria"/>
                <w:b w:val="0"/>
                <w:i w:val="0"/>
                <w:sz w:val="22"/>
              </w:rPr>
              <w:t>Discipline Maintenance</w:t>
            </w:r>
          </w:p>
        </w:tc>
        <w:tc>
          <w:tcPr>
            <w:tcW w:type="dxa" w:w="6577"/>
            <w:shd w:val="clear" w:color="auto" w:fill="F0F2F5"/>
          </w:tcPr>
          <w:p>
            <w:pPr>
              <w:spacing w:after="40" w:before="40"/>
            </w:pPr>
            <w:r/>
            <w:r>
              <w:rPr>
                <w:rFonts w:ascii="Cambria" w:hAnsi="Cambria"/>
                <w:b w:val="0"/>
                <w:i w:val="0"/>
                <w:sz w:val="22"/>
              </w:rPr>
              <w:t>Maintain institutional discipline, moral conduct, and punctuality among staff and students.</w:t>
            </w:r>
          </w:p>
        </w:tc>
      </w:tr>
    </w:tbl>
    <w:p>
      <w:pPr>
        <w:spacing w:after="40"/>
      </w:pPr>
    </w:p>
    <w:p>
      <w:pPr>
        <w:keepNext/>
        <w:spacing w:before="200" w:after="120"/>
      </w:pPr>
      <w:r>
        <w:rPr>
          <w:rFonts w:ascii="Cambria" w:hAnsi="Cambria"/>
          <w:b/>
          <w:color w:val="1F3A5F"/>
          <w:sz w:val="27"/>
        </w:rPr>
        <w:t>3. Documentation, Records, and Staff Appraisal</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(c)</w:t>
            </w:r>
          </w:p>
        </w:tc>
        <w:tc>
          <w:tcPr>
            <w:tcW w:type="dxa" w:w="6577"/>
            <w:shd w:val="clear" w:color="auto" w:fill="1F3A5F"/>
          </w:tcPr>
          <w:p>
            <w:pPr>
              <w:spacing w:after="40" w:before="40"/>
            </w:pPr>
            <w:r/>
            <w:r>
              <w:rPr>
                <w:rFonts w:ascii="Cambria" w:hAnsi="Cambria"/>
                <w:b/>
                <w:i w:val="0"/>
                <w:color w:val="FFFFFF"/>
                <w:sz w:val="22"/>
              </w:rPr>
              <w:t>Key Responsibility</w:t>
            </w:r>
          </w:p>
        </w:tc>
      </w:tr>
      <w:tr>
        <w:tc>
          <w:tcPr>
            <w:tcW w:type="dxa" w:w="2608"/>
          </w:tcPr>
          <w:p>
            <w:pPr>
              <w:spacing w:after="40" w:before="40"/>
            </w:pPr>
            <w:r/>
            <w:r>
              <w:rPr>
                <w:rFonts w:ascii="Cambria" w:hAnsi="Cambria"/>
                <w:b w:val="0"/>
                <w:i w:val="0"/>
                <w:sz w:val="22"/>
              </w:rPr>
              <w:t>Supervisory Register</w:t>
            </w:r>
          </w:p>
        </w:tc>
        <w:tc>
          <w:tcPr>
            <w:tcW w:type="dxa" w:w="6577"/>
          </w:tcPr>
          <w:p>
            <w:pPr>
              <w:spacing w:after="40" w:before="40"/>
            </w:pPr>
            <w:r/>
            <w:r>
              <w:rPr>
                <w:rFonts w:ascii="Cambria" w:hAnsi="Cambria"/>
                <w:b w:val="0"/>
                <w:i w:val="0"/>
                <w:sz w:val="22"/>
              </w:rPr>
              <w:t>Maintain a Special Register to record periodic observations on the performance, behavior, and overall conduct of teaching and non-teaching staff.</w:t>
            </w:r>
          </w:p>
        </w:tc>
      </w:tr>
      <w:tr>
        <w:tc>
          <w:tcPr>
            <w:tcW w:type="dxa" w:w="2608"/>
            <w:shd w:val="clear" w:color="auto" w:fill="F0F2F5"/>
          </w:tcPr>
          <w:p>
            <w:pPr>
              <w:spacing w:after="40" w:before="40"/>
            </w:pPr>
            <w:r/>
            <w:r>
              <w:rPr>
                <w:rFonts w:ascii="Cambria" w:hAnsi="Cambria"/>
                <w:b w:val="0"/>
                <w:i w:val="0"/>
                <w:sz w:val="22"/>
              </w:rPr>
              <w:t>Performance Documentation</w:t>
            </w:r>
          </w:p>
        </w:tc>
        <w:tc>
          <w:tcPr>
            <w:tcW w:type="dxa" w:w="6577"/>
            <w:shd w:val="clear" w:color="auto" w:fill="F0F2F5"/>
          </w:tcPr>
          <w:p>
            <w:pPr>
              <w:spacing w:after="40" w:before="40"/>
            </w:pPr>
            <w:r/>
            <w:r>
              <w:rPr>
                <w:rFonts w:ascii="Cambria" w:hAnsi="Cambria"/>
                <w:b w:val="0"/>
                <w:i w:val="0"/>
                <w:sz w:val="22"/>
              </w:rPr>
              <w:t>Record commendations, warnings, and disciplinary observations based on actual performance and verified evidence.</w:t>
            </w:r>
          </w:p>
        </w:tc>
      </w:tr>
      <w:tr>
        <w:tc>
          <w:tcPr>
            <w:tcW w:type="dxa" w:w="2608"/>
          </w:tcPr>
          <w:p>
            <w:pPr>
              <w:spacing w:after="40" w:before="40"/>
            </w:pPr>
            <w:r/>
            <w:r>
              <w:rPr>
                <w:rFonts w:ascii="Cambria" w:hAnsi="Cambria"/>
                <w:b w:val="0"/>
                <w:i w:val="0"/>
                <w:sz w:val="22"/>
              </w:rPr>
              <w:t>Instructions and Feedback</w:t>
            </w:r>
          </w:p>
        </w:tc>
        <w:tc>
          <w:tcPr>
            <w:tcW w:type="dxa" w:w="6577"/>
          </w:tcPr>
          <w:p>
            <w:pPr>
              <w:spacing w:after="40" w:before="40"/>
            </w:pPr>
            <w:r/>
            <w:r>
              <w:rPr>
                <w:rFonts w:ascii="Cambria" w:hAnsi="Cambria"/>
                <w:b w:val="0"/>
                <w:i w:val="0"/>
                <w:sz w:val="22"/>
              </w:rPr>
              <w:t>Issue written guidance, instructions, or corrective measures to staff as required for performance improvement.</w:t>
            </w:r>
          </w:p>
        </w:tc>
      </w:tr>
      <w:tr>
        <w:tc>
          <w:tcPr>
            <w:tcW w:type="dxa" w:w="2608"/>
            <w:shd w:val="clear" w:color="auto" w:fill="F0F2F5"/>
          </w:tcPr>
          <w:p>
            <w:pPr>
              <w:spacing w:after="40" w:before="40"/>
            </w:pPr>
            <w:r/>
            <w:r>
              <w:rPr>
                <w:rFonts w:ascii="Cambria" w:hAnsi="Cambria"/>
                <w:b w:val="0"/>
                <w:i w:val="0"/>
                <w:sz w:val="22"/>
              </w:rPr>
              <w:t>Confidential Reports</w:t>
            </w:r>
          </w:p>
        </w:tc>
        <w:tc>
          <w:tcPr>
            <w:tcW w:type="dxa" w:w="6577"/>
            <w:shd w:val="clear" w:color="auto" w:fill="F0F2F5"/>
          </w:tcPr>
          <w:p>
            <w:pPr>
              <w:spacing w:after="40" w:before="40"/>
            </w:pPr>
            <w:r/>
            <w:r>
              <w:rPr>
                <w:rFonts w:ascii="Cambria" w:hAnsi="Cambria"/>
                <w:b w:val="0"/>
                <w:i w:val="0"/>
                <w:sz w:val="22"/>
              </w:rPr>
              <w:t>Document praise or adverse remarks in the Confidential Reports (CRs) or Personal Files of the staff, which serve as official inputs for appraisals and promotions.</w:t>
            </w:r>
          </w:p>
        </w:tc>
      </w:tr>
      <w:tr>
        <w:tc>
          <w:tcPr>
            <w:tcW w:type="dxa" w:w="2608"/>
          </w:tcPr>
          <w:p>
            <w:pPr>
              <w:spacing w:after="40" w:before="40"/>
            </w:pPr>
            <w:r/>
            <w:r>
              <w:rPr>
                <w:rFonts w:ascii="Cambria" w:hAnsi="Cambria"/>
                <w:b w:val="0"/>
                <w:i w:val="0"/>
                <w:sz w:val="22"/>
              </w:rPr>
              <w:t>Review and Communication</w:t>
            </w:r>
          </w:p>
        </w:tc>
        <w:tc>
          <w:tcPr>
            <w:tcW w:type="dxa" w:w="6577"/>
          </w:tcPr>
          <w:p>
            <w:pPr>
              <w:spacing w:after="40" w:before="40"/>
            </w:pPr>
            <w:r/>
            <w:r>
              <w:rPr>
                <w:rFonts w:ascii="Cambria" w:hAnsi="Cambria"/>
                <w:b w:val="0"/>
                <w:i w:val="0"/>
                <w:sz w:val="22"/>
              </w:rPr>
              <w:t>Share key observations with the Registrar / Vice-Chancellor for further action where necessary.</w:t>
            </w:r>
          </w:p>
        </w:tc>
      </w:tr>
    </w:tbl>
    <w:p>
      <w:pPr>
        <w:spacing w:after="40"/>
      </w:pPr>
    </w:p>
    <w:p>
      <w:pPr>
        <w:keepNext/>
        <w:spacing w:before="200" w:after="120"/>
      </w:pPr>
      <w:r>
        <w:rPr>
          <w:rFonts w:ascii="Cambria" w:hAnsi="Cambria"/>
          <w:b/>
          <w:color w:val="1F3A5F"/>
          <w:sz w:val="27"/>
        </w:rPr>
        <w:t>4. Community Engagement and Institutional Development</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(d)</w:t>
            </w:r>
          </w:p>
        </w:tc>
        <w:tc>
          <w:tcPr>
            <w:tcW w:type="dxa" w:w="6577"/>
            <w:shd w:val="clear" w:color="auto" w:fill="1F3A5F"/>
          </w:tcPr>
          <w:p>
            <w:pPr>
              <w:spacing w:after="40" w:before="40"/>
            </w:pPr>
            <w:r/>
            <w:r>
              <w:rPr>
                <w:rFonts w:ascii="Cambria" w:hAnsi="Cambria"/>
                <w:b/>
                <w:i w:val="0"/>
                <w:color w:val="FFFFFF"/>
                <w:sz w:val="22"/>
              </w:rPr>
              <w:t>Key Responsibility</w:t>
            </w:r>
          </w:p>
        </w:tc>
      </w:tr>
      <w:tr>
        <w:tc>
          <w:tcPr>
            <w:tcW w:type="dxa" w:w="2608"/>
          </w:tcPr>
          <w:p>
            <w:pPr>
              <w:spacing w:after="40" w:before="40"/>
            </w:pPr>
            <w:r/>
            <w:r>
              <w:rPr>
                <w:rFonts w:ascii="Cambria" w:hAnsi="Cambria"/>
                <w:b w:val="0"/>
                <w:i w:val="0"/>
                <w:sz w:val="22"/>
              </w:rPr>
              <w:t>Public Engagement</w:t>
            </w:r>
          </w:p>
        </w:tc>
        <w:tc>
          <w:tcPr>
            <w:tcW w:type="dxa" w:w="6577"/>
          </w:tcPr>
          <w:p>
            <w:pPr>
              <w:spacing w:after="40" w:before="40"/>
            </w:pPr>
            <w:r/>
            <w:r>
              <w:rPr>
                <w:rFonts w:ascii="Cambria" w:hAnsi="Cambria"/>
                <w:b w:val="0"/>
                <w:i w:val="0"/>
                <w:sz w:val="22"/>
              </w:rPr>
              <w:t>Actively seek public, community, and industry support for the development and modernization of the institution.</w:t>
            </w:r>
          </w:p>
        </w:tc>
      </w:tr>
      <w:tr>
        <w:tc>
          <w:tcPr>
            <w:tcW w:type="dxa" w:w="2608"/>
            <w:shd w:val="clear" w:color="auto" w:fill="F0F2F5"/>
          </w:tcPr>
          <w:p>
            <w:pPr>
              <w:spacing w:after="40" w:before="40"/>
            </w:pPr>
            <w:r/>
            <w:r>
              <w:rPr>
                <w:rFonts w:ascii="Cambria" w:hAnsi="Cambria"/>
                <w:b w:val="0"/>
                <w:i w:val="0"/>
                <w:sz w:val="22"/>
              </w:rPr>
              <w:t>Stakeholder Collaboration</w:t>
            </w:r>
          </w:p>
        </w:tc>
        <w:tc>
          <w:tcPr>
            <w:tcW w:type="dxa" w:w="6577"/>
            <w:shd w:val="clear" w:color="auto" w:fill="F0F2F5"/>
          </w:tcPr>
          <w:p>
            <w:pPr>
              <w:spacing w:after="40" w:before="40"/>
            </w:pPr>
            <w:r/>
            <w:r>
              <w:rPr>
                <w:rFonts w:ascii="Cambria" w:hAnsi="Cambria"/>
                <w:b w:val="0"/>
                <w:i w:val="0"/>
                <w:sz w:val="22"/>
              </w:rPr>
              <w:t>Engage with parents, alumni, industry partners, and local organizations for institutional growth and student opportunities.</w:t>
            </w:r>
          </w:p>
        </w:tc>
      </w:tr>
      <w:tr>
        <w:tc>
          <w:tcPr>
            <w:tcW w:type="dxa" w:w="2608"/>
          </w:tcPr>
          <w:p>
            <w:pPr>
              <w:spacing w:after="40" w:before="40"/>
            </w:pPr>
            <w:r/>
            <w:r>
              <w:rPr>
                <w:rFonts w:ascii="Cambria" w:hAnsi="Cambria"/>
                <w:b w:val="0"/>
                <w:i w:val="0"/>
                <w:sz w:val="22"/>
              </w:rPr>
              <w:t>Fundraising and Partnerships</w:t>
            </w:r>
          </w:p>
        </w:tc>
        <w:tc>
          <w:tcPr>
            <w:tcW w:type="dxa" w:w="6577"/>
          </w:tcPr>
          <w:p>
            <w:pPr>
              <w:spacing w:after="40" w:before="40"/>
            </w:pPr>
            <w:r/>
            <w:r>
              <w:rPr>
                <w:rFonts w:ascii="Cambria" w:hAnsi="Cambria"/>
                <w:b w:val="0"/>
                <w:i w:val="0"/>
                <w:sz w:val="22"/>
              </w:rPr>
              <w:t>Mobilize resources and collaborations for research, infrastructure, and social outreach initiatives.</w:t>
            </w:r>
          </w:p>
        </w:tc>
      </w:tr>
      <w:tr>
        <w:tc>
          <w:tcPr>
            <w:tcW w:type="dxa" w:w="2608"/>
            <w:shd w:val="clear" w:color="auto" w:fill="F0F2F5"/>
          </w:tcPr>
          <w:p>
            <w:pPr>
              <w:spacing w:after="40" w:before="40"/>
            </w:pPr>
            <w:r/>
            <w:r>
              <w:rPr>
                <w:rFonts w:ascii="Cambria" w:hAnsi="Cambria"/>
                <w:b w:val="0"/>
                <w:i w:val="0"/>
                <w:sz w:val="22"/>
              </w:rPr>
              <w:t>Institutional Branding</w:t>
            </w:r>
          </w:p>
        </w:tc>
        <w:tc>
          <w:tcPr>
            <w:tcW w:type="dxa" w:w="6577"/>
            <w:shd w:val="clear" w:color="auto" w:fill="F0F2F5"/>
          </w:tcPr>
          <w:p>
            <w:pPr>
              <w:spacing w:after="40" w:before="40"/>
            </w:pPr>
            <w:r/>
            <w:r>
              <w:rPr>
                <w:rFonts w:ascii="Cambria" w:hAnsi="Cambria"/>
                <w:b w:val="0"/>
                <w:i w:val="0"/>
                <w:sz w:val="22"/>
              </w:rPr>
              <w:t>Promote the institution as a center of excellence through consistent communication, achievements, and transparency.</w:t>
            </w:r>
          </w:p>
        </w:tc>
      </w:tr>
    </w:tbl>
    <w:p>
      <w:pPr>
        <w:spacing w:after="40"/>
      </w:pPr>
    </w:p>
    <w:p>
      <w:pPr>
        <w:keepNext/>
        <w:spacing w:before="200" w:after="120"/>
      </w:pPr>
      <w:r>
        <w:rPr>
          <w:rFonts w:ascii="Cambria" w:hAnsi="Cambria"/>
          <w:b/>
          <w:color w:val="1F3A5F"/>
          <w:sz w:val="27"/>
        </w:rPr>
        <w:t>5. Additional Duties and Administrative Functions</w:t>
      </w:r>
    </w:p>
    <w:p>
      <w:pPr>
        <w:pStyle w:val="ListBullet"/>
        <w:spacing w:line="276" w:lineRule="auto"/>
        <w:ind w:left="510"/>
      </w:pPr>
      <w:r>
        <w:rPr>
          <w:rFonts w:ascii="Cambria" w:hAnsi="Cambria"/>
          <w:b w:val="0"/>
          <w:i w:val="0"/>
          <w:sz w:val="22"/>
        </w:rPr>
        <w:t>Ensure effective implementation of academic and administrative policies issued by the University and Board of Management.</w:t>
      </w:r>
    </w:p>
    <w:p>
      <w:pPr>
        <w:pStyle w:val="ListBullet"/>
        <w:spacing w:line="276" w:lineRule="auto"/>
        <w:ind w:left="510"/>
      </w:pPr>
      <w:r>
        <w:rPr>
          <w:rFonts w:ascii="Cambria" w:hAnsi="Cambria"/>
          <w:b w:val="0"/>
          <w:i w:val="0"/>
          <w:sz w:val="22"/>
        </w:rPr>
        <w:t>Supervise preparation of reports for NAAC/NBA accreditation, IQAC, NIRF, and statutory compliance.</w:t>
      </w:r>
    </w:p>
    <w:p>
      <w:pPr>
        <w:pStyle w:val="ListBullet"/>
        <w:spacing w:line="276" w:lineRule="auto"/>
        <w:ind w:left="510"/>
      </w:pPr>
      <w:r>
        <w:rPr>
          <w:rFonts w:ascii="Cambria" w:hAnsi="Cambria"/>
          <w:b w:val="0"/>
          <w:i w:val="0"/>
          <w:sz w:val="22"/>
        </w:rPr>
        <w:t>Approve timetables, workloads, and academic calendars submitted by departments.</w:t>
      </w:r>
    </w:p>
    <w:p>
      <w:pPr>
        <w:pStyle w:val="ListBullet"/>
        <w:spacing w:line="276" w:lineRule="auto"/>
        <w:ind w:left="510"/>
      </w:pPr>
      <w:r>
        <w:rPr>
          <w:rFonts w:ascii="Cambria" w:hAnsi="Cambria"/>
          <w:b w:val="0"/>
          <w:i w:val="0"/>
          <w:sz w:val="22"/>
        </w:rPr>
        <w:t>Ensure proper utilization of funds, grants, and physical infrastructure.</w:t>
      </w:r>
    </w:p>
    <w:p>
      <w:pPr>
        <w:pStyle w:val="ListBullet"/>
        <w:spacing w:line="276" w:lineRule="auto"/>
        <w:ind w:left="510"/>
      </w:pPr>
      <w:r>
        <w:rPr>
          <w:rFonts w:ascii="Cambria" w:hAnsi="Cambria"/>
          <w:b w:val="0"/>
          <w:i w:val="0"/>
          <w:sz w:val="22"/>
        </w:rPr>
        <w:t>Maintain disciplinary control over staff and students within institutional premises.</w:t>
      </w:r>
    </w:p>
    <w:p>
      <w:pPr>
        <w:pStyle w:val="ListBullet"/>
        <w:spacing w:line="276" w:lineRule="auto"/>
        <w:ind w:left="510"/>
      </w:pPr>
      <w:r>
        <w:rPr>
          <w:rFonts w:ascii="Cambria" w:hAnsi="Cambria"/>
          <w:b w:val="0"/>
          <w:i w:val="0"/>
          <w:sz w:val="22"/>
        </w:rPr>
        <w:t>Promote faculty and staff welfare, professional development, and inclusive governance.</w:t>
      </w:r>
    </w:p>
    <w:p>
      <w:pPr>
        <w:pStyle w:val="ListBullet"/>
        <w:spacing w:line="276" w:lineRule="auto"/>
        <w:ind w:left="510"/>
      </w:pPr>
      <w:r>
        <w:rPr>
          <w:rFonts w:ascii="Cambria" w:hAnsi="Cambria"/>
          <w:b w:val="0"/>
          <w:i w:val="0"/>
          <w:sz w:val="22"/>
        </w:rPr>
        <w:t>Submit periodic reports on academic progress, placements, research, and campus activities to the Vice-Chancellor.</w:t>
      </w:r>
    </w:p>
    <w:p>
      <w:pPr>
        <w:keepNext/>
        <w:spacing w:before="200" w:after="120"/>
      </w:pPr>
      <w:r>
        <w:rPr>
          <w:rFonts w:ascii="Cambria" w:hAnsi="Cambria"/>
          <w:b/>
          <w:color w:val="1F3A5F"/>
          <w:sz w:val="27"/>
        </w:rPr>
        <w:t>6. Accountability and Governance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Area of Responsibility</w:t>
            </w:r>
          </w:p>
        </w:tc>
        <w:tc>
          <w:tcPr>
            <w:tcW w:type="dxa" w:w="6577"/>
            <w:shd w:val="clear" w:color="auto" w:fill="1F3A5F"/>
          </w:tcPr>
          <w:p>
            <w:pPr>
              <w:spacing w:after="40" w:before="40"/>
            </w:pPr>
            <w:r/>
            <w:r>
              <w:rPr>
                <w:rFonts w:ascii="Cambria" w:hAnsi="Cambria"/>
                <w:b/>
                <w:i w:val="0"/>
                <w:color w:val="FFFFFF"/>
                <w:sz w:val="22"/>
              </w:rPr>
              <w:t>Expected Output / Accountability Measure</w:t>
            </w:r>
          </w:p>
        </w:tc>
      </w:tr>
      <w:tr>
        <w:tc>
          <w:tcPr>
            <w:tcW w:type="dxa" w:w="2608"/>
          </w:tcPr>
          <w:p>
            <w:pPr>
              <w:spacing w:after="40" w:before="40"/>
            </w:pPr>
            <w:r/>
            <w:r>
              <w:rPr>
                <w:rFonts w:ascii="Cambria" w:hAnsi="Cambria"/>
                <w:b w:val="0"/>
                <w:i w:val="0"/>
                <w:sz w:val="22"/>
              </w:rPr>
              <w:t>Academic Administration</w:t>
            </w:r>
          </w:p>
        </w:tc>
        <w:tc>
          <w:tcPr>
            <w:tcW w:type="dxa" w:w="6577"/>
          </w:tcPr>
          <w:p>
            <w:pPr>
              <w:spacing w:after="40" w:before="40"/>
            </w:pPr>
            <w:r/>
            <w:r>
              <w:rPr>
                <w:rFonts w:ascii="Cambria" w:hAnsi="Cambria"/>
                <w:b w:val="0"/>
                <w:i w:val="0"/>
                <w:sz w:val="22"/>
              </w:rPr>
              <w:t>Timely conduct of classes, internal exams, results, and curriculum delivery.</w:t>
            </w:r>
          </w:p>
        </w:tc>
      </w:tr>
      <w:tr>
        <w:tc>
          <w:tcPr>
            <w:tcW w:type="dxa" w:w="2608"/>
            <w:shd w:val="clear" w:color="auto" w:fill="F0F2F5"/>
          </w:tcPr>
          <w:p>
            <w:pPr>
              <w:spacing w:after="40" w:before="40"/>
            </w:pPr>
            <w:r/>
            <w:r>
              <w:rPr>
                <w:rFonts w:ascii="Cambria" w:hAnsi="Cambria"/>
                <w:b w:val="0"/>
                <w:i w:val="0"/>
                <w:sz w:val="22"/>
              </w:rPr>
              <w:t>Financial Discipline</w:t>
            </w:r>
          </w:p>
        </w:tc>
        <w:tc>
          <w:tcPr>
            <w:tcW w:type="dxa" w:w="6577"/>
            <w:shd w:val="clear" w:color="auto" w:fill="F0F2F5"/>
          </w:tcPr>
          <w:p>
            <w:pPr>
              <w:spacing w:after="40" w:before="40"/>
            </w:pPr>
            <w:r/>
            <w:r>
              <w:rPr>
                <w:rFonts w:ascii="Cambria" w:hAnsi="Cambria"/>
                <w:b w:val="0"/>
                <w:i w:val="0"/>
                <w:sz w:val="22"/>
              </w:rPr>
              <w:t>Transparent management of departmental budgets and accounts.</w:t>
            </w:r>
          </w:p>
        </w:tc>
      </w:tr>
      <w:tr>
        <w:tc>
          <w:tcPr>
            <w:tcW w:type="dxa" w:w="2608"/>
          </w:tcPr>
          <w:p>
            <w:pPr>
              <w:spacing w:after="40" w:before="40"/>
            </w:pPr>
            <w:r/>
            <w:r>
              <w:rPr>
                <w:rFonts w:ascii="Cambria" w:hAnsi="Cambria"/>
                <w:b w:val="0"/>
                <w:i w:val="0"/>
                <w:sz w:val="22"/>
              </w:rPr>
              <w:t>HR Management</w:t>
            </w:r>
          </w:p>
        </w:tc>
        <w:tc>
          <w:tcPr>
            <w:tcW w:type="dxa" w:w="6577"/>
          </w:tcPr>
          <w:p>
            <w:pPr>
              <w:spacing w:after="40" w:before="40"/>
            </w:pPr>
            <w:r/>
            <w:r>
              <w:rPr>
                <w:rFonts w:ascii="Cambria" w:hAnsi="Cambria"/>
                <w:b w:val="0"/>
                <w:i w:val="0"/>
                <w:sz w:val="22"/>
              </w:rPr>
              <w:t>Proper maintenance of service records, leave registers, and staff evaluations.</w:t>
            </w:r>
          </w:p>
        </w:tc>
      </w:tr>
      <w:tr>
        <w:tc>
          <w:tcPr>
            <w:tcW w:type="dxa" w:w="2608"/>
            <w:shd w:val="clear" w:color="auto" w:fill="F0F2F5"/>
          </w:tcPr>
          <w:p>
            <w:pPr>
              <w:spacing w:after="40" w:before="40"/>
            </w:pPr>
            <w:r/>
            <w:r>
              <w:rPr>
                <w:rFonts w:ascii="Cambria" w:hAnsi="Cambria"/>
                <w:b w:val="0"/>
                <w:i w:val="0"/>
                <w:sz w:val="22"/>
              </w:rPr>
              <w:t>Compliance</w:t>
            </w:r>
          </w:p>
        </w:tc>
        <w:tc>
          <w:tcPr>
            <w:tcW w:type="dxa" w:w="6577"/>
            <w:shd w:val="clear" w:color="auto" w:fill="F0F2F5"/>
          </w:tcPr>
          <w:p>
            <w:pPr>
              <w:spacing w:after="40" w:before="40"/>
            </w:pPr>
            <w:r/>
            <w:r>
              <w:rPr>
                <w:rFonts w:ascii="Cambria" w:hAnsi="Cambria"/>
                <w:b w:val="0"/>
                <w:i w:val="0"/>
                <w:sz w:val="22"/>
              </w:rPr>
              <w:t>Ensure adherence to University Statutes, UGC, AICTE, and State Government norms.</w:t>
            </w:r>
          </w:p>
        </w:tc>
      </w:tr>
      <w:tr>
        <w:tc>
          <w:tcPr>
            <w:tcW w:type="dxa" w:w="2608"/>
          </w:tcPr>
          <w:p>
            <w:pPr>
              <w:spacing w:after="40" w:before="40"/>
            </w:pPr>
            <w:r/>
            <w:r>
              <w:rPr>
                <w:rFonts w:ascii="Cambria" w:hAnsi="Cambria"/>
                <w:b w:val="0"/>
                <w:i w:val="0"/>
                <w:sz w:val="22"/>
              </w:rPr>
              <w:t>Quality Assurance</w:t>
            </w:r>
          </w:p>
        </w:tc>
        <w:tc>
          <w:tcPr>
            <w:tcW w:type="dxa" w:w="6577"/>
          </w:tcPr>
          <w:p>
            <w:pPr>
              <w:spacing w:after="40" w:before="40"/>
            </w:pPr>
            <w:r/>
            <w:r>
              <w:rPr>
                <w:rFonts w:ascii="Cambria" w:hAnsi="Cambria"/>
                <w:b w:val="0"/>
                <w:i w:val="0"/>
                <w:sz w:val="22"/>
              </w:rPr>
              <w:t>Support IQAC in documentation and continuous improvement initiatives.</w:t>
            </w:r>
          </w:p>
        </w:tc>
      </w:tr>
      <w:tr>
        <w:tc>
          <w:tcPr>
            <w:tcW w:type="dxa" w:w="2608"/>
            <w:shd w:val="clear" w:color="auto" w:fill="F0F2F5"/>
          </w:tcPr>
          <w:p>
            <w:pPr>
              <w:spacing w:after="40" w:before="40"/>
            </w:pPr>
            <w:r/>
            <w:r>
              <w:rPr>
                <w:rFonts w:ascii="Cambria" w:hAnsi="Cambria"/>
                <w:b w:val="0"/>
                <w:i w:val="0"/>
                <w:sz w:val="22"/>
              </w:rPr>
              <w:t>Reporting</w:t>
            </w:r>
          </w:p>
        </w:tc>
        <w:tc>
          <w:tcPr>
            <w:tcW w:type="dxa" w:w="6577"/>
            <w:shd w:val="clear" w:color="auto" w:fill="F0F2F5"/>
          </w:tcPr>
          <w:p>
            <w:pPr>
              <w:spacing w:after="40" w:before="40"/>
            </w:pPr>
            <w:r/>
            <w:r>
              <w:rPr>
                <w:rFonts w:ascii="Cambria" w:hAnsi="Cambria"/>
                <w:b w:val="0"/>
                <w:i w:val="0"/>
                <w:sz w:val="22"/>
              </w:rPr>
              <w:t>Submit semester and annual performance reports to the higher authorities.</w:t>
            </w:r>
          </w:p>
        </w:tc>
      </w:tr>
    </w:tbl>
    <w:p>
      <w:pPr>
        <w:spacing w:after="40"/>
      </w:pPr>
    </w:p>
    <w:p>
      <w:pPr>
        <w:keepNext/>
        <w:spacing w:before="200" w:after="120"/>
      </w:pPr>
      <w:r>
        <w:rPr>
          <w:rFonts w:ascii="Cambria" w:hAnsi="Cambria"/>
          <w:b/>
          <w:color w:val="1F3A5F"/>
          <w:sz w:val="27"/>
        </w:rPr>
        <w:t>7. Policy Principles</w:t>
      </w:r>
    </w:p>
    <w:p>
      <w:pPr>
        <w:pStyle w:val="ListBullet"/>
        <w:spacing w:line="276" w:lineRule="auto"/>
        <w:ind w:left="510"/>
      </w:pPr>
      <w:r>
        <w:rPr>
          <w:rFonts w:ascii="Cambria" w:hAnsi="Cambria"/>
          <w:b w:val="0"/>
          <w:i w:val="0"/>
          <w:sz w:val="22"/>
        </w:rPr>
        <w:t>The Head of the Institution acts as the link between management, faculty, and students, ensuring institutional harmony.</w:t>
      </w:r>
    </w:p>
    <w:p>
      <w:pPr>
        <w:pStyle w:val="ListBullet"/>
        <w:spacing w:line="276" w:lineRule="auto"/>
        <w:ind w:left="510"/>
      </w:pPr>
      <w:r>
        <w:rPr>
          <w:rFonts w:ascii="Cambria" w:hAnsi="Cambria"/>
          <w:b w:val="0"/>
          <w:i w:val="0"/>
          <w:sz w:val="22"/>
        </w:rPr>
        <w:t>Leadership must reflect vision, discipline, integrity, and service orientation.</w:t>
      </w:r>
    </w:p>
    <w:p>
      <w:pPr>
        <w:pStyle w:val="ListBullet"/>
        <w:spacing w:line="276" w:lineRule="auto"/>
        <w:ind w:left="510"/>
      </w:pPr>
      <w:r>
        <w:rPr>
          <w:rFonts w:ascii="Cambria" w:hAnsi="Cambria"/>
          <w:b w:val="0"/>
          <w:i w:val="0"/>
          <w:sz w:val="22"/>
        </w:rPr>
        <w:t>Decisions should be data-driven and transparent, promoting accountability at all levels.</w:t>
      </w:r>
    </w:p>
    <w:p>
      <w:pPr>
        <w:pStyle w:val="ListBullet"/>
        <w:spacing w:line="276" w:lineRule="auto"/>
        <w:ind w:left="510"/>
      </w:pPr>
      <w:r>
        <w:rPr>
          <w:rFonts w:ascii="Cambria" w:hAnsi="Cambria"/>
          <w:b w:val="0"/>
          <w:i w:val="0"/>
          <w:sz w:val="22"/>
        </w:rPr>
        <w:t>All records, registers, and reports maintained by the HoI shall be open to audit and review by the University or external agencies.</w:t>
      </w:r>
    </w:p>
    <w:p>
      <w:pPr>
        <w:keepNext/>
        <w:spacing w:before="200" w:after="120"/>
      </w:pPr>
      <w:r>
        <w:rPr>
          <w:rFonts w:ascii="Cambria" w:hAnsi="Cambria"/>
          <w:b/>
          <w:color w:val="1F3A5F"/>
          <w:sz w:val="27"/>
        </w:rPr>
        <w:t>8. Interpretation and Final Authority</w:t>
      </w:r>
    </w:p>
    <w:p>
      <w:pPr>
        <w:pStyle w:val="ListBullet"/>
        <w:spacing w:line="276" w:lineRule="auto"/>
        <w:ind w:left="510"/>
      </w:pPr>
      <w:r>
        <w:rPr>
          <w:rFonts w:ascii="Cambria" w:hAnsi="Cambria"/>
          <w:b w:val="0"/>
          <w:i w:val="0"/>
          <w:sz w:val="22"/>
        </w:rPr>
        <w:t>Any ambiguity or dispute regarding the interpretation of these rules shall be referred to the Board of Management (BoM).</w:t>
      </w:r>
    </w:p>
    <w:p>
      <w:pPr>
        <w:pStyle w:val="ListBullet"/>
        <w:spacing w:line="276" w:lineRule="auto"/>
        <w:ind w:left="510"/>
      </w:pPr>
      <w:r>
        <w:rPr>
          <w:rFonts w:ascii="Cambria" w:hAnsi="Cambria"/>
          <w:b w:val="0"/>
          <w:i w:val="0"/>
          <w:sz w:val="22"/>
        </w:rPr>
        <w:t>The decision of the BoM shall be final and binding on all concerned.</w:t>
      </w:r>
    </w:p>
    <w:p>
      <w:pPr>
        <w:keepNext/>
        <w:spacing w:before="280" w:after="160"/>
      </w:pPr>
      <w:r>
        <w:rPr>
          <w:rFonts w:ascii="Cambria" w:hAnsi="Cambria"/>
          <w:b/>
          <w:color w:val="1F3A5F"/>
          <w:sz w:val="32"/>
        </w:rPr>
        <w:t>62. Duties and Responsibilities of Teaching Staff</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roles, functions, and professional duties of teaching staff members of the University.</w:t>
      </w:r>
    </w:p>
    <w:p>
      <w:pPr>
        <w:pStyle w:val="ListBullet"/>
        <w:spacing w:line="276" w:lineRule="auto"/>
        <w:ind w:left="510"/>
      </w:pPr>
      <w:r>
        <w:rPr>
          <w:rFonts w:ascii="Cambria" w:hAnsi="Cambria"/>
          <w:b w:val="0"/>
          <w:i w:val="0"/>
          <w:sz w:val="22"/>
        </w:rPr>
        <w:t>This section ensures that all faculty contribute effectively to teaching, research, mentorship, and institutional development, in accordance with UGC/AICTE norms and the University's mission.</w:t>
      </w:r>
    </w:p>
    <w:p>
      <w:pPr>
        <w:keepNext/>
        <w:spacing w:before="200" w:after="120"/>
      </w:pPr>
      <w:r>
        <w:rPr>
          <w:rFonts w:ascii="Cambria" w:hAnsi="Cambria"/>
          <w:b/>
          <w:color w:val="1F3A5F"/>
          <w:sz w:val="27"/>
        </w:rPr>
        <w:t>1. Definition of Teaching Staff</w:t>
      </w:r>
    </w:p>
    <w:p>
      <w:pPr>
        <w:pStyle w:val="ListBullet"/>
        <w:spacing w:line="276" w:lineRule="auto"/>
        <w:ind w:left="510"/>
      </w:pPr>
      <w:r>
        <w:rPr>
          <w:rFonts w:ascii="Cambria" w:hAnsi="Cambria"/>
          <w:b w:val="0"/>
          <w:i w:val="0"/>
          <w:sz w:val="22"/>
        </w:rPr>
        <w:t>In these rules, unless the context otherwise requires, “Teachers” means:</w:t>
      </w:r>
    </w:p>
    <w:p>
      <w:pPr>
        <w:pStyle w:val="ListBullet2"/>
        <w:spacing w:line="276" w:lineRule="auto"/>
        <w:ind w:left="1020"/>
      </w:pPr>
      <w:r>
        <w:rPr>
          <w:rFonts w:ascii="Cambria" w:hAnsi="Cambria"/>
          <w:b w:val="0"/>
          <w:i w:val="0"/>
          <w:sz w:val="22"/>
        </w:rPr>
        <w:t>Professors</w:t>
      </w:r>
    </w:p>
    <w:p>
      <w:pPr>
        <w:pStyle w:val="ListBullet2"/>
        <w:spacing w:line="276" w:lineRule="auto"/>
        <w:ind w:left="1020"/>
      </w:pPr>
      <w:r>
        <w:rPr>
          <w:rFonts w:ascii="Cambria" w:hAnsi="Cambria"/>
          <w:b w:val="0"/>
          <w:i w:val="0"/>
          <w:sz w:val="22"/>
        </w:rPr>
        <w:t>Associate Professors</w:t>
      </w:r>
    </w:p>
    <w:p>
      <w:pPr>
        <w:pStyle w:val="ListBullet2"/>
        <w:spacing w:line="276" w:lineRule="auto"/>
        <w:ind w:left="1020"/>
      </w:pPr>
      <w:r>
        <w:rPr>
          <w:rFonts w:ascii="Cambria" w:hAnsi="Cambria"/>
          <w:b w:val="0"/>
          <w:i w:val="0"/>
          <w:sz w:val="22"/>
        </w:rPr>
        <w:t>Assistant Professors</w:t>
      </w:r>
    </w:p>
    <w:p>
      <w:pPr>
        <w:pStyle w:val="ListBullet2"/>
        <w:spacing w:line="276" w:lineRule="auto"/>
        <w:ind w:left="1020"/>
      </w:pPr>
      <w:r>
        <w:rPr>
          <w:rFonts w:ascii="Cambria" w:hAnsi="Cambria"/>
          <w:b w:val="0"/>
          <w:i w:val="0"/>
          <w:sz w:val="22"/>
        </w:rPr>
        <w:t>And others engaged in teaching and academic functions by whatever designation they may be called (e.g., Lecturer, Visiting Faculty, Adjunct Faculty, Professor of Practice, etc.).</w:t>
      </w:r>
    </w:p>
    <w:p>
      <w:pPr>
        <w:pStyle w:val="ListBullet"/>
        <w:spacing w:line="276" w:lineRule="auto"/>
        <w:ind w:left="510"/>
      </w:pPr>
      <w:r>
        <w:rPr>
          <w:rFonts w:ascii="Cambria" w:hAnsi="Cambria"/>
          <w:b w:val="0"/>
          <w:i w:val="0"/>
          <w:sz w:val="22"/>
        </w:rPr>
        <w:t>The term “Teaching Staff” encompasses all employees responsible for classroom instruction, curriculum design, assessment, mentoring, and academic research.</w:t>
      </w:r>
    </w:p>
    <w:p>
      <w:pPr>
        <w:keepNext/>
        <w:spacing w:before="200" w:after="120"/>
      </w:pPr>
      <w:r>
        <w:rPr>
          <w:rFonts w:ascii="Cambria" w:hAnsi="Cambria"/>
          <w:b/>
          <w:color w:val="1F3A5F"/>
          <w:sz w:val="27"/>
        </w:rPr>
        <w:t>2. General Duties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Area</w:t>
            </w:r>
          </w:p>
        </w:tc>
        <w:tc>
          <w:tcPr>
            <w:tcW w:type="dxa" w:w="6577"/>
            <w:shd w:val="clear" w:color="auto" w:fill="1F3A5F"/>
          </w:tcPr>
          <w:p>
            <w:pPr>
              <w:spacing w:after="40" w:before="40"/>
            </w:pPr>
            <w:r/>
            <w:r>
              <w:rPr>
                <w:rFonts w:ascii="Cambria" w:hAnsi="Cambria"/>
                <w:b/>
                <w:i w:val="0"/>
                <w:color w:val="FFFFFF"/>
                <w:sz w:val="22"/>
              </w:rPr>
              <w:t>Responsibilities</w:t>
            </w:r>
          </w:p>
        </w:tc>
      </w:tr>
      <w:tr>
        <w:tc>
          <w:tcPr>
            <w:tcW w:type="dxa" w:w="2608"/>
          </w:tcPr>
          <w:p>
            <w:pPr>
              <w:spacing w:after="40" w:before="40"/>
            </w:pPr>
            <w:r/>
            <w:r>
              <w:rPr>
                <w:rFonts w:ascii="Cambria" w:hAnsi="Cambria"/>
                <w:b w:val="0"/>
                <w:i w:val="0"/>
                <w:sz w:val="22"/>
              </w:rPr>
              <w:t>A. Teaching and Academic Activities</w:t>
            </w:r>
          </w:p>
        </w:tc>
        <w:tc>
          <w:tcPr>
            <w:tcW w:type="dxa" w:w="6577"/>
          </w:tcPr>
          <w:p>
            <w:pPr>
              <w:spacing w:after="40" w:before="40"/>
            </w:pPr>
            <w:r/>
            <w:r>
              <w:rPr>
                <w:rFonts w:ascii="Cambria" w:hAnsi="Cambria"/>
                <w:b w:val="0"/>
                <w:i w:val="0"/>
                <w:sz w:val="22"/>
              </w:rPr>
              <w:t>Conduct lectures, tutorials, and practical sessions with thorough preparation and professionalism. Complete syllabus within the stipulated academic schedule. Maintain class discipline, attendance records, and student engagement. Adopt innovative pedagogical tools such as ICT, blended learning, and project-based methods.</w:t>
            </w:r>
          </w:p>
        </w:tc>
      </w:tr>
      <w:tr>
        <w:tc>
          <w:tcPr>
            <w:tcW w:type="dxa" w:w="2608"/>
            <w:shd w:val="clear" w:color="auto" w:fill="F0F2F5"/>
          </w:tcPr>
          <w:p>
            <w:pPr>
              <w:spacing w:after="40" w:before="40"/>
            </w:pPr>
            <w:r/>
            <w:r>
              <w:rPr>
                <w:rFonts w:ascii="Cambria" w:hAnsi="Cambria"/>
                <w:b w:val="0"/>
                <w:i w:val="0"/>
                <w:sz w:val="22"/>
              </w:rPr>
              <w:t>B. Assessment and Evaluation</w:t>
            </w:r>
          </w:p>
        </w:tc>
        <w:tc>
          <w:tcPr>
            <w:tcW w:type="dxa" w:w="6577"/>
            <w:shd w:val="clear" w:color="auto" w:fill="F0F2F5"/>
          </w:tcPr>
          <w:p>
            <w:pPr>
              <w:spacing w:after="40" w:before="40"/>
            </w:pPr>
            <w:r/>
            <w:r>
              <w:rPr>
                <w:rFonts w:ascii="Cambria" w:hAnsi="Cambria"/>
                <w:b w:val="0"/>
                <w:i w:val="0"/>
                <w:sz w:val="22"/>
              </w:rPr>
              <w:t>Conduct continuous internal assessments, assignments, and examinations in a fair and transparent manner. Prepare question papers, evaluate answer scripts, and assist in result compilation. Provide constructive feedback to students to improve performance.</w:t>
            </w:r>
          </w:p>
        </w:tc>
      </w:tr>
      <w:tr>
        <w:tc>
          <w:tcPr>
            <w:tcW w:type="dxa" w:w="2608"/>
          </w:tcPr>
          <w:p>
            <w:pPr>
              <w:spacing w:after="40" w:before="40"/>
            </w:pPr>
            <w:r/>
            <w:r>
              <w:rPr>
                <w:rFonts w:ascii="Cambria" w:hAnsi="Cambria"/>
                <w:b w:val="0"/>
                <w:i w:val="0"/>
                <w:sz w:val="22"/>
              </w:rPr>
              <w:t>C. Research and Knowledge Advancement</w:t>
            </w:r>
          </w:p>
        </w:tc>
        <w:tc>
          <w:tcPr>
            <w:tcW w:type="dxa" w:w="6577"/>
          </w:tcPr>
          <w:p>
            <w:pPr>
              <w:spacing w:after="40" w:before="40"/>
            </w:pPr>
            <w:r/>
            <w:r>
              <w:rPr>
                <w:rFonts w:ascii="Cambria" w:hAnsi="Cambria"/>
                <w:b w:val="0"/>
                <w:i w:val="0"/>
                <w:sz w:val="22"/>
              </w:rPr>
              <w:t>Engage in research, publications, and knowledge dissemination activities. Guide student projects, dissertations, and research theses. Publish in peer-reviewed or indexed journals and contribute to conferences or workshops.</w:t>
            </w:r>
          </w:p>
        </w:tc>
      </w:tr>
      <w:tr>
        <w:tc>
          <w:tcPr>
            <w:tcW w:type="dxa" w:w="2608"/>
            <w:shd w:val="clear" w:color="auto" w:fill="F0F2F5"/>
          </w:tcPr>
          <w:p>
            <w:pPr>
              <w:spacing w:after="40" w:before="40"/>
            </w:pPr>
            <w:r/>
            <w:r>
              <w:rPr>
                <w:rFonts w:ascii="Cambria" w:hAnsi="Cambria"/>
                <w:b w:val="0"/>
                <w:i w:val="0"/>
                <w:sz w:val="22"/>
              </w:rPr>
              <w:t>D. Mentoring and Student Welfare</w:t>
            </w:r>
          </w:p>
        </w:tc>
        <w:tc>
          <w:tcPr>
            <w:tcW w:type="dxa" w:w="6577"/>
            <w:shd w:val="clear" w:color="auto" w:fill="F0F2F5"/>
          </w:tcPr>
          <w:p>
            <w:pPr>
              <w:spacing w:after="40" w:before="40"/>
            </w:pPr>
            <w:r/>
            <w:r>
              <w:rPr>
                <w:rFonts w:ascii="Cambria" w:hAnsi="Cambria"/>
                <w:b w:val="0"/>
                <w:i w:val="0"/>
                <w:sz w:val="22"/>
              </w:rPr>
              <w:t>Serve as academic advisor and mentor to a designated group of students. Guide students on career, ethics, and holistic development. Encourage participation in co-curricular, extra-curricular, and social service activities.</w:t>
            </w:r>
          </w:p>
        </w:tc>
      </w:tr>
      <w:tr>
        <w:tc>
          <w:tcPr>
            <w:tcW w:type="dxa" w:w="2608"/>
          </w:tcPr>
          <w:p>
            <w:pPr>
              <w:spacing w:after="40" w:before="40"/>
            </w:pPr>
            <w:r/>
            <w:r>
              <w:rPr>
                <w:rFonts w:ascii="Cambria" w:hAnsi="Cambria"/>
                <w:b w:val="0"/>
                <w:i w:val="0"/>
                <w:sz w:val="22"/>
              </w:rPr>
              <w:t>E. Institutional Participation</w:t>
            </w:r>
          </w:p>
        </w:tc>
        <w:tc>
          <w:tcPr>
            <w:tcW w:type="dxa" w:w="6577"/>
          </w:tcPr>
          <w:p>
            <w:pPr>
              <w:spacing w:after="40" w:before="40"/>
            </w:pPr>
            <w:r/>
            <w:r>
              <w:rPr>
                <w:rFonts w:ascii="Cambria" w:hAnsi="Cambria"/>
                <w:b w:val="0"/>
                <w:i w:val="0"/>
                <w:sz w:val="22"/>
              </w:rPr>
              <w:t>Serve on academic, administrative, and examination committees as assigned. Assist in accreditation, IQAC reporting, and documentation work. Support departmental and institutional events, seminars, and outreach programs.</w:t>
            </w:r>
          </w:p>
        </w:tc>
      </w:tr>
      <w:tr>
        <w:tc>
          <w:tcPr>
            <w:tcW w:type="dxa" w:w="2608"/>
            <w:shd w:val="clear" w:color="auto" w:fill="F0F2F5"/>
          </w:tcPr>
          <w:p>
            <w:pPr>
              <w:spacing w:after="40" w:before="40"/>
            </w:pPr>
            <w:r/>
            <w:r>
              <w:rPr>
                <w:rFonts w:ascii="Cambria" w:hAnsi="Cambria"/>
                <w:b w:val="0"/>
                <w:i w:val="0"/>
                <w:sz w:val="22"/>
              </w:rPr>
              <w:t>F. Professional Conduct</w:t>
            </w:r>
          </w:p>
        </w:tc>
        <w:tc>
          <w:tcPr>
            <w:tcW w:type="dxa" w:w="6577"/>
            <w:shd w:val="clear" w:color="auto" w:fill="F0F2F5"/>
          </w:tcPr>
          <w:p>
            <w:pPr>
              <w:spacing w:after="40" w:before="40"/>
            </w:pPr>
            <w:r/>
            <w:r>
              <w:rPr>
                <w:rFonts w:ascii="Cambria" w:hAnsi="Cambria"/>
                <w:b w:val="0"/>
                <w:i w:val="0"/>
                <w:sz w:val="22"/>
              </w:rPr>
              <w:t>Maintain dignity, punctuality, and discipline in all institutional activities. Exhibit fairness, impartiality, and ethical standards in dealing with students and peers. Avoid any action that may bring disrepute to the University.</w:t>
            </w:r>
          </w:p>
        </w:tc>
      </w:tr>
      <w:tr>
        <w:tc>
          <w:tcPr>
            <w:tcW w:type="dxa" w:w="2608"/>
          </w:tcPr>
          <w:p>
            <w:pPr>
              <w:spacing w:after="40" w:before="40"/>
            </w:pPr>
            <w:r/>
            <w:r>
              <w:rPr>
                <w:rFonts w:ascii="Cambria" w:hAnsi="Cambria"/>
                <w:b w:val="0"/>
                <w:i w:val="0"/>
                <w:sz w:val="22"/>
              </w:rPr>
              <w:t>G. Self-Development and Capacity Building</w:t>
            </w:r>
          </w:p>
        </w:tc>
        <w:tc>
          <w:tcPr>
            <w:tcW w:type="dxa" w:w="6577"/>
          </w:tcPr>
          <w:p>
            <w:pPr>
              <w:spacing w:after="40" w:before="40"/>
            </w:pPr>
            <w:r/>
            <w:r>
              <w:rPr>
                <w:rFonts w:ascii="Cambria" w:hAnsi="Cambria"/>
                <w:b w:val="0"/>
                <w:i w:val="0"/>
                <w:sz w:val="22"/>
              </w:rPr>
              <w:t>Continuously upgrade professional qualifications through FDPs, MOOCs, and certifications. Stay updated with recent advances in the subject area and educational technology. Participate in academic and industry collaborations for skill enhancement.</w:t>
            </w:r>
          </w:p>
        </w:tc>
      </w:tr>
    </w:tbl>
    <w:p>
      <w:pPr>
        <w:spacing w:after="40"/>
      </w:pPr>
    </w:p>
    <w:p>
      <w:pPr>
        <w:keepNext/>
        <w:spacing w:before="200" w:after="120"/>
      </w:pPr>
      <w:r>
        <w:rPr>
          <w:rFonts w:ascii="Cambria" w:hAnsi="Cambria"/>
          <w:b/>
          <w:color w:val="1F3A5F"/>
          <w:sz w:val="27"/>
        </w:rPr>
        <w:t>3. Specific Expectations from Teachers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Category</w:t>
            </w:r>
          </w:p>
        </w:tc>
        <w:tc>
          <w:tcPr>
            <w:tcW w:type="dxa" w:w="6577"/>
            <w:shd w:val="clear" w:color="auto" w:fill="1F3A5F"/>
          </w:tcPr>
          <w:p>
            <w:pPr>
              <w:spacing w:after="40" w:before="40"/>
            </w:pPr>
            <w:r/>
            <w:r>
              <w:rPr>
                <w:rFonts w:ascii="Cambria" w:hAnsi="Cambria"/>
                <w:b/>
                <w:i w:val="0"/>
                <w:color w:val="FFFFFF"/>
                <w:sz w:val="22"/>
              </w:rPr>
              <w:t>Additional Responsibilities</w:t>
            </w:r>
          </w:p>
        </w:tc>
      </w:tr>
      <w:tr>
        <w:tc>
          <w:tcPr>
            <w:tcW w:type="dxa" w:w="2608"/>
          </w:tcPr>
          <w:p>
            <w:pPr>
              <w:spacing w:after="40" w:before="40"/>
            </w:pPr>
            <w:r/>
            <w:r>
              <w:rPr>
                <w:rFonts w:ascii="Cambria" w:hAnsi="Cambria"/>
                <w:b w:val="0"/>
                <w:i w:val="0"/>
                <w:sz w:val="22"/>
              </w:rPr>
              <w:t>Professors</w:t>
            </w:r>
          </w:p>
        </w:tc>
        <w:tc>
          <w:tcPr>
            <w:tcW w:type="dxa" w:w="6577"/>
          </w:tcPr>
          <w:p>
            <w:pPr>
              <w:spacing w:after="40" w:before="40"/>
            </w:pPr>
            <w:r/>
            <w:r>
              <w:rPr>
                <w:rFonts w:ascii="Cambria" w:hAnsi="Cambria"/>
                <w:b w:val="0"/>
                <w:i w:val="0"/>
                <w:sz w:val="22"/>
              </w:rPr>
              <w:t>Provide academic leadership and mentorship to faculty and students. Lead research projects, curriculum innovation, and accreditation initiatives. Serve as principal investigator (PI) for sponsored projects and represent the department in academic councils.</w:t>
            </w:r>
          </w:p>
        </w:tc>
      </w:tr>
      <w:tr>
        <w:tc>
          <w:tcPr>
            <w:tcW w:type="dxa" w:w="2608"/>
            <w:shd w:val="clear" w:color="auto" w:fill="F0F2F5"/>
          </w:tcPr>
          <w:p>
            <w:pPr>
              <w:spacing w:after="40" w:before="40"/>
            </w:pPr>
            <w:r/>
            <w:r>
              <w:rPr>
                <w:rFonts w:ascii="Cambria" w:hAnsi="Cambria"/>
                <w:b w:val="0"/>
                <w:i w:val="0"/>
                <w:sz w:val="22"/>
              </w:rPr>
              <w:t>Associate Professors</w:t>
            </w:r>
          </w:p>
        </w:tc>
        <w:tc>
          <w:tcPr>
            <w:tcW w:type="dxa" w:w="6577"/>
            <w:shd w:val="clear" w:color="auto" w:fill="F0F2F5"/>
          </w:tcPr>
          <w:p>
            <w:pPr>
              <w:spacing w:after="40" w:before="40"/>
            </w:pPr>
            <w:r/>
            <w:r>
              <w:rPr>
                <w:rFonts w:ascii="Cambria" w:hAnsi="Cambria"/>
                <w:b w:val="0"/>
                <w:i w:val="0"/>
                <w:sz w:val="22"/>
              </w:rPr>
              <w:t>Supervise postgraduate and doctoral research. Assist in policy formulation, syllabus review, and examination committees. Lead departmental activities and act as deputy to the HoD when required.</w:t>
            </w:r>
          </w:p>
        </w:tc>
      </w:tr>
      <w:tr>
        <w:tc>
          <w:tcPr>
            <w:tcW w:type="dxa" w:w="2608"/>
          </w:tcPr>
          <w:p>
            <w:pPr>
              <w:spacing w:after="40" w:before="40"/>
            </w:pPr>
            <w:r/>
            <w:r>
              <w:rPr>
                <w:rFonts w:ascii="Cambria" w:hAnsi="Cambria"/>
                <w:b w:val="0"/>
                <w:i w:val="0"/>
                <w:sz w:val="22"/>
              </w:rPr>
              <w:t>Assistant Professors / Lecturers</w:t>
            </w:r>
          </w:p>
        </w:tc>
        <w:tc>
          <w:tcPr>
            <w:tcW w:type="dxa" w:w="6577"/>
          </w:tcPr>
          <w:p>
            <w:pPr>
              <w:spacing w:after="40" w:before="40"/>
            </w:pPr>
            <w:r/>
            <w:r>
              <w:rPr>
                <w:rFonts w:ascii="Cambria" w:hAnsi="Cambria"/>
                <w:b w:val="0"/>
                <w:i w:val="0"/>
                <w:sz w:val="22"/>
              </w:rPr>
              <w:t>Focus on quality classroom teaching, student mentoring, and active participation in research. Undertake departmental assignments and support accreditation data compilation. Engage in skill-based courses, extension programs, and continuing education.</w:t>
            </w:r>
          </w:p>
        </w:tc>
      </w:tr>
    </w:tbl>
    <w:p>
      <w:pPr>
        <w:spacing w:after="40"/>
      </w:pPr>
    </w:p>
    <w:p>
      <w:pPr>
        <w:keepNext/>
        <w:spacing w:before="200" w:after="120"/>
      </w:pPr>
      <w:r>
        <w:rPr>
          <w:rFonts w:ascii="Cambria" w:hAnsi="Cambria"/>
          <w:b/>
          <w:color w:val="1F3A5F"/>
          <w:sz w:val="27"/>
        </w:rPr>
        <w:t>4. Administrative and Institutional Duties</w:t>
      </w:r>
    </w:p>
    <w:p>
      <w:pPr>
        <w:pStyle w:val="ListBullet"/>
        <w:spacing w:line="276" w:lineRule="auto"/>
        <w:ind w:left="510"/>
      </w:pPr>
      <w:r>
        <w:rPr>
          <w:rFonts w:ascii="Cambria" w:hAnsi="Cambria"/>
          <w:b w:val="0"/>
          <w:i w:val="0"/>
          <w:sz w:val="22"/>
        </w:rPr>
        <w:t>Attend all scheduled meetings, workshops, and faculty development programs.</w:t>
      </w:r>
    </w:p>
    <w:p>
      <w:pPr>
        <w:pStyle w:val="ListBullet"/>
        <w:spacing w:line="276" w:lineRule="auto"/>
        <w:ind w:left="510"/>
      </w:pPr>
      <w:r>
        <w:rPr>
          <w:rFonts w:ascii="Cambria" w:hAnsi="Cambria"/>
          <w:b w:val="0"/>
          <w:i w:val="0"/>
          <w:sz w:val="22"/>
        </w:rPr>
        <w:t>Maintain up-to-date records of teaching plans, student evaluations, and attendance registers.</w:t>
      </w:r>
    </w:p>
    <w:p>
      <w:pPr>
        <w:pStyle w:val="ListBullet"/>
        <w:spacing w:line="276" w:lineRule="auto"/>
        <w:ind w:left="510"/>
      </w:pPr>
      <w:r>
        <w:rPr>
          <w:rFonts w:ascii="Cambria" w:hAnsi="Cambria"/>
          <w:b w:val="0"/>
          <w:i w:val="0"/>
          <w:sz w:val="22"/>
        </w:rPr>
        <w:t>Participate in institutional committees (examination cell, library, discipline, IQAC, etc.).</w:t>
      </w:r>
    </w:p>
    <w:p>
      <w:pPr>
        <w:pStyle w:val="ListBullet"/>
        <w:spacing w:line="276" w:lineRule="auto"/>
        <w:ind w:left="510"/>
      </w:pPr>
      <w:r>
        <w:rPr>
          <w:rFonts w:ascii="Cambria" w:hAnsi="Cambria"/>
          <w:b w:val="0"/>
          <w:i w:val="0"/>
          <w:sz w:val="22"/>
        </w:rPr>
        <w:t>Submit monthly reports and maintain Work Diaries / Faculty Workload Sheets.</w:t>
      </w:r>
    </w:p>
    <w:p>
      <w:pPr>
        <w:pStyle w:val="ListBullet"/>
        <w:spacing w:line="276" w:lineRule="auto"/>
        <w:ind w:left="510"/>
      </w:pPr>
      <w:r>
        <w:rPr>
          <w:rFonts w:ascii="Cambria" w:hAnsi="Cambria"/>
          <w:b w:val="0"/>
          <w:i w:val="0"/>
          <w:sz w:val="22"/>
        </w:rPr>
        <w:t>Contribute to NAAC, NBA, and NIRF documentation as assigned by the Head of Department.</w:t>
      </w:r>
    </w:p>
    <w:p>
      <w:pPr>
        <w:keepNext/>
        <w:spacing w:before="200" w:after="120"/>
      </w:pPr>
      <w:r>
        <w:rPr>
          <w:rFonts w:ascii="Cambria" w:hAnsi="Cambria"/>
          <w:b/>
          <w:color w:val="1F3A5F"/>
          <w:sz w:val="27"/>
        </w:rPr>
        <w:t>5. Ethical and Professional Standards</w:t>
      </w:r>
    </w:p>
    <w:p>
      <w:pPr>
        <w:pStyle w:val="ListBullet"/>
        <w:spacing w:line="276" w:lineRule="auto"/>
        <w:ind w:left="510"/>
      </w:pPr>
      <w:r>
        <w:rPr>
          <w:rFonts w:ascii="Cambria" w:hAnsi="Cambria"/>
          <w:b w:val="0"/>
          <w:i w:val="0"/>
          <w:sz w:val="22"/>
        </w:rPr>
        <w:t>Uphold the highest values of academic honesty, integrity, and transparency.</w:t>
      </w:r>
    </w:p>
    <w:p>
      <w:pPr>
        <w:pStyle w:val="ListBullet"/>
        <w:spacing w:line="276" w:lineRule="auto"/>
        <w:ind w:left="510"/>
      </w:pPr>
      <w:r>
        <w:rPr>
          <w:rFonts w:ascii="Cambria" w:hAnsi="Cambria"/>
          <w:b w:val="0"/>
          <w:i w:val="0"/>
          <w:sz w:val="22"/>
        </w:rPr>
        <w:t>Avoid plagiarism, favoritism, or discrimination of any form.</w:t>
      </w:r>
    </w:p>
    <w:p>
      <w:pPr>
        <w:pStyle w:val="ListBullet"/>
        <w:spacing w:line="276" w:lineRule="auto"/>
        <w:ind w:left="510"/>
      </w:pPr>
      <w:r>
        <w:rPr>
          <w:rFonts w:ascii="Cambria" w:hAnsi="Cambria"/>
          <w:b w:val="0"/>
          <w:i w:val="0"/>
          <w:sz w:val="22"/>
        </w:rPr>
        <w:t>Refrain from political, commercial, or private tutoring activities without prior permission.</w:t>
      </w:r>
    </w:p>
    <w:p>
      <w:pPr>
        <w:pStyle w:val="ListBullet"/>
        <w:spacing w:line="276" w:lineRule="auto"/>
        <w:ind w:left="510"/>
      </w:pPr>
      <w:r>
        <w:rPr>
          <w:rFonts w:ascii="Cambria" w:hAnsi="Cambria"/>
          <w:b w:val="0"/>
          <w:i w:val="0"/>
          <w:sz w:val="22"/>
        </w:rPr>
        <w:t>Respect confidentiality of student information and institutional data.</w:t>
      </w:r>
    </w:p>
    <w:p>
      <w:pPr>
        <w:pStyle w:val="ListBullet"/>
        <w:spacing w:line="276" w:lineRule="auto"/>
        <w:ind w:left="510"/>
      </w:pPr>
      <w:r>
        <w:rPr>
          <w:rFonts w:ascii="Cambria" w:hAnsi="Cambria"/>
          <w:b w:val="0"/>
          <w:i w:val="0"/>
          <w:sz w:val="22"/>
        </w:rPr>
        <w:t>Maintain collegial relationships and promote teamwork among peers.</w:t>
      </w:r>
    </w:p>
    <w:p>
      <w:pPr>
        <w:keepNext/>
        <w:spacing w:before="200" w:after="120"/>
      </w:pPr>
      <w:r>
        <w:rPr>
          <w:rFonts w:ascii="Cambria" w:hAnsi="Cambria"/>
          <w:b/>
          <w:color w:val="1F3A5F"/>
          <w:sz w:val="27"/>
        </w:rPr>
        <w:t>6. Performance Monitoring and Accountability</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Aspect</w:t>
            </w:r>
          </w:p>
        </w:tc>
        <w:tc>
          <w:tcPr>
            <w:tcW w:type="dxa" w:w="6577"/>
            <w:shd w:val="clear" w:color="auto" w:fill="1F3A5F"/>
          </w:tcPr>
          <w:p>
            <w:pPr>
              <w:spacing w:after="40" w:before="40"/>
            </w:pPr>
            <w:r/>
            <w:r>
              <w:rPr>
                <w:rFonts w:ascii="Cambria" w:hAnsi="Cambria"/>
                <w:b/>
                <w:i w:val="0"/>
                <w:color w:val="FFFFFF"/>
                <w:sz w:val="22"/>
              </w:rPr>
              <w:t>Monitoring Mechanism</w:t>
            </w:r>
          </w:p>
        </w:tc>
      </w:tr>
      <w:tr>
        <w:tc>
          <w:tcPr>
            <w:tcW w:type="dxa" w:w="2608"/>
          </w:tcPr>
          <w:p>
            <w:pPr>
              <w:spacing w:after="40" w:before="40"/>
            </w:pPr>
            <w:r/>
            <w:r>
              <w:rPr>
                <w:rFonts w:ascii="Cambria" w:hAnsi="Cambria"/>
                <w:b w:val="0"/>
                <w:i w:val="0"/>
                <w:sz w:val="22"/>
              </w:rPr>
              <w:t>Teaching Effectiveness</w:t>
            </w:r>
          </w:p>
        </w:tc>
        <w:tc>
          <w:tcPr>
            <w:tcW w:type="dxa" w:w="6577"/>
          </w:tcPr>
          <w:p>
            <w:pPr>
              <w:spacing w:after="40" w:before="40"/>
            </w:pPr>
            <w:r/>
            <w:r>
              <w:rPr>
                <w:rFonts w:ascii="Cambria" w:hAnsi="Cambria"/>
                <w:b w:val="0"/>
                <w:i w:val="0"/>
                <w:sz w:val="22"/>
              </w:rPr>
              <w:t>Student feedback, peer reviews, and HoD evaluation.</w:t>
            </w:r>
          </w:p>
        </w:tc>
      </w:tr>
      <w:tr>
        <w:tc>
          <w:tcPr>
            <w:tcW w:type="dxa" w:w="2608"/>
            <w:shd w:val="clear" w:color="auto" w:fill="F0F2F5"/>
          </w:tcPr>
          <w:p>
            <w:pPr>
              <w:spacing w:after="40" w:before="40"/>
            </w:pPr>
            <w:r/>
            <w:r>
              <w:rPr>
                <w:rFonts w:ascii="Cambria" w:hAnsi="Cambria"/>
                <w:b w:val="0"/>
                <w:i w:val="0"/>
                <w:sz w:val="22"/>
              </w:rPr>
              <w:t>Research Contribution</w:t>
            </w:r>
          </w:p>
        </w:tc>
        <w:tc>
          <w:tcPr>
            <w:tcW w:type="dxa" w:w="6577"/>
            <w:shd w:val="clear" w:color="auto" w:fill="F0F2F5"/>
          </w:tcPr>
          <w:p>
            <w:pPr>
              <w:spacing w:after="40" w:before="40"/>
            </w:pPr>
            <w:r/>
            <w:r>
              <w:rPr>
                <w:rFonts w:ascii="Cambria" w:hAnsi="Cambria"/>
                <w:b w:val="0"/>
                <w:i w:val="0"/>
                <w:sz w:val="22"/>
              </w:rPr>
              <w:t>Publication count, quality (indexed journals), projects, and patents.</w:t>
            </w:r>
          </w:p>
        </w:tc>
      </w:tr>
      <w:tr>
        <w:tc>
          <w:tcPr>
            <w:tcW w:type="dxa" w:w="2608"/>
          </w:tcPr>
          <w:p>
            <w:pPr>
              <w:spacing w:after="40" w:before="40"/>
            </w:pPr>
            <w:r/>
            <w:r>
              <w:rPr>
                <w:rFonts w:ascii="Cambria" w:hAnsi="Cambria"/>
                <w:b w:val="0"/>
                <w:i w:val="0"/>
                <w:sz w:val="22"/>
              </w:rPr>
              <w:t>Institutional Participation</w:t>
            </w:r>
          </w:p>
        </w:tc>
        <w:tc>
          <w:tcPr>
            <w:tcW w:type="dxa" w:w="6577"/>
          </w:tcPr>
          <w:p>
            <w:pPr>
              <w:spacing w:after="40" w:before="40"/>
            </w:pPr>
            <w:r/>
            <w:r>
              <w:rPr>
                <w:rFonts w:ascii="Cambria" w:hAnsi="Cambria"/>
                <w:b w:val="0"/>
                <w:i w:val="0"/>
                <w:sz w:val="22"/>
              </w:rPr>
              <w:t>Committee work, event organization, and documentation involvement.</w:t>
            </w:r>
          </w:p>
        </w:tc>
      </w:tr>
      <w:tr>
        <w:tc>
          <w:tcPr>
            <w:tcW w:type="dxa" w:w="2608"/>
            <w:shd w:val="clear" w:color="auto" w:fill="F0F2F5"/>
          </w:tcPr>
          <w:p>
            <w:pPr>
              <w:spacing w:after="40" w:before="40"/>
            </w:pPr>
            <w:r/>
            <w:r>
              <w:rPr>
                <w:rFonts w:ascii="Cambria" w:hAnsi="Cambria"/>
                <w:b w:val="0"/>
                <w:i w:val="0"/>
                <w:sz w:val="22"/>
              </w:rPr>
              <w:t>Professional Development</w:t>
            </w:r>
          </w:p>
        </w:tc>
        <w:tc>
          <w:tcPr>
            <w:tcW w:type="dxa" w:w="6577"/>
            <w:shd w:val="clear" w:color="auto" w:fill="F0F2F5"/>
          </w:tcPr>
          <w:p>
            <w:pPr>
              <w:spacing w:after="40" w:before="40"/>
            </w:pPr>
            <w:r/>
            <w:r>
              <w:rPr>
                <w:rFonts w:ascii="Cambria" w:hAnsi="Cambria"/>
                <w:b w:val="0"/>
                <w:i w:val="0"/>
                <w:sz w:val="22"/>
              </w:rPr>
              <w:t>Participation in FDPs, training programs, and new qualifications earned.</w:t>
            </w:r>
          </w:p>
        </w:tc>
      </w:tr>
    </w:tbl>
    <w:p>
      <w:pPr>
        <w:spacing w:after="40"/>
      </w:pPr>
    </w:p>
    <w:p>
      <w:pPr>
        <w:pStyle w:val="ListBullet"/>
        <w:spacing w:line="276" w:lineRule="auto"/>
        <w:ind w:left="510"/>
      </w:pPr>
      <w:r>
        <w:rPr>
          <w:rFonts w:ascii="Cambria" w:hAnsi="Cambria"/>
          <w:b w:val="0"/>
          <w:i w:val="0"/>
          <w:sz w:val="22"/>
        </w:rPr>
        <w:t>Each teacher shall submit a semester-end self-assessment report to the Head of Department for inclusion in the Annual Performance Appraisal (API) records.</w:t>
      </w:r>
    </w:p>
    <w:p>
      <w:pPr>
        <w:keepNext/>
        <w:spacing w:before="200" w:after="120"/>
      </w:pPr>
      <w:r>
        <w:rPr>
          <w:rFonts w:ascii="Cambria" w:hAnsi="Cambria"/>
          <w:b/>
          <w:color w:val="1F3A5F"/>
          <w:sz w:val="27"/>
        </w:rPr>
        <w:t>7. Interpretation and Final Authority</w:t>
      </w:r>
    </w:p>
    <w:p>
      <w:pPr>
        <w:pStyle w:val="ListBullet"/>
        <w:spacing w:line="276" w:lineRule="auto"/>
        <w:ind w:left="510"/>
      </w:pPr>
      <w:r>
        <w:rPr>
          <w:rFonts w:ascii="Cambria" w:hAnsi="Cambria"/>
          <w:b w:val="0"/>
          <w:i w:val="0"/>
          <w:sz w:val="22"/>
        </w:rPr>
        <w:t>Any matter not explicitly covered in this section shall be referred to the Vice-Chancellor for clarification.</w:t>
      </w:r>
    </w:p>
    <w:p>
      <w:pPr>
        <w:pStyle w:val="ListBullet"/>
        <w:spacing w:line="276" w:lineRule="auto"/>
        <w:ind w:left="510"/>
      </w:pPr>
      <w:r>
        <w:rPr>
          <w:rFonts w:ascii="Cambria" w:hAnsi="Cambria"/>
          <w:b w:val="0"/>
          <w:i w:val="0"/>
          <w:sz w:val="22"/>
        </w:rPr>
        <w:t>The decision of the Board of Management (BoM) shall be final and binding in case of interpretation disputes.</w:t>
      </w:r>
    </w:p>
    <w:p>
      <w:pPr>
        <w:keepNext/>
        <w:spacing w:before="200" w:after="120"/>
      </w:pPr>
      <w:r>
        <w:rPr>
          <w:rFonts w:ascii="Cambria" w:hAnsi="Cambria"/>
          <w:b/>
          <w:color w:val="1F3A5F"/>
          <w:sz w:val="27"/>
        </w:rPr>
        <w:t>8. Policy Principles</w:t>
      </w:r>
    </w:p>
    <w:p>
      <w:pPr>
        <w:pStyle w:val="ListBullet"/>
        <w:spacing w:line="276" w:lineRule="auto"/>
        <w:ind w:left="510"/>
      </w:pPr>
      <w:r>
        <w:rPr>
          <w:rFonts w:ascii="Cambria" w:hAnsi="Cambria"/>
          <w:b w:val="0"/>
          <w:i w:val="0"/>
          <w:sz w:val="22"/>
        </w:rPr>
        <w:t>Teaching is both a profession and a public service; faculty members are ambassadors of academic excellence and ethical conduct.</w:t>
      </w:r>
    </w:p>
    <w:p>
      <w:pPr>
        <w:pStyle w:val="ListBullet"/>
        <w:spacing w:line="276" w:lineRule="auto"/>
        <w:ind w:left="510"/>
      </w:pPr>
      <w:r>
        <w:rPr>
          <w:rFonts w:ascii="Cambria" w:hAnsi="Cambria"/>
          <w:b w:val="0"/>
          <w:i w:val="0"/>
          <w:sz w:val="22"/>
        </w:rPr>
        <w:t>The University expects every teacher to integrate instruction, innovation, and inspiration in their professional practice.</w:t>
      </w:r>
    </w:p>
    <w:p>
      <w:pPr>
        <w:pStyle w:val="ListBullet"/>
        <w:spacing w:line="276" w:lineRule="auto"/>
        <w:ind w:left="510"/>
      </w:pPr>
      <w:r>
        <w:rPr>
          <w:rFonts w:ascii="Cambria" w:hAnsi="Cambria"/>
          <w:b w:val="0"/>
          <w:i w:val="0"/>
          <w:sz w:val="22"/>
        </w:rPr>
        <w:t>Faculty are central to achieving quality assurance, accreditation compliance, and student success in alignment with NEP-2020 and UGC norms.</w:t>
      </w:r>
    </w:p>
    <w:p>
      <w:pPr>
        <w:keepNext/>
        <w:spacing w:before="280" w:after="160"/>
      </w:pPr>
      <w:r>
        <w:rPr>
          <w:rFonts w:ascii="Cambria" w:hAnsi="Cambria"/>
          <w:b/>
          <w:color w:val="1F3A5F"/>
          <w:sz w:val="32"/>
        </w:rPr>
        <w:t>63. General Conduct and Professional Behaviour of Teachers</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establish clear standards of professional ethics, institutional discipline, and work responsibility for all teachers of the University.</w:t>
      </w:r>
    </w:p>
    <w:p>
      <w:pPr>
        <w:pStyle w:val="ListBullet"/>
        <w:spacing w:line="276" w:lineRule="auto"/>
        <w:ind w:left="510"/>
      </w:pPr>
      <w:r>
        <w:rPr>
          <w:rFonts w:ascii="Cambria" w:hAnsi="Cambria"/>
          <w:b w:val="0"/>
          <w:i w:val="0"/>
          <w:sz w:val="22"/>
        </w:rPr>
        <w:t>This section aims to ensure that faculty conduct aligns with the University's mission, upholds academic integrity, and promotes a culture of punctuality, accountability, and mutual respect.</w:t>
      </w:r>
    </w:p>
    <w:p>
      <w:pPr>
        <w:keepNext/>
        <w:spacing w:before="200" w:after="120"/>
      </w:pPr>
      <w:r>
        <w:rPr>
          <w:rFonts w:ascii="Cambria" w:hAnsi="Cambria"/>
          <w:b/>
          <w:color w:val="1F3A5F"/>
          <w:sz w:val="27"/>
        </w:rPr>
        <w:t>1. Attendance and Campus Presence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(a)</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Presence During Working Hours</w:t>
            </w:r>
          </w:p>
        </w:tc>
        <w:tc>
          <w:tcPr>
            <w:tcW w:type="dxa" w:w="6577"/>
          </w:tcPr>
          <w:p>
            <w:pPr>
              <w:spacing w:after="40" w:before="40"/>
            </w:pPr>
            <w:r/>
            <w:r>
              <w:rPr>
                <w:rFonts w:ascii="Cambria" w:hAnsi="Cambria"/>
                <w:b w:val="0"/>
                <w:i w:val="0"/>
                <w:sz w:val="22"/>
              </w:rPr>
              <w:t>Every teacher shall remain present on campus during official working hours and actively participate in all institutional activities.</w:t>
            </w:r>
          </w:p>
        </w:tc>
      </w:tr>
      <w:tr>
        <w:tc>
          <w:tcPr>
            <w:tcW w:type="dxa" w:w="2608"/>
            <w:shd w:val="clear" w:color="auto" w:fill="F0F2F5"/>
          </w:tcPr>
          <w:p>
            <w:pPr>
              <w:spacing w:after="40" w:before="40"/>
            </w:pPr>
            <w:r/>
            <w:r>
              <w:rPr>
                <w:rFonts w:ascii="Cambria" w:hAnsi="Cambria"/>
                <w:b w:val="0"/>
                <w:i w:val="0"/>
                <w:sz w:val="22"/>
              </w:rPr>
              <w:t>Collaboration with Leadership</w:t>
            </w:r>
          </w:p>
        </w:tc>
        <w:tc>
          <w:tcPr>
            <w:tcW w:type="dxa" w:w="6577"/>
            <w:shd w:val="clear" w:color="auto" w:fill="F0F2F5"/>
          </w:tcPr>
          <w:p>
            <w:pPr>
              <w:spacing w:after="40" w:before="40"/>
            </w:pPr>
            <w:r/>
            <w:r>
              <w:rPr>
                <w:rFonts w:ascii="Cambria" w:hAnsi="Cambria"/>
                <w:b w:val="0"/>
                <w:i w:val="0"/>
                <w:sz w:val="22"/>
              </w:rPr>
              <w:t>Faculty shall cooperate with the Head of the Institution and other authorities in planning, organizing, and implementing academic and co-curricular programs.</w:t>
            </w:r>
          </w:p>
        </w:tc>
      </w:tr>
      <w:tr>
        <w:tc>
          <w:tcPr>
            <w:tcW w:type="dxa" w:w="2608"/>
          </w:tcPr>
          <w:p>
            <w:pPr>
              <w:spacing w:after="40" w:before="40"/>
            </w:pPr>
            <w:r/>
            <w:r>
              <w:rPr>
                <w:rFonts w:ascii="Cambria" w:hAnsi="Cambria"/>
                <w:b w:val="0"/>
                <w:i w:val="0"/>
                <w:sz w:val="22"/>
              </w:rPr>
              <w:t>Institutional Involvement</w:t>
            </w:r>
          </w:p>
        </w:tc>
        <w:tc>
          <w:tcPr>
            <w:tcW w:type="dxa" w:w="6577"/>
          </w:tcPr>
          <w:p>
            <w:pPr>
              <w:spacing w:after="40" w:before="40"/>
            </w:pPr>
            <w:r/>
            <w:r>
              <w:rPr>
                <w:rFonts w:ascii="Cambria" w:hAnsi="Cambria"/>
                <w:b w:val="0"/>
                <w:i w:val="0"/>
                <w:sz w:val="22"/>
              </w:rPr>
              <w:t>Faculty presence is required not only for classroom instruction but also for student mentoring, meetings, and departmental duties.</w:t>
            </w:r>
          </w:p>
        </w:tc>
      </w:tr>
    </w:tbl>
    <w:p>
      <w:pPr>
        <w:spacing w:after="40"/>
      </w:pPr>
    </w:p>
    <w:p>
      <w:pPr>
        <w:keepNext/>
        <w:spacing w:before="200" w:after="120"/>
      </w:pPr>
      <w:r>
        <w:rPr>
          <w:rFonts w:ascii="Cambria" w:hAnsi="Cambria"/>
          <w:b/>
          <w:color w:val="1F3A5F"/>
          <w:sz w:val="27"/>
        </w:rPr>
        <w:t>2. Assignment of Duties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(b)</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Compliance with Assigned Work</w:t>
            </w:r>
          </w:p>
        </w:tc>
        <w:tc>
          <w:tcPr>
            <w:tcW w:type="dxa" w:w="6577"/>
          </w:tcPr>
          <w:p>
            <w:pPr>
              <w:spacing w:after="40" w:before="40"/>
            </w:pPr>
            <w:r/>
            <w:r>
              <w:rPr>
                <w:rFonts w:ascii="Cambria" w:hAnsi="Cambria"/>
                <w:b w:val="0"/>
                <w:i w:val="0"/>
                <w:sz w:val="22"/>
              </w:rPr>
              <w:t>Teachers shall undertake all duties assigned by the Head of the Institution that are relevant to their teaching, administrative, or extension responsibilities.</w:t>
            </w:r>
          </w:p>
        </w:tc>
      </w:tr>
    </w:tbl>
    <w:p>
      <w:pPr>
        <w:spacing w:after="40"/>
      </w:pPr>
    </w:p>
    <w:p>
      <w:pPr>
        <w:jc w:val="both"/>
      </w:pPr>
      <w:r>
        <w:rPr>
          <w:rFonts w:ascii="Cambria" w:hAnsi="Cambria"/>
          <w:i w:val="0"/>
          <w:sz w:val="22"/>
        </w:rPr>
        <w:t>Nature of Work — Duties may include:</w:t>
      </w:r>
    </w:p>
    <w:p>
      <w:pPr>
        <w:pStyle w:val="ListBullet"/>
        <w:spacing w:line="276" w:lineRule="auto"/>
        <w:ind w:left="510"/>
      </w:pPr>
      <w:r>
        <w:rPr>
          <w:rFonts w:ascii="Cambria" w:hAnsi="Cambria"/>
          <w:b w:val="0"/>
          <w:i w:val="0"/>
          <w:sz w:val="22"/>
        </w:rPr>
        <w:t>Curricular and co-curricular work (lectures, projects, assessments, event organization)</w:t>
      </w:r>
    </w:p>
    <w:p>
      <w:pPr>
        <w:pStyle w:val="ListBullet"/>
        <w:spacing w:line="276" w:lineRule="auto"/>
        <w:ind w:left="510"/>
      </w:pPr>
      <w:r>
        <w:rPr>
          <w:rFonts w:ascii="Cambria" w:hAnsi="Cambria"/>
          <w:b w:val="0"/>
          <w:i w:val="0"/>
          <w:sz w:val="22"/>
        </w:rPr>
        <w:t>Extra-curricular or field activities (social service, student mentoring, outreach)</w:t>
      </w:r>
    </w:p>
    <w:p>
      <w:pPr>
        <w:pStyle w:val="ListBullet"/>
        <w:spacing w:line="276" w:lineRule="auto"/>
        <w:ind w:left="510"/>
      </w:pPr>
      <w:r>
        <w:rPr>
          <w:rFonts w:ascii="Cambria" w:hAnsi="Cambria"/>
          <w:b w:val="0"/>
          <w:i w:val="0"/>
          <w:sz w:val="22"/>
        </w:rPr>
        <w:t>Applied or industry-oriented work related to their subject specialization</w:t>
      </w:r>
    </w:p>
    <w:p>
      <w:pPr>
        <w:jc w:val="both"/>
      </w:pPr>
      <w:r>
        <w:rPr>
          <w:rFonts w:ascii="Cambria" w:hAnsi="Cambria"/>
          <w:i w:val="0"/>
          <w:sz w:val="22"/>
        </w:rPr>
        <w:t>Work Beyond Regular Hours: Teachers may be required to perform institutional duties beyond regular working hours, during vacations, or on holidays, as per institutional need.</w:t>
      </w:r>
    </w:p>
    <w:p>
      <w:pPr>
        <w:jc w:val="both"/>
      </w:pPr>
      <w:r>
        <w:rPr>
          <w:rFonts w:ascii="Cambria" w:hAnsi="Cambria"/>
          <w:i w:val="0"/>
          <w:sz w:val="22"/>
        </w:rPr>
        <w:t>Clarification on Vacation: Vacation does not automatically imply leave; faculty are considered on duty during institutional breaks unless officially permitted leave is sanctioned.</w:t>
      </w:r>
    </w:p>
    <w:p>
      <w:pPr>
        <w:keepNext/>
        <w:spacing w:before="200" w:after="120"/>
      </w:pPr>
      <w:r>
        <w:rPr>
          <w:rFonts w:ascii="Cambria" w:hAnsi="Cambria"/>
          <w:b/>
          <w:color w:val="1F3A5F"/>
          <w:sz w:val="27"/>
        </w:rPr>
        <w:t>3. Punctuality and Regularity</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(c)</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Timeliness</w:t>
            </w:r>
          </w:p>
        </w:tc>
        <w:tc>
          <w:tcPr>
            <w:tcW w:type="dxa" w:w="6577"/>
          </w:tcPr>
          <w:p>
            <w:pPr>
              <w:spacing w:after="40" w:before="40"/>
            </w:pPr>
            <w:r/>
            <w:r>
              <w:rPr>
                <w:rFonts w:ascii="Cambria" w:hAnsi="Cambria"/>
                <w:b w:val="0"/>
                <w:i w:val="0"/>
                <w:sz w:val="22"/>
              </w:rPr>
              <w:t>Teachers shall maintain strict punctuality and regularity in all duties — including class work, examinations, mentoring sessions, and institutional events.</w:t>
            </w:r>
          </w:p>
        </w:tc>
      </w:tr>
      <w:tr>
        <w:tc>
          <w:tcPr>
            <w:tcW w:type="dxa" w:w="2608"/>
            <w:shd w:val="clear" w:color="auto" w:fill="F0F2F5"/>
          </w:tcPr>
          <w:p>
            <w:pPr>
              <w:spacing w:after="40" w:before="40"/>
            </w:pPr>
            <w:r/>
            <w:r>
              <w:rPr>
                <w:rFonts w:ascii="Cambria" w:hAnsi="Cambria"/>
                <w:b w:val="0"/>
                <w:i w:val="0"/>
                <w:sz w:val="22"/>
              </w:rPr>
              <w:t>Professional Commitment</w:t>
            </w:r>
          </w:p>
        </w:tc>
        <w:tc>
          <w:tcPr>
            <w:tcW w:type="dxa" w:w="6577"/>
            <w:shd w:val="clear" w:color="auto" w:fill="F0F2F5"/>
          </w:tcPr>
          <w:p>
            <w:pPr>
              <w:spacing w:after="40" w:before="40"/>
            </w:pPr>
            <w:r/>
            <w:r>
              <w:rPr>
                <w:rFonts w:ascii="Cambria" w:hAnsi="Cambria"/>
                <w:b w:val="0"/>
                <w:i w:val="0"/>
                <w:sz w:val="22"/>
              </w:rPr>
              <w:t>Absenteeism, late reporting, or early departure without valid reason is deemed dereliction of duty.</w:t>
            </w:r>
          </w:p>
        </w:tc>
      </w:tr>
      <w:tr>
        <w:tc>
          <w:tcPr>
            <w:tcW w:type="dxa" w:w="2608"/>
          </w:tcPr>
          <w:p>
            <w:pPr>
              <w:spacing w:after="40" w:before="40"/>
            </w:pPr>
            <w:r/>
            <w:r>
              <w:rPr>
                <w:rFonts w:ascii="Cambria" w:hAnsi="Cambria"/>
                <w:b w:val="0"/>
                <w:i w:val="0"/>
                <w:sz w:val="22"/>
              </w:rPr>
              <w:t>Participation Obligation</w:t>
            </w:r>
          </w:p>
        </w:tc>
        <w:tc>
          <w:tcPr>
            <w:tcW w:type="dxa" w:w="6577"/>
          </w:tcPr>
          <w:p>
            <w:pPr>
              <w:spacing w:after="40" w:before="40"/>
            </w:pPr>
            <w:r/>
            <w:r>
              <w:rPr>
                <w:rFonts w:ascii="Cambria" w:hAnsi="Cambria"/>
                <w:b w:val="0"/>
                <w:i w:val="0"/>
                <w:sz w:val="22"/>
              </w:rPr>
              <w:t>Faculty shall actively participate in academic, administrative, and extracurricular assignments entrusted by the competent authority.</w:t>
            </w:r>
          </w:p>
        </w:tc>
      </w:tr>
    </w:tbl>
    <w:p>
      <w:pPr>
        <w:spacing w:after="40"/>
      </w:pPr>
    </w:p>
    <w:p>
      <w:pPr>
        <w:keepNext/>
        <w:spacing w:before="200" w:after="120"/>
      </w:pPr>
      <w:r>
        <w:rPr>
          <w:rFonts w:ascii="Cambria" w:hAnsi="Cambria"/>
          <w:b/>
          <w:color w:val="1F3A5F"/>
          <w:sz w:val="27"/>
        </w:rPr>
        <w:t>4. Discipline and Respect for Authority</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(d)</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Rule Compliance</w:t>
            </w:r>
          </w:p>
        </w:tc>
        <w:tc>
          <w:tcPr>
            <w:tcW w:type="dxa" w:w="6577"/>
          </w:tcPr>
          <w:p>
            <w:pPr>
              <w:spacing w:after="40" w:before="40"/>
            </w:pPr>
            <w:r/>
            <w:r>
              <w:rPr>
                <w:rFonts w:ascii="Cambria" w:hAnsi="Cambria"/>
                <w:b w:val="0"/>
                <w:i w:val="0"/>
                <w:sz w:val="22"/>
              </w:rPr>
              <w:t>Teachers shall abide by all rules, regulations, and procedures of the University and its governing bodies.</w:t>
            </w:r>
          </w:p>
        </w:tc>
      </w:tr>
      <w:tr>
        <w:tc>
          <w:tcPr>
            <w:tcW w:type="dxa" w:w="2608"/>
            <w:shd w:val="clear" w:color="auto" w:fill="F0F2F5"/>
          </w:tcPr>
          <w:p>
            <w:pPr>
              <w:spacing w:after="40" w:before="40"/>
            </w:pPr>
            <w:r/>
            <w:r>
              <w:rPr>
                <w:rFonts w:ascii="Cambria" w:hAnsi="Cambria"/>
                <w:b w:val="0"/>
                <w:i w:val="0"/>
                <w:sz w:val="22"/>
              </w:rPr>
              <w:t>Respect for Hierarchy</w:t>
            </w:r>
          </w:p>
        </w:tc>
        <w:tc>
          <w:tcPr>
            <w:tcW w:type="dxa" w:w="6577"/>
            <w:shd w:val="clear" w:color="auto" w:fill="F0F2F5"/>
          </w:tcPr>
          <w:p>
            <w:pPr>
              <w:spacing w:after="40" w:before="40"/>
            </w:pPr>
            <w:r/>
            <w:r>
              <w:rPr>
                <w:rFonts w:ascii="Cambria" w:hAnsi="Cambria"/>
                <w:b w:val="0"/>
                <w:i w:val="0"/>
                <w:sz w:val="22"/>
              </w:rPr>
              <w:t>Faculty shall show due respect and professional courtesy to all constituted authorities, colleagues, staff, and students.</w:t>
            </w:r>
          </w:p>
        </w:tc>
      </w:tr>
      <w:tr>
        <w:tc>
          <w:tcPr>
            <w:tcW w:type="dxa" w:w="2608"/>
          </w:tcPr>
          <w:p>
            <w:pPr>
              <w:spacing w:after="40" w:before="40"/>
            </w:pPr>
            <w:r/>
            <w:r>
              <w:rPr>
                <w:rFonts w:ascii="Cambria" w:hAnsi="Cambria"/>
                <w:b w:val="0"/>
                <w:i w:val="0"/>
                <w:sz w:val="22"/>
              </w:rPr>
              <w:t>Institutional Loyalty</w:t>
            </w:r>
          </w:p>
        </w:tc>
        <w:tc>
          <w:tcPr>
            <w:tcW w:type="dxa" w:w="6577"/>
          </w:tcPr>
          <w:p>
            <w:pPr>
              <w:spacing w:after="40" w:before="40"/>
            </w:pPr>
            <w:r/>
            <w:r>
              <w:rPr>
                <w:rFonts w:ascii="Cambria" w:hAnsi="Cambria"/>
                <w:b w:val="0"/>
                <w:i w:val="0"/>
                <w:sz w:val="22"/>
              </w:rPr>
              <w:t>Every teacher is expected to act in a manner that promotes discipline, unity, and institutional goodwill at all times.</w:t>
            </w:r>
          </w:p>
        </w:tc>
      </w:tr>
    </w:tbl>
    <w:p>
      <w:pPr>
        <w:spacing w:after="40"/>
      </w:pPr>
    </w:p>
    <w:p>
      <w:pPr>
        <w:keepNext/>
        <w:spacing w:before="200" w:after="120"/>
      </w:pPr>
      <w:r>
        <w:rPr>
          <w:rFonts w:ascii="Cambria" w:hAnsi="Cambria"/>
          <w:b/>
          <w:color w:val="1F3A5F"/>
          <w:sz w:val="27"/>
        </w:rPr>
        <w:t>5. Diligence and Accountability in Duties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(e)</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Avoidance of Negligence</w:t>
            </w:r>
          </w:p>
        </w:tc>
        <w:tc>
          <w:tcPr>
            <w:tcW w:type="dxa" w:w="6577"/>
          </w:tcPr>
          <w:p>
            <w:pPr>
              <w:spacing w:after="40" w:before="40"/>
            </w:pPr>
            <w:r/>
            <w:r>
              <w:rPr>
                <w:rFonts w:ascii="Cambria" w:hAnsi="Cambria"/>
                <w:b w:val="0"/>
                <w:i w:val="0"/>
                <w:sz w:val="22"/>
              </w:rPr>
              <w:t>No teacher shall knowingly or willfully neglect duties or fail to perform assigned work.</w:t>
            </w:r>
          </w:p>
        </w:tc>
      </w:tr>
      <w:tr>
        <w:tc>
          <w:tcPr>
            <w:tcW w:type="dxa" w:w="2608"/>
            <w:shd w:val="clear" w:color="auto" w:fill="F0F2F5"/>
          </w:tcPr>
          <w:p>
            <w:pPr>
              <w:spacing w:after="40" w:before="40"/>
            </w:pPr>
            <w:r/>
            <w:r>
              <w:rPr>
                <w:rFonts w:ascii="Cambria" w:hAnsi="Cambria"/>
                <w:b w:val="0"/>
                <w:i w:val="0"/>
                <w:sz w:val="22"/>
              </w:rPr>
              <w:t>Permission for Absence</w:t>
            </w:r>
          </w:p>
        </w:tc>
        <w:tc>
          <w:tcPr>
            <w:tcW w:type="dxa" w:w="6577"/>
            <w:shd w:val="clear" w:color="auto" w:fill="F0F2F5"/>
          </w:tcPr>
          <w:p>
            <w:pPr>
              <w:spacing w:after="40" w:before="40"/>
            </w:pPr>
            <w:r/>
            <w:r>
              <w:rPr>
                <w:rFonts w:ascii="Cambria" w:hAnsi="Cambria"/>
                <w:b w:val="0"/>
                <w:i w:val="0"/>
                <w:sz w:val="22"/>
              </w:rPr>
              <w:t>Teachers shall not absent themselves from the institution during working hours without prior permission from the Head of the Institution.</w:t>
            </w:r>
          </w:p>
        </w:tc>
      </w:tr>
      <w:tr>
        <w:tc>
          <w:tcPr>
            <w:tcW w:type="dxa" w:w="2608"/>
          </w:tcPr>
          <w:p>
            <w:pPr>
              <w:spacing w:after="40" w:before="40"/>
            </w:pPr>
            <w:r/>
            <w:r>
              <w:rPr>
                <w:rFonts w:ascii="Cambria" w:hAnsi="Cambria"/>
                <w:b w:val="0"/>
                <w:i w:val="0"/>
                <w:sz w:val="22"/>
              </w:rPr>
              <w:t>Leave Regulations</w:t>
            </w:r>
          </w:p>
        </w:tc>
        <w:tc>
          <w:tcPr>
            <w:tcW w:type="dxa" w:w="6577"/>
          </w:tcPr>
          <w:p>
            <w:pPr>
              <w:spacing w:after="40" w:before="40"/>
            </w:pPr>
            <w:r/>
            <w:r>
              <w:rPr>
                <w:rFonts w:ascii="Cambria" w:hAnsi="Cambria"/>
                <w:b w:val="0"/>
                <w:i w:val="0"/>
                <w:sz w:val="22"/>
              </w:rPr>
              <w:t>Unauthorized absence or desertion of duty without approved leave constitutes misconduct and may invite disciplinary action.</w:t>
            </w:r>
          </w:p>
        </w:tc>
      </w:tr>
    </w:tbl>
    <w:p>
      <w:pPr>
        <w:spacing w:after="40"/>
      </w:pPr>
    </w:p>
    <w:p>
      <w:pPr>
        <w:keepNext/>
        <w:spacing w:before="200" w:after="120"/>
      </w:pPr>
      <w:r>
        <w:rPr>
          <w:rFonts w:ascii="Cambria" w:hAnsi="Cambria"/>
          <w:b/>
          <w:color w:val="1F3A5F"/>
          <w:sz w:val="27"/>
        </w:rPr>
        <w:t>6. Leave Etiquette and Professional Responsibility</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(f)</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Avoidance of Casual Leave Misuse</w:t>
            </w:r>
          </w:p>
        </w:tc>
        <w:tc>
          <w:tcPr>
            <w:tcW w:type="dxa" w:w="6577"/>
          </w:tcPr>
          <w:p>
            <w:pPr>
              <w:spacing w:after="40" w:before="40"/>
            </w:pPr>
            <w:r/>
            <w:r>
              <w:rPr>
                <w:rFonts w:ascii="Cambria" w:hAnsi="Cambria"/>
                <w:b w:val="0"/>
                <w:i w:val="0"/>
                <w:sz w:val="22"/>
              </w:rPr>
              <w:t>Teachers shall refrain from taking casual leave on days of heavy workload, scheduled examinations, or essential academic duties.</w:t>
            </w:r>
          </w:p>
        </w:tc>
      </w:tr>
      <w:tr>
        <w:tc>
          <w:tcPr>
            <w:tcW w:type="dxa" w:w="2608"/>
            <w:shd w:val="clear" w:color="auto" w:fill="F0F2F5"/>
          </w:tcPr>
          <w:p>
            <w:pPr>
              <w:spacing w:after="40" w:before="40"/>
            </w:pPr>
            <w:r/>
            <w:r>
              <w:rPr>
                <w:rFonts w:ascii="Cambria" w:hAnsi="Cambria"/>
                <w:b w:val="0"/>
                <w:i w:val="0"/>
                <w:sz w:val="22"/>
              </w:rPr>
              <w:t>Leave Planning</w:t>
            </w:r>
          </w:p>
        </w:tc>
        <w:tc>
          <w:tcPr>
            <w:tcW w:type="dxa" w:w="6577"/>
            <w:shd w:val="clear" w:color="auto" w:fill="F0F2F5"/>
          </w:tcPr>
          <w:p>
            <w:pPr>
              <w:spacing w:after="40" w:before="40"/>
            </w:pPr>
            <w:r/>
            <w:r>
              <w:rPr>
                <w:rFonts w:ascii="Cambria" w:hAnsi="Cambria"/>
                <w:b w:val="0"/>
                <w:i w:val="0"/>
                <w:sz w:val="22"/>
              </w:rPr>
              <w:t>Faculty shall apply for leave in advance, except in unforeseen or emergency circumstances, allowing sufficient time for substitute arrangements.</w:t>
            </w:r>
          </w:p>
        </w:tc>
      </w:tr>
      <w:tr>
        <w:tc>
          <w:tcPr>
            <w:tcW w:type="dxa" w:w="2608"/>
          </w:tcPr>
          <w:p>
            <w:pPr>
              <w:spacing w:after="40" w:before="40"/>
            </w:pPr>
            <w:r/>
            <w:r>
              <w:rPr>
                <w:rFonts w:ascii="Cambria" w:hAnsi="Cambria"/>
                <w:b w:val="0"/>
                <w:i w:val="0"/>
                <w:sz w:val="22"/>
              </w:rPr>
              <w:t>Professional Integrity</w:t>
            </w:r>
          </w:p>
        </w:tc>
        <w:tc>
          <w:tcPr>
            <w:tcW w:type="dxa" w:w="6577"/>
          </w:tcPr>
          <w:p>
            <w:pPr>
              <w:spacing w:after="40" w:before="40"/>
            </w:pPr>
            <w:r/>
            <w:r>
              <w:rPr>
                <w:rFonts w:ascii="Cambria" w:hAnsi="Cambria"/>
                <w:b w:val="0"/>
                <w:i w:val="0"/>
                <w:sz w:val="22"/>
              </w:rPr>
              <w:t>Applying for leave merely to exhaust the leave quota or avoid assigned work is contrary to the spirit of professional conduct.</w:t>
            </w:r>
          </w:p>
        </w:tc>
      </w:tr>
      <w:tr>
        <w:tc>
          <w:tcPr>
            <w:tcW w:type="dxa" w:w="2608"/>
            <w:shd w:val="clear" w:color="auto" w:fill="F0F2F5"/>
          </w:tcPr>
          <w:p>
            <w:pPr>
              <w:spacing w:after="40" w:before="40"/>
            </w:pPr>
            <w:r/>
            <w:r>
              <w:rPr>
                <w:rFonts w:ascii="Cambria" w:hAnsi="Cambria"/>
                <w:b w:val="0"/>
                <w:i w:val="0"/>
                <w:sz w:val="22"/>
              </w:rPr>
              <w:t>Responsibility During Absence</w:t>
            </w:r>
          </w:p>
        </w:tc>
        <w:tc>
          <w:tcPr>
            <w:tcW w:type="dxa" w:w="6577"/>
            <w:shd w:val="clear" w:color="auto" w:fill="F0F2F5"/>
          </w:tcPr>
          <w:p>
            <w:pPr>
              <w:spacing w:after="40" w:before="40"/>
            </w:pPr>
            <w:r/>
            <w:r>
              <w:rPr>
                <w:rFonts w:ascii="Cambria" w:hAnsi="Cambria"/>
                <w:b w:val="0"/>
                <w:i w:val="0"/>
                <w:sz w:val="22"/>
              </w:rPr>
              <w:t>Before proceeding on leave, teachers must ensure handover of duties and course responsibilities to designated substitutes.</w:t>
            </w:r>
          </w:p>
        </w:tc>
      </w:tr>
    </w:tbl>
    <w:p>
      <w:pPr>
        <w:spacing w:after="40"/>
      </w:pPr>
    </w:p>
    <w:p>
      <w:pPr>
        <w:keepNext/>
        <w:spacing w:before="200" w:after="120"/>
      </w:pPr>
      <w:r>
        <w:rPr>
          <w:rFonts w:ascii="Cambria" w:hAnsi="Cambria"/>
          <w:b/>
          <w:color w:val="1F3A5F"/>
          <w:sz w:val="27"/>
        </w:rPr>
        <w:t>7. Code of Professional Conduct</w:t>
      </w:r>
    </w:p>
    <w:p>
      <w:pPr>
        <w:jc w:val="both"/>
      </w:pPr>
      <w:r>
        <w:rPr>
          <w:rFonts w:ascii="Cambria" w:hAnsi="Cambria"/>
          <w:i w:val="0"/>
          <w:sz w:val="22"/>
        </w:rPr>
        <w:t>All teachers shall:</w:t>
      </w:r>
    </w:p>
    <w:p>
      <w:pPr>
        <w:pStyle w:val="ListBullet"/>
        <w:spacing w:line="276" w:lineRule="auto"/>
        <w:ind w:left="510"/>
      </w:pPr>
      <w:r>
        <w:rPr>
          <w:rFonts w:ascii="Cambria" w:hAnsi="Cambria"/>
          <w:b w:val="0"/>
          <w:i w:val="0"/>
          <w:sz w:val="22"/>
        </w:rPr>
        <w:t>Uphold the dignity and honour of the teaching profession.</w:t>
      </w:r>
    </w:p>
    <w:p>
      <w:pPr>
        <w:pStyle w:val="ListBullet"/>
        <w:spacing w:line="276" w:lineRule="auto"/>
        <w:ind w:left="510"/>
      </w:pPr>
      <w:r>
        <w:rPr>
          <w:rFonts w:ascii="Cambria" w:hAnsi="Cambria"/>
          <w:b w:val="0"/>
          <w:i w:val="0"/>
          <w:sz w:val="22"/>
        </w:rPr>
        <w:t>Exhibit ethical behaviour, fairness, and impartiality in all student interactions.</w:t>
      </w:r>
    </w:p>
    <w:p>
      <w:pPr>
        <w:pStyle w:val="ListBullet"/>
        <w:spacing w:line="276" w:lineRule="auto"/>
        <w:ind w:left="510"/>
      </w:pPr>
      <w:r>
        <w:rPr>
          <w:rFonts w:ascii="Cambria" w:hAnsi="Cambria"/>
          <w:b w:val="0"/>
          <w:i w:val="0"/>
          <w:sz w:val="22"/>
        </w:rPr>
        <w:t>Maintain confidentiality regarding institutional data and student performance.</w:t>
      </w:r>
    </w:p>
    <w:p>
      <w:pPr>
        <w:pStyle w:val="ListBullet"/>
        <w:spacing w:line="276" w:lineRule="auto"/>
        <w:ind w:left="510"/>
      </w:pPr>
      <w:r>
        <w:rPr>
          <w:rFonts w:ascii="Cambria" w:hAnsi="Cambria"/>
          <w:b w:val="0"/>
          <w:i w:val="0"/>
          <w:sz w:val="22"/>
        </w:rPr>
        <w:t>Avoid activities detrimental to the image or interests of the University.</w:t>
      </w:r>
    </w:p>
    <w:p>
      <w:pPr>
        <w:pStyle w:val="ListBullet"/>
        <w:spacing w:line="276" w:lineRule="auto"/>
        <w:ind w:left="510"/>
      </w:pPr>
      <w:r>
        <w:rPr>
          <w:rFonts w:ascii="Cambria" w:hAnsi="Cambria"/>
          <w:b w:val="0"/>
          <w:i w:val="0"/>
          <w:sz w:val="22"/>
        </w:rPr>
        <w:t>Contribute to academic excellence, institutional harmony, and student welfare.</w:t>
      </w:r>
    </w:p>
    <w:p>
      <w:pPr>
        <w:keepNext/>
        <w:spacing w:before="200" w:after="120"/>
      </w:pPr>
      <w:r>
        <w:rPr>
          <w:rFonts w:ascii="Cambria" w:hAnsi="Cambria"/>
          <w:b/>
          <w:color w:val="1F3A5F"/>
          <w:sz w:val="27"/>
        </w:rPr>
        <w:t>8. Accountability and Monitoring</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Aspect</w:t>
            </w:r>
          </w:p>
        </w:tc>
        <w:tc>
          <w:tcPr>
            <w:tcW w:type="dxa" w:w="2835"/>
            <w:shd w:val="clear" w:color="auto" w:fill="1F3A5F"/>
          </w:tcPr>
          <w:p>
            <w:pPr>
              <w:spacing w:after="40" w:before="40"/>
            </w:pPr>
            <w:r/>
            <w:r>
              <w:rPr>
                <w:rFonts w:ascii="Cambria" w:hAnsi="Cambria"/>
                <w:b/>
                <w:i w:val="0"/>
                <w:color w:val="FFFFFF"/>
                <w:sz w:val="22"/>
              </w:rPr>
              <w:t>Monitoring Authority</w:t>
            </w:r>
          </w:p>
        </w:tc>
        <w:tc>
          <w:tcPr>
            <w:tcW w:type="dxa" w:w="3742"/>
            <w:shd w:val="clear" w:color="auto" w:fill="1F3A5F"/>
          </w:tcPr>
          <w:p>
            <w:pPr>
              <w:spacing w:after="40" w:before="40"/>
            </w:pPr>
            <w:r/>
            <w:r>
              <w:rPr>
                <w:rFonts w:ascii="Cambria" w:hAnsi="Cambria"/>
                <w:b/>
                <w:i w:val="0"/>
                <w:color w:val="FFFFFF"/>
                <w:sz w:val="22"/>
              </w:rPr>
              <w:t>Documentation</w:t>
            </w:r>
          </w:p>
        </w:tc>
      </w:tr>
      <w:tr>
        <w:tc>
          <w:tcPr>
            <w:tcW w:type="dxa" w:w="2608"/>
          </w:tcPr>
          <w:p>
            <w:pPr>
              <w:spacing w:after="40" w:before="40"/>
            </w:pPr>
            <w:r/>
            <w:r>
              <w:rPr>
                <w:rFonts w:ascii="Cambria" w:hAnsi="Cambria"/>
                <w:b w:val="0"/>
                <w:i w:val="0"/>
                <w:sz w:val="22"/>
              </w:rPr>
              <w:t>Attendance &amp; Punctuality</w:t>
            </w:r>
          </w:p>
        </w:tc>
        <w:tc>
          <w:tcPr>
            <w:tcW w:type="dxa" w:w="2835"/>
          </w:tcPr>
          <w:p>
            <w:pPr>
              <w:spacing w:after="40" w:before="40"/>
            </w:pPr>
            <w:r/>
            <w:r>
              <w:rPr>
                <w:rFonts w:ascii="Cambria" w:hAnsi="Cambria"/>
                <w:b w:val="0"/>
                <w:i w:val="0"/>
                <w:sz w:val="22"/>
              </w:rPr>
              <w:t>Head of Department / HRD</w:t>
            </w:r>
          </w:p>
        </w:tc>
        <w:tc>
          <w:tcPr>
            <w:tcW w:type="dxa" w:w="3742"/>
          </w:tcPr>
          <w:p>
            <w:pPr>
              <w:spacing w:after="40" w:before="40"/>
            </w:pPr>
            <w:r/>
            <w:r>
              <w:rPr>
                <w:rFonts w:ascii="Cambria" w:hAnsi="Cambria"/>
                <w:b w:val="0"/>
                <w:i w:val="0"/>
                <w:sz w:val="22"/>
              </w:rPr>
              <w:t>Attendance Registers / Biometric System</w:t>
            </w:r>
          </w:p>
        </w:tc>
      </w:tr>
      <w:tr>
        <w:tc>
          <w:tcPr>
            <w:tcW w:type="dxa" w:w="2608"/>
            <w:shd w:val="clear" w:color="auto" w:fill="F0F2F5"/>
          </w:tcPr>
          <w:p>
            <w:pPr>
              <w:spacing w:after="40" w:before="40"/>
            </w:pPr>
            <w:r/>
            <w:r>
              <w:rPr>
                <w:rFonts w:ascii="Cambria" w:hAnsi="Cambria"/>
                <w:b w:val="0"/>
                <w:i w:val="0"/>
                <w:sz w:val="22"/>
              </w:rPr>
              <w:t>Duty Compliance</w:t>
            </w:r>
          </w:p>
        </w:tc>
        <w:tc>
          <w:tcPr>
            <w:tcW w:type="dxa" w:w="2835"/>
            <w:shd w:val="clear" w:color="auto" w:fill="F0F2F5"/>
          </w:tcPr>
          <w:p>
            <w:pPr>
              <w:spacing w:after="40" w:before="40"/>
            </w:pPr>
            <w:r/>
            <w:r>
              <w:rPr>
                <w:rFonts w:ascii="Cambria" w:hAnsi="Cambria"/>
                <w:b w:val="0"/>
                <w:i w:val="0"/>
                <w:sz w:val="22"/>
              </w:rPr>
              <w:t>Head of Institution</w:t>
            </w:r>
          </w:p>
        </w:tc>
        <w:tc>
          <w:tcPr>
            <w:tcW w:type="dxa" w:w="3742"/>
            <w:shd w:val="clear" w:color="auto" w:fill="F0F2F5"/>
          </w:tcPr>
          <w:p>
            <w:pPr>
              <w:spacing w:after="40" w:before="40"/>
            </w:pPr>
            <w:r/>
            <w:r>
              <w:rPr>
                <w:rFonts w:ascii="Cambria" w:hAnsi="Cambria"/>
                <w:b w:val="0"/>
                <w:i w:val="0"/>
                <w:sz w:val="22"/>
              </w:rPr>
              <w:t>Monthly Faculty Work Report</w:t>
            </w:r>
          </w:p>
        </w:tc>
      </w:tr>
      <w:tr>
        <w:tc>
          <w:tcPr>
            <w:tcW w:type="dxa" w:w="2608"/>
          </w:tcPr>
          <w:p>
            <w:pPr>
              <w:spacing w:after="40" w:before="40"/>
            </w:pPr>
            <w:r/>
            <w:r>
              <w:rPr>
                <w:rFonts w:ascii="Cambria" w:hAnsi="Cambria"/>
                <w:b w:val="0"/>
                <w:i w:val="0"/>
                <w:sz w:val="22"/>
              </w:rPr>
              <w:t>Leave and Permissions</w:t>
            </w:r>
          </w:p>
        </w:tc>
        <w:tc>
          <w:tcPr>
            <w:tcW w:type="dxa" w:w="2835"/>
          </w:tcPr>
          <w:p>
            <w:pPr>
              <w:spacing w:after="40" w:before="40"/>
            </w:pPr>
            <w:r/>
            <w:r>
              <w:rPr>
                <w:rFonts w:ascii="Cambria" w:hAnsi="Cambria"/>
                <w:b w:val="0"/>
                <w:i w:val="0"/>
                <w:sz w:val="22"/>
              </w:rPr>
              <w:t>Registrar / Principal</w:t>
            </w:r>
          </w:p>
        </w:tc>
        <w:tc>
          <w:tcPr>
            <w:tcW w:type="dxa" w:w="3742"/>
          </w:tcPr>
          <w:p>
            <w:pPr>
              <w:spacing w:after="40" w:before="40"/>
            </w:pPr>
            <w:r/>
            <w:r>
              <w:rPr>
                <w:rFonts w:ascii="Cambria" w:hAnsi="Cambria"/>
                <w:b w:val="0"/>
                <w:i w:val="0"/>
                <w:sz w:val="22"/>
              </w:rPr>
              <w:t>Leave Records &amp; Sanction Orders</w:t>
            </w:r>
          </w:p>
        </w:tc>
      </w:tr>
      <w:tr>
        <w:tc>
          <w:tcPr>
            <w:tcW w:type="dxa" w:w="2608"/>
            <w:shd w:val="clear" w:color="auto" w:fill="F0F2F5"/>
          </w:tcPr>
          <w:p>
            <w:pPr>
              <w:spacing w:after="40" w:before="40"/>
            </w:pPr>
            <w:r/>
            <w:r>
              <w:rPr>
                <w:rFonts w:ascii="Cambria" w:hAnsi="Cambria"/>
                <w:b w:val="0"/>
                <w:i w:val="0"/>
                <w:sz w:val="22"/>
              </w:rPr>
              <w:t>Disciplinary Matters</w:t>
            </w:r>
          </w:p>
        </w:tc>
        <w:tc>
          <w:tcPr>
            <w:tcW w:type="dxa" w:w="2835"/>
            <w:shd w:val="clear" w:color="auto" w:fill="F0F2F5"/>
          </w:tcPr>
          <w:p>
            <w:pPr>
              <w:spacing w:after="40" w:before="40"/>
            </w:pPr>
            <w:r/>
            <w:r>
              <w:rPr>
                <w:rFonts w:ascii="Cambria" w:hAnsi="Cambria"/>
                <w:b w:val="0"/>
                <w:i w:val="0"/>
                <w:sz w:val="22"/>
              </w:rPr>
              <w:t>Vice-Chancellor / BoM</w:t>
            </w:r>
          </w:p>
        </w:tc>
        <w:tc>
          <w:tcPr>
            <w:tcW w:type="dxa" w:w="3742"/>
            <w:shd w:val="clear" w:color="auto" w:fill="F0F2F5"/>
          </w:tcPr>
          <w:p>
            <w:pPr>
              <w:spacing w:after="40" w:before="40"/>
            </w:pPr>
            <w:r/>
            <w:r>
              <w:rPr>
                <w:rFonts w:ascii="Cambria" w:hAnsi="Cambria"/>
                <w:b w:val="0"/>
                <w:i w:val="0"/>
                <w:sz w:val="22"/>
              </w:rPr>
              <w:t>Confidential Reports (CRs)</w:t>
            </w:r>
          </w:p>
        </w:tc>
      </w:tr>
    </w:tbl>
    <w:p>
      <w:pPr>
        <w:spacing w:after="40"/>
      </w:pPr>
    </w:p>
    <w:p>
      <w:pPr>
        <w:keepNext/>
        <w:spacing w:before="200" w:after="120"/>
      </w:pPr>
      <w:r>
        <w:rPr>
          <w:rFonts w:ascii="Cambria" w:hAnsi="Cambria"/>
          <w:b/>
          <w:color w:val="1F3A5F"/>
          <w:sz w:val="27"/>
        </w:rPr>
        <w:t>9. Violation and Disciplinary Action</w:t>
      </w:r>
    </w:p>
    <w:p>
      <w:pPr>
        <w:pStyle w:val="ListBullet"/>
        <w:spacing w:line="276" w:lineRule="auto"/>
        <w:ind w:left="510"/>
      </w:pPr>
      <w:r>
        <w:rPr>
          <w:rFonts w:ascii="Cambria" w:hAnsi="Cambria"/>
          <w:b w:val="0"/>
          <w:i w:val="0"/>
          <w:sz w:val="22"/>
        </w:rPr>
        <w:t>Violation of these general conduct provisions constitutes misconduct under University Service Rules.</w:t>
      </w:r>
    </w:p>
    <w:p>
      <w:pPr>
        <w:pStyle w:val="ListBullet"/>
        <w:spacing w:line="276" w:lineRule="auto"/>
        <w:ind w:left="510"/>
      </w:pPr>
      <w:r>
        <w:rPr>
          <w:rFonts w:ascii="Cambria" w:hAnsi="Cambria"/>
          <w:b w:val="0"/>
          <w:i w:val="0"/>
          <w:sz w:val="22"/>
        </w:rPr>
        <w:t>Repeated negligence, unauthorized absence, or disrespect to authority may lead to disciplinary proceedings as per the penalties defined in Section XL.</w:t>
      </w:r>
    </w:p>
    <w:p>
      <w:pPr>
        <w:keepNext/>
        <w:spacing w:before="200" w:after="120"/>
      </w:pPr>
      <w:r>
        <w:rPr>
          <w:rFonts w:ascii="Cambria" w:hAnsi="Cambria"/>
          <w:b/>
          <w:color w:val="1F3A5F"/>
          <w:sz w:val="27"/>
        </w:rPr>
        <w:t>10. Interpretation and Final Authority</w:t>
      </w:r>
    </w:p>
    <w:p>
      <w:pPr>
        <w:pStyle w:val="ListBullet"/>
        <w:spacing w:line="276" w:lineRule="auto"/>
        <w:ind w:left="510"/>
      </w:pPr>
      <w:r>
        <w:rPr>
          <w:rFonts w:ascii="Cambria" w:hAnsi="Cambria"/>
          <w:b w:val="0"/>
          <w:i w:val="0"/>
          <w:sz w:val="22"/>
        </w:rPr>
        <w:t>Any ambiguity or issue related to the interpretation of these rules shall be referred to the Board of Management (BoM).</w:t>
      </w:r>
    </w:p>
    <w:p>
      <w:pPr>
        <w:pStyle w:val="ListBullet"/>
        <w:spacing w:line="276" w:lineRule="auto"/>
        <w:ind w:left="510"/>
      </w:pPr>
      <w:r>
        <w:rPr>
          <w:rFonts w:ascii="Cambria" w:hAnsi="Cambria"/>
          <w:b w:val="0"/>
          <w:i w:val="0"/>
          <w:sz w:val="22"/>
        </w:rPr>
        <w:t>The decision of the BoM shall be final and binding on all teaching staff.</w:t>
      </w:r>
    </w:p>
    <w:p>
      <w:pPr>
        <w:keepNext/>
        <w:spacing w:before="200" w:after="120"/>
      </w:pPr>
      <w:r>
        <w:rPr>
          <w:rFonts w:ascii="Cambria" w:hAnsi="Cambria"/>
          <w:b/>
          <w:color w:val="1F3A5F"/>
          <w:sz w:val="27"/>
        </w:rPr>
        <w:t>11. Policy Principles</w:t>
      </w:r>
    </w:p>
    <w:p>
      <w:pPr>
        <w:pStyle w:val="ListBullet"/>
        <w:spacing w:line="276" w:lineRule="auto"/>
        <w:ind w:left="510"/>
      </w:pPr>
      <w:r>
        <w:rPr>
          <w:rFonts w:ascii="Cambria" w:hAnsi="Cambria"/>
          <w:b w:val="0"/>
          <w:i w:val="0"/>
          <w:sz w:val="22"/>
        </w:rPr>
        <w:t>The effectiveness of an educational institution depends on the integrity, commitment, and professionalism of its teachers.</w:t>
      </w:r>
    </w:p>
    <w:p>
      <w:pPr>
        <w:pStyle w:val="ListBullet"/>
        <w:spacing w:line="276" w:lineRule="auto"/>
        <w:ind w:left="510"/>
      </w:pPr>
      <w:r>
        <w:rPr>
          <w:rFonts w:ascii="Cambria" w:hAnsi="Cambria"/>
          <w:b w:val="0"/>
          <w:i w:val="0"/>
          <w:sz w:val="22"/>
        </w:rPr>
        <w:t>These conduct norms promote a culture of discipline, mutual respect, and accountability across all academic functions.</w:t>
      </w:r>
    </w:p>
    <w:p>
      <w:pPr>
        <w:pStyle w:val="ListBullet"/>
        <w:spacing w:line="276" w:lineRule="auto"/>
        <w:ind w:left="510"/>
      </w:pPr>
      <w:r>
        <w:rPr>
          <w:rFonts w:ascii="Cambria" w:hAnsi="Cambria"/>
          <w:b w:val="0"/>
          <w:i w:val="0"/>
          <w:sz w:val="22"/>
        </w:rPr>
        <w:t>Teachers serve as role models for students and therefore must exemplify ethical, responsible, and proactive behaviour both within and outside the campus.</w:t>
      </w:r>
    </w:p>
    <w:p>
      <w:pPr>
        <w:keepNext/>
        <w:spacing w:before="280" w:after="160"/>
      </w:pPr>
      <w:r>
        <w:rPr>
          <w:rFonts w:ascii="Cambria" w:hAnsi="Cambria"/>
          <w:b/>
          <w:color w:val="1F3A5F"/>
          <w:sz w:val="32"/>
        </w:rPr>
        <w:t>64. Professional Norms and Ethical Standards for Teachers</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ensure that all teachers of the University conduct themselves with integrity, impartiality, and professional excellence, both inside and outside the classroom.</w:t>
      </w:r>
    </w:p>
    <w:p>
      <w:pPr>
        <w:pStyle w:val="ListBullet"/>
        <w:spacing w:line="276" w:lineRule="auto"/>
        <w:ind w:left="510"/>
      </w:pPr>
      <w:r>
        <w:rPr>
          <w:rFonts w:ascii="Cambria" w:hAnsi="Cambria"/>
          <w:b w:val="0"/>
          <w:i w:val="0"/>
          <w:sz w:val="22"/>
        </w:rPr>
        <w:t>This section outlines the ethical expectations, behavioural standards, and professional responsibilities that safeguard the dignity of the teaching profession and the institutional reputation.</w:t>
      </w:r>
    </w:p>
    <w:p>
      <w:pPr>
        <w:keepNext/>
        <w:spacing w:before="200" w:after="120"/>
      </w:pPr>
      <w:r>
        <w:rPr>
          <w:rFonts w:ascii="Cambria" w:hAnsi="Cambria"/>
          <w:b/>
          <w:color w:val="1F3A5F"/>
          <w:sz w:val="27"/>
        </w:rPr>
        <w:t>1. Professional Ethics and Integrity</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(a)</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Integrity in Professional Duties</w:t>
            </w:r>
          </w:p>
        </w:tc>
        <w:tc>
          <w:tcPr>
            <w:tcW w:type="dxa" w:w="6577"/>
          </w:tcPr>
          <w:p>
            <w:pPr>
              <w:spacing w:after="40" w:before="40"/>
            </w:pPr>
            <w:r/>
            <w:r>
              <w:rPr>
                <w:rFonts w:ascii="Cambria" w:hAnsi="Cambria"/>
                <w:b w:val="0"/>
                <w:i w:val="0"/>
                <w:sz w:val="22"/>
              </w:rPr>
              <w:t>Every teacher shall uphold the highest standards of professional ethics, honesty, and impartiality in all academic and administrative responsibilities.</w:t>
            </w:r>
          </w:p>
        </w:tc>
      </w:tr>
      <w:tr>
        <w:tc>
          <w:tcPr>
            <w:tcW w:type="dxa" w:w="2608"/>
            <w:shd w:val="clear" w:color="auto" w:fill="F0F2F5"/>
          </w:tcPr>
          <w:p>
            <w:pPr>
              <w:spacing w:after="40" w:before="40"/>
            </w:pPr>
            <w:r/>
            <w:r>
              <w:rPr>
                <w:rFonts w:ascii="Cambria" w:hAnsi="Cambria"/>
                <w:b w:val="0"/>
                <w:i w:val="0"/>
                <w:sz w:val="22"/>
              </w:rPr>
              <w:t>Transparency in Conduct</w:t>
            </w:r>
          </w:p>
        </w:tc>
        <w:tc>
          <w:tcPr>
            <w:tcW w:type="dxa" w:w="6577"/>
            <w:shd w:val="clear" w:color="auto" w:fill="F0F2F5"/>
          </w:tcPr>
          <w:p>
            <w:pPr>
              <w:spacing w:after="40" w:before="40"/>
            </w:pPr>
            <w:r/>
            <w:r>
              <w:rPr>
                <w:rFonts w:ascii="Cambria" w:hAnsi="Cambria"/>
                <w:b w:val="0"/>
                <w:i w:val="0"/>
                <w:sz w:val="22"/>
              </w:rPr>
              <w:t>Teachers shall avoid all actions that may create conflict of interest or suspicion regarding their fairness, objectivity, or credibility.</w:t>
            </w:r>
          </w:p>
        </w:tc>
      </w:tr>
      <w:tr>
        <w:tc>
          <w:tcPr>
            <w:tcW w:type="dxa" w:w="2608"/>
          </w:tcPr>
          <w:p>
            <w:pPr>
              <w:spacing w:after="40" w:before="40"/>
            </w:pPr>
            <w:r/>
            <w:r>
              <w:rPr>
                <w:rFonts w:ascii="Cambria" w:hAnsi="Cambria"/>
                <w:b w:val="0"/>
                <w:i w:val="0"/>
                <w:sz w:val="22"/>
              </w:rPr>
              <w:t>Commitment to Excellence</w:t>
            </w:r>
          </w:p>
        </w:tc>
        <w:tc>
          <w:tcPr>
            <w:tcW w:type="dxa" w:w="6577"/>
          </w:tcPr>
          <w:p>
            <w:pPr>
              <w:spacing w:after="40" w:before="40"/>
            </w:pPr>
            <w:r/>
            <w:r>
              <w:rPr>
                <w:rFonts w:ascii="Cambria" w:hAnsi="Cambria"/>
                <w:b w:val="0"/>
                <w:i w:val="0"/>
                <w:sz w:val="22"/>
              </w:rPr>
              <w:t>Professional decisions must be based on academic merit, fairness, and institutional interest, not on personal preferences or external influence.</w:t>
            </w:r>
          </w:p>
        </w:tc>
      </w:tr>
      <w:tr>
        <w:tc>
          <w:tcPr>
            <w:tcW w:type="dxa" w:w="2608"/>
            <w:shd w:val="clear" w:color="auto" w:fill="F0F2F5"/>
          </w:tcPr>
          <w:p>
            <w:pPr>
              <w:spacing w:after="40" w:before="40"/>
            </w:pPr>
            <w:r/>
            <w:r>
              <w:rPr>
                <w:rFonts w:ascii="Cambria" w:hAnsi="Cambria"/>
                <w:b w:val="0"/>
                <w:i w:val="0"/>
                <w:sz w:val="22"/>
              </w:rPr>
              <w:t>Ethical Development Work</w:t>
            </w:r>
          </w:p>
        </w:tc>
        <w:tc>
          <w:tcPr>
            <w:tcW w:type="dxa" w:w="6577"/>
            <w:shd w:val="clear" w:color="auto" w:fill="F0F2F5"/>
          </w:tcPr>
          <w:p>
            <w:pPr>
              <w:spacing w:after="40" w:before="40"/>
            </w:pPr>
            <w:r/>
            <w:r>
              <w:rPr>
                <w:rFonts w:ascii="Cambria" w:hAnsi="Cambria"/>
                <w:b w:val="0"/>
                <w:i w:val="0"/>
                <w:sz w:val="22"/>
              </w:rPr>
              <w:t>Teachers involved in curriculum, research, or institutional development must maintain accuracy, accountability, and fairness in all outputs and reports.</w:t>
            </w:r>
          </w:p>
        </w:tc>
      </w:tr>
    </w:tbl>
    <w:p>
      <w:pPr>
        <w:spacing w:after="40"/>
      </w:pPr>
    </w:p>
    <w:p>
      <w:pPr>
        <w:keepNext/>
        <w:spacing w:before="200" w:after="120"/>
      </w:pPr>
      <w:r>
        <w:rPr>
          <w:rFonts w:ascii="Cambria" w:hAnsi="Cambria"/>
          <w:b/>
          <w:color w:val="1F3A5F"/>
          <w:sz w:val="27"/>
        </w:rPr>
        <w:t>2. Fairness in Student Assessment</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(b)</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Impartial Evaluation</w:t>
            </w:r>
          </w:p>
        </w:tc>
        <w:tc>
          <w:tcPr>
            <w:tcW w:type="dxa" w:w="6577"/>
          </w:tcPr>
          <w:p>
            <w:pPr>
              <w:spacing w:after="40" w:before="40"/>
            </w:pPr>
            <w:r/>
            <w:r>
              <w:rPr>
                <w:rFonts w:ascii="Cambria" w:hAnsi="Cambria"/>
                <w:b w:val="0"/>
                <w:i w:val="0"/>
                <w:sz w:val="22"/>
              </w:rPr>
              <w:t>Teachers shall assess students objectively and without bias, using transparent grading methods.</w:t>
            </w:r>
          </w:p>
        </w:tc>
      </w:tr>
      <w:tr>
        <w:tc>
          <w:tcPr>
            <w:tcW w:type="dxa" w:w="2608"/>
            <w:shd w:val="clear" w:color="auto" w:fill="F0F2F5"/>
          </w:tcPr>
          <w:p>
            <w:pPr>
              <w:spacing w:after="40" w:before="40"/>
            </w:pPr>
            <w:r/>
            <w:r>
              <w:rPr>
                <w:rFonts w:ascii="Cambria" w:hAnsi="Cambria"/>
                <w:b w:val="0"/>
                <w:i w:val="0"/>
                <w:sz w:val="22"/>
              </w:rPr>
              <w:t>Prohibition of Favoritism</w:t>
            </w:r>
          </w:p>
        </w:tc>
        <w:tc>
          <w:tcPr>
            <w:tcW w:type="dxa" w:w="6577"/>
            <w:shd w:val="clear" w:color="auto" w:fill="F0F2F5"/>
          </w:tcPr>
          <w:p>
            <w:pPr>
              <w:spacing w:after="40" w:before="40"/>
            </w:pPr>
            <w:r/>
            <w:r>
              <w:rPr>
                <w:rFonts w:ascii="Cambria" w:hAnsi="Cambria"/>
                <w:b w:val="0"/>
                <w:i w:val="0"/>
                <w:sz w:val="22"/>
              </w:rPr>
              <w:t>Any act of gross partiality, deliberate over-marking or under-marking, or victimization of students constitutes improper and unethical conduct.</w:t>
            </w:r>
          </w:p>
        </w:tc>
      </w:tr>
      <w:tr>
        <w:tc>
          <w:tcPr>
            <w:tcW w:type="dxa" w:w="2608"/>
          </w:tcPr>
          <w:p>
            <w:pPr>
              <w:spacing w:after="40" w:before="40"/>
            </w:pPr>
            <w:r/>
            <w:r>
              <w:rPr>
                <w:rFonts w:ascii="Cambria" w:hAnsi="Cambria"/>
                <w:b w:val="0"/>
                <w:i w:val="0"/>
                <w:sz w:val="22"/>
              </w:rPr>
              <w:t>Equity in Opportunity</w:t>
            </w:r>
          </w:p>
        </w:tc>
        <w:tc>
          <w:tcPr>
            <w:tcW w:type="dxa" w:w="6577"/>
          </w:tcPr>
          <w:p>
            <w:pPr>
              <w:spacing w:after="40" w:before="40"/>
            </w:pPr>
            <w:r/>
            <w:r>
              <w:rPr>
                <w:rFonts w:ascii="Cambria" w:hAnsi="Cambria"/>
                <w:b w:val="0"/>
                <w:i w:val="0"/>
                <w:sz w:val="22"/>
              </w:rPr>
              <w:t>Every student shall receive equal academic attention and fair opportunity for evaluation and feedback.</w:t>
            </w:r>
          </w:p>
        </w:tc>
      </w:tr>
    </w:tbl>
    <w:p>
      <w:pPr>
        <w:spacing w:after="40"/>
      </w:pPr>
    </w:p>
    <w:p>
      <w:pPr>
        <w:keepNext/>
        <w:spacing w:before="200" w:after="120"/>
      </w:pPr>
      <w:r>
        <w:rPr>
          <w:rFonts w:ascii="Cambria" w:hAnsi="Cambria"/>
          <w:b/>
          <w:color w:val="1F3A5F"/>
          <w:sz w:val="27"/>
        </w:rPr>
        <w:t>3. Private Coaching and Conflict of Interest</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(c)</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Ban on Private Coaching</w:t>
            </w:r>
          </w:p>
        </w:tc>
        <w:tc>
          <w:tcPr>
            <w:tcW w:type="dxa" w:w="6577"/>
          </w:tcPr>
          <w:p>
            <w:pPr>
              <w:spacing w:after="40" w:before="40"/>
            </w:pPr>
            <w:r/>
            <w:r>
              <w:rPr>
                <w:rFonts w:ascii="Cambria" w:hAnsi="Cambria"/>
                <w:b w:val="0"/>
                <w:i w:val="0"/>
                <w:sz w:val="22"/>
              </w:rPr>
              <w:t>Teachers shall not engage in private coaching or tutoring for remuneration under any circumstances.</w:t>
            </w:r>
          </w:p>
        </w:tc>
      </w:tr>
      <w:tr>
        <w:tc>
          <w:tcPr>
            <w:tcW w:type="dxa" w:w="2608"/>
            <w:shd w:val="clear" w:color="auto" w:fill="F0F2F5"/>
          </w:tcPr>
          <w:p>
            <w:pPr>
              <w:spacing w:after="40" w:before="40"/>
            </w:pPr>
            <w:r/>
            <w:r>
              <w:rPr>
                <w:rFonts w:ascii="Cambria" w:hAnsi="Cambria"/>
                <w:b w:val="0"/>
                <w:i w:val="0"/>
                <w:sz w:val="22"/>
              </w:rPr>
              <w:t>Ethical Compliance</w:t>
            </w:r>
          </w:p>
        </w:tc>
        <w:tc>
          <w:tcPr>
            <w:tcW w:type="dxa" w:w="6577"/>
            <w:shd w:val="clear" w:color="auto" w:fill="F0F2F5"/>
          </w:tcPr>
          <w:p>
            <w:pPr>
              <w:spacing w:after="40" w:before="40"/>
            </w:pPr>
            <w:r/>
            <w:r>
              <w:rPr>
                <w:rFonts w:ascii="Cambria" w:hAnsi="Cambria"/>
                <w:b w:val="0"/>
                <w:i w:val="0"/>
                <w:sz w:val="22"/>
              </w:rPr>
              <w:t>Such activities represent a conflict of interest with institutional duties and undermine academic integrity.</w:t>
            </w:r>
          </w:p>
        </w:tc>
      </w:tr>
      <w:tr>
        <w:tc>
          <w:tcPr>
            <w:tcW w:type="dxa" w:w="2608"/>
          </w:tcPr>
          <w:p>
            <w:pPr>
              <w:spacing w:after="40" w:before="40"/>
            </w:pPr>
            <w:r/>
            <w:r>
              <w:rPr>
                <w:rFonts w:ascii="Cambria" w:hAnsi="Cambria"/>
                <w:b w:val="0"/>
                <w:i w:val="0"/>
                <w:sz w:val="22"/>
              </w:rPr>
              <w:t>Disciplinary Consequence</w:t>
            </w:r>
          </w:p>
        </w:tc>
        <w:tc>
          <w:tcPr>
            <w:tcW w:type="dxa" w:w="6577"/>
          </w:tcPr>
          <w:p>
            <w:pPr>
              <w:spacing w:after="40" w:before="40"/>
            </w:pPr>
            <w:r/>
            <w:r>
              <w:rPr>
                <w:rFonts w:ascii="Cambria" w:hAnsi="Cambria"/>
                <w:b w:val="0"/>
                <w:i w:val="0"/>
                <w:sz w:val="22"/>
              </w:rPr>
              <w:t>Violation of this rule shall invite disciplinary action, which may include suspension, withholding of increments, or termination.</w:t>
            </w:r>
          </w:p>
        </w:tc>
      </w:tr>
    </w:tbl>
    <w:p>
      <w:pPr>
        <w:spacing w:after="40"/>
      </w:pPr>
    </w:p>
    <w:p>
      <w:pPr>
        <w:keepNext/>
        <w:spacing w:before="200" w:after="120"/>
      </w:pPr>
      <w:r>
        <w:rPr>
          <w:rFonts w:ascii="Cambria" w:hAnsi="Cambria"/>
          <w:b/>
          <w:color w:val="1F3A5F"/>
          <w:sz w:val="27"/>
        </w:rPr>
        <w:t>4. Publications and Educational Materials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(d)</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Responsible Publication</w:t>
            </w:r>
          </w:p>
        </w:tc>
        <w:tc>
          <w:tcPr>
            <w:tcW w:type="dxa" w:w="6577"/>
          </w:tcPr>
          <w:p>
            <w:pPr>
              <w:spacing w:after="40" w:before="40"/>
            </w:pPr>
            <w:r/>
            <w:r>
              <w:rPr>
                <w:rFonts w:ascii="Cambria" w:hAnsi="Cambria"/>
                <w:b w:val="0"/>
                <w:i w:val="0"/>
                <w:sz w:val="22"/>
              </w:rPr>
              <w:t>Teachers shall not prepare or publish cheap notes, guides, or “made easy” series that compromise academic rigor.</w:t>
            </w:r>
          </w:p>
        </w:tc>
      </w:tr>
      <w:tr>
        <w:tc>
          <w:tcPr>
            <w:tcW w:type="dxa" w:w="2608"/>
            <w:shd w:val="clear" w:color="auto" w:fill="F0F2F5"/>
          </w:tcPr>
          <w:p>
            <w:pPr>
              <w:spacing w:after="40" w:before="40"/>
            </w:pPr>
            <w:r/>
            <w:r>
              <w:rPr>
                <w:rFonts w:ascii="Cambria" w:hAnsi="Cambria"/>
                <w:b w:val="0"/>
                <w:i w:val="0"/>
                <w:sz w:val="22"/>
              </w:rPr>
              <w:t>Intellectual Honesty</w:t>
            </w:r>
          </w:p>
        </w:tc>
        <w:tc>
          <w:tcPr>
            <w:tcW w:type="dxa" w:w="6577"/>
            <w:shd w:val="clear" w:color="auto" w:fill="F0F2F5"/>
          </w:tcPr>
          <w:p>
            <w:pPr>
              <w:spacing w:after="40" w:before="40"/>
            </w:pPr>
            <w:r/>
            <w:r>
              <w:rPr>
                <w:rFonts w:ascii="Cambria" w:hAnsi="Cambria"/>
                <w:b w:val="0"/>
                <w:i w:val="0"/>
                <w:sz w:val="22"/>
              </w:rPr>
              <w:t>Faculty are encouraged to author original textbooks, research papers, and academic materials that promote genuine learning.</w:t>
            </w:r>
          </w:p>
        </w:tc>
      </w:tr>
      <w:tr>
        <w:tc>
          <w:tcPr>
            <w:tcW w:type="dxa" w:w="2608"/>
          </w:tcPr>
          <w:p>
            <w:pPr>
              <w:spacing w:after="40" w:before="40"/>
            </w:pPr>
            <w:r/>
            <w:r>
              <w:rPr>
                <w:rFonts w:ascii="Cambria" w:hAnsi="Cambria"/>
                <w:b w:val="0"/>
                <w:i w:val="0"/>
                <w:sz w:val="22"/>
              </w:rPr>
              <w:t>Prohibition of Assistance in Unethical Publications</w:t>
            </w:r>
          </w:p>
        </w:tc>
        <w:tc>
          <w:tcPr>
            <w:tcW w:type="dxa" w:w="6577"/>
          </w:tcPr>
          <w:p>
            <w:pPr>
              <w:spacing w:after="40" w:before="40"/>
            </w:pPr>
            <w:r/>
            <w:r>
              <w:rPr>
                <w:rFonts w:ascii="Cambria" w:hAnsi="Cambria"/>
                <w:b w:val="0"/>
                <w:i w:val="0"/>
                <w:sz w:val="22"/>
              </w:rPr>
              <w:t>Teachers shall not directly or indirectly assist in the preparation or distribution of substandard or plagiarized materials.</w:t>
            </w:r>
          </w:p>
        </w:tc>
      </w:tr>
    </w:tbl>
    <w:p>
      <w:pPr>
        <w:spacing w:after="40"/>
      </w:pPr>
    </w:p>
    <w:p>
      <w:pPr>
        <w:keepNext/>
        <w:spacing w:before="200" w:after="120"/>
      </w:pPr>
      <w:r>
        <w:rPr>
          <w:rFonts w:ascii="Cambria" w:hAnsi="Cambria"/>
          <w:b/>
          <w:color w:val="1F3A5F"/>
          <w:sz w:val="27"/>
        </w:rPr>
        <w:t>5. Examination and Institutional Integrity</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(e)</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Academic Integrity</w:t>
            </w:r>
          </w:p>
        </w:tc>
        <w:tc>
          <w:tcPr>
            <w:tcW w:type="dxa" w:w="6577"/>
          </w:tcPr>
          <w:p>
            <w:pPr>
              <w:spacing w:after="40" w:before="40"/>
            </w:pPr>
            <w:r/>
            <w:r>
              <w:rPr>
                <w:rFonts w:ascii="Cambria" w:hAnsi="Cambria"/>
                <w:b w:val="0"/>
                <w:i w:val="0"/>
                <w:sz w:val="22"/>
              </w:rPr>
              <w:t>Teachers shall not indulge in, abet, or tolerate any malpractice or unfair means in examinations or institutional activities.</w:t>
            </w:r>
          </w:p>
        </w:tc>
      </w:tr>
      <w:tr>
        <w:tc>
          <w:tcPr>
            <w:tcW w:type="dxa" w:w="2608"/>
            <w:shd w:val="clear" w:color="auto" w:fill="F0F2F5"/>
          </w:tcPr>
          <w:p>
            <w:pPr>
              <w:spacing w:after="40" w:before="40"/>
            </w:pPr>
            <w:r/>
            <w:r>
              <w:rPr>
                <w:rFonts w:ascii="Cambria" w:hAnsi="Cambria"/>
                <w:b w:val="0"/>
                <w:i w:val="0"/>
                <w:sz w:val="22"/>
              </w:rPr>
              <w:t>Vigilance Duty</w:t>
            </w:r>
          </w:p>
        </w:tc>
        <w:tc>
          <w:tcPr>
            <w:tcW w:type="dxa" w:w="6577"/>
            <w:shd w:val="clear" w:color="auto" w:fill="F0F2F5"/>
          </w:tcPr>
          <w:p>
            <w:pPr>
              <w:spacing w:after="40" w:before="40"/>
            </w:pPr>
            <w:r/>
            <w:r>
              <w:rPr>
                <w:rFonts w:ascii="Cambria" w:hAnsi="Cambria"/>
                <w:b w:val="0"/>
                <w:i w:val="0"/>
                <w:sz w:val="22"/>
              </w:rPr>
              <w:t>Faculty must report any observed irregularity or misconduct to the Head of the Institution immediately.</w:t>
            </w:r>
          </w:p>
        </w:tc>
      </w:tr>
      <w:tr>
        <w:tc>
          <w:tcPr>
            <w:tcW w:type="dxa" w:w="2608"/>
          </w:tcPr>
          <w:p>
            <w:pPr>
              <w:spacing w:after="40" w:before="40"/>
            </w:pPr>
            <w:r/>
            <w:r>
              <w:rPr>
                <w:rFonts w:ascii="Cambria" w:hAnsi="Cambria"/>
                <w:b w:val="0"/>
                <w:i w:val="0"/>
                <w:sz w:val="22"/>
              </w:rPr>
              <w:t>Accountability</w:t>
            </w:r>
          </w:p>
        </w:tc>
        <w:tc>
          <w:tcPr>
            <w:tcW w:type="dxa" w:w="6577"/>
          </w:tcPr>
          <w:p>
            <w:pPr>
              <w:spacing w:after="40" w:before="40"/>
            </w:pPr>
            <w:r/>
            <w:r>
              <w:rPr>
                <w:rFonts w:ascii="Cambria" w:hAnsi="Cambria"/>
                <w:b w:val="0"/>
                <w:i w:val="0"/>
                <w:sz w:val="22"/>
              </w:rPr>
              <w:t>Any violation of this clause constitutes a major offence under the University's disciplinary framework.</w:t>
            </w:r>
          </w:p>
        </w:tc>
      </w:tr>
    </w:tbl>
    <w:p>
      <w:pPr>
        <w:spacing w:after="40"/>
      </w:pPr>
    </w:p>
    <w:p>
      <w:pPr>
        <w:keepNext/>
        <w:spacing w:before="200" w:after="120"/>
      </w:pPr>
      <w:r>
        <w:rPr>
          <w:rFonts w:ascii="Cambria" w:hAnsi="Cambria"/>
          <w:b/>
          <w:color w:val="1F3A5F"/>
          <w:sz w:val="27"/>
        </w:rPr>
        <w:t>6. Personal Conduct and Decorum</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(f)</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Role Model Behaviour</w:t>
            </w:r>
          </w:p>
        </w:tc>
        <w:tc>
          <w:tcPr>
            <w:tcW w:type="dxa" w:w="6577"/>
          </w:tcPr>
          <w:p>
            <w:pPr>
              <w:spacing w:after="40" w:before="40"/>
            </w:pPr>
            <w:r/>
            <w:r>
              <w:rPr>
                <w:rFonts w:ascii="Cambria" w:hAnsi="Cambria"/>
                <w:b w:val="0"/>
                <w:i w:val="0"/>
                <w:sz w:val="22"/>
              </w:rPr>
              <w:t>Teachers shall serve as exemplary figures to students through their language, manners, dress, and overall demeanor.</w:t>
            </w:r>
          </w:p>
        </w:tc>
      </w:tr>
      <w:tr>
        <w:tc>
          <w:tcPr>
            <w:tcW w:type="dxa" w:w="2608"/>
            <w:shd w:val="clear" w:color="auto" w:fill="F0F2F5"/>
          </w:tcPr>
          <w:p>
            <w:pPr>
              <w:spacing w:after="40" w:before="40"/>
            </w:pPr>
            <w:r/>
            <w:r>
              <w:rPr>
                <w:rFonts w:ascii="Cambria" w:hAnsi="Cambria"/>
                <w:b w:val="0"/>
                <w:i w:val="0"/>
                <w:sz w:val="22"/>
              </w:rPr>
              <w:t>Dress Code and Decency</w:t>
            </w:r>
          </w:p>
        </w:tc>
        <w:tc>
          <w:tcPr>
            <w:tcW w:type="dxa" w:w="6577"/>
            <w:shd w:val="clear" w:color="auto" w:fill="F0F2F5"/>
          </w:tcPr>
          <w:p>
            <w:pPr>
              <w:spacing w:after="40" w:before="40"/>
            </w:pPr>
            <w:r/>
            <w:r>
              <w:rPr>
                <w:rFonts w:ascii="Cambria" w:hAnsi="Cambria"/>
                <w:b w:val="0"/>
                <w:i w:val="0"/>
                <w:sz w:val="22"/>
              </w:rPr>
              <w:t>Teachers shall maintain dignified and professional attire on campus. Smoking, use of objectionable language, or indecent behaviour is strictly prohibited. Women faculty shall wear non-transparent, modest, and culturally appropriate attire.</w:t>
            </w:r>
          </w:p>
        </w:tc>
      </w:tr>
      <w:tr>
        <w:tc>
          <w:tcPr>
            <w:tcW w:type="dxa" w:w="2608"/>
          </w:tcPr>
          <w:p>
            <w:pPr>
              <w:spacing w:after="40" w:before="40"/>
            </w:pPr>
            <w:r/>
            <w:r>
              <w:rPr>
                <w:rFonts w:ascii="Cambria" w:hAnsi="Cambria"/>
                <w:b w:val="0"/>
                <w:i w:val="0"/>
                <w:sz w:val="22"/>
              </w:rPr>
              <w:t>Cultural Sensitivity</w:t>
            </w:r>
          </w:p>
        </w:tc>
        <w:tc>
          <w:tcPr>
            <w:tcW w:type="dxa" w:w="6577"/>
          </w:tcPr>
          <w:p>
            <w:pPr>
              <w:spacing w:after="40" w:before="40"/>
            </w:pPr>
            <w:r/>
            <w:r>
              <w:rPr>
                <w:rFonts w:ascii="Cambria" w:hAnsi="Cambria"/>
                <w:b w:val="0"/>
                <w:i w:val="0"/>
                <w:sz w:val="22"/>
              </w:rPr>
              <w:t>All faculty shall uphold values of respect, humility, and professionalism, contributing to a positive institutional culture.</w:t>
            </w:r>
          </w:p>
        </w:tc>
      </w:tr>
    </w:tbl>
    <w:p>
      <w:pPr>
        <w:spacing w:after="40"/>
      </w:pPr>
    </w:p>
    <w:p>
      <w:pPr>
        <w:keepNext/>
        <w:spacing w:before="200" w:after="120"/>
      </w:pPr>
      <w:r>
        <w:rPr>
          <w:rFonts w:ascii="Cambria" w:hAnsi="Cambria"/>
          <w:b/>
          <w:color w:val="1F3A5F"/>
          <w:sz w:val="27"/>
        </w:rPr>
        <w:t>7. Technological Competence and Continuous Learning</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(g)</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Software and ICT Proficiency</w:t>
            </w:r>
          </w:p>
        </w:tc>
        <w:tc>
          <w:tcPr>
            <w:tcW w:type="dxa" w:w="6577"/>
          </w:tcPr>
          <w:p>
            <w:pPr>
              <w:spacing w:after="40" w:before="40"/>
            </w:pPr>
            <w:r/>
            <w:r>
              <w:rPr>
                <w:rFonts w:ascii="Cambria" w:hAnsi="Cambria"/>
                <w:b w:val="0"/>
                <w:i w:val="0"/>
                <w:sz w:val="22"/>
              </w:rPr>
              <w:t>Every teacher shall acquire working knowledge of departmental software tools, digital teaching platforms, and academic ERP systems.</w:t>
            </w:r>
          </w:p>
        </w:tc>
      </w:tr>
      <w:tr>
        <w:tc>
          <w:tcPr>
            <w:tcW w:type="dxa" w:w="2608"/>
            <w:shd w:val="clear" w:color="auto" w:fill="F0F2F5"/>
          </w:tcPr>
          <w:p>
            <w:pPr>
              <w:spacing w:after="40" w:before="40"/>
            </w:pPr>
            <w:r/>
            <w:r>
              <w:rPr>
                <w:rFonts w:ascii="Cambria" w:hAnsi="Cambria"/>
                <w:b w:val="0"/>
                <w:i w:val="0"/>
                <w:sz w:val="22"/>
              </w:rPr>
              <w:t>Skill Development</w:t>
            </w:r>
          </w:p>
        </w:tc>
        <w:tc>
          <w:tcPr>
            <w:tcW w:type="dxa" w:w="6577"/>
            <w:shd w:val="clear" w:color="auto" w:fill="F0F2F5"/>
          </w:tcPr>
          <w:p>
            <w:pPr>
              <w:spacing w:after="40" w:before="40"/>
            </w:pPr>
            <w:r/>
            <w:r>
              <w:rPr>
                <w:rFonts w:ascii="Cambria" w:hAnsi="Cambria"/>
                <w:b w:val="0"/>
                <w:i w:val="0"/>
                <w:sz w:val="22"/>
              </w:rPr>
              <w:t>Teachers must attend training, FDPs, and refresher sessions on new technologies to enhance student learning outcomes.</w:t>
            </w:r>
          </w:p>
        </w:tc>
      </w:tr>
      <w:tr>
        <w:tc>
          <w:tcPr>
            <w:tcW w:type="dxa" w:w="2608"/>
          </w:tcPr>
          <w:p>
            <w:pPr>
              <w:spacing w:after="40" w:before="40"/>
            </w:pPr>
            <w:r/>
            <w:r>
              <w:rPr>
                <w:rFonts w:ascii="Cambria" w:hAnsi="Cambria"/>
                <w:b w:val="0"/>
                <w:i w:val="0"/>
                <w:sz w:val="22"/>
              </w:rPr>
              <w:t>Digital Pedagogy</w:t>
            </w:r>
          </w:p>
        </w:tc>
        <w:tc>
          <w:tcPr>
            <w:tcW w:type="dxa" w:w="6577"/>
          </w:tcPr>
          <w:p>
            <w:pPr>
              <w:spacing w:after="40" w:before="40"/>
            </w:pPr>
            <w:r/>
            <w:r>
              <w:rPr>
                <w:rFonts w:ascii="Cambria" w:hAnsi="Cambria"/>
                <w:b w:val="0"/>
                <w:i w:val="0"/>
                <w:sz w:val="22"/>
              </w:rPr>
              <w:t>Faculty should effectively integrate ICT, LMS, AI tools, and simulation software to improve academic delivery and research efficiency.</w:t>
            </w:r>
          </w:p>
        </w:tc>
      </w:tr>
    </w:tbl>
    <w:p>
      <w:pPr>
        <w:spacing w:after="40"/>
      </w:pPr>
    </w:p>
    <w:p>
      <w:pPr>
        <w:keepNext/>
        <w:spacing w:before="200" w:after="120"/>
      </w:pPr>
      <w:r>
        <w:rPr>
          <w:rFonts w:ascii="Cambria" w:hAnsi="Cambria"/>
          <w:b/>
          <w:color w:val="1F3A5F"/>
          <w:sz w:val="27"/>
        </w:rPr>
        <w:t>8. Laboratory and Practical Knowledge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(h)</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Laboratory Familiarity</w:t>
            </w:r>
          </w:p>
        </w:tc>
        <w:tc>
          <w:tcPr>
            <w:tcW w:type="dxa" w:w="6577"/>
          </w:tcPr>
          <w:p>
            <w:pPr>
              <w:spacing w:after="40" w:before="40"/>
            </w:pPr>
            <w:r/>
            <w:r>
              <w:rPr>
                <w:rFonts w:ascii="Cambria" w:hAnsi="Cambria"/>
                <w:b w:val="0"/>
                <w:i w:val="0"/>
                <w:sz w:val="22"/>
              </w:rPr>
              <w:t>Every teacher shall be well acquainted with all laboratories and instruments within their department.</w:t>
            </w:r>
          </w:p>
        </w:tc>
      </w:tr>
      <w:tr>
        <w:tc>
          <w:tcPr>
            <w:tcW w:type="dxa" w:w="2608"/>
            <w:shd w:val="clear" w:color="auto" w:fill="F0F2F5"/>
          </w:tcPr>
          <w:p>
            <w:pPr>
              <w:spacing w:after="40" w:before="40"/>
            </w:pPr>
            <w:r/>
            <w:r>
              <w:rPr>
                <w:rFonts w:ascii="Cambria" w:hAnsi="Cambria"/>
                <w:b w:val="0"/>
                <w:i w:val="0"/>
                <w:sz w:val="22"/>
              </w:rPr>
              <w:t>Supervisory Role</w:t>
            </w:r>
          </w:p>
        </w:tc>
        <w:tc>
          <w:tcPr>
            <w:tcW w:type="dxa" w:w="6577"/>
            <w:shd w:val="clear" w:color="auto" w:fill="F0F2F5"/>
          </w:tcPr>
          <w:p>
            <w:pPr>
              <w:spacing w:after="40" w:before="40"/>
            </w:pPr>
            <w:r/>
            <w:r>
              <w:rPr>
                <w:rFonts w:ascii="Cambria" w:hAnsi="Cambria"/>
                <w:b w:val="0"/>
                <w:i w:val="0"/>
                <w:sz w:val="22"/>
              </w:rPr>
              <w:t>Faculty are responsible for ensuring safety, readiness, and accuracy of all practical and experimental sessions.</w:t>
            </w:r>
          </w:p>
        </w:tc>
      </w:tr>
      <w:tr>
        <w:tc>
          <w:tcPr>
            <w:tcW w:type="dxa" w:w="2608"/>
          </w:tcPr>
          <w:p>
            <w:pPr>
              <w:spacing w:after="40" w:before="40"/>
            </w:pPr>
            <w:r/>
            <w:r>
              <w:rPr>
                <w:rFonts w:ascii="Cambria" w:hAnsi="Cambria"/>
                <w:b w:val="0"/>
                <w:i w:val="0"/>
                <w:sz w:val="22"/>
              </w:rPr>
              <w:t>Integration with Theory</w:t>
            </w:r>
          </w:p>
        </w:tc>
        <w:tc>
          <w:tcPr>
            <w:tcW w:type="dxa" w:w="6577"/>
          </w:tcPr>
          <w:p>
            <w:pPr>
              <w:spacing w:after="40" w:before="40"/>
            </w:pPr>
            <w:r/>
            <w:r>
              <w:rPr>
                <w:rFonts w:ascii="Cambria" w:hAnsi="Cambria"/>
                <w:b w:val="0"/>
                <w:i w:val="0"/>
                <w:sz w:val="22"/>
              </w:rPr>
              <w:t>Teachers shall align practical work with theoretical instruction, bridging academic and applied learning.</w:t>
            </w:r>
          </w:p>
        </w:tc>
      </w:tr>
    </w:tbl>
    <w:p>
      <w:pPr>
        <w:spacing w:after="40"/>
      </w:pPr>
    </w:p>
    <w:p>
      <w:pPr>
        <w:keepNext/>
        <w:spacing w:before="200" w:after="120"/>
      </w:pPr>
      <w:r>
        <w:rPr>
          <w:rFonts w:ascii="Cambria" w:hAnsi="Cambria"/>
          <w:b/>
          <w:color w:val="1F3A5F"/>
          <w:sz w:val="27"/>
        </w:rPr>
        <w:t>9. Professional Accountability</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Aspect</w:t>
            </w:r>
          </w:p>
        </w:tc>
        <w:tc>
          <w:tcPr>
            <w:tcW w:type="dxa" w:w="2835"/>
            <w:shd w:val="clear" w:color="auto" w:fill="1F3A5F"/>
          </w:tcPr>
          <w:p>
            <w:pPr>
              <w:spacing w:after="40" w:before="40"/>
            </w:pPr>
            <w:r/>
            <w:r>
              <w:rPr>
                <w:rFonts w:ascii="Cambria" w:hAnsi="Cambria"/>
                <w:b/>
                <w:i w:val="0"/>
                <w:color w:val="FFFFFF"/>
                <w:sz w:val="22"/>
              </w:rPr>
              <w:t>Monitoring Authority</w:t>
            </w:r>
          </w:p>
        </w:tc>
        <w:tc>
          <w:tcPr>
            <w:tcW w:type="dxa" w:w="3742"/>
            <w:shd w:val="clear" w:color="auto" w:fill="1F3A5F"/>
          </w:tcPr>
          <w:p>
            <w:pPr>
              <w:spacing w:after="40" w:before="40"/>
            </w:pPr>
            <w:r/>
            <w:r>
              <w:rPr>
                <w:rFonts w:ascii="Cambria" w:hAnsi="Cambria"/>
                <w:b/>
                <w:i w:val="0"/>
                <w:color w:val="FFFFFF"/>
                <w:sz w:val="22"/>
              </w:rPr>
              <w:t>Documentation</w:t>
            </w:r>
          </w:p>
        </w:tc>
      </w:tr>
      <w:tr>
        <w:tc>
          <w:tcPr>
            <w:tcW w:type="dxa" w:w="2608"/>
          </w:tcPr>
          <w:p>
            <w:pPr>
              <w:spacing w:after="40" w:before="40"/>
            </w:pPr>
            <w:r/>
            <w:r>
              <w:rPr>
                <w:rFonts w:ascii="Cambria" w:hAnsi="Cambria"/>
                <w:b w:val="0"/>
                <w:i w:val="0"/>
                <w:sz w:val="22"/>
              </w:rPr>
              <w:t>Ethical Conduct</w:t>
            </w:r>
          </w:p>
        </w:tc>
        <w:tc>
          <w:tcPr>
            <w:tcW w:type="dxa" w:w="2835"/>
          </w:tcPr>
          <w:p>
            <w:pPr>
              <w:spacing w:after="40" w:before="40"/>
            </w:pPr>
            <w:r/>
            <w:r>
              <w:rPr>
                <w:rFonts w:ascii="Cambria" w:hAnsi="Cambria"/>
                <w:b w:val="0"/>
                <w:i w:val="0"/>
                <w:sz w:val="22"/>
              </w:rPr>
              <w:t>Head of Department / IQAC</w:t>
            </w:r>
          </w:p>
        </w:tc>
        <w:tc>
          <w:tcPr>
            <w:tcW w:type="dxa" w:w="3742"/>
          </w:tcPr>
          <w:p>
            <w:pPr>
              <w:spacing w:after="40" w:before="40"/>
            </w:pPr>
            <w:r/>
            <w:r>
              <w:rPr>
                <w:rFonts w:ascii="Cambria" w:hAnsi="Cambria"/>
                <w:b w:val="0"/>
                <w:i w:val="0"/>
                <w:sz w:val="22"/>
              </w:rPr>
              <w:t>Annual Appraisal and Confidential Report</w:t>
            </w:r>
          </w:p>
        </w:tc>
      </w:tr>
      <w:tr>
        <w:tc>
          <w:tcPr>
            <w:tcW w:type="dxa" w:w="2608"/>
            <w:shd w:val="clear" w:color="auto" w:fill="F0F2F5"/>
          </w:tcPr>
          <w:p>
            <w:pPr>
              <w:spacing w:after="40" w:before="40"/>
            </w:pPr>
            <w:r/>
            <w:r>
              <w:rPr>
                <w:rFonts w:ascii="Cambria" w:hAnsi="Cambria"/>
                <w:b w:val="0"/>
                <w:i w:val="0"/>
                <w:sz w:val="22"/>
              </w:rPr>
              <w:t>Classroom and Assessment Practices</w:t>
            </w:r>
          </w:p>
        </w:tc>
        <w:tc>
          <w:tcPr>
            <w:tcW w:type="dxa" w:w="2835"/>
            <w:shd w:val="clear" w:color="auto" w:fill="F0F2F5"/>
          </w:tcPr>
          <w:p>
            <w:pPr>
              <w:spacing w:after="40" w:before="40"/>
            </w:pPr>
            <w:r/>
            <w:r>
              <w:rPr>
                <w:rFonts w:ascii="Cambria" w:hAnsi="Cambria"/>
                <w:b w:val="0"/>
                <w:i w:val="0"/>
                <w:sz w:val="22"/>
              </w:rPr>
              <w:t>Academic Audit Committee</w:t>
            </w:r>
          </w:p>
        </w:tc>
        <w:tc>
          <w:tcPr>
            <w:tcW w:type="dxa" w:w="3742"/>
            <w:shd w:val="clear" w:color="auto" w:fill="F0F2F5"/>
          </w:tcPr>
          <w:p>
            <w:pPr>
              <w:spacing w:after="40" w:before="40"/>
            </w:pPr>
            <w:r/>
            <w:r>
              <w:rPr>
                <w:rFonts w:ascii="Cambria" w:hAnsi="Cambria"/>
                <w:b w:val="0"/>
                <w:i w:val="0"/>
                <w:sz w:val="22"/>
              </w:rPr>
              <w:t>Course Files, Exam Records</w:t>
            </w:r>
          </w:p>
        </w:tc>
      </w:tr>
      <w:tr>
        <w:tc>
          <w:tcPr>
            <w:tcW w:type="dxa" w:w="2608"/>
          </w:tcPr>
          <w:p>
            <w:pPr>
              <w:spacing w:after="40" w:before="40"/>
            </w:pPr>
            <w:r/>
            <w:r>
              <w:rPr>
                <w:rFonts w:ascii="Cambria" w:hAnsi="Cambria"/>
                <w:b w:val="0"/>
                <w:i w:val="0"/>
                <w:sz w:val="22"/>
              </w:rPr>
              <w:t>ICT and Lab Proficiency</w:t>
            </w:r>
          </w:p>
        </w:tc>
        <w:tc>
          <w:tcPr>
            <w:tcW w:type="dxa" w:w="2835"/>
          </w:tcPr>
          <w:p>
            <w:pPr>
              <w:spacing w:after="40" w:before="40"/>
            </w:pPr>
            <w:r/>
            <w:r>
              <w:rPr>
                <w:rFonts w:ascii="Cambria" w:hAnsi="Cambria"/>
                <w:b w:val="0"/>
                <w:i w:val="0"/>
                <w:sz w:val="22"/>
              </w:rPr>
              <w:t>Departmental Review Committee</w:t>
            </w:r>
          </w:p>
        </w:tc>
        <w:tc>
          <w:tcPr>
            <w:tcW w:type="dxa" w:w="3742"/>
          </w:tcPr>
          <w:p>
            <w:pPr>
              <w:spacing w:after="40" w:before="40"/>
            </w:pPr>
            <w:r/>
            <w:r>
              <w:rPr>
                <w:rFonts w:ascii="Cambria" w:hAnsi="Cambria"/>
                <w:b w:val="0"/>
                <w:i w:val="0"/>
                <w:sz w:val="22"/>
              </w:rPr>
              <w:t>FDP / Training Certificates</w:t>
            </w:r>
          </w:p>
        </w:tc>
      </w:tr>
      <w:tr>
        <w:tc>
          <w:tcPr>
            <w:tcW w:type="dxa" w:w="2608"/>
            <w:shd w:val="clear" w:color="auto" w:fill="F0F2F5"/>
          </w:tcPr>
          <w:p>
            <w:pPr>
              <w:spacing w:after="40" w:before="40"/>
            </w:pPr>
            <w:r/>
            <w:r>
              <w:rPr>
                <w:rFonts w:ascii="Cambria" w:hAnsi="Cambria"/>
                <w:b w:val="0"/>
                <w:i w:val="0"/>
                <w:sz w:val="22"/>
              </w:rPr>
              <w:t>Behavioural Decorum</w:t>
            </w:r>
          </w:p>
        </w:tc>
        <w:tc>
          <w:tcPr>
            <w:tcW w:type="dxa" w:w="2835"/>
            <w:shd w:val="clear" w:color="auto" w:fill="F0F2F5"/>
          </w:tcPr>
          <w:p>
            <w:pPr>
              <w:spacing w:after="40" w:before="40"/>
            </w:pPr>
            <w:r/>
            <w:r>
              <w:rPr>
                <w:rFonts w:ascii="Cambria" w:hAnsi="Cambria"/>
                <w:b w:val="0"/>
                <w:i w:val="0"/>
                <w:sz w:val="22"/>
              </w:rPr>
              <w:t>Head of Institution</w:t>
            </w:r>
          </w:p>
        </w:tc>
        <w:tc>
          <w:tcPr>
            <w:tcW w:type="dxa" w:w="3742"/>
            <w:shd w:val="clear" w:color="auto" w:fill="F0F2F5"/>
          </w:tcPr>
          <w:p>
            <w:pPr>
              <w:spacing w:after="40" w:before="40"/>
            </w:pPr>
            <w:r/>
            <w:r>
              <w:rPr>
                <w:rFonts w:ascii="Cambria" w:hAnsi="Cambria"/>
                <w:b w:val="0"/>
                <w:i w:val="0"/>
                <w:sz w:val="22"/>
              </w:rPr>
              <w:t>Observation Register / Feedback Reports</w:t>
            </w:r>
          </w:p>
        </w:tc>
      </w:tr>
    </w:tbl>
    <w:p>
      <w:pPr>
        <w:spacing w:after="40"/>
      </w:pPr>
    </w:p>
    <w:p>
      <w:pPr>
        <w:keepNext/>
        <w:spacing w:before="200" w:after="120"/>
      </w:pPr>
      <w:r>
        <w:rPr>
          <w:rFonts w:ascii="Cambria" w:hAnsi="Cambria"/>
          <w:b/>
          <w:color w:val="1F3A5F"/>
          <w:sz w:val="27"/>
        </w:rPr>
        <w:t>10. Violation and Disciplinary Action</w:t>
      </w:r>
    </w:p>
    <w:p>
      <w:pPr>
        <w:pStyle w:val="ListBullet"/>
        <w:spacing w:line="276" w:lineRule="auto"/>
        <w:ind w:left="510"/>
      </w:pPr>
      <w:r>
        <w:rPr>
          <w:rFonts w:ascii="Cambria" w:hAnsi="Cambria"/>
          <w:b w:val="0"/>
          <w:i w:val="0"/>
          <w:sz w:val="22"/>
        </w:rPr>
        <w:t>Any violation of professional norms shall constitute misconduct under the Service Rules.</w:t>
      </w:r>
    </w:p>
    <w:p>
      <w:pPr>
        <w:pStyle w:val="ListBullet"/>
        <w:spacing w:line="276" w:lineRule="auto"/>
        <w:ind w:left="510"/>
      </w:pPr>
      <w:r>
        <w:rPr>
          <w:rFonts w:ascii="Cambria" w:hAnsi="Cambria"/>
          <w:b w:val="0"/>
          <w:i w:val="0"/>
          <w:sz w:val="22"/>
        </w:rPr>
        <w:t>Depending on severity, disciplinary action may include:</w:t>
      </w:r>
    </w:p>
    <w:p>
      <w:pPr>
        <w:pStyle w:val="ListBullet2"/>
        <w:spacing w:line="276" w:lineRule="auto"/>
        <w:ind w:left="1020"/>
      </w:pPr>
      <w:r>
        <w:rPr>
          <w:rFonts w:ascii="Cambria" w:hAnsi="Cambria"/>
          <w:b w:val="0"/>
          <w:i w:val="0"/>
          <w:sz w:val="22"/>
        </w:rPr>
        <w:t>Written warning or censure</w:t>
      </w:r>
    </w:p>
    <w:p>
      <w:pPr>
        <w:pStyle w:val="ListBullet2"/>
        <w:spacing w:line="276" w:lineRule="auto"/>
        <w:ind w:left="1020"/>
      </w:pPr>
      <w:r>
        <w:rPr>
          <w:rFonts w:ascii="Cambria" w:hAnsi="Cambria"/>
          <w:b w:val="0"/>
          <w:i w:val="0"/>
          <w:sz w:val="22"/>
        </w:rPr>
        <w:t>Withholding of increments or promotion</w:t>
      </w:r>
    </w:p>
    <w:p>
      <w:pPr>
        <w:pStyle w:val="ListBullet2"/>
        <w:spacing w:line="276" w:lineRule="auto"/>
        <w:ind w:left="1020"/>
      </w:pPr>
      <w:r>
        <w:rPr>
          <w:rFonts w:ascii="Cambria" w:hAnsi="Cambria"/>
          <w:b w:val="0"/>
          <w:i w:val="0"/>
          <w:sz w:val="22"/>
        </w:rPr>
        <w:t>Suspension or removal from service (for repeated or serious violations)</w:t>
      </w:r>
    </w:p>
    <w:p>
      <w:pPr>
        <w:keepNext/>
        <w:spacing w:before="200" w:after="120"/>
      </w:pPr>
      <w:r>
        <w:rPr>
          <w:rFonts w:ascii="Cambria" w:hAnsi="Cambria"/>
          <w:b/>
          <w:color w:val="1F3A5F"/>
          <w:sz w:val="27"/>
        </w:rPr>
        <w:t>11. Policy Principles</w:t>
      </w:r>
    </w:p>
    <w:p>
      <w:pPr>
        <w:pStyle w:val="ListBullet"/>
        <w:spacing w:line="276" w:lineRule="auto"/>
        <w:ind w:left="510"/>
      </w:pPr>
      <w:r>
        <w:rPr>
          <w:rFonts w:ascii="Cambria" w:hAnsi="Cambria"/>
          <w:b w:val="0"/>
          <w:i w:val="0"/>
          <w:sz w:val="22"/>
        </w:rPr>
        <w:t>Teaching is not only an occupation but a moral and social responsibility.</w:t>
      </w:r>
    </w:p>
    <w:p>
      <w:pPr>
        <w:pStyle w:val="ListBullet"/>
        <w:spacing w:line="276" w:lineRule="auto"/>
        <w:ind w:left="510"/>
      </w:pPr>
      <w:r>
        <w:rPr>
          <w:rFonts w:ascii="Cambria" w:hAnsi="Cambria"/>
          <w:b w:val="0"/>
          <w:i w:val="0"/>
          <w:sz w:val="22"/>
        </w:rPr>
        <w:t>Every teacher must embody ethical leadership, fairness, and academic integrity.</w:t>
      </w:r>
    </w:p>
    <w:p>
      <w:pPr>
        <w:pStyle w:val="ListBullet"/>
        <w:spacing w:line="276" w:lineRule="auto"/>
        <w:ind w:left="510"/>
      </w:pPr>
      <w:r>
        <w:rPr>
          <w:rFonts w:ascii="Cambria" w:hAnsi="Cambria"/>
          <w:b w:val="0"/>
          <w:i w:val="0"/>
          <w:sz w:val="22"/>
        </w:rPr>
        <w:t>Professional norms foster trust, respect, and excellence between faculty, students, and the institution.</w:t>
      </w:r>
    </w:p>
    <w:p>
      <w:pPr>
        <w:pStyle w:val="ListBullet"/>
        <w:spacing w:line="276" w:lineRule="auto"/>
        <w:ind w:left="510"/>
      </w:pPr>
      <w:r>
        <w:rPr>
          <w:rFonts w:ascii="Cambria" w:hAnsi="Cambria"/>
          <w:b w:val="0"/>
          <w:i w:val="0"/>
          <w:sz w:val="22"/>
        </w:rPr>
        <w:t>The University expects its teachers to uphold these standards consistently to maintain its reputation for quality and integrity.</w:t>
      </w:r>
    </w:p>
    <w:p>
      <w:pPr>
        <w:keepNext/>
        <w:spacing w:before="280" w:after="160"/>
      </w:pPr>
      <w:r>
        <w:rPr>
          <w:rFonts w:ascii="Cambria" w:hAnsi="Cambria"/>
          <w:b/>
          <w:color w:val="1F3A5F"/>
          <w:sz w:val="32"/>
        </w:rPr>
        <w:t>65. Maintenance of Discipline and Conduct Norms for Employees</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disciplinary expectations, behavioural code, and collective responsibility of all employees — teaching, non-teaching, and technical — within the University.</w:t>
      </w:r>
    </w:p>
    <w:p>
      <w:pPr>
        <w:pStyle w:val="ListBullet"/>
        <w:spacing w:line="276" w:lineRule="auto"/>
        <w:ind w:left="510"/>
      </w:pPr>
      <w:r>
        <w:rPr>
          <w:rFonts w:ascii="Cambria" w:hAnsi="Cambria"/>
          <w:b w:val="0"/>
          <w:i w:val="0"/>
          <w:sz w:val="22"/>
        </w:rPr>
        <w:t>This section ensures that all members of the institution function as a unified, disciplined, and cooperative team, upholding academic integrity, harmony, and institutional reputation.</w:t>
      </w:r>
    </w:p>
    <w:p>
      <w:pPr>
        <w:keepNext/>
        <w:spacing w:before="200" w:after="120"/>
      </w:pPr>
      <w:r>
        <w:rPr>
          <w:rFonts w:ascii="Cambria" w:hAnsi="Cambria"/>
          <w:b/>
          <w:color w:val="1F3A5F"/>
          <w:sz w:val="27"/>
        </w:rPr>
        <w:t>1. Collective Discipline and Team Spirit</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(a)</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Assisting Institutional Leadership</w:t>
            </w:r>
          </w:p>
        </w:tc>
        <w:tc>
          <w:tcPr>
            <w:tcW w:type="dxa" w:w="6577"/>
          </w:tcPr>
          <w:p>
            <w:pPr>
              <w:spacing w:after="40" w:before="40"/>
            </w:pPr>
            <w:r/>
            <w:r>
              <w:rPr>
                <w:rFonts w:ascii="Cambria" w:hAnsi="Cambria"/>
                <w:b w:val="0"/>
                <w:i w:val="0"/>
                <w:sz w:val="22"/>
              </w:rPr>
              <w:t>It is the duty of all employees to assist and support the Head of the Institution in the smooth conduct of academic, administrative, and co-curricular activities.</w:t>
            </w:r>
          </w:p>
        </w:tc>
      </w:tr>
      <w:tr>
        <w:tc>
          <w:tcPr>
            <w:tcW w:type="dxa" w:w="2608"/>
            <w:shd w:val="clear" w:color="auto" w:fill="F0F2F5"/>
          </w:tcPr>
          <w:p>
            <w:pPr>
              <w:spacing w:after="40" w:before="40"/>
            </w:pPr>
            <w:r/>
            <w:r>
              <w:rPr>
                <w:rFonts w:ascii="Cambria" w:hAnsi="Cambria"/>
                <w:b w:val="0"/>
                <w:i w:val="0"/>
                <w:sz w:val="22"/>
              </w:rPr>
              <w:t>Team Integration</w:t>
            </w:r>
          </w:p>
        </w:tc>
        <w:tc>
          <w:tcPr>
            <w:tcW w:type="dxa" w:w="6577"/>
            <w:shd w:val="clear" w:color="auto" w:fill="F0F2F5"/>
          </w:tcPr>
          <w:p>
            <w:pPr>
              <w:spacing w:after="40" w:before="40"/>
            </w:pPr>
            <w:r/>
            <w:r>
              <w:rPr>
                <w:rFonts w:ascii="Cambria" w:hAnsi="Cambria"/>
                <w:b w:val="0"/>
                <w:i w:val="0"/>
                <w:sz w:val="22"/>
              </w:rPr>
              <w:t>All employees shall work collectively as a disciplined team, subordinating individual opinions, preferences, or personal differences for the greater academic mission of the institution.</w:t>
            </w:r>
          </w:p>
        </w:tc>
      </w:tr>
      <w:tr>
        <w:tc>
          <w:tcPr>
            <w:tcW w:type="dxa" w:w="2608"/>
          </w:tcPr>
          <w:p>
            <w:pPr>
              <w:spacing w:after="40" w:before="40"/>
            </w:pPr>
            <w:r/>
            <w:r>
              <w:rPr>
                <w:rFonts w:ascii="Cambria" w:hAnsi="Cambria"/>
                <w:b w:val="0"/>
                <w:i w:val="0"/>
                <w:sz w:val="22"/>
              </w:rPr>
              <w:t>Institutional Loyalty</w:t>
            </w:r>
          </w:p>
        </w:tc>
        <w:tc>
          <w:tcPr>
            <w:tcW w:type="dxa" w:w="6577"/>
          </w:tcPr>
          <w:p>
            <w:pPr>
              <w:spacing w:after="40" w:before="40"/>
            </w:pPr>
            <w:r/>
            <w:r>
              <w:rPr>
                <w:rFonts w:ascii="Cambria" w:hAnsi="Cambria"/>
                <w:b w:val="0"/>
                <w:i w:val="0"/>
                <w:sz w:val="22"/>
              </w:rPr>
              <w:t>Employees must strive to uphold the dignity, credibility, and public image of the University at all times.</w:t>
            </w:r>
          </w:p>
        </w:tc>
      </w:tr>
      <w:tr>
        <w:tc>
          <w:tcPr>
            <w:tcW w:type="dxa" w:w="2608"/>
            <w:shd w:val="clear" w:color="auto" w:fill="F0F2F5"/>
          </w:tcPr>
          <w:p>
            <w:pPr>
              <w:spacing w:after="40" w:before="40"/>
            </w:pPr>
            <w:r/>
            <w:r>
              <w:rPr>
                <w:rFonts w:ascii="Cambria" w:hAnsi="Cambria"/>
                <w:b w:val="0"/>
                <w:i w:val="0"/>
                <w:sz w:val="22"/>
              </w:rPr>
              <w:t>Professional Cooperation</w:t>
            </w:r>
          </w:p>
        </w:tc>
        <w:tc>
          <w:tcPr>
            <w:tcW w:type="dxa" w:w="6577"/>
            <w:shd w:val="clear" w:color="auto" w:fill="F0F2F5"/>
          </w:tcPr>
          <w:p>
            <w:pPr>
              <w:spacing w:after="40" w:before="40"/>
            </w:pPr>
            <w:r/>
            <w:r>
              <w:rPr>
                <w:rFonts w:ascii="Cambria" w:hAnsi="Cambria"/>
                <w:b w:val="0"/>
                <w:i w:val="0"/>
                <w:sz w:val="22"/>
              </w:rPr>
              <w:t>Mutual respect, cooperation, and courteous communication are expected among all categories of staff to foster a harmonious work environment.</w:t>
            </w:r>
          </w:p>
        </w:tc>
      </w:tr>
    </w:tbl>
    <w:p>
      <w:pPr>
        <w:spacing w:after="40"/>
      </w:pPr>
    </w:p>
    <w:p>
      <w:pPr>
        <w:keepNext/>
        <w:spacing w:before="200" w:after="120"/>
      </w:pPr>
      <w:r>
        <w:rPr>
          <w:rFonts w:ascii="Cambria" w:hAnsi="Cambria"/>
          <w:b/>
          <w:color w:val="1F3A5F"/>
          <w:sz w:val="27"/>
        </w:rPr>
        <w:t>2. Prohibition of Subversive or Indisciplinary Activities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(b)</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Prohibition of Subversive Acts</w:t>
            </w:r>
          </w:p>
        </w:tc>
        <w:tc>
          <w:tcPr>
            <w:tcW w:type="dxa" w:w="6577"/>
          </w:tcPr>
          <w:p>
            <w:pPr>
              <w:spacing w:after="40" w:before="40"/>
            </w:pPr>
            <w:r/>
            <w:r>
              <w:rPr>
                <w:rFonts w:ascii="Cambria" w:hAnsi="Cambria"/>
                <w:b w:val="0"/>
                <w:i w:val="0"/>
                <w:sz w:val="22"/>
              </w:rPr>
              <w:t>No employee shall engage in or encourage any subversive activity that disrupts the academic, administrative, or moral order of the institution.</w:t>
            </w:r>
          </w:p>
        </w:tc>
      </w:tr>
      <w:tr>
        <w:tc>
          <w:tcPr>
            <w:tcW w:type="dxa" w:w="2608"/>
            <w:shd w:val="clear" w:color="auto" w:fill="F0F2F5"/>
          </w:tcPr>
          <w:p>
            <w:pPr>
              <w:spacing w:after="40" w:before="40"/>
            </w:pPr>
            <w:r/>
            <w:r>
              <w:rPr>
                <w:rFonts w:ascii="Cambria" w:hAnsi="Cambria"/>
                <w:b w:val="0"/>
                <w:i w:val="0"/>
                <w:sz w:val="22"/>
              </w:rPr>
              <w:t>Prohibition of Instigation or Incitement</w:t>
            </w:r>
          </w:p>
        </w:tc>
        <w:tc>
          <w:tcPr>
            <w:tcW w:type="dxa" w:w="6577"/>
            <w:shd w:val="clear" w:color="auto" w:fill="F0F2F5"/>
          </w:tcPr>
          <w:p>
            <w:pPr>
              <w:spacing w:after="40" w:before="40"/>
            </w:pPr>
            <w:r/>
            <w:r>
              <w:rPr>
                <w:rFonts w:ascii="Cambria" w:hAnsi="Cambria"/>
                <w:b w:val="0"/>
                <w:i w:val="0"/>
                <w:sz w:val="22"/>
              </w:rPr>
              <w:t>Employees shall not instigate, abet, or encourage students or colleagues to engage in any act of protest, strike, boycott, or agitation detrimental to institutional interests.</w:t>
            </w:r>
          </w:p>
        </w:tc>
      </w:tr>
      <w:tr>
        <w:tc>
          <w:tcPr>
            <w:tcW w:type="dxa" w:w="2608"/>
          </w:tcPr>
          <w:p>
            <w:pPr>
              <w:spacing w:after="40" w:before="40"/>
            </w:pPr>
            <w:r/>
            <w:r>
              <w:rPr>
                <w:rFonts w:ascii="Cambria" w:hAnsi="Cambria"/>
                <w:b w:val="0"/>
                <w:i w:val="0"/>
                <w:sz w:val="22"/>
              </w:rPr>
              <w:t>Behaviour Inside and Outside Campus</w:t>
            </w:r>
          </w:p>
        </w:tc>
        <w:tc>
          <w:tcPr>
            <w:tcW w:type="dxa" w:w="6577"/>
          </w:tcPr>
          <w:p>
            <w:pPr>
              <w:spacing w:after="40" w:before="40"/>
            </w:pPr>
            <w:r/>
            <w:r>
              <w:rPr>
                <w:rFonts w:ascii="Cambria" w:hAnsi="Cambria"/>
                <w:b w:val="0"/>
                <w:i w:val="0"/>
                <w:sz w:val="22"/>
              </w:rPr>
              <w:t>The prohibition applies to both on-campus and off-campus activities, whether conducted directly, indirectly, verbally, or through digital/social media.</w:t>
            </w:r>
          </w:p>
        </w:tc>
      </w:tr>
      <w:tr>
        <w:tc>
          <w:tcPr>
            <w:tcW w:type="dxa" w:w="2608"/>
            <w:shd w:val="clear" w:color="auto" w:fill="F0F2F5"/>
          </w:tcPr>
          <w:p>
            <w:pPr>
              <w:spacing w:after="40" w:before="40"/>
            </w:pPr>
            <w:r/>
            <w:r>
              <w:rPr>
                <w:rFonts w:ascii="Cambria" w:hAnsi="Cambria"/>
                <w:b w:val="0"/>
                <w:i w:val="0"/>
                <w:sz w:val="22"/>
              </w:rPr>
              <w:t>Duty to Safeguard Institutional Interests</w:t>
            </w:r>
          </w:p>
        </w:tc>
        <w:tc>
          <w:tcPr>
            <w:tcW w:type="dxa" w:w="6577"/>
            <w:shd w:val="clear" w:color="auto" w:fill="F0F2F5"/>
          </w:tcPr>
          <w:p>
            <w:pPr>
              <w:spacing w:after="40" w:before="40"/>
            </w:pPr>
            <w:r/>
            <w:r>
              <w:rPr>
                <w:rFonts w:ascii="Cambria" w:hAnsi="Cambria"/>
                <w:b w:val="0"/>
                <w:i w:val="0"/>
                <w:sz w:val="22"/>
              </w:rPr>
              <w:t>Employees must act responsibly to protect institutional property, reputation, and operational continuity, especially during periods of unrest.</w:t>
            </w:r>
          </w:p>
        </w:tc>
      </w:tr>
    </w:tbl>
    <w:p>
      <w:pPr>
        <w:spacing w:after="40"/>
      </w:pPr>
    </w:p>
    <w:p>
      <w:pPr>
        <w:keepNext/>
        <w:spacing w:before="200" w:after="120"/>
      </w:pPr>
      <w:r>
        <w:rPr>
          <w:rFonts w:ascii="Cambria" w:hAnsi="Cambria"/>
          <w:b/>
          <w:color w:val="1F3A5F"/>
          <w:sz w:val="27"/>
        </w:rPr>
        <w:t>3. Responsibility During Student Strikes or Unrest</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(c)</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Constructive Role of Teachers</w:t>
            </w:r>
          </w:p>
        </w:tc>
        <w:tc>
          <w:tcPr>
            <w:tcW w:type="dxa" w:w="6577"/>
          </w:tcPr>
          <w:p>
            <w:pPr>
              <w:spacing w:after="40" w:before="40"/>
            </w:pPr>
            <w:r/>
            <w:r>
              <w:rPr>
                <w:rFonts w:ascii="Cambria" w:hAnsi="Cambria"/>
                <w:b w:val="0"/>
                <w:i w:val="0"/>
                <w:sz w:val="22"/>
              </w:rPr>
              <w:t>During periods of student strike or disciplinary disturbance, teachers must exercise a positive and wholesome influence on students.</w:t>
            </w:r>
          </w:p>
        </w:tc>
      </w:tr>
      <w:tr>
        <w:tc>
          <w:tcPr>
            <w:tcW w:type="dxa" w:w="2608"/>
            <w:shd w:val="clear" w:color="auto" w:fill="F0F2F5"/>
          </w:tcPr>
          <w:p>
            <w:pPr>
              <w:spacing w:after="40" w:before="40"/>
            </w:pPr>
            <w:r/>
            <w:r>
              <w:rPr>
                <w:rFonts w:ascii="Cambria" w:hAnsi="Cambria"/>
                <w:b w:val="0"/>
                <w:i w:val="0"/>
                <w:sz w:val="22"/>
              </w:rPr>
              <w:t>Cooperation with Leadership</w:t>
            </w:r>
          </w:p>
        </w:tc>
        <w:tc>
          <w:tcPr>
            <w:tcW w:type="dxa" w:w="6577"/>
            <w:shd w:val="clear" w:color="auto" w:fill="F0F2F5"/>
          </w:tcPr>
          <w:p>
            <w:pPr>
              <w:spacing w:after="40" w:before="40"/>
            </w:pPr>
            <w:r/>
            <w:r>
              <w:rPr>
                <w:rFonts w:ascii="Cambria" w:hAnsi="Cambria"/>
                <w:b w:val="0"/>
                <w:i w:val="0"/>
                <w:sz w:val="22"/>
              </w:rPr>
              <w:t>Faculty shall extend full cooperation to the Head of the Institution and administration to restore normalcy and discipline.</w:t>
            </w:r>
          </w:p>
        </w:tc>
      </w:tr>
      <w:tr>
        <w:tc>
          <w:tcPr>
            <w:tcW w:type="dxa" w:w="2608"/>
          </w:tcPr>
          <w:p>
            <w:pPr>
              <w:spacing w:after="40" w:before="40"/>
            </w:pPr>
            <w:r/>
            <w:r>
              <w:rPr>
                <w:rFonts w:ascii="Cambria" w:hAnsi="Cambria"/>
                <w:b w:val="0"/>
                <w:i w:val="0"/>
                <w:sz w:val="22"/>
              </w:rPr>
              <w:t>Prohibition of Participation in Strikes</w:t>
            </w:r>
          </w:p>
        </w:tc>
        <w:tc>
          <w:tcPr>
            <w:tcW w:type="dxa" w:w="6577"/>
          </w:tcPr>
          <w:p>
            <w:pPr>
              <w:spacing w:after="40" w:before="40"/>
            </w:pPr>
            <w:r/>
            <w:r>
              <w:rPr>
                <w:rFonts w:ascii="Cambria" w:hAnsi="Cambria"/>
                <w:b w:val="0"/>
                <w:i w:val="0"/>
                <w:sz w:val="22"/>
              </w:rPr>
              <w:t>Faculty or staff participation in strikes, demonstrations, or obstruction of institutional work is strictly prohibited and shall be treated as gross misconduct.</w:t>
            </w:r>
          </w:p>
        </w:tc>
      </w:tr>
    </w:tbl>
    <w:p>
      <w:pPr>
        <w:spacing w:after="40"/>
      </w:pPr>
    </w:p>
    <w:p>
      <w:pPr>
        <w:keepNext/>
        <w:spacing w:before="200" w:after="120"/>
      </w:pPr>
      <w:r>
        <w:rPr>
          <w:rFonts w:ascii="Cambria" w:hAnsi="Cambria"/>
          <w:b/>
          <w:color w:val="1F3A5F"/>
          <w:sz w:val="27"/>
        </w:rPr>
        <w:t>4. Expected Conduct Under Discipline Policy</w:t>
      </w:r>
    </w:p>
    <w:p>
      <w:pPr>
        <w:jc w:val="both"/>
      </w:pPr>
      <w:r>
        <w:rPr>
          <w:rFonts w:ascii="Cambria" w:hAnsi="Cambria"/>
          <w:i w:val="0"/>
          <w:sz w:val="22"/>
        </w:rPr>
        <w:t>All employees shall:</w:t>
      </w:r>
    </w:p>
    <w:p>
      <w:pPr>
        <w:pStyle w:val="ListBullet"/>
        <w:spacing w:line="276" w:lineRule="auto"/>
        <w:ind w:left="510"/>
      </w:pPr>
      <w:r>
        <w:rPr>
          <w:rFonts w:ascii="Cambria" w:hAnsi="Cambria"/>
          <w:b w:val="0"/>
          <w:i w:val="0"/>
          <w:sz w:val="22"/>
        </w:rPr>
        <w:t>Exhibit loyalty, integrity, and commitment to institutional goals.</w:t>
      </w:r>
    </w:p>
    <w:p>
      <w:pPr>
        <w:pStyle w:val="ListBullet"/>
        <w:spacing w:line="276" w:lineRule="auto"/>
        <w:ind w:left="510"/>
      </w:pPr>
      <w:r>
        <w:rPr>
          <w:rFonts w:ascii="Cambria" w:hAnsi="Cambria"/>
          <w:b w:val="0"/>
          <w:i w:val="0"/>
          <w:sz w:val="22"/>
        </w:rPr>
        <w:t>Maintain decorum and restraint even in disagreement or grievance situations.</w:t>
      </w:r>
    </w:p>
    <w:p>
      <w:pPr>
        <w:pStyle w:val="ListBullet"/>
        <w:spacing w:line="276" w:lineRule="auto"/>
        <w:ind w:left="510"/>
      </w:pPr>
      <w:r>
        <w:rPr>
          <w:rFonts w:ascii="Cambria" w:hAnsi="Cambria"/>
          <w:b w:val="0"/>
          <w:i w:val="0"/>
          <w:sz w:val="22"/>
        </w:rPr>
        <w:t>Follow lawful instructions issued by competent authorities.</w:t>
      </w:r>
    </w:p>
    <w:p>
      <w:pPr>
        <w:pStyle w:val="ListBullet"/>
        <w:spacing w:line="276" w:lineRule="auto"/>
        <w:ind w:left="510"/>
      </w:pPr>
      <w:r>
        <w:rPr>
          <w:rFonts w:ascii="Cambria" w:hAnsi="Cambria"/>
          <w:b w:val="0"/>
          <w:i w:val="0"/>
          <w:sz w:val="22"/>
        </w:rPr>
        <w:t>Refrain from making defamatory or false statements about the institution or its members.</w:t>
      </w:r>
    </w:p>
    <w:p>
      <w:pPr>
        <w:pStyle w:val="ListBullet"/>
        <w:spacing w:line="276" w:lineRule="auto"/>
        <w:ind w:left="510"/>
      </w:pPr>
      <w:r>
        <w:rPr>
          <w:rFonts w:ascii="Cambria" w:hAnsi="Cambria"/>
          <w:b w:val="0"/>
          <w:i w:val="0"/>
          <w:sz w:val="22"/>
        </w:rPr>
        <w:t>Avoid public criticism or expression of dissent through media or social networks.</w:t>
      </w:r>
    </w:p>
    <w:p>
      <w:pPr>
        <w:pStyle w:val="ListBullet"/>
        <w:spacing w:line="276" w:lineRule="auto"/>
        <w:ind w:left="510"/>
      </w:pPr>
      <w:r>
        <w:rPr>
          <w:rFonts w:ascii="Cambria" w:hAnsi="Cambria"/>
          <w:b w:val="0"/>
          <w:i w:val="0"/>
          <w:sz w:val="22"/>
        </w:rPr>
        <w:t>Ensure that personal conduct enhances institutional harmony and public trust.</w:t>
      </w:r>
    </w:p>
    <w:p>
      <w:pPr>
        <w:keepNext/>
        <w:spacing w:before="200" w:after="120"/>
      </w:pPr>
      <w:r>
        <w:rPr>
          <w:rFonts w:ascii="Cambria" w:hAnsi="Cambria"/>
          <w:b/>
          <w:color w:val="1F3A5F"/>
          <w:sz w:val="27"/>
        </w:rPr>
        <w:t>5. Violations and Disciplinary Action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Nature of Violation</w:t>
            </w:r>
          </w:p>
        </w:tc>
        <w:tc>
          <w:tcPr>
            <w:tcW w:type="dxa" w:w="3628"/>
            <w:shd w:val="clear" w:color="auto" w:fill="1F3A5F"/>
          </w:tcPr>
          <w:p>
            <w:pPr>
              <w:spacing w:after="40" w:before="40"/>
            </w:pPr>
            <w:r/>
            <w:r>
              <w:rPr>
                <w:rFonts w:ascii="Cambria" w:hAnsi="Cambria"/>
                <w:b/>
                <w:i w:val="0"/>
                <w:color w:val="FFFFFF"/>
                <w:sz w:val="22"/>
              </w:rPr>
              <w:t>Example of Misconduct</w:t>
            </w:r>
          </w:p>
        </w:tc>
        <w:tc>
          <w:tcPr>
            <w:tcW w:type="dxa" w:w="3515"/>
            <w:shd w:val="clear" w:color="auto" w:fill="1F3A5F"/>
          </w:tcPr>
          <w:p>
            <w:pPr>
              <w:spacing w:after="40" w:before="40"/>
            </w:pPr>
            <w:r/>
            <w:r>
              <w:rPr>
                <w:rFonts w:ascii="Cambria" w:hAnsi="Cambria"/>
                <w:b/>
                <w:i w:val="0"/>
                <w:color w:val="FFFFFF"/>
                <w:sz w:val="22"/>
              </w:rPr>
              <w:t>Possible Action</w:t>
            </w:r>
          </w:p>
        </w:tc>
      </w:tr>
      <w:tr>
        <w:tc>
          <w:tcPr>
            <w:tcW w:type="dxa" w:w="2041"/>
          </w:tcPr>
          <w:p>
            <w:pPr>
              <w:spacing w:after="40" w:before="40"/>
            </w:pPr>
            <w:r/>
            <w:r>
              <w:rPr>
                <w:rFonts w:ascii="Cambria" w:hAnsi="Cambria"/>
                <w:b w:val="0"/>
                <w:i w:val="0"/>
                <w:sz w:val="22"/>
              </w:rPr>
              <w:t>Subversive Activity</w:t>
            </w:r>
          </w:p>
        </w:tc>
        <w:tc>
          <w:tcPr>
            <w:tcW w:type="dxa" w:w="3628"/>
          </w:tcPr>
          <w:p>
            <w:pPr>
              <w:spacing w:after="40" w:before="40"/>
            </w:pPr>
            <w:r/>
            <w:r>
              <w:rPr>
                <w:rFonts w:ascii="Cambria" w:hAnsi="Cambria"/>
                <w:b w:val="0"/>
                <w:i w:val="0"/>
                <w:sz w:val="22"/>
              </w:rPr>
              <w:t>Incitement of students, disruption of classes, or protest instigation</w:t>
            </w:r>
          </w:p>
        </w:tc>
        <w:tc>
          <w:tcPr>
            <w:tcW w:type="dxa" w:w="3515"/>
          </w:tcPr>
          <w:p>
            <w:pPr>
              <w:spacing w:after="40" w:before="40"/>
            </w:pPr>
            <w:r/>
            <w:r>
              <w:rPr>
                <w:rFonts w:ascii="Cambria" w:hAnsi="Cambria"/>
                <w:b w:val="0"/>
                <w:i w:val="0"/>
                <w:sz w:val="22"/>
              </w:rPr>
              <w:t>Suspension or dismissal</w:t>
            </w:r>
          </w:p>
        </w:tc>
      </w:tr>
      <w:tr>
        <w:tc>
          <w:tcPr>
            <w:tcW w:type="dxa" w:w="2041"/>
            <w:shd w:val="clear" w:color="auto" w:fill="F0F2F5"/>
          </w:tcPr>
          <w:p>
            <w:pPr>
              <w:spacing w:after="40" w:before="40"/>
            </w:pPr>
            <w:r/>
            <w:r>
              <w:rPr>
                <w:rFonts w:ascii="Cambria" w:hAnsi="Cambria"/>
                <w:b w:val="0"/>
                <w:i w:val="0"/>
                <w:sz w:val="22"/>
              </w:rPr>
              <w:t>Indiscipline / Non-Cooperation</w:t>
            </w:r>
          </w:p>
        </w:tc>
        <w:tc>
          <w:tcPr>
            <w:tcW w:type="dxa" w:w="3628"/>
            <w:shd w:val="clear" w:color="auto" w:fill="F0F2F5"/>
          </w:tcPr>
          <w:p>
            <w:pPr>
              <w:spacing w:after="40" w:before="40"/>
            </w:pPr>
            <w:r/>
            <w:r>
              <w:rPr>
                <w:rFonts w:ascii="Cambria" w:hAnsi="Cambria"/>
                <w:b w:val="0"/>
                <w:i w:val="0"/>
                <w:sz w:val="22"/>
              </w:rPr>
              <w:t>Refusal to carry out lawful orders or non-compliance with duties</w:t>
            </w:r>
          </w:p>
        </w:tc>
        <w:tc>
          <w:tcPr>
            <w:tcW w:type="dxa" w:w="3515"/>
            <w:shd w:val="clear" w:color="auto" w:fill="F0F2F5"/>
          </w:tcPr>
          <w:p>
            <w:pPr>
              <w:spacing w:after="40" w:before="40"/>
            </w:pPr>
            <w:r/>
            <w:r>
              <w:rPr>
                <w:rFonts w:ascii="Cambria" w:hAnsi="Cambria"/>
                <w:b w:val="0"/>
                <w:i w:val="0"/>
                <w:sz w:val="22"/>
              </w:rPr>
              <w:t>Censure or withholding of increment</w:t>
            </w:r>
          </w:p>
        </w:tc>
      </w:tr>
      <w:tr>
        <w:tc>
          <w:tcPr>
            <w:tcW w:type="dxa" w:w="2041"/>
          </w:tcPr>
          <w:p>
            <w:pPr>
              <w:spacing w:after="40" w:before="40"/>
            </w:pPr>
            <w:r/>
            <w:r>
              <w:rPr>
                <w:rFonts w:ascii="Cambria" w:hAnsi="Cambria"/>
                <w:b w:val="0"/>
                <w:i w:val="0"/>
                <w:sz w:val="22"/>
              </w:rPr>
              <w:t>Defamation / Misrepresentation</w:t>
            </w:r>
          </w:p>
        </w:tc>
        <w:tc>
          <w:tcPr>
            <w:tcW w:type="dxa" w:w="3628"/>
          </w:tcPr>
          <w:p>
            <w:pPr>
              <w:spacing w:after="40" w:before="40"/>
            </w:pPr>
            <w:r/>
            <w:r>
              <w:rPr>
                <w:rFonts w:ascii="Cambria" w:hAnsi="Cambria"/>
                <w:b w:val="0"/>
                <w:i w:val="0"/>
                <w:sz w:val="22"/>
              </w:rPr>
              <w:t>False public statements or social media misconduct</w:t>
            </w:r>
          </w:p>
        </w:tc>
        <w:tc>
          <w:tcPr>
            <w:tcW w:type="dxa" w:w="3515"/>
          </w:tcPr>
          <w:p>
            <w:pPr>
              <w:spacing w:after="40" w:before="40"/>
            </w:pPr>
            <w:r/>
            <w:r>
              <w:rPr>
                <w:rFonts w:ascii="Cambria" w:hAnsi="Cambria"/>
                <w:b w:val="0"/>
                <w:i w:val="0"/>
                <w:sz w:val="22"/>
              </w:rPr>
              <w:t>Written warning or termination</w:t>
            </w:r>
          </w:p>
        </w:tc>
      </w:tr>
      <w:tr>
        <w:tc>
          <w:tcPr>
            <w:tcW w:type="dxa" w:w="2041"/>
            <w:shd w:val="clear" w:color="auto" w:fill="F0F2F5"/>
          </w:tcPr>
          <w:p>
            <w:pPr>
              <w:spacing w:after="40" w:before="40"/>
            </w:pPr>
            <w:r/>
            <w:r>
              <w:rPr>
                <w:rFonts w:ascii="Cambria" w:hAnsi="Cambria"/>
                <w:b w:val="0"/>
                <w:i w:val="0"/>
                <w:sz w:val="22"/>
              </w:rPr>
              <w:t>Strike Participation</w:t>
            </w:r>
          </w:p>
        </w:tc>
        <w:tc>
          <w:tcPr>
            <w:tcW w:type="dxa" w:w="3628"/>
            <w:shd w:val="clear" w:color="auto" w:fill="F0F2F5"/>
          </w:tcPr>
          <w:p>
            <w:pPr>
              <w:spacing w:after="40" w:before="40"/>
            </w:pPr>
            <w:r/>
            <w:r>
              <w:rPr>
                <w:rFonts w:ascii="Cambria" w:hAnsi="Cambria"/>
                <w:b w:val="0"/>
                <w:i w:val="0"/>
                <w:sz w:val="22"/>
              </w:rPr>
              <w:t>Joining or promoting unlawful strikes</w:t>
            </w:r>
          </w:p>
        </w:tc>
        <w:tc>
          <w:tcPr>
            <w:tcW w:type="dxa" w:w="3515"/>
            <w:shd w:val="clear" w:color="auto" w:fill="F0F2F5"/>
          </w:tcPr>
          <w:p>
            <w:pPr>
              <w:spacing w:after="40" w:before="40"/>
            </w:pPr>
            <w:r/>
            <w:r>
              <w:rPr>
                <w:rFonts w:ascii="Cambria" w:hAnsi="Cambria"/>
                <w:b w:val="0"/>
                <w:i w:val="0"/>
                <w:sz w:val="22"/>
              </w:rPr>
              <w:t>Removal from service</w:t>
            </w:r>
          </w:p>
        </w:tc>
      </w:tr>
      <w:tr>
        <w:tc>
          <w:tcPr>
            <w:tcW w:type="dxa" w:w="2041"/>
          </w:tcPr>
          <w:p>
            <w:pPr>
              <w:spacing w:after="40" w:before="40"/>
            </w:pPr>
            <w:r/>
            <w:r>
              <w:rPr>
                <w:rFonts w:ascii="Cambria" w:hAnsi="Cambria"/>
                <w:b w:val="0"/>
                <w:i w:val="0"/>
                <w:sz w:val="22"/>
              </w:rPr>
              <w:t>Breach of Institutional Harmony</w:t>
            </w:r>
          </w:p>
        </w:tc>
        <w:tc>
          <w:tcPr>
            <w:tcW w:type="dxa" w:w="3628"/>
          </w:tcPr>
          <w:p>
            <w:pPr>
              <w:spacing w:after="40" w:before="40"/>
            </w:pPr>
            <w:r/>
            <w:r>
              <w:rPr>
                <w:rFonts w:ascii="Cambria" w:hAnsi="Cambria"/>
                <w:b w:val="0"/>
                <w:i w:val="0"/>
                <w:sz w:val="22"/>
              </w:rPr>
              <w:t>Conflict creation or harassment of peers</w:t>
            </w:r>
          </w:p>
        </w:tc>
        <w:tc>
          <w:tcPr>
            <w:tcW w:type="dxa" w:w="3515"/>
          </w:tcPr>
          <w:p>
            <w:pPr>
              <w:spacing w:after="40" w:before="40"/>
            </w:pPr>
            <w:r/>
            <w:r>
              <w:rPr>
                <w:rFonts w:ascii="Cambria" w:hAnsi="Cambria"/>
                <w:b w:val="0"/>
                <w:i w:val="0"/>
                <w:sz w:val="22"/>
              </w:rPr>
              <w:t>Formal disciplinary enquiry</w:t>
            </w:r>
          </w:p>
        </w:tc>
      </w:tr>
    </w:tbl>
    <w:p>
      <w:pPr>
        <w:spacing w:after="40"/>
      </w:pPr>
    </w:p>
    <w:p>
      <w:pPr>
        <w:keepNext/>
        <w:spacing w:before="200" w:after="120"/>
      </w:pPr>
      <w:r>
        <w:rPr>
          <w:rFonts w:ascii="Cambria" w:hAnsi="Cambria"/>
          <w:b/>
          <w:color w:val="1F3A5F"/>
          <w:sz w:val="27"/>
        </w:rPr>
        <w:t>6. Reporting and Monitoring</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Aspect</w:t>
            </w:r>
          </w:p>
        </w:tc>
        <w:tc>
          <w:tcPr>
            <w:tcW w:type="dxa" w:w="6010"/>
            <w:shd w:val="clear" w:color="auto" w:fill="1F3A5F"/>
          </w:tcPr>
          <w:p>
            <w:pPr>
              <w:spacing w:after="40" w:before="40"/>
            </w:pPr>
            <w:r/>
            <w:r>
              <w:rPr>
                <w:rFonts w:ascii="Cambria" w:hAnsi="Cambria"/>
                <w:b/>
                <w:i w:val="0"/>
                <w:color w:val="FFFFFF"/>
                <w:sz w:val="22"/>
              </w:rPr>
              <w:t>Responsible Authority</w:t>
            </w:r>
          </w:p>
        </w:tc>
      </w:tr>
      <w:tr>
        <w:tc>
          <w:tcPr>
            <w:tcW w:type="dxa" w:w="3175"/>
          </w:tcPr>
          <w:p>
            <w:pPr>
              <w:spacing w:after="40" w:before="40"/>
            </w:pPr>
            <w:r/>
            <w:r>
              <w:rPr>
                <w:rFonts w:ascii="Cambria" w:hAnsi="Cambria"/>
                <w:b w:val="0"/>
                <w:i w:val="0"/>
                <w:sz w:val="22"/>
              </w:rPr>
              <w:t>Discipline Supervision</w:t>
            </w:r>
          </w:p>
        </w:tc>
        <w:tc>
          <w:tcPr>
            <w:tcW w:type="dxa" w:w="6010"/>
          </w:tcPr>
          <w:p>
            <w:pPr>
              <w:spacing w:after="40" w:before="40"/>
            </w:pPr>
            <w:r/>
            <w:r>
              <w:rPr>
                <w:rFonts w:ascii="Cambria" w:hAnsi="Cambria"/>
                <w:b w:val="0"/>
                <w:i w:val="0"/>
                <w:sz w:val="22"/>
              </w:rPr>
              <w:t>Head of the Institution / Registrar</w:t>
            </w:r>
          </w:p>
        </w:tc>
      </w:tr>
      <w:tr>
        <w:tc>
          <w:tcPr>
            <w:tcW w:type="dxa" w:w="3175"/>
            <w:shd w:val="clear" w:color="auto" w:fill="F0F2F5"/>
          </w:tcPr>
          <w:p>
            <w:pPr>
              <w:spacing w:after="40" w:before="40"/>
            </w:pPr>
            <w:r/>
            <w:r>
              <w:rPr>
                <w:rFonts w:ascii="Cambria" w:hAnsi="Cambria"/>
                <w:b w:val="0"/>
                <w:i w:val="0"/>
                <w:sz w:val="22"/>
              </w:rPr>
              <w:t>Documentation of Violations</w:t>
            </w:r>
          </w:p>
        </w:tc>
        <w:tc>
          <w:tcPr>
            <w:tcW w:type="dxa" w:w="6010"/>
            <w:shd w:val="clear" w:color="auto" w:fill="F0F2F5"/>
          </w:tcPr>
          <w:p>
            <w:pPr>
              <w:spacing w:after="40" w:before="40"/>
            </w:pPr>
            <w:r/>
            <w:r>
              <w:rPr>
                <w:rFonts w:ascii="Cambria" w:hAnsi="Cambria"/>
                <w:b w:val="0"/>
                <w:i w:val="0"/>
                <w:sz w:val="22"/>
              </w:rPr>
              <w:t>HRD Department / Legal Cell</w:t>
            </w:r>
          </w:p>
        </w:tc>
      </w:tr>
      <w:tr>
        <w:tc>
          <w:tcPr>
            <w:tcW w:type="dxa" w:w="3175"/>
          </w:tcPr>
          <w:p>
            <w:pPr>
              <w:spacing w:after="40" w:before="40"/>
            </w:pPr>
            <w:r/>
            <w:r>
              <w:rPr>
                <w:rFonts w:ascii="Cambria" w:hAnsi="Cambria"/>
                <w:b w:val="0"/>
                <w:i w:val="0"/>
                <w:sz w:val="22"/>
              </w:rPr>
              <w:t>Investigation of Major Offences</w:t>
            </w:r>
          </w:p>
        </w:tc>
        <w:tc>
          <w:tcPr>
            <w:tcW w:type="dxa" w:w="6010"/>
          </w:tcPr>
          <w:p>
            <w:pPr>
              <w:spacing w:after="40" w:before="40"/>
            </w:pPr>
            <w:r/>
            <w:r>
              <w:rPr>
                <w:rFonts w:ascii="Cambria" w:hAnsi="Cambria"/>
                <w:b w:val="0"/>
                <w:i w:val="0"/>
                <w:sz w:val="22"/>
              </w:rPr>
              <w:t>Vice-Chancellor / Disciplinary Committee</w:t>
            </w:r>
          </w:p>
        </w:tc>
      </w:tr>
      <w:tr>
        <w:tc>
          <w:tcPr>
            <w:tcW w:type="dxa" w:w="3175"/>
            <w:shd w:val="clear" w:color="auto" w:fill="F0F2F5"/>
          </w:tcPr>
          <w:p>
            <w:pPr>
              <w:spacing w:after="40" w:before="40"/>
            </w:pPr>
            <w:r/>
            <w:r>
              <w:rPr>
                <w:rFonts w:ascii="Cambria" w:hAnsi="Cambria"/>
                <w:b w:val="0"/>
                <w:i w:val="0"/>
                <w:sz w:val="22"/>
              </w:rPr>
              <w:t>Final Decision</w:t>
            </w:r>
          </w:p>
        </w:tc>
        <w:tc>
          <w:tcPr>
            <w:tcW w:type="dxa" w:w="6010"/>
            <w:shd w:val="clear" w:color="auto" w:fill="F0F2F5"/>
          </w:tcPr>
          <w:p>
            <w:pPr>
              <w:spacing w:after="40" w:before="40"/>
            </w:pPr>
            <w:r/>
            <w:r>
              <w:rPr>
                <w:rFonts w:ascii="Cambria" w:hAnsi="Cambria"/>
                <w:b w:val="0"/>
                <w:i w:val="0"/>
                <w:sz w:val="22"/>
              </w:rPr>
              <w:t>Board of Management (BoM)</w:t>
            </w:r>
          </w:p>
        </w:tc>
      </w:tr>
    </w:tbl>
    <w:p>
      <w:pPr>
        <w:spacing w:after="40"/>
      </w:pPr>
    </w:p>
    <w:p>
      <w:pPr>
        <w:jc w:val="both"/>
      </w:pPr>
      <w:r>
        <w:rPr>
          <w:rFonts w:ascii="Cambria" w:hAnsi="Cambria"/>
          <w:i w:val="0"/>
          <w:sz w:val="22"/>
        </w:rPr>
        <w:t>All disciplinary cases must be properly documented with supporting evidence, enquiry records, and final orders for institutional audit and compliance.</w:t>
      </w:r>
    </w:p>
    <w:p>
      <w:pPr>
        <w:keepNext/>
        <w:spacing w:before="200" w:after="120"/>
      </w:pPr>
      <w:r>
        <w:rPr>
          <w:rFonts w:ascii="Cambria" w:hAnsi="Cambria"/>
          <w:b/>
          <w:color w:val="1F3A5F"/>
          <w:sz w:val="27"/>
        </w:rPr>
        <w:t>7. Interpretation and Final Authority</w:t>
      </w:r>
    </w:p>
    <w:p>
      <w:pPr>
        <w:pStyle w:val="ListBullet"/>
        <w:spacing w:line="276" w:lineRule="auto"/>
        <w:ind w:left="510"/>
      </w:pPr>
      <w:r>
        <w:rPr>
          <w:rFonts w:ascii="Cambria" w:hAnsi="Cambria"/>
          <w:b w:val="0"/>
          <w:i w:val="0"/>
          <w:sz w:val="22"/>
        </w:rPr>
        <w:t>Any ambiguity, exceptional situation, or issue not explicitly covered under these rules shall be referred to the Board of Management (BoM).</w:t>
      </w:r>
    </w:p>
    <w:p>
      <w:pPr>
        <w:pStyle w:val="ListBullet"/>
        <w:spacing w:line="276" w:lineRule="auto"/>
        <w:ind w:left="510"/>
      </w:pPr>
      <w:r>
        <w:rPr>
          <w:rFonts w:ascii="Cambria" w:hAnsi="Cambria"/>
          <w:b w:val="0"/>
          <w:i w:val="0"/>
          <w:sz w:val="22"/>
        </w:rPr>
        <w:t>The decision of the BoM shall be final and binding on all categories of employees.</w:t>
      </w:r>
    </w:p>
    <w:p>
      <w:pPr>
        <w:keepNext/>
        <w:spacing w:before="200" w:after="120"/>
      </w:pPr>
      <w:r>
        <w:rPr>
          <w:rFonts w:ascii="Cambria" w:hAnsi="Cambria"/>
          <w:b/>
          <w:color w:val="1F3A5F"/>
          <w:sz w:val="27"/>
        </w:rPr>
        <w:t>8. Policy Principles</w:t>
      </w:r>
    </w:p>
    <w:p>
      <w:pPr>
        <w:pStyle w:val="ListBullet"/>
        <w:spacing w:line="276" w:lineRule="auto"/>
        <w:ind w:left="510"/>
      </w:pPr>
      <w:r>
        <w:rPr>
          <w:rFonts w:ascii="Cambria" w:hAnsi="Cambria"/>
          <w:b w:val="0"/>
          <w:i w:val="0"/>
          <w:sz w:val="22"/>
        </w:rPr>
        <w:t>Discipline is the foundation of institutional excellence and collective harmony.</w:t>
      </w:r>
    </w:p>
    <w:p>
      <w:pPr>
        <w:pStyle w:val="ListBullet"/>
        <w:spacing w:line="276" w:lineRule="auto"/>
        <w:ind w:left="510"/>
      </w:pPr>
      <w:r>
        <w:rPr>
          <w:rFonts w:ascii="Cambria" w:hAnsi="Cambria"/>
          <w:b w:val="0"/>
          <w:i w:val="0"/>
          <w:sz w:val="22"/>
        </w:rPr>
        <w:t>All employees are expected to embody the spirit of cooperation, commitment, and accountability in every institutional activity.</w:t>
      </w:r>
    </w:p>
    <w:p>
      <w:pPr>
        <w:pStyle w:val="ListBullet"/>
        <w:spacing w:line="276" w:lineRule="auto"/>
        <w:ind w:left="510"/>
      </w:pPr>
      <w:r>
        <w:rPr>
          <w:rFonts w:ascii="Cambria" w:hAnsi="Cambria"/>
          <w:b w:val="0"/>
          <w:i w:val="0"/>
          <w:sz w:val="22"/>
        </w:rPr>
        <w:t>The University reaffirms its commitment to maintaining a positive, safe, and disciplined academic environment that fosters learning, respect, and innovation.</w:t>
      </w:r>
    </w:p>
    <w:p>
      <w:pPr>
        <w:keepNext/>
        <w:spacing w:before="280" w:after="160"/>
      </w:pPr>
      <w:r>
        <w:rPr>
          <w:rFonts w:ascii="Cambria" w:hAnsi="Cambria"/>
          <w:b/>
          <w:color w:val="1F3A5F"/>
          <w:sz w:val="32"/>
        </w:rPr>
        <w:t>66. Conduct Rules</w:t>
      </w:r>
    </w:p>
    <w:p>
      <w:pPr>
        <w:keepNext/>
        <w:spacing w:before="200" w:after="120"/>
      </w:pPr>
      <w:r>
        <w:rPr>
          <w:rFonts w:ascii="Cambria" w:hAnsi="Cambria"/>
          <w:b/>
          <w:color w:val="1F3A5F"/>
          <w:sz w:val="27"/>
        </w:rPr>
        <w:t>General Conduct and Integrity Expectations for All Employees</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reinforce the University's commitment to ethical behaviour, integrity, and professionalism among all categories of employees — teaching, non-teaching, and technical.</w:t>
      </w:r>
    </w:p>
    <w:p>
      <w:pPr>
        <w:pStyle w:val="ListBullet"/>
        <w:spacing w:line="276" w:lineRule="auto"/>
        <w:ind w:left="510"/>
      </w:pPr>
      <w:r>
        <w:rPr>
          <w:rFonts w:ascii="Cambria" w:hAnsi="Cambria"/>
          <w:b w:val="0"/>
          <w:i w:val="0"/>
          <w:sz w:val="22"/>
        </w:rPr>
        <w:t>This clause serves as the core standard of conduct, defining the fundamental expectations of discipline, impartiality, and devotion to institutional service.</w:t>
      </w:r>
    </w:p>
    <w:p>
      <w:pPr>
        <w:keepNext/>
        <w:spacing w:before="200" w:after="120"/>
      </w:pPr>
      <w:r>
        <w:rPr>
          <w:rFonts w:ascii="Cambria" w:hAnsi="Cambria"/>
          <w:b/>
          <w:color w:val="1F3A5F"/>
          <w:sz w:val="24"/>
        </w:rPr>
        <w:t>1. Devotion to Duty and Institutional Commitment</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(a)</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Dedication to Duties</w:t>
            </w:r>
          </w:p>
        </w:tc>
        <w:tc>
          <w:tcPr>
            <w:tcW w:type="dxa" w:w="6577"/>
          </w:tcPr>
          <w:p>
            <w:pPr>
              <w:spacing w:after="40" w:before="40"/>
            </w:pPr>
            <w:r/>
            <w:r>
              <w:rPr>
                <w:rFonts w:ascii="Cambria" w:hAnsi="Cambria"/>
                <w:b w:val="0"/>
                <w:i w:val="0"/>
                <w:sz w:val="22"/>
              </w:rPr>
              <w:t>Every employee shall, at all times, display complete devotion to their official duties, giving priority to institutional obligations over personal interests.</w:t>
            </w:r>
          </w:p>
        </w:tc>
      </w:tr>
      <w:tr>
        <w:tc>
          <w:tcPr>
            <w:tcW w:type="dxa" w:w="2608"/>
            <w:shd w:val="clear" w:color="auto" w:fill="F0F2F5"/>
          </w:tcPr>
          <w:p>
            <w:pPr>
              <w:spacing w:after="40" w:before="40"/>
            </w:pPr>
            <w:r/>
            <w:r>
              <w:rPr>
                <w:rFonts w:ascii="Cambria" w:hAnsi="Cambria"/>
                <w:b w:val="0"/>
                <w:i w:val="0"/>
                <w:sz w:val="22"/>
              </w:rPr>
              <w:t>Integrity and Discipline</w:t>
            </w:r>
          </w:p>
        </w:tc>
        <w:tc>
          <w:tcPr>
            <w:tcW w:type="dxa" w:w="6577"/>
            <w:shd w:val="clear" w:color="auto" w:fill="F0F2F5"/>
          </w:tcPr>
          <w:p>
            <w:pPr>
              <w:spacing w:after="40" w:before="40"/>
            </w:pPr>
            <w:r/>
            <w:r>
              <w:rPr>
                <w:rFonts w:ascii="Cambria" w:hAnsi="Cambria"/>
                <w:b w:val="0"/>
                <w:i w:val="0"/>
                <w:sz w:val="22"/>
              </w:rPr>
              <w:t>Employees must maintain absolute integrity, discipline, and impartiality in thought, action, and behaviour, both within and outside the workplace.</w:t>
            </w:r>
          </w:p>
        </w:tc>
      </w:tr>
      <w:tr>
        <w:tc>
          <w:tcPr>
            <w:tcW w:type="dxa" w:w="2608"/>
          </w:tcPr>
          <w:p>
            <w:pPr>
              <w:spacing w:after="40" w:before="40"/>
            </w:pPr>
            <w:r/>
            <w:r>
              <w:rPr>
                <w:rFonts w:ascii="Cambria" w:hAnsi="Cambria"/>
                <w:b w:val="0"/>
                <w:i w:val="0"/>
                <w:sz w:val="22"/>
              </w:rPr>
              <w:t>Institutional Belongingness</w:t>
            </w:r>
          </w:p>
        </w:tc>
        <w:tc>
          <w:tcPr>
            <w:tcW w:type="dxa" w:w="6577"/>
          </w:tcPr>
          <w:p>
            <w:pPr>
              <w:spacing w:after="40" w:before="40"/>
            </w:pPr>
            <w:r/>
            <w:r>
              <w:rPr>
                <w:rFonts w:ascii="Cambria" w:hAnsi="Cambria"/>
                <w:b w:val="0"/>
                <w:i w:val="0"/>
                <w:sz w:val="22"/>
              </w:rPr>
              <w:t>Each employee shall cultivate a strong sense of belonging and loyalty towards the University, contributing to its growth and public image.</w:t>
            </w:r>
          </w:p>
        </w:tc>
      </w:tr>
      <w:tr>
        <w:tc>
          <w:tcPr>
            <w:tcW w:type="dxa" w:w="2608"/>
            <w:shd w:val="clear" w:color="auto" w:fill="F0F2F5"/>
          </w:tcPr>
          <w:p>
            <w:pPr>
              <w:spacing w:after="40" w:before="40"/>
            </w:pPr>
            <w:r/>
            <w:r>
              <w:rPr>
                <w:rFonts w:ascii="Cambria" w:hAnsi="Cambria"/>
                <w:b w:val="0"/>
                <w:i w:val="0"/>
                <w:sz w:val="22"/>
              </w:rPr>
              <w:t>Professional Conduct</w:t>
            </w:r>
          </w:p>
        </w:tc>
        <w:tc>
          <w:tcPr>
            <w:tcW w:type="dxa" w:w="6577"/>
            <w:shd w:val="clear" w:color="auto" w:fill="F0F2F5"/>
          </w:tcPr>
          <w:p>
            <w:pPr>
              <w:spacing w:after="40" w:before="40"/>
            </w:pPr>
            <w:r/>
            <w:r>
              <w:rPr>
                <w:rFonts w:ascii="Cambria" w:hAnsi="Cambria"/>
                <w:b w:val="0"/>
                <w:i w:val="0"/>
                <w:sz w:val="22"/>
              </w:rPr>
              <w:t>Employees shall refrain from any act, speech, or omission unbecoming of an employee of an educational institution, including actions that harm institutional reputation or violate ethical standards.</w:t>
            </w:r>
          </w:p>
        </w:tc>
      </w:tr>
    </w:tbl>
    <w:p>
      <w:pPr>
        <w:spacing w:after="40"/>
      </w:pPr>
    </w:p>
    <w:p>
      <w:pPr>
        <w:keepNext/>
        <w:spacing w:before="200" w:after="120"/>
      </w:pPr>
      <w:r>
        <w:rPr>
          <w:rFonts w:ascii="Cambria" w:hAnsi="Cambria"/>
          <w:b/>
          <w:color w:val="1F3A5F"/>
          <w:sz w:val="24"/>
        </w:rPr>
        <w:t>2. Expected Behavioural Standards</w:t>
      </w:r>
    </w:p>
    <w:p>
      <w:pPr>
        <w:jc w:val="both"/>
      </w:pPr>
      <w:r>
        <w:rPr>
          <w:rFonts w:ascii="Cambria" w:hAnsi="Cambria"/>
          <w:i w:val="0"/>
          <w:sz w:val="22"/>
        </w:rPr>
        <w:t>All employees shall:</w:t>
      </w:r>
    </w:p>
    <w:p>
      <w:pPr>
        <w:pStyle w:val="ListBullet"/>
        <w:spacing w:line="276" w:lineRule="auto"/>
        <w:ind w:left="510"/>
      </w:pPr>
      <w:r>
        <w:rPr>
          <w:rFonts w:ascii="Cambria" w:hAnsi="Cambria"/>
          <w:b w:val="0"/>
          <w:i w:val="0"/>
          <w:sz w:val="22"/>
        </w:rPr>
        <w:t>Uphold the values of honesty, objectivity, and service orientation.</w:t>
      </w:r>
    </w:p>
    <w:p>
      <w:pPr>
        <w:pStyle w:val="ListBullet"/>
        <w:spacing w:line="276" w:lineRule="auto"/>
        <w:ind w:left="510"/>
      </w:pPr>
      <w:r>
        <w:rPr>
          <w:rFonts w:ascii="Cambria" w:hAnsi="Cambria"/>
          <w:b w:val="0"/>
          <w:i w:val="0"/>
          <w:sz w:val="22"/>
        </w:rPr>
        <w:t>Perform their duties with fairness, diligence, and impartial judgment.</w:t>
      </w:r>
    </w:p>
    <w:p>
      <w:pPr>
        <w:pStyle w:val="ListBullet"/>
        <w:spacing w:line="276" w:lineRule="auto"/>
        <w:ind w:left="510"/>
      </w:pPr>
      <w:r>
        <w:rPr>
          <w:rFonts w:ascii="Cambria" w:hAnsi="Cambria"/>
          <w:b w:val="0"/>
          <w:i w:val="0"/>
          <w:sz w:val="22"/>
        </w:rPr>
        <w:t>Treat colleagues, students, and superiors with respect, courtesy, and professionalism.</w:t>
      </w:r>
    </w:p>
    <w:p>
      <w:pPr>
        <w:pStyle w:val="ListBullet"/>
        <w:spacing w:line="276" w:lineRule="auto"/>
        <w:ind w:left="510"/>
      </w:pPr>
      <w:r>
        <w:rPr>
          <w:rFonts w:ascii="Cambria" w:hAnsi="Cambria"/>
          <w:b w:val="0"/>
          <w:i w:val="0"/>
          <w:sz w:val="22"/>
        </w:rPr>
        <w:t>Maintain confidentiality of official information and avoid misuse of institutional resources.</w:t>
      </w:r>
    </w:p>
    <w:p>
      <w:pPr>
        <w:pStyle w:val="ListBullet"/>
        <w:spacing w:line="276" w:lineRule="auto"/>
        <w:ind w:left="510"/>
      </w:pPr>
      <w:r>
        <w:rPr>
          <w:rFonts w:ascii="Cambria" w:hAnsi="Cambria"/>
          <w:b w:val="0"/>
          <w:i w:val="0"/>
          <w:sz w:val="22"/>
        </w:rPr>
        <w:t>Demonstrate self-discipline and emotional maturity, particularly in situations involving disagreement or stress.</w:t>
      </w:r>
    </w:p>
    <w:p>
      <w:pPr>
        <w:pStyle w:val="ListBullet"/>
        <w:spacing w:line="276" w:lineRule="auto"/>
        <w:ind w:left="510"/>
      </w:pPr>
      <w:r>
        <w:rPr>
          <w:rFonts w:ascii="Cambria" w:hAnsi="Cambria"/>
          <w:b w:val="0"/>
          <w:i w:val="0"/>
          <w:sz w:val="22"/>
        </w:rPr>
        <w:t>Promote team spirit, cooperation, and unity of purpose within the institutional framework.</w:t>
      </w:r>
    </w:p>
    <w:p>
      <w:pPr>
        <w:keepNext/>
        <w:spacing w:before="200" w:after="120"/>
      </w:pPr>
      <w:r>
        <w:rPr>
          <w:rFonts w:ascii="Cambria" w:hAnsi="Cambria"/>
          <w:b/>
          <w:color w:val="1F3A5F"/>
          <w:sz w:val="24"/>
        </w:rPr>
        <w:t>3. Prohibited Behaviour (Illustrative List)</w:t>
      </w:r>
    </w:p>
    <w:p>
      <w:pPr>
        <w:jc w:val="both"/>
      </w:pPr>
      <w:r>
        <w:rPr>
          <w:rFonts w:ascii="Cambria" w:hAnsi="Cambria"/>
          <w:i w:val="0"/>
          <w:sz w:val="22"/>
        </w:rPr>
        <w:t>Employees shall not:</w:t>
      </w:r>
    </w:p>
    <w:p>
      <w:pPr>
        <w:pStyle w:val="ListBullet"/>
        <w:spacing w:line="276" w:lineRule="auto"/>
        <w:ind w:left="510"/>
      </w:pPr>
      <w:r>
        <w:rPr>
          <w:rFonts w:ascii="Cambria" w:hAnsi="Cambria"/>
          <w:b w:val="0"/>
          <w:i w:val="0"/>
          <w:sz w:val="22"/>
        </w:rPr>
        <w:t>Engage in any act of insubordination, defiance, or disrespect toward superiors.</w:t>
      </w:r>
    </w:p>
    <w:p>
      <w:pPr>
        <w:pStyle w:val="ListBullet"/>
        <w:spacing w:line="276" w:lineRule="auto"/>
        <w:ind w:left="510"/>
      </w:pPr>
      <w:r>
        <w:rPr>
          <w:rFonts w:ascii="Cambria" w:hAnsi="Cambria"/>
          <w:b w:val="0"/>
          <w:i w:val="0"/>
          <w:sz w:val="22"/>
        </w:rPr>
        <w:t>Display negligence, indifference, or willful delay in performing assigned duties.</w:t>
      </w:r>
    </w:p>
    <w:p>
      <w:pPr>
        <w:pStyle w:val="ListBullet"/>
        <w:spacing w:line="276" w:lineRule="auto"/>
        <w:ind w:left="510"/>
      </w:pPr>
      <w:r>
        <w:rPr>
          <w:rFonts w:ascii="Cambria" w:hAnsi="Cambria"/>
          <w:b w:val="0"/>
          <w:i w:val="0"/>
          <w:sz w:val="22"/>
        </w:rPr>
        <w:t>Exhibit partiality or bias in academic, administrative, or service-related matters.</w:t>
      </w:r>
    </w:p>
    <w:p>
      <w:pPr>
        <w:pStyle w:val="ListBullet"/>
        <w:spacing w:line="276" w:lineRule="auto"/>
        <w:ind w:left="510"/>
      </w:pPr>
      <w:r>
        <w:rPr>
          <w:rFonts w:ascii="Cambria" w:hAnsi="Cambria"/>
          <w:b w:val="0"/>
          <w:i w:val="0"/>
          <w:sz w:val="22"/>
        </w:rPr>
        <w:t>Make defamatory statements, spread rumors, or act in ways that damage the institution's reputation.</w:t>
      </w:r>
    </w:p>
    <w:p>
      <w:pPr>
        <w:pStyle w:val="ListBullet"/>
        <w:spacing w:line="276" w:lineRule="auto"/>
        <w:ind w:left="510"/>
      </w:pPr>
      <w:r>
        <w:rPr>
          <w:rFonts w:ascii="Cambria" w:hAnsi="Cambria"/>
          <w:b w:val="0"/>
          <w:i w:val="0"/>
          <w:sz w:val="22"/>
        </w:rPr>
        <w:t>Participate in political activities or agitation within or outside the campus.</w:t>
      </w:r>
    </w:p>
    <w:p>
      <w:pPr>
        <w:pStyle w:val="ListBullet"/>
        <w:spacing w:line="276" w:lineRule="auto"/>
        <w:ind w:left="510"/>
      </w:pPr>
      <w:r>
        <w:rPr>
          <w:rFonts w:ascii="Cambria" w:hAnsi="Cambria"/>
          <w:b w:val="0"/>
          <w:i w:val="0"/>
          <w:sz w:val="22"/>
        </w:rPr>
        <w:t>Act in a manner inconsistent with the dignity of an educational professional.</w:t>
      </w:r>
    </w:p>
    <w:p>
      <w:pPr>
        <w:keepNext/>
        <w:spacing w:before="200" w:after="120"/>
      </w:pPr>
      <w:r>
        <w:rPr>
          <w:rFonts w:ascii="Cambria" w:hAnsi="Cambria"/>
          <w:b/>
          <w:color w:val="1F3A5F"/>
          <w:sz w:val="24"/>
        </w:rPr>
        <w:t>4. Core Ethical Principles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Value</w:t>
            </w:r>
          </w:p>
        </w:tc>
        <w:tc>
          <w:tcPr>
            <w:tcW w:type="dxa" w:w="6577"/>
            <w:shd w:val="clear" w:color="auto" w:fill="1F3A5F"/>
          </w:tcPr>
          <w:p>
            <w:pPr>
              <w:spacing w:after="40" w:before="40"/>
            </w:pPr>
            <w:r/>
            <w:r>
              <w:rPr>
                <w:rFonts w:ascii="Cambria" w:hAnsi="Cambria"/>
                <w:b/>
                <w:i w:val="0"/>
                <w:color w:val="FFFFFF"/>
                <w:sz w:val="22"/>
              </w:rPr>
              <w:t>Description</w:t>
            </w:r>
          </w:p>
        </w:tc>
      </w:tr>
      <w:tr>
        <w:tc>
          <w:tcPr>
            <w:tcW w:type="dxa" w:w="2608"/>
          </w:tcPr>
          <w:p>
            <w:pPr>
              <w:spacing w:after="40" w:before="40"/>
            </w:pPr>
            <w:r/>
            <w:r>
              <w:rPr>
                <w:rFonts w:ascii="Cambria" w:hAnsi="Cambria"/>
                <w:b w:val="0"/>
                <w:i w:val="0"/>
                <w:sz w:val="22"/>
              </w:rPr>
              <w:t>Integrity</w:t>
            </w:r>
          </w:p>
        </w:tc>
        <w:tc>
          <w:tcPr>
            <w:tcW w:type="dxa" w:w="6577"/>
          </w:tcPr>
          <w:p>
            <w:pPr>
              <w:spacing w:after="40" w:before="40"/>
            </w:pPr>
            <w:r/>
            <w:r>
              <w:rPr>
                <w:rFonts w:ascii="Cambria" w:hAnsi="Cambria"/>
                <w:b w:val="0"/>
                <w:i w:val="0"/>
                <w:sz w:val="22"/>
              </w:rPr>
              <w:t>Maintain honesty and transparency in all professional dealings.</w:t>
            </w:r>
          </w:p>
        </w:tc>
      </w:tr>
      <w:tr>
        <w:tc>
          <w:tcPr>
            <w:tcW w:type="dxa" w:w="2608"/>
            <w:shd w:val="clear" w:color="auto" w:fill="F0F2F5"/>
          </w:tcPr>
          <w:p>
            <w:pPr>
              <w:spacing w:after="40" w:before="40"/>
            </w:pPr>
            <w:r/>
            <w:r>
              <w:rPr>
                <w:rFonts w:ascii="Cambria" w:hAnsi="Cambria"/>
                <w:b w:val="0"/>
                <w:i w:val="0"/>
                <w:sz w:val="22"/>
              </w:rPr>
              <w:t>Impartiality</w:t>
            </w:r>
          </w:p>
        </w:tc>
        <w:tc>
          <w:tcPr>
            <w:tcW w:type="dxa" w:w="6577"/>
            <w:shd w:val="clear" w:color="auto" w:fill="F0F2F5"/>
          </w:tcPr>
          <w:p>
            <w:pPr>
              <w:spacing w:after="40" w:before="40"/>
            </w:pPr>
            <w:r/>
            <w:r>
              <w:rPr>
                <w:rFonts w:ascii="Cambria" w:hAnsi="Cambria"/>
                <w:b w:val="0"/>
                <w:i w:val="0"/>
                <w:sz w:val="22"/>
              </w:rPr>
              <w:t>Make decisions solely on merit and institutional interest.</w:t>
            </w:r>
          </w:p>
        </w:tc>
      </w:tr>
    </w:tbl>
    <w:p>
      <w:pPr>
        <w:spacing w:after="40"/>
      </w:pPr>
    </w:p>
    <w:p>
      <w:pPr>
        <w:ind w:left="567"/>
        <w:jc w:val="both"/>
      </w:pPr>
      <w:r>
        <w:rPr>
          <w:rFonts w:ascii="Cambria" w:hAnsi="Cambria"/>
          <w:b w:val="0"/>
          <w:i/>
          <w:sz w:val="22"/>
        </w:rPr>
        <w:t>Content gap: source pages for the remainder of Section 66's "Core Ethical Principles" table, its "Policy Principles" closing, and the heading and opening clauses of the next sub-policy (which resumes mid-table at "Clause (b) — Moral Leadership" on source page 242, apparently a "Supervisory Responsibility Policy") were not present in the supplied image set — the image sequence jumps from Screenshot (11430).png (source page 240) to Screenshot (11431).png (source page 242), skipping source page 241. This gap is preserved here rather than guessed.</w:t>
      </w:r>
    </w:p>
    <w:p>
      <w:pPr>
        <w:keepNext/>
        <w:spacing w:before="200" w:after="120"/>
      </w:pPr>
      <w:r>
        <w:rPr>
          <w:rFonts w:ascii="Cambria" w:hAnsi="Cambria"/>
          <w:b/>
          <w:color w:val="1F3A5F"/>
          <w:sz w:val="27"/>
        </w:rPr>
        <w:t>Supervisory Responsibility Policy (sub-policy continued from missing page 241)</w:t>
      </w:r>
    </w:p>
    <w:p>
      <w:pPr>
        <w:keepNext/>
        <w:spacing w:before="200" w:after="120"/>
      </w:pPr>
      <w:r>
        <w:rPr>
          <w:rFonts w:ascii="Cambria" w:hAnsi="Cambria"/>
          <w:b/>
          <w:color w:val="1F3A5F"/>
          <w:sz w:val="24"/>
        </w:rPr>
        <w:t>2. Expected Functions of Supervisory Personnel</w:t>
      </w:r>
    </w:p>
    <w:p>
      <w:pPr>
        <w:jc w:val="both"/>
      </w:pPr>
      <w:r>
        <w:rPr>
          <w:rFonts w:ascii="Cambria" w:hAnsi="Cambria"/>
          <w:i w:val="0"/>
          <w:sz w:val="22"/>
        </w:rPr>
        <w:t>Supervisory employees include — Heads of Departments, Section Officers, Lab In-charges, Managers, Superintendents, Coordinators, and other officials vested with administrative control. Their key responsibilities include: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Function</w:t>
            </w:r>
          </w:p>
        </w:tc>
        <w:tc>
          <w:tcPr>
            <w:tcW w:type="dxa" w:w="6577"/>
            <w:shd w:val="clear" w:color="auto" w:fill="1F3A5F"/>
          </w:tcPr>
          <w:p>
            <w:pPr>
              <w:spacing w:after="40" w:before="40"/>
            </w:pPr>
            <w:r/>
            <w:r>
              <w:rPr>
                <w:rFonts w:ascii="Cambria" w:hAnsi="Cambria"/>
                <w:b/>
                <w:i w:val="0"/>
                <w:color w:val="FFFFFF"/>
                <w:sz w:val="22"/>
              </w:rPr>
              <w:t>Description</w:t>
            </w:r>
          </w:p>
        </w:tc>
      </w:tr>
      <w:tr>
        <w:tc>
          <w:tcPr>
            <w:tcW w:type="dxa" w:w="2608"/>
          </w:tcPr>
          <w:p>
            <w:pPr>
              <w:spacing w:after="40" w:before="40"/>
            </w:pPr>
            <w:r/>
            <w:r>
              <w:rPr>
                <w:rFonts w:ascii="Cambria" w:hAnsi="Cambria"/>
                <w:b w:val="0"/>
                <w:i w:val="0"/>
                <w:sz w:val="22"/>
              </w:rPr>
              <w:t>Monitoring of Conduct</w:t>
            </w:r>
          </w:p>
        </w:tc>
        <w:tc>
          <w:tcPr>
            <w:tcW w:type="dxa" w:w="6577"/>
          </w:tcPr>
          <w:p>
            <w:pPr>
              <w:spacing w:after="40" w:before="40"/>
            </w:pPr>
            <w:r/>
            <w:r>
              <w:rPr>
                <w:rFonts w:ascii="Cambria" w:hAnsi="Cambria"/>
                <w:b w:val="0"/>
                <w:i w:val="0"/>
                <w:sz w:val="22"/>
              </w:rPr>
              <w:t>Maintain vigilance over punctuality, discipline, ethical behaviour, and compliance with institutional norms by subordinates.</w:t>
            </w:r>
          </w:p>
        </w:tc>
      </w:tr>
      <w:tr>
        <w:tc>
          <w:tcPr>
            <w:tcW w:type="dxa" w:w="2608"/>
            <w:shd w:val="clear" w:color="auto" w:fill="F0F2F5"/>
          </w:tcPr>
          <w:p>
            <w:pPr>
              <w:spacing w:after="40" w:before="40"/>
            </w:pPr>
            <w:r/>
            <w:r>
              <w:rPr>
                <w:rFonts w:ascii="Cambria" w:hAnsi="Cambria"/>
                <w:b w:val="0"/>
                <w:i w:val="0"/>
                <w:sz w:val="22"/>
              </w:rPr>
              <w:t>Work Quality Oversight</w:t>
            </w:r>
          </w:p>
        </w:tc>
        <w:tc>
          <w:tcPr>
            <w:tcW w:type="dxa" w:w="6577"/>
            <w:shd w:val="clear" w:color="auto" w:fill="F0F2F5"/>
          </w:tcPr>
          <w:p>
            <w:pPr>
              <w:spacing w:after="40" w:before="40"/>
            </w:pPr>
            <w:r/>
            <w:r>
              <w:rPr>
                <w:rFonts w:ascii="Cambria" w:hAnsi="Cambria"/>
                <w:b w:val="0"/>
                <w:i w:val="0"/>
                <w:sz w:val="22"/>
              </w:rPr>
              <w:t>Ensure that tasks are completed with accuracy, efficiency, and adherence to deadlines.</w:t>
            </w:r>
          </w:p>
        </w:tc>
      </w:tr>
      <w:tr>
        <w:tc>
          <w:tcPr>
            <w:tcW w:type="dxa" w:w="2608"/>
          </w:tcPr>
          <w:p>
            <w:pPr>
              <w:spacing w:after="40" w:before="40"/>
            </w:pPr>
            <w:r/>
            <w:r>
              <w:rPr>
                <w:rFonts w:ascii="Cambria" w:hAnsi="Cambria"/>
                <w:b w:val="0"/>
                <w:i w:val="0"/>
                <w:sz w:val="22"/>
              </w:rPr>
              <w:t>Mentorship and Support</w:t>
            </w:r>
          </w:p>
        </w:tc>
        <w:tc>
          <w:tcPr>
            <w:tcW w:type="dxa" w:w="6577"/>
          </w:tcPr>
          <w:p>
            <w:pPr>
              <w:spacing w:after="40" w:before="40"/>
            </w:pPr>
            <w:r/>
            <w:r>
              <w:rPr>
                <w:rFonts w:ascii="Cambria" w:hAnsi="Cambria"/>
                <w:b w:val="0"/>
                <w:i w:val="0"/>
                <w:sz w:val="22"/>
              </w:rPr>
              <w:t>Guide subordinates in professional conduct, problem-solving, and skill improvement.</w:t>
            </w:r>
          </w:p>
        </w:tc>
      </w:tr>
      <w:tr>
        <w:tc>
          <w:tcPr>
            <w:tcW w:type="dxa" w:w="2608"/>
            <w:shd w:val="clear" w:color="auto" w:fill="F0F2F5"/>
          </w:tcPr>
          <w:p>
            <w:pPr>
              <w:spacing w:after="40" w:before="40"/>
            </w:pPr>
            <w:r/>
            <w:r>
              <w:rPr>
                <w:rFonts w:ascii="Cambria" w:hAnsi="Cambria"/>
                <w:b w:val="0"/>
                <w:i w:val="0"/>
                <w:sz w:val="22"/>
              </w:rPr>
              <w:t>Fair Evaluation</w:t>
            </w:r>
          </w:p>
        </w:tc>
        <w:tc>
          <w:tcPr>
            <w:tcW w:type="dxa" w:w="6577"/>
            <w:shd w:val="clear" w:color="auto" w:fill="F0F2F5"/>
          </w:tcPr>
          <w:p>
            <w:pPr>
              <w:spacing w:after="40" w:before="40"/>
            </w:pPr>
            <w:r/>
            <w:r>
              <w:rPr>
                <w:rFonts w:ascii="Cambria" w:hAnsi="Cambria"/>
                <w:b w:val="0"/>
                <w:i w:val="0"/>
                <w:sz w:val="22"/>
              </w:rPr>
              <w:t>Objectively evaluate the performance of subordinates and submit unbiased reports during appraisals.</w:t>
            </w:r>
          </w:p>
        </w:tc>
      </w:tr>
      <w:tr>
        <w:tc>
          <w:tcPr>
            <w:tcW w:type="dxa" w:w="2608"/>
          </w:tcPr>
          <w:p>
            <w:pPr>
              <w:spacing w:after="40" w:before="40"/>
            </w:pPr>
            <w:r/>
            <w:r>
              <w:rPr>
                <w:rFonts w:ascii="Cambria" w:hAnsi="Cambria"/>
                <w:b w:val="0"/>
                <w:i w:val="0"/>
                <w:sz w:val="22"/>
              </w:rPr>
              <w:t>Enforcement of Rules</w:t>
            </w:r>
          </w:p>
        </w:tc>
        <w:tc>
          <w:tcPr>
            <w:tcW w:type="dxa" w:w="6577"/>
          </w:tcPr>
          <w:p>
            <w:pPr>
              <w:spacing w:after="40" w:before="40"/>
            </w:pPr>
            <w:r/>
            <w:r>
              <w:rPr>
                <w:rFonts w:ascii="Cambria" w:hAnsi="Cambria"/>
                <w:b w:val="0"/>
                <w:i w:val="0"/>
                <w:sz w:val="22"/>
              </w:rPr>
              <w:t>Uphold all University policies, leave regulations, and reporting systems uniformly within their section.</w:t>
            </w:r>
          </w:p>
        </w:tc>
      </w:tr>
      <w:tr>
        <w:tc>
          <w:tcPr>
            <w:tcW w:type="dxa" w:w="2608"/>
            <w:shd w:val="clear" w:color="auto" w:fill="F0F2F5"/>
          </w:tcPr>
          <w:p>
            <w:pPr>
              <w:spacing w:after="40" w:before="40"/>
            </w:pPr>
            <w:r/>
            <w:r>
              <w:rPr>
                <w:rFonts w:ascii="Cambria" w:hAnsi="Cambria"/>
                <w:b w:val="0"/>
                <w:i w:val="0"/>
                <w:sz w:val="22"/>
              </w:rPr>
              <w:t>Reporting and Escalation</w:t>
            </w:r>
          </w:p>
        </w:tc>
        <w:tc>
          <w:tcPr>
            <w:tcW w:type="dxa" w:w="6577"/>
            <w:shd w:val="clear" w:color="auto" w:fill="F0F2F5"/>
          </w:tcPr>
          <w:p>
            <w:pPr>
              <w:spacing w:after="40" w:before="40"/>
            </w:pPr>
            <w:r/>
            <w:r>
              <w:rPr>
                <w:rFonts w:ascii="Cambria" w:hAnsi="Cambria"/>
                <w:b w:val="0"/>
                <w:i w:val="0"/>
                <w:sz w:val="22"/>
              </w:rPr>
              <w:t>Bring irregularities or non-performance cases to the notice of higher authorities with supporting documentation.</w:t>
            </w:r>
          </w:p>
        </w:tc>
      </w:tr>
    </w:tbl>
    <w:p>
      <w:pPr>
        <w:spacing w:after="40"/>
      </w:pPr>
    </w:p>
    <w:p>
      <w:pPr>
        <w:keepNext/>
        <w:spacing w:before="200" w:after="120"/>
      </w:pPr>
      <w:r>
        <w:rPr>
          <w:rFonts w:ascii="Cambria" w:hAnsi="Cambria"/>
          <w:b/>
          <w:color w:val="1F3A5F"/>
          <w:sz w:val="24"/>
        </w:rPr>
        <w:t>3. Ethical Expectations from Supervisors</w:t>
      </w:r>
    </w:p>
    <w:p>
      <w:pPr>
        <w:jc w:val="both"/>
      </w:pPr>
      <w:r>
        <w:rPr>
          <w:rFonts w:ascii="Cambria" w:hAnsi="Cambria"/>
          <w:i w:val="0"/>
          <w:sz w:val="22"/>
        </w:rPr>
        <w:t>Supervisors are expected to:</w:t>
      </w:r>
    </w:p>
    <w:p>
      <w:pPr>
        <w:pStyle w:val="ListBullet"/>
        <w:spacing w:line="276" w:lineRule="auto"/>
        <w:ind w:left="510"/>
      </w:pPr>
      <w:r>
        <w:rPr>
          <w:rFonts w:ascii="Cambria" w:hAnsi="Cambria"/>
          <w:b w:val="0"/>
          <w:i w:val="0"/>
          <w:sz w:val="22"/>
        </w:rPr>
        <w:t>Act with impartiality and fairness in all administrative dealings.</w:t>
      </w:r>
    </w:p>
    <w:p>
      <w:pPr>
        <w:pStyle w:val="ListBullet"/>
        <w:spacing w:line="276" w:lineRule="auto"/>
        <w:ind w:left="510"/>
      </w:pPr>
      <w:r>
        <w:rPr>
          <w:rFonts w:ascii="Cambria" w:hAnsi="Cambria"/>
          <w:b w:val="0"/>
          <w:i w:val="0"/>
          <w:sz w:val="22"/>
        </w:rPr>
        <w:t>Avoid favouritism, bias, or misuse of authority.</w:t>
      </w:r>
    </w:p>
    <w:p>
      <w:pPr>
        <w:pStyle w:val="ListBullet"/>
        <w:spacing w:line="276" w:lineRule="auto"/>
        <w:ind w:left="510"/>
      </w:pPr>
      <w:r>
        <w:rPr>
          <w:rFonts w:ascii="Cambria" w:hAnsi="Cambria"/>
          <w:b w:val="0"/>
          <w:i w:val="0"/>
          <w:sz w:val="22"/>
        </w:rPr>
        <w:t>Encourage a culture of transparency, teamwork, and accountability.</w:t>
      </w:r>
    </w:p>
    <w:p>
      <w:pPr>
        <w:pStyle w:val="ListBullet"/>
        <w:spacing w:line="276" w:lineRule="auto"/>
        <w:ind w:left="510"/>
      </w:pPr>
      <w:r>
        <w:rPr>
          <w:rFonts w:ascii="Cambria" w:hAnsi="Cambria"/>
          <w:b w:val="0"/>
          <w:i w:val="0"/>
          <w:sz w:val="22"/>
        </w:rPr>
        <w:t>Handle grievances of subordinates with empathy and discretion, following institutional procedure.</w:t>
      </w:r>
    </w:p>
    <w:p>
      <w:pPr>
        <w:pStyle w:val="ListBullet"/>
        <w:spacing w:line="276" w:lineRule="auto"/>
        <w:ind w:left="510"/>
      </w:pPr>
      <w:r>
        <w:rPr>
          <w:rFonts w:ascii="Cambria" w:hAnsi="Cambria"/>
          <w:b w:val="0"/>
          <w:i w:val="0"/>
          <w:sz w:val="22"/>
        </w:rPr>
        <w:t>Ensure that all instructions issued to subordinates are clear, lawful, and within their defined duties.</w:t>
      </w:r>
    </w:p>
    <w:p>
      <w:pPr>
        <w:pStyle w:val="ListBullet"/>
        <w:spacing w:line="276" w:lineRule="auto"/>
        <w:ind w:left="510"/>
      </w:pPr>
      <w:r>
        <w:rPr>
          <w:rFonts w:ascii="Cambria" w:hAnsi="Cambria"/>
          <w:b w:val="0"/>
          <w:i w:val="0"/>
          <w:sz w:val="22"/>
        </w:rPr>
        <w:t>Avoid any action that compromises morale or trust among team members.</w:t>
      </w:r>
    </w:p>
    <w:p>
      <w:pPr>
        <w:keepNext/>
        <w:spacing w:before="200" w:after="120"/>
      </w:pPr>
      <w:r>
        <w:rPr>
          <w:rFonts w:ascii="Cambria" w:hAnsi="Cambria"/>
          <w:b/>
          <w:color w:val="1F3A5F"/>
          <w:sz w:val="24"/>
        </w:rPr>
        <w:t>4. Violation or Dereliction of Supervisory Duty</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Pr>
          <w:p>
            <w:pPr>
              <w:spacing w:after="40" w:before="40"/>
            </w:pPr>
            <w:r/>
            <w:r>
              <w:rPr>
                <w:rFonts w:ascii="Cambria" w:hAnsi="Cambria"/>
                <w:b/>
                <w:i w:val="0"/>
                <w:color w:val="FFFFFF"/>
                <w:sz w:val="22"/>
              </w:rPr>
              <w:t>Nature of Lapse</w:t>
            </w:r>
          </w:p>
        </w:tc>
        <w:tc>
          <w:tcPr>
            <w:tcW w:type="dxa" w:w="4649"/>
            <w:shd w:val="clear" w:color="auto" w:fill="1F3A5F"/>
          </w:tcPr>
          <w:p>
            <w:pPr>
              <w:spacing w:after="40" w:before="40"/>
            </w:pPr>
            <w:r/>
            <w:r>
              <w:rPr>
                <w:rFonts w:ascii="Cambria" w:hAnsi="Cambria"/>
                <w:b/>
                <w:i w:val="0"/>
                <w:color w:val="FFFFFF"/>
                <w:sz w:val="22"/>
              </w:rPr>
              <w:t>Examples</w:t>
            </w:r>
          </w:p>
        </w:tc>
        <w:tc>
          <w:tcPr>
            <w:tcW w:type="dxa" w:w="2268"/>
            <w:shd w:val="clear" w:color="auto" w:fill="1F3A5F"/>
          </w:tcPr>
          <w:p>
            <w:pPr>
              <w:spacing w:after="40" w:before="40"/>
            </w:pPr>
            <w:r/>
            <w:r>
              <w:rPr>
                <w:rFonts w:ascii="Cambria" w:hAnsi="Cambria"/>
                <w:b/>
                <w:i w:val="0"/>
                <w:color w:val="FFFFFF"/>
                <w:sz w:val="22"/>
              </w:rPr>
              <w:t>Possible Action</w:t>
            </w:r>
          </w:p>
        </w:tc>
      </w:tr>
      <w:tr>
        <w:tc>
          <w:tcPr>
            <w:tcW w:type="dxa" w:w="2268"/>
          </w:tcPr>
          <w:p>
            <w:pPr>
              <w:spacing w:after="40" w:before="40"/>
            </w:pPr>
            <w:r/>
            <w:r>
              <w:rPr>
                <w:rFonts w:ascii="Cambria" w:hAnsi="Cambria"/>
                <w:b w:val="0"/>
                <w:i w:val="0"/>
                <w:sz w:val="22"/>
              </w:rPr>
              <w:t>Negligence in Supervision</w:t>
            </w:r>
          </w:p>
        </w:tc>
        <w:tc>
          <w:tcPr>
            <w:tcW w:type="dxa" w:w="4649"/>
          </w:tcPr>
          <w:p>
            <w:pPr>
              <w:spacing w:after="40" w:before="40"/>
            </w:pPr>
            <w:r/>
            <w:r>
              <w:rPr>
                <w:rFonts w:ascii="Cambria" w:hAnsi="Cambria"/>
                <w:b w:val="0"/>
                <w:i w:val="0"/>
                <w:sz w:val="22"/>
              </w:rPr>
              <w:t>Failure to monitor subordinates leading to misconduct or loss of institutional property.</w:t>
            </w:r>
          </w:p>
        </w:tc>
        <w:tc>
          <w:tcPr>
            <w:tcW w:type="dxa" w:w="2268"/>
          </w:tcPr>
          <w:p>
            <w:pPr>
              <w:spacing w:after="40" w:before="40"/>
            </w:pPr>
            <w:r/>
            <w:r>
              <w:rPr>
                <w:rFonts w:ascii="Cambria" w:hAnsi="Cambria"/>
                <w:b w:val="0"/>
                <w:i w:val="0"/>
                <w:sz w:val="22"/>
              </w:rPr>
              <w:t>Written warning or censure.</w:t>
            </w:r>
          </w:p>
        </w:tc>
      </w:tr>
      <w:tr>
        <w:tc>
          <w:tcPr>
            <w:tcW w:type="dxa" w:w="2268"/>
            <w:shd w:val="clear" w:color="auto" w:fill="F0F2F5"/>
          </w:tcPr>
          <w:p>
            <w:pPr>
              <w:spacing w:after="40" w:before="40"/>
            </w:pPr>
            <w:r/>
            <w:r>
              <w:rPr>
                <w:rFonts w:ascii="Cambria" w:hAnsi="Cambria"/>
                <w:b w:val="0"/>
                <w:i w:val="0"/>
                <w:sz w:val="22"/>
              </w:rPr>
              <w:t>Suppression of Misconduct</w:t>
            </w:r>
          </w:p>
        </w:tc>
        <w:tc>
          <w:tcPr>
            <w:tcW w:type="dxa" w:w="4649"/>
            <w:shd w:val="clear" w:color="auto" w:fill="F0F2F5"/>
          </w:tcPr>
          <w:p>
            <w:pPr>
              <w:spacing w:after="40" w:before="40"/>
            </w:pPr>
            <w:r/>
            <w:r>
              <w:rPr>
                <w:rFonts w:ascii="Cambria" w:hAnsi="Cambria"/>
                <w:b w:val="0"/>
                <w:i w:val="0"/>
                <w:sz w:val="22"/>
              </w:rPr>
              <w:t>Not reporting known instances of corruption, indiscipline, or misuse of resources.</w:t>
            </w:r>
          </w:p>
        </w:tc>
        <w:tc>
          <w:tcPr>
            <w:tcW w:type="dxa" w:w="2268"/>
            <w:shd w:val="clear" w:color="auto" w:fill="F0F2F5"/>
          </w:tcPr>
          <w:p>
            <w:pPr>
              <w:spacing w:after="40" w:before="40"/>
            </w:pPr>
            <w:r/>
            <w:r>
              <w:rPr>
                <w:rFonts w:ascii="Cambria" w:hAnsi="Cambria"/>
                <w:b w:val="0"/>
                <w:i w:val="0"/>
                <w:sz w:val="22"/>
              </w:rPr>
              <w:t>Withholding of promotion or increment.</w:t>
            </w:r>
          </w:p>
        </w:tc>
      </w:tr>
      <w:tr>
        <w:tc>
          <w:tcPr>
            <w:tcW w:type="dxa" w:w="2268"/>
          </w:tcPr>
          <w:p>
            <w:pPr>
              <w:spacing w:after="40" w:before="40"/>
            </w:pPr>
            <w:r/>
            <w:r>
              <w:rPr>
                <w:rFonts w:ascii="Cambria" w:hAnsi="Cambria"/>
                <w:b w:val="0"/>
                <w:i w:val="0"/>
                <w:sz w:val="22"/>
              </w:rPr>
              <w:t>Misuse of Authority</w:t>
            </w:r>
          </w:p>
        </w:tc>
        <w:tc>
          <w:tcPr>
            <w:tcW w:type="dxa" w:w="4649"/>
          </w:tcPr>
          <w:p>
            <w:pPr>
              <w:spacing w:after="40" w:before="40"/>
            </w:pPr>
            <w:r/>
            <w:r>
              <w:rPr>
                <w:rFonts w:ascii="Cambria" w:hAnsi="Cambria"/>
                <w:b w:val="0"/>
                <w:i w:val="0"/>
                <w:sz w:val="22"/>
              </w:rPr>
              <w:t>Using position for personal benefit, favoritism, or harassment.</w:t>
            </w:r>
          </w:p>
        </w:tc>
        <w:tc>
          <w:tcPr>
            <w:tcW w:type="dxa" w:w="2268"/>
          </w:tcPr>
          <w:p>
            <w:pPr>
              <w:spacing w:after="40" w:before="40"/>
            </w:pPr>
            <w:r/>
            <w:r>
              <w:rPr>
                <w:rFonts w:ascii="Cambria" w:hAnsi="Cambria"/>
                <w:b w:val="0"/>
                <w:i w:val="0"/>
                <w:sz w:val="22"/>
              </w:rPr>
              <w:t>Formal enquiry and disciplinary action.</w:t>
            </w:r>
          </w:p>
        </w:tc>
      </w:tr>
      <w:tr>
        <w:tc>
          <w:tcPr>
            <w:tcW w:type="dxa" w:w="2268"/>
            <w:shd w:val="clear" w:color="auto" w:fill="F0F2F5"/>
          </w:tcPr>
          <w:p>
            <w:pPr>
              <w:spacing w:after="40" w:before="40"/>
            </w:pPr>
            <w:r/>
            <w:r>
              <w:rPr>
                <w:rFonts w:ascii="Cambria" w:hAnsi="Cambria"/>
                <w:b w:val="0"/>
                <w:i w:val="0"/>
                <w:sz w:val="22"/>
              </w:rPr>
              <w:t>Failure in Accountability</w:t>
            </w:r>
          </w:p>
        </w:tc>
        <w:tc>
          <w:tcPr>
            <w:tcW w:type="dxa" w:w="4649"/>
            <w:shd w:val="clear" w:color="auto" w:fill="F0F2F5"/>
          </w:tcPr>
          <w:p>
            <w:pPr>
              <w:spacing w:after="40" w:before="40"/>
            </w:pPr>
            <w:r/>
            <w:r>
              <w:rPr>
                <w:rFonts w:ascii="Cambria" w:hAnsi="Cambria"/>
                <w:b w:val="0"/>
                <w:i w:val="0"/>
                <w:sz w:val="22"/>
              </w:rPr>
              <w:t>Allowing inefficiency or dereliction of duty in subordinates to continue unchecked.</w:t>
            </w:r>
          </w:p>
        </w:tc>
        <w:tc>
          <w:tcPr>
            <w:tcW w:type="dxa" w:w="2268"/>
            <w:shd w:val="clear" w:color="auto" w:fill="F0F2F5"/>
          </w:tcPr>
          <w:p>
            <w:pPr>
              <w:spacing w:after="40" w:before="40"/>
            </w:pPr>
            <w:r/>
            <w:r>
              <w:rPr>
                <w:rFonts w:ascii="Cambria" w:hAnsi="Cambria"/>
                <w:b w:val="0"/>
                <w:i w:val="0"/>
                <w:sz w:val="22"/>
              </w:rPr>
              <w:t>Suspension or reassignment from supervisory post.</w:t>
            </w:r>
          </w:p>
        </w:tc>
      </w:tr>
    </w:tbl>
    <w:p>
      <w:pPr>
        <w:spacing w:after="40"/>
      </w:pPr>
    </w:p>
    <w:p>
      <w:pPr>
        <w:keepNext/>
        <w:spacing w:before="200" w:after="120"/>
      </w:pPr>
      <w:r>
        <w:rPr>
          <w:rFonts w:ascii="Cambria" w:hAnsi="Cambria"/>
          <w:b/>
          <w:color w:val="1F3A5F"/>
          <w:sz w:val="24"/>
        </w:rPr>
        <w:t>5. Documentation and Monitoring</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Aspect</w:t>
            </w:r>
          </w:p>
        </w:tc>
        <w:tc>
          <w:tcPr>
            <w:tcW w:type="dxa" w:w="6010"/>
            <w:shd w:val="clear" w:color="auto" w:fill="1F3A5F"/>
          </w:tcPr>
          <w:p>
            <w:pPr>
              <w:spacing w:after="40" w:before="40"/>
            </w:pPr>
            <w:r/>
            <w:r>
              <w:rPr>
                <w:rFonts w:ascii="Cambria" w:hAnsi="Cambria"/>
                <w:b/>
                <w:i w:val="0"/>
                <w:color w:val="FFFFFF"/>
                <w:sz w:val="22"/>
              </w:rPr>
              <w:t>Monitoring Mechanism</w:t>
            </w:r>
          </w:p>
        </w:tc>
      </w:tr>
      <w:tr>
        <w:tc>
          <w:tcPr>
            <w:tcW w:type="dxa" w:w="3175"/>
          </w:tcPr>
          <w:p>
            <w:pPr>
              <w:spacing w:after="40" w:before="40"/>
            </w:pPr>
            <w:r/>
            <w:r>
              <w:rPr>
                <w:rFonts w:ascii="Cambria" w:hAnsi="Cambria"/>
                <w:b w:val="0"/>
                <w:i w:val="0"/>
                <w:sz w:val="22"/>
              </w:rPr>
              <w:t>Performance Review of Subordinates</w:t>
            </w:r>
          </w:p>
        </w:tc>
        <w:tc>
          <w:tcPr>
            <w:tcW w:type="dxa" w:w="6010"/>
          </w:tcPr>
          <w:p>
            <w:pPr>
              <w:spacing w:after="40" w:before="40"/>
            </w:pPr>
            <w:r/>
            <w:r>
              <w:rPr>
                <w:rFonts w:ascii="Cambria" w:hAnsi="Cambria"/>
                <w:b w:val="0"/>
                <w:i w:val="0"/>
                <w:sz w:val="22"/>
              </w:rPr>
              <w:t>Through monthly/semester performance reports</w:t>
            </w:r>
          </w:p>
        </w:tc>
      </w:tr>
      <w:tr>
        <w:tc>
          <w:tcPr>
            <w:tcW w:type="dxa" w:w="3175"/>
            <w:shd w:val="clear" w:color="auto" w:fill="F0F2F5"/>
          </w:tcPr>
          <w:p>
            <w:pPr>
              <w:spacing w:after="40" w:before="40"/>
            </w:pPr>
            <w:r/>
            <w:r>
              <w:rPr>
                <w:rFonts w:ascii="Cambria" w:hAnsi="Cambria"/>
                <w:b w:val="0"/>
                <w:i w:val="0"/>
                <w:sz w:val="22"/>
              </w:rPr>
              <w:t>Disciplinary Observation Reports</w:t>
            </w:r>
          </w:p>
        </w:tc>
        <w:tc>
          <w:tcPr>
            <w:tcW w:type="dxa" w:w="6010"/>
            <w:shd w:val="clear" w:color="auto" w:fill="F0F2F5"/>
          </w:tcPr>
          <w:p>
            <w:pPr>
              <w:spacing w:after="40" w:before="40"/>
            </w:pPr>
            <w:r/>
            <w:r>
              <w:rPr>
                <w:rFonts w:ascii="Cambria" w:hAnsi="Cambria"/>
                <w:b w:val="0"/>
                <w:i w:val="0"/>
                <w:sz w:val="22"/>
              </w:rPr>
              <w:t>Maintained by Heads of Department / Registrar</w:t>
            </w:r>
          </w:p>
        </w:tc>
      </w:tr>
      <w:tr>
        <w:tc>
          <w:tcPr>
            <w:tcW w:type="dxa" w:w="3175"/>
          </w:tcPr>
          <w:p>
            <w:pPr>
              <w:spacing w:after="40" w:before="40"/>
            </w:pPr>
            <w:r/>
            <w:r>
              <w:rPr>
                <w:rFonts w:ascii="Cambria" w:hAnsi="Cambria"/>
                <w:b w:val="0"/>
                <w:i w:val="0"/>
                <w:sz w:val="22"/>
              </w:rPr>
              <w:t>Annual Confidential Report (ACR)</w:t>
            </w:r>
          </w:p>
        </w:tc>
        <w:tc>
          <w:tcPr>
            <w:tcW w:type="dxa" w:w="6010"/>
          </w:tcPr>
          <w:p>
            <w:pPr>
              <w:spacing w:after="40" w:before="40"/>
            </w:pPr>
            <w:r/>
            <w:r>
              <w:rPr>
                <w:rFonts w:ascii="Cambria" w:hAnsi="Cambria"/>
                <w:b w:val="0"/>
                <w:i w:val="0"/>
                <w:sz w:val="22"/>
              </w:rPr>
              <w:t>To include assessment of supervisory effectiveness</w:t>
            </w:r>
          </w:p>
        </w:tc>
      </w:tr>
      <w:tr>
        <w:tc>
          <w:tcPr>
            <w:tcW w:type="dxa" w:w="3175"/>
            <w:shd w:val="clear" w:color="auto" w:fill="F0F2F5"/>
          </w:tcPr>
          <w:p>
            <w:pPr>
              <w:spacing w:after="40" w:before="40"/>
            </w:pPr>
            <w:r/>
            <w:r>
              <w:rPr>
                <w:rFonts w:ascii="Cambria" w:hAnsi="Cambria"/>
                <w:b w:val="0"/>
                <w:i w:val="0"/>
                <w:sz w:val="22"/>
              </w:rPr>
              <w:t>Review Authority</w:t>
            </w:r>
          </w:p>
        </w:tc>
        <w:tc>
          <w:tcPr>
            <w:tcW w:type="dxa" w:w="6010"/>
            <w:shd w:val="clear" w:color="auto" w:fill="F0F2F5"/>
          </w:tcPr>
          <w:p>
            <w:pPr>
              <w:spacing w:after="40" w:before="40"/>
            </w:pPr>
            <w:r/>
            <w:r>
              <w:rPr>
                <w:rFonts w:ascii="Cambria" w:hAnsi="Cambria"/>
                <w:b w:val="0"/>
                <w:i w:val="0"/>
                <w:sz w:val="22"/>
              </w:rPr>
              <w:t>Vice-Chancellor / Board of Management</w:t>
            </w:r>
          </w:p>
        </w:tc>
      </w:tr>
    </w:tbl>
    <w:p>
      <w:pPr>
        <w:spacing w:after="40"/>
      </w:pPr>
    </w:p>
    <w:p>
      <w:pPr>
        <w:jc w:val="both"/>
      </w:pPr>
      <w:r>
        <w:rPr>
          <w:rFonts w:ascii="Cambria" w:hAnsi="Cambria"/>
          <w:i w:val="0"/>
          <w:sz w:val="22"/>
        </w:rPr>
        <w:t>Supervisors are required to maintain written records of staff performance, leave, punctuality, and conduct for institutional accountability and audit.</w:t>
      </w:r>
    </w:p>
    <w:p>
      <w:pPr>
        <w:keepNext/>
        <w:spacing w:before="200" w:after="120"/>
      </w:pPr>
      <w:r>
        <w:rPr>
          <w:rFonts w:ascii="Cambria" w:hAnsi="Cambria"/>
          <w:b/>
          <w:color w:val="1F3A5F"/>
          <w:sz w:val="24"/>
        </w:rPr>
        <w:t>6. Policy Principles</w:t>
      </w:r>
    </w:p>
    <w:p>
      <w:pPr>
        <w:pStyle w:val="ListBullet"/>
        <w:spacing w:line="276" w:lineRule="auto"/>
        <w:ind w:left="510"/>
      </w:pPr>
      <w:r>
        <w:rPr>
          <w:rFonts w:ascii="Cambria" w:hAnsi="Cambria"/>
          <w:b w:val="0"/>
          <w:i w:val="0"/>
          <w:sz w:val="22"/>
        </w:rPr>
        <w:t>Supervisory responsibility is not merely administrative but ethical and moral in nature.</w:t>
      </w:r>
    </w:p>
    <w:p>
      <w:pPr>
        <w:pStyle w:val="ListBullet"/>
        <w:spacing w:line="276" w:lineRule="auto"/>
        <w:ind w:left="510"/>
      </w:pPr>
      <w:r>
        <w:rPr>
          <w:rFonts w:ascii="Cambria" w:hAnsi="Cambria"/>
          <w:b w:val="0"/>
          <w:i w:val="0"/>
          <w:sz w:val="22"/>
        </w:rPr>
        <w:t>A supervisor's credibility is measured not only by personal performance but by the conduct, productivity, and discipline of their subordinates.</w:t>
      </w:r>
    </w:p>
    <w:p>
      <w:pPr>
        <w:pStyle w:val="ListBullet"/>
        <w:spacing w:line="276" w:lineRule="auto"/>
        <w:ind w:left="510"/>
      </w:pPr>
      <w:r>
        <w:rPr>
          <w:rFonts w:ascii="Cambria" w:hAnsi="Cambria"/>
          <w:b w:val="0"/>
          <w:i w:val="0"/>
          <w:sz w:val="22"/>
        </w:rPr>
        <w:t>Effective supervision fosters institutional harmony, accountability, and professional culture across all departments.</w:t>
      </w:r>
    </w:p>
    <w:p>
      <w:pPr>
        <w:pStyle w:val="ListBullet"/>
        <w:spacing w:line="276" w:lineRule="auto"/>
        <w:ind w:left="510"/>
      </w:pPr>
      <w:r>
        <w:rPr>
          <w:rFonts w:ascii="Cambria" w:hAnsi="Cambria"/>
          <w:b w:val="0"/>
          <w:i w:val="0"/>
          <w:sz w:val="22"/>
        </w:rPr>
        <w:t>The Board of Management (BoM) retains final authority in interpretation, enforcement, and adjudication of supervisory responsibilities and related disciplinary matters.</w:t>
      </w:r>
    </w:p>
    <w:p>
      <w:pPr>
        <w:keepNext/>
        <w:spacing w:before="200" w:after="120"/>
      </w:pPr>
      <w:r>
        <w:rPr>
          <w:rFonts w:ascii="Cambria" w:hAnsi="Cambria"/>
          <w:b/>
          <w:color w:val="1F3A5F"/>
          <w:sz w:val="27"/>
        </w:rPr>
        <w:t>Courtesy, Behaviour, and Professional Conduct Policy</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establish clear standards for courteous behaviour, respectful communication, and professionalism among all employees of the University.</w:t>
      </w:r>
    </w:p>
    <w:p>
      <w:pPr>
        <w:pStyle w:val="ListBullet"/>
        <w:spacing w:line="276" w:lineRule="auto"/>
        <w:ind w:left="510"/>
      </w:pPr>
      <w:r>
        <w:rPr>
          <w:rFonts w:ascii="Cambria" w:hAnsi="Cambria"/>
          <w:b w:val="0"/>
          <w:i w:val="0"/>
          <w:sz w:val="22"/>
        </w:rPr>
        <w:t>This clause underscores that every employee represents the institution's values and must maintain commendable conduct in all interactions — internal or external.</w:t>
      </w:r>
    </w:p>
    <w:p>
      <w:pPr>
        <w:keepNext/>
        <w:spacing w:before="200" w:after="120"/>
      </w:pPr>
      <w:r>
        <w:rPr>
          <w:rFonts w:ascii="Cambria" w:hAnsi="Cambria"/>
          <w:b/>
          <w:color w:val="1F3A5F"/>
          <w:sz w:val="24"/>
        </w:rPr>
        <w:t>1. Principle of Courtesy and Professionalism</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(c)</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Respectful Conduct</w:t>
            </w:r>
          </w:p>
        </w:tc>
        <w:tc>
          <w:tcPr>
            <w:tcW w:type="dxa" w:w="6577"/>
          </w:tcPr>
          <w:p>
            <w:pPr>
              <w:spacing w:after="40" w:before="40"/>
            </w:pPr>
            <w:r/>
            <w:r>
              <w:rPr>
                <w:rFonts w:ascii="Cambria" w:hAnsi="Cambria"/>
                <w:b w:val="0"/>
                <w:i w:val="0"/>
                <w:sz w:val="22"/>
              </w:rPr>
              <w:t>Every employee shall, at all times, be courteous, polite, and respectful in dealings with colleagues, students, parents, and members of the public.</w:t>
            </w:r>
          </w:p>
        </w:tc>
      </w:tr>
      <w:tr>
        <w:tc>
          <w:tcPr>
            <w:tcW w:type="dxa" w:w="2608"/>
            <w:shd w:val="clear" w:color="auto" w:fill="F0F2F5"/>
          </w:tcPr>
          <w:p>
            <w:pPr>
              <w:spacing w:after="40" w:before="40"/>
            </w:pPr>
            <w:r/>
            <w:r>
              <w:rPr>
                <w:rFonts w:ascii="Cambria" w:hAnsi="Cambria"/>
                <w:b w:val="0"/>
                <w:i w:val="0"/>
                <w:sz w:val="22"/>
              </w:rPr>
              <w:t>Professional Demeanor</w:t>
            </w:r>
          </w:p>
        </w:tc>
        <w:tc>
          <w:tcPr>
            <w:tcW w:type="dxa" w:w="6577"/>
            <w:shd w:val="clear" w:color="auto" w:fill="F0F2F5"/>
          </w:tcPr>
          <w:p>
            <w:pPr>
              <w:spacing w:after="40" w:before="40"/>
            </w:pPr>
            <w:r/>
            <w:r>
              <w:rPr>
                <w:rFonts w:ascii="Cambria" w:hAnsi="Cambria"/>
                <w:b w:val="0"/>
                <w:i w:val="0"/>
                <w:sz w:val="22"/>
              </w:rPr>
              <w:t>Behaviour, language, and mannerisms must reflect decency, discipline, and the dignity expected of an employee of an educational institution.</w:t>
            </w:r>
          </w:p>
        </w:tc>
      </w:tr>
      <w:tr>
        <w:tc>
          <w:tcPr>
            <w:tcW w:type="dxa" w:w="2608"/>
          </w:tcPr>
          <w:p>
            <w:pPr>
              <w:spacing w:after="40" w:before="40"/>
            </w:pPr>
            <w:r/>
            <w:r>
              <w:rPr>
                <w:rFonts w:ascii="Cambria" w:hAnsi="Cambria"/>
                <w:b w:val="0"/>
                <w:i w:val="0"/>
                <w:sz w:val="22"/>
              </w:rPr>
              <w:t>Public Representation</w:t>
            </w:r>
          </w:p>
        </w:tc>
        <w:tc>
          <w:tcPr>
            <w:tcW w:type="dxa" w:w="6577"/>
          </w:tcPr>
          <w:p>
            <w:pPr>
              <w:spacing w:after="40" w:before="40"/>
            </w:pPr>
            <w:r/>
            <w:r>
              <w:rPr>
                <w:rFonts w:ascii="Cambria" w:hAnsi="Cambria"/>
                <w:b w:val="0"/>
                <w:i w:val="0"/>
                <w:sz w:val="22"/>
              </w:rPr>
              <w:t>Employees act as ambassadors of the University, and their conduct must uphold the institution's reputation and credibility in all circumstances.</w:t>
            </w:r>
          </w:p>
        </w:tc>
      </w:tr>
      <w:tr>
        <w:tc>
          <w:tcPr>
            <w:tcW w:type="dxa" w:w="2608"/>
            <w:shd w:val="clear" w:color="auto" w:fill="F0F2F5"/>
          </w:tcPr>
          <w:p>
            <w:pPr>
              <w:spacing w:after="40" w:before="40"/>
            </w:pPr>
            <w:r/>
            <w:r>
              <w:rPr>
                <w:rFonts w:ascii="Cambria" w:hAnsi="Cambria"/>
                <w:b w:val="0"/>
                <w:i w:val="0"/>
                <w:sz w:val="22"/>
              </w:rPr>
              <w:t>Zero Tolerance for Misconduct</w:t>
            </w:r>
          </w:p>
        </w:tc>
        <w:tc>
          <w:tcPr>
            <w:tcW w:type="dxa" w:w="6577"/>
            <w:shd w:val="clear" w:color="auto" w:fill="F0F2F5"/>
          </w:tcPr>
          <w:p>
            <w:pPr>
              <w:spacing w:after="40" w:before="40"/>
            </w:pPr>
            <w:r/>
            <w:r>
              <w:rPr>
                <w:rFonts w:ascii="Cambria" w:hAnsi="Cambria"/>
                <w:b w:val="0"/>
                <w:i w:val="0"/>
                <w:sz w:val="22"/>
              </w:rPr>
              <w:t>Rude, discourteous, or disrespectful behaviour — verbal or non-verbal — shall be treated as misconduct and attract disciplinary action.</w:t>
            </w:r>
          </w:p>
        </w:tc>
      </w:tr>
    </w:tbl>
    <w:p>
      <w:pPr>
        <w:spacing w:after="40"/>
      </w:pPr>
    </w:p>
    <w:p>
      <w:pPr>
        <w:keepNext/>
        <w:spacing w:before="200" w:after="120"/>
      </w:pPr>
      <w:r>
        <w:rPr>
          <w:rFonts w:ascii="Cambria" w:hAnsi="Cambria"/>
          <w:b/>
          <w:color w:val="1F3A5F"/>
          <w:sz w:val="24"/>
        </w:rPr>
        <w:t>2. Expected Courtesy Norms in Professional Settings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Context</w:t>
            </w:r>
          </w:p>
        </w:tc>
        <w:tc>
          <w:tcPr>
            <w:tcW w:type="dxa" w:w="6577"/>
            <w:shd w:val="clear" w:color="auto" w:fill="1F3A5F"/>
          </w:tcPr>
          <w:p>
            <w:pPr>
              <w:spacing w:after="40" w:before="40"/>
            </w:pPr>
            <w:r/>
            <w:r>
              <w:rPr>
                <w:rFonts w:ascii="Cambria" w:hAnsi="Cambria"/>
                <w:b/>
                <w:i w:val="0"/>
                <w:color w:val="FFFFFF"/>
                <w:sz w:val="22"/>
              </w:rPr>
              <w:t>Expected Behaviour</w:t>
            </w:r>
          </w:p>
        </w:tc>
      </w:tr>
      <w:tr>
        <w:tc>
          <w:tcPr>
            <w:tcW w:type="dxa" w:w="2608"/>
          </w:tcPr>
          <w:p>
            <w:pPr>
              <w:spacing w:after="40" w:before="40"/>
            </w:pPr>
            <w:r/>
            <w:r>
              <w:rPr>
                <w:rFonts w:ascii="Cambria" w:hAnsi="Cambria"/>
                <w:b w:val="0"/>
                <w:i w:val="0"/>
                <w:sz w:val="22"/>
              </w:rPr>
              <w:t>With Colleagues and Supervisors</w:t>
            </w:r>
          </w:p>
        </w:tc>
        <w:tc>
          <w:tcPr>
            <w:tcW w:type="dxa" w:w="6577"/>
          </w:tcPr>
          <w:p>
            <w:pPr>
              <w:spacing w:after="40" w:before="40"/>
            </w:pPr>
            <w:r/>
            <w:r>
              <w:rPr>
                <w:rFonts w:ascii="Cambria" w:hAnsi="Cambria"/>
                <w:b w:val="0"/>
                <w:i w:val="0"/>
                <w:sz w:val="22"/>
              </w:rPr>
              <w:t>Use polite language, show mutual respect, cooperate in work, and avoid confrontation or gossip.</w:t>
            </w:r>
          </w:p>
        </w:tc>
      </w:tr>
      <w:tr>
        <w:tc>
          <w:tcPr>
            <w:tcW w:type="dxa" w:w="2608"/>
            <w:shd w:val="clear" w:color="auto" w:fill="F0F2F5"/>
          </w:tcPr>
          <w:p>
            <w:pPr>
              <w:spacing w:after="40" w:before="40"/>
            </w:pPr>
            <w:r/>
            <w:r>
              <w:rPr>
                <w:rFonts w:ascii="Cambria" w:hAnsi="Cambria"/>
                <w:b w:val="0"/>
                <w:i w:val="0"/>
                <w:sz w:val="22"/>
              </w:rPr>
              <w:t>With Students</w:t>
            </w:r>
          </w:p>
        </w:tc>
        <w:tc>
          <w:tcPr>
            <w:tcW w:type="dxa" w:w="6577"/>
            <w:shd w:val="clear" w:color="auto" w:fill="F0F2F5"/>
          </w:tcPr>
          <w:p>
            <w:pPr>
              <w:spacing w:after="40" w:before="40"/>
            </w:pPr>
            <w:r/>
            <w:r>
              <w:rPr>
                <w:rFonts w:ascii="Cambria" w:hAnsi="Cambria"/>
                <w:b w:val="0"/>
                <w:i w:val="0"/>
                <w:sz w:val="22"/>
              </w:rPr>
              <w:t>Exhibit patience, fairness, and compassion; avoid partiality, sarcasm, or harsh language.</w:t>
            </w:r>
          </w:p>
        </w:tc>
      </w:tr>
      <w:tr>
        <w:tc>
          <w:tcPr>
            <w:tcW w:type="dxa" w:w="2608"/>
          </w:tcPr>
          <w:p>
            <w:pPr>
              <w:spacing w:after="40" w:before="40"/>
            </w:pPr>
            <w:r/>
            <w:r>
              <w:rPr>
                <w:rFonts w:ascii="Cambria" w:hAnsi="Cambria"/>
                <w:b w:val="0"/>
                <w:i w:val="0"/>
                <w:sz w:val="22"/>
              </w:rPr>
              <w:t>With Parents and Public Visitors</w:t>
            </w:r>
          </w:p>
        </w:tc>
        <w:tc>
          <w:tcPr>
            <w:tcW w:type="dxa" w:w="6577"/>
          </w:tcPr>
          <w:p>
            <w:pPr>
              <w:spacing w:after="40" w:before="40"/>
            </w:pPr>
            <w:r/>
            <w:r>
              <w:rPr>
                <w:rFonts w:ascii="Cambria" w:hAnsi="Cambria"/>
                <w:b w:val="0"/>
                <w:i w:val="0"/>
                <w:sz w:val="22"/>
              </w:rPr>
              <w:t>Offer clear, courteous communication and assistance; maintain a helpful attitude reflective of institutional ethos.</w:t>
            </w:r>
          </w:p>
        </w:tc>
      </w:tr>
      <w:tr>
        <w:tc>
          <w:tcPr>
            <w:tcW w:type="dxa" w:w="2608"/>
            <w:shd w:val="clear" w:color="auto" w:fill="F0F2F5"/>
          </w:tcPr>
          <w:p>
            <w:pPr>
              <w:spacing w:after="40" w:before="40"/>
            </w:pPr>
            <w:r/>
            <w:r>
              <w:rPr>
                <w:rFonts w:ascii="Cambria" w:hAnsi="Cambria"/>
                <w:b w:val="0"/>
                <w:i w:val="0"/>
                <w:sz w:val="22"/>
              </w:rPr>
              <w:t>In Meetings or Events</w:t>
            </w:r>
          </w:p>
        </w:tc>
        <w:tc>
          <w:tcPr>
            <w:tcW w:type="dxa" w:w="6577"/>
            <w:shd w:val="clear" w:color="auto" w:fill="F0F2F5"/>
          </w:tcPr>
          <w:p>
            <w:pPr>
              <w:spacing w:after="40" w:before="40"/>
            </w:pPr>
            <w:r/>
            <w:r>
              <w:rPr>
                <w:rFonts w:ascii="Cambria" w:hAnsi="Cambria"/>
                <w:b w:val="0"/>
                <w:i w:val="0"/>
                <w:sz w:val="22"/>
              </w:rPr>
              <w:t>Listen attentively, speak respectfully, and express disagreement professionally without hostility.</w:t>
            </w:r>
          </w:p>
        </w:tc>
      </w:tr>
      <w:tr>
        <w:tc>
          <w:tcPr>
            <w:tcW w:type="dxa" w:w="2608"/>
          </w:tcPr>
          <w:p>
            <w:pPr>
              <w:spacing w:after="40" w:before="40"/>
            </w:pPr>
            <w:r/>
            <w:r>
              <w:rPr>
                <w:rFonts w:ascii="Cambria" w:hAnsi="Cambria"/>
                <w:b w:val="0"/>
                <w:i w:val="0"/>
                <w:sz w:val="22"/>
              </w:rPr>
              <w:t>In Written / Digital Communication</w:t>
            </w:r>
          </w:p>
        </w:tc>
        <w:tc>
          <w:tcPr>
            <w:tcW w:type="dxa" w:w="6577"/>
          </w:tcPr>
          <w:p>
            <w:pPr>
              <w:spacing w:after="40" w:before="40"/>
            </w:pPr>
            <w:r/>
            <w:r>
              <w:rPr>
                <w:rFonts w:ascii="Cambria" w:hAnsi="Cambria"/>
                <w:b w:val="0"/>
                <w:i w:val="0"/>
                <w:sz w:val="22"/>
              </w:rPr>
              <w:t>Use clear, respectful, and professional language in emails, messages, or reports.</w:t>
            </w:r>
          </w:p>
        </w:tc>
      </w:tr>
    </w:tbl>
    <w:p>
      <w:pPr>
        <w:spacing w:after="40"/>
      </w:pPr>
    </w:p>
    <w:p>
      <w:pPr>
        <w:keepNext/>
        <w:spacing w:before="200" w:after="120"/>
      </w:pPr>
      <w:r>
        <w:rPr>
          <w:rFonts w:ascii="Cambria" w:hAnsi="Cambria"/>
          <w:b/>
          <w:color w:val="1F3A5F"/>
          <w:sz w:val="24"/>
        </w:rPr>
        <w:t>3. Positive Behaviour Expectations</w:t>
      </w:r>
    </w:p>
    <w:p>
      <w:pPr>
        <w:jc w:val="both"/>
      </w:pPr>
      <w:r>
        <w:rPr>
          <w:rFonts w:ascii="Cambria" w:hAnsi="Cambria"/>
          <w:i w:val="0"/>
          <w:sz w:val="22"/>
        </w:rPr>
        <w:t>All employees shall:</w:t>
      </w:r>
    </w:p>
    <w:p>
      <w:pPr>
        <w:pStyle w:val="ListBullet"/>
        <w:spacing w:line="276" w:lineRule="auto"/>
        <w:ind w:left="510"/>
      </w:pPr>
      <w:r>
        <w:rPr>
          <w:rFonts w:ascii="Cambria" w:hAnsi="Cambria"/>
          <w:b w:val="0"/>
          <w:i w:val="0"/>
          <w:sz w:val="22"/>
        </w:rPr>
        <w:t>Demonstrate self-control, humility, and tact in all professional interactions.</w:t>
      </w:r>
    </w:p>
    <w:p>
      <w:pPr>
        <w:pStyle w:val="ListBullet"/>
        <w:spacing w:line="276" w:lineRule="auto"/>
        <w:ind w:left="510"/>
      </w:pPr>
      <w:r>
        <w:rPr>
          <w:rFonts w:ascii="Cambria" w:hAnsi="Cambria"/>
          <w:b w:val="0"/>
          <w:i w:val="0"/>
          <w:sz w:val="22"/>
        </w:rPr>
        <w:t>Exhibit empathy and understanding when dealing with students and colleagues.</w:t>
      </w:r>
    </w:p>
    <w:p>
      <w:pPr>
        <w:pStyle w:val="ListBullet"/>
        <w:spacing w:line="276" w:lineRule="auto"/>
        <w:ind w:left="510"/>
      </w:pPr>
      <w:r>
        <w:rPr>
          <w:rFonts w:ascii="Cambria" w:hAnsi="Cambria"/>
          <w:b w:val="0"/>
          <w:i w:val="0"/>
          <w:sz w:val="22"/>
        </w:rPr>
        <w:t>Foster a collaborative, non-hostile work environment through mutual cooperation.</w:t>
      </w:r>
    </w:p>
    <w:p>
      <w:pPr>
        <w:pStyle w:val="ListBullet"/>
        <w:spacing w:line="276" w:lineRule="auto"/>
        <w:ind w:left="510"/>
      </w:pPr>
      <w:r>
        <w:rPr>
          <w:rFonts w:ascii="Cambria" w:hAnsi="Cambria"/>
          <w:b w:val="0"/>
          <w:i w:val="0"/>
          <w:sz w:val="22"/>
        </w:rPr>
        <w:t>Maintain composure and respect even under provocation or disagreement.</w:t>
      </w:r>
    </w:p>
    <w:p>
      <w:pPr>
        <w:pStyle w:val="ListBullet"/>
        <w:spacing w:line="276" w:lineRule="auto"/>
        <w:ind w:left="510"/>
      </w:pPr>
      <w:r>
        <w:rPr>
          <w:rFonts w:ascii="Cambria" w:hAnsi="Cambria"/>
          <w:b w:val="0"/>
          <w:i w:val="0"/>
          <w:sz w:val="22"/>
        </w:rPr>
        <w:t>Serve as role models of ethical and disciplined behaviour for students and peers.</w:t>
      </w:r>
    </w:p>
    <w:p>
      <w:pPr>
        <w:keepNext/>
        <w:spacing w:before="200" w:after="120"/>
      </w:pPr>
      <w:r>
        <w:rPr>
          <w:rFonts w:ascii="Cambria" w:hAnsi="Cambria"/>
          <w:b/>
          <w:color w:val="1F3A5F"/>
          <w:sz w:val="24"/>
        </w:rPr>
        <w:t>4. Unacceptable Behaviour (Illustrative List)</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Type of Misconduct</w:t>
            </w:r>
          </w:p>
        </w:tc>
        <w:tc>
          <w:tcPr>
            <w:tcW w:type="dxa" w:w="4309"/>
            <w:shd w:val="clear" w:color="auto" w:fill="1F3A5F"/>
          </w:tcPr>
          <w:p>
            <w:pPr>
              <w:spacing w:after="40" w:before="40"/>
            </w:pPr>
            <w:r/>
            <w:r>
              <w:rPr>
                <w:rFonts w:ascii="Cambria" w:hAnsi="Cambria"/>
                <w:b/>
                <w:i w:val="0"/>
                <w:color w:val="FFFFFF"/>
                <w:sz w:val="22"/>
              </w:rPr>
              <w:t>Examples of Behaviour</w:t>
            </w:r>
          </w:p>
        </w:tc>
        <w:tc>
          <w:tcPr>
            <w:tcW w:type="dxa" w:w="2835"/>
            <w:shd w:val="clear" w:color="auto" w:fill="1F3A5F"/>
          </w:tcPr>
          <w:p>
            <w:pPr>
              <w:spacing w:after="40" w:before="40"/>
            </w:pPr>
            <w:r/>
            <w:r>
              <w:rPr>
                <w:rFonts w:ascii="Cambria" w:hAnsi="Cambria"/>
                <w:b/>
                <w:i w:val="0"/>
                <w:color w:val="FFFFFF"/>
                <w:sz w:val="22"/>
              </w:rPr>
              <w:t>Consequence</w:t>
            </w:r>
          </w:p>
        </w:tc>
      </w:tr>
      <w:tr>
        <w:tc>
          <w:tcPr>
            <w:tcW w:type="dxa" w:w="2041"/>
          </w:tcPr>
          <w:p>
            <w:pPr>
              <w:spacing w:after="40" w:before="40"/>
            </w:pPr>
            <w:r/>
            <w:r>
              <w:rPr>
                <w:rFonts w:ascii="Cambria" w:hAnsi="Cambria"/>
                <w:b w:val="0"/>
                <w:i w:val="0"/>
                <w:sz w:val="22"/>
              </w:rPr>
              <w:t>Discourtesy or Disrespect</w:t>
            </w:r>
          </w:p>
        </w:tc>
        <w:tc>
          <w:tcPr>
            <w:tcW w:type="dxa" w:w="4309"/>
          </w:tcPr>
          <w:p>
            <w:pPr>
              <w:spacing w:after="40" w:before="40"/>
            </w:pPr>
            <w:r/>
            <w:r>
              <w:rPr>
                <w:rFonts w:ascii="Cambria" w:hAnsi="Cambria"/>
                <w:b w:val="0"/>
                <w:i w:val="0"/>
                <w:sz w:val="22"/>
              </w:rPr>
              <w:t>Using rude or sarcastic tone; ignoring colleagues or students; public criticism.</w:t>
            </w:r>
          </w:p>
        </w:tc>
        <w:tc>
          <w:tcPr>
            <w:tcW w:type="dxa" w:w="2835"/>
          </w:tcPr>
          <w:p>
            <w:pPr>
              <w:spacing w:after="40" w:before="40"/>
            </w:pPr>
            <w:r/>
            <w:r>
              <w:rPr>
                <w:rFonts w:ascii="Cambria" w:hAnsi="Cambria"/>
                <w:b w:val="0"/>
                <w:i w:val="0"/>
                <w:sz w:val="22"/>
              </w:rPr>
              <w:t>Written warning or censure.</w:t>
            </w:r>
          </w:p>
        </w:tc>
      </w:tr>
      <w:tr>
        <w:tc>
          <w:tcPr>
            <w:tcW w:type="dxa" w:w="2041"/>
            <w:shd w:val="clear" w:color="auto" w:fill="F0F2F5"/>
          </w:tcPr>
          <w:p>
            <w:pPr>
              <w:spacing w:after="40" w:before="40"/>
            </w:pPr>
            <w:r/>
            <w:r>
              <w:rPr>
                <w:rFonts w:ascii="Cambria" w:hAnsi="Cambria"/>
                <w:b w:val="0"/>
                <w:i w:val="0"/>
                <w:sz w:val="22"/>
              </w:rPr>
              <w:t>Unprofessional Language</w:t>
            </w:r>
          </w:p>
        </w:tc>
        <w:tc>
          <w:tcPr>
            <w:tcW w:type="dxa" w:w="4309"/>
            <w:shd w:val="clear" w:color="auto" w:fill="F0F2F5"/>
          </w:tcPr>
          <w:p>
            <w:pPr>
              <w:spacing w:after="40" w:before="40"/>
            </w:pPr>
            <w:r/>
            <w:r>
              <w:rPr>
                <w:rFonts w:ascii="Cambria" w:hAnsi="Cambria"/>
                <w:b w:val="0"/>
                <w:i w:val="0"/>
                <w:sz w:val="22"/>
              </w:rPr>
              <w:t>Use of abusive, insulting, or discriminatory words.</w:t>
            </w:r>
          </w:p>
        </w:tc>
        <w:tc>
          <w:tcPr>
            <w:tcW w:type="dxa" w:w="2835"/>
            <w:shd w:val="clear" w:color="auto" w:fill="F0F2F5"/>
          </w:tcPr>
          <w:p>
            <w:pPr>
              <w:spacing w:after="40" w:before="40"/>
            </w:pPr>
            <w:r/>
            <w:r>
              <w:rPr>
                <w:rFonts w:ascii="Cambria" w:hAnsi="Cambria"/>
                <w:b w:val="0"/>
                <w:i w:val="0"/>
                <w:sz w:val="22"/>
              </w:rPr>
              <w:t>Withholding of increment or suspension.</w:t>
            </w:r>
          </w:p>
        </w:tc>
      </w:tr>
      <w:tr>
        <w:tc>
          <w:tcPr>
            <w:tcW w:type="dxa" w:w="2041"/>
          </w:tcPr>
          <w:p>
            <w:pPr>
              <w:spacing w:after="40" w:before="40"/>
            </w:pPr>
            <w:r/>
            <w:r>
              <w:rPr>
                <w:rFonts w:ascii="Cambria" w:hAnsi="Cambria"/>
                <w:b w:val="0"/>
                <w:i w:val="0"/>
                <w:sz w:val="22"/>
              </w:rPr>
              <w:t>Hostile Behaviour</w:t>
            </w:r>
          </w:p>
        </w:tc>
        <w:tc>
          <w:tcPr>
            <w:tcW w:type="dxa" w:w="4309"/>
          </w:tcPr>
          <w:p>
            <w:pPr>
              <w:spacing w:after="40" w:before="40"/>
            </w:pPr>
            <w:r/>
            <w:r>
              <w:rPr>
                <w:rFonts w:ascii="Cambria" w:hAnsi="Cambria"/>
                <w:b w:val="0"/>
                <w:i w:val="0"/>
                <w:sz w:val="22"/>
              </w:rPr>
              <w:t>Aggressive gestures, shouting, or creating a threatening environment.</w:t>
            </w:r>
          </w:p>
        </w:tc>
        <w:tc>
          <w:tcPr>
            <w:tcW w:type="dxa" w:w="2835"/>
          </w:tcPr>
          <w:p>
            <w:pPr>
              <w:spacing w:after="40" w:before="40"/>
            </w:pPr>
            <w:r/>
            <w:r>
              <w:rPr>
                <w:rFonts w:ascii="Cambria" w:hAnsi="Cambria"/>
                <w:b w:val="0"/>
                <w:i w:val="0"/>
                <w:sz w:val="22"/>
              </w:rPr>
              <w:t>Formal disciplinary action.</w:t>
            </w:r>
          </w:p>
        </w:tc>
      </w:tr>
      <w:tr>
        <w:tc>
          <w:tcPr>
            <w:tcW w:type="dxa" w:w="2041"/>
            <w:shd w:val="clear" w:color="auto" w:fill="F0F2F5"/>
          </w:tcPr>
          <w:p>
            <w:pPr>
              <w:spacing w:after="40" w:before="40"/>
            </w:pPr>
            <w:r/>
            <w:r>
              <w:rPr>
                <w:rFonts w:ascii="Cambria" w:hAnsi="Cambria"/>
                <w:b w:val="0"/>
                <w:i w:val="0"/>
                <w:sz w:val="22"/>
              </w:rPr>
              <w:t>Harassment or Humiliation</w:t>
            </w:r>
          </w:p>
        </w:tc>
        <w:tc>
          <w:tcPr>
            <w:tcW w:type="dxa" w:w="4309"/>
            <w:shd w:val="clear" w:color="auto" w:fill="F0F2F5"/>
          </w:tcPr>
          <w:p>
            <w:pPr>
              <w:spacing w:after="40" w:before="40"/>
            </w:pPr>
            <w:r/>
            <w:r>
              <w:rPr>
                <w:rFonts w:ascii="Cambria" w:hAnsi="Cambria"/>
                <w:b w:val="0"/>
                <w:i w:val="0"/>
                <w:sz w:val="22"/>
              </w:rPr>
              <w:t>Any conduct that undermines dignity or causes distress to others.</w:t>
            </w:r>
          </w:p>
        </w:tc>
        <w:tc>
          <w:tcPr>
            <w:tcW w:type="dxa" w:w="2835"/>
            <w:shd w:val="clear" w:color="auto" w:fill="F0F2F5"/>
          </w:tcPr>
          <w:p>
            <w:pPr>
              <w:spacing w:after="40" w:before="40"/>
            </w:pPr>
            <w:r/>
            <w:r>
              <w:rPr>
                <w:rFonts w:ascii="Cambria" w:hAnsi="Cambria"/>
                <w:b w:val="0"/>
                <w:i w:val="0"/>
                <w:sz w:val="22"/>
              </w:rPr>
              <w:t>Enquiry and possible termination.</w:t>
            </w:r>
          </w:p>
        </w:tc>
      </w:tr>
      <w:tr>
        <w:tc>
          <w:tcPr>
            <w:tcW w:type="dxa" w:w="2041"/>
          </w:tcPr>
          <w:p>
            <w:pPr>
              <w:spacing w:after="40" w:before="40"/>
            </w:pPr>
            <w:r/>
            <w:r>
              <w:rPr>
                <w:rFonts w:ascii="Cambria" w:hAnsi="Cambria"/>
                <w:b w:val="0"/>
                <w:i w:val="0"/>
                <w:sz w:val="22"/>
              </w:rPr>
              <w:t>Public Misconduct</w:t>
            </w:r>
          </w:p>
        </w:tc>
        <w:tc>
          <w:tcPr>
            <w:tcW w:type="dxa" w:w="4309"/>
          </w:tcPr>
          <w:p>
            <w:pPr>
              <w:spacing w:after="40" w:before="40"/>
            </w:pPr>
            <w:r/>
            <w:r>
              <w:rPr>
                <w:rFonts w:ascii="Cambria" w:hAnsi="Cambria"/>
                <w:b w:val="0"/>
                <w:i w:val="0"/>
                <w:sz w:val="22"/>
              </w:rPr>
              <w:t>Inappropriate behaviour with visitors, parents, or officials.</w:t>
            </w:r>
          </w:p>
        </w:tc>
        <w:tc>
          <w:tcPr>
            <w:tcW w:type="dxa" w:w="2835"/>
          </w:tcPr>
          <w:p>
            <w:pPr>
              <w:spacing w:after="40" w:before="40"/>
            </w:pPr>
            <w:r/>
            <w:r>
              <w:rPr>
                <w:rFonts w:ascii="Cambria" w:hAnsi="Cambria"/>
                <w:b w:val="0"/>
                <w:i w:val="0"/>
                <w:sz w:val="22"/>
              </w:rPr>
              <w:t>Adverse entry in service record.</w:t>
            </w:r>
          </w:p>
        </w:tc>
      </w:tr>
    </w:tbl>
    <w:p>
      <w:pPr>
        <w:spacing w:after="40"/>
      </w:pPr>
    </w:p>
    <w:p>
      <w:pPr>
        <w:keepNext/>
        <w:spacing w:before="200" w:after="120"/>
      </w:pPr>
      <w:r>
        <w:rPr>
          <w:rFonts w:ascii="Cambria" w:hAnsi="Cambria"/>
          <w:b/>
          <w:color w:val="1F3A5F"/>
          <w:sz w:val="24"/>
        </w:rPr>
        <w:t>5. Commendable Conduct</w:t>
      </w:r>
    </w:p>
    <w:p>
      <w:pPr>
        <w:pStyle w:val="ListBullet"/>
        <w:spacing w:line="276" w:lineRule="auto"/>
        <w:ind w:left="510"/>
      </w:pPr>
      <w:r>
        <w:rPr>
          <w:rFonts w:ascii="Cambria" w:hAnsi="Cambria"/>
          <w:b w:val="0"/>
          <w:i w:val="0"/>
          <w:sz w:val="22"/>
        </w:rPr>
        <w:t>Employees who consistently display outstanding behaviour, empathy, and professionalism shall be recognized through:</w:t>
      </w:r>
    </w:p>
    <w:p>
      <w:pPr>
        <w:pStyle w:val="ListBullet2"/>
        <w:spacing w:line="276" w:lineRule="auto"/>
        <w:ind w:left="1020"/>
      </w:pPr>
      <w:r>
        <w:rPr>
          <w:rFonts w:ascii="Cambria" w:hAnsi="Cambria"/>
          <w:b w:val="0"/>
          <w:i w:val="0"/>
          <w:sz w:val="22"/>
        </w:rPr>
        <w:t>Letters of Appreciation</w:t>
      </w:r>
    </w:p>
    <w:p>
      <w:pPr>
        <w:pStyle w:val="ListBullet2"/>
        <w:spacing w:line="276" w:lineRule="auto"/>
        <w:ind w:left="1020"/>
      </w:pPr>
      <w:r>
        <w:rPr>
          <w:rFonts w:ascii="Cambria" w:hAnsi="Cambria"/>
          <w:b w:val="0"/>
          <w:i w:val="0"/>
          <w:sz w:val="22"/>
        </w:rPr>
        <w:t>Good Conduct Certificates</w:t>
      </w:r>
    </w:p>
    <w:p>
      <w:pPr>
        <w:pStyle w:val="ListBullet2"/>
        <w:spacing w:line="276" w:lineRule="auto"/>
        <w:ind w:left="1020"/>
      </w:pPr>
      <w:r>
        <w:rPr>
          <w:rFonts w:ascii="Cambria" w:hAnsi="Cambria"/>
          <w:b w:val="0"/>
          <w:i w:val="0"/>
          <w:sz w:val="22"/>
        </w:rPr>
        <w:t>Positive entries in Annual Confidential Reports (ACRs)</w:t>
      </w:r>
    </w:p>
    <w:p>
      <w:pPr>
        <w:pStyle w:val="ListBullet2"/>
        <w:spacing w:line="276" w:lineRule="auto"/>
        <w:ind w:left="1020"/>
      </w:pPr>
      <w:r>
        <w:rPr>
          <w:rFonts w:ascii="Cambria" w:hAnsi="Cambria"/>
          <w:b w:val="0"/>
          <w:i w:val="0"/>
          <w:sz w:val="22"/>
        </w:rPr>
        <w:t>Consideration in Performance-Based Incentives</w:t>
      </w:r>
    </w:p>
    <w:p>
      <w:pPr>
        <w:keepNext/>
        <w:spacing w:before="200" w:after="120"/>
      </w:pPr>
      <w:r>
        <w:rPr>
          <w:rFonts w:ascii="Cambria" w:hAnsi="Cambria"/>
          <w:b/>
          <w:color w:val="1F3A5F"/>
          <w:sz w:val="24"/>
        </w:rPr>
        <w:t>6. Supervision and Enforcement</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Aspect</w:t>
            </w:r>
          </w:p>
        </w:tc>
        <w:tc>
          <w:tcPr>
            <w:tcW w:type="dxa" w:w="6010"/>
            <w:shd w:val="clear" w:color="auto" w:fill="1F3A5F"/>
          </w:tcPr>
          <w:p>
            <w:pPr>
              <w:spacing w:after="40" w:before="40"/>
            </w:pPr>
            <w:r/>
            <w:r>
              <w:rPr>
                <w:rFonts w:ascii="Cambria" w:hAnsi="Cambria"/>
                <w:b/>
                <w:i w:val="0"/>
                <w:color w:val="FFFFFF"/>
                <w:sz w:val="22"/>
              </w:rPr>
              <w:t>Responsible Authority</w:t>
            </w:r>
          </w:p>
        </w:tc>
      </w:tr>
      <w:tr>
        <w:tc>
          <w:tcPr>
            <w:tcW w:type="dxa" w:w="3175"/>
          </w:tcPr>
          <w:p>
            <w:pPr>
              <w:spacing w:after="40" w:before="40"/>
            </w:pPr>
            <w:r/>
            <w:r>
              <w:rPr>
                <w:rFonts w:ascii="Cambria" w:hAnsi="Cambria"/>
                <w:b w:val="0"/>
                <w:i w:val="0"/>
                <w:sz w:val="22"/>
              </w:rPr>
              <w:t>Behaviour Monitoring</w:t>
            </w:r>
          </w:p>
        </w:tc>
        <w:tc>
          <w:tcPr>
            <w:tcW w:type="dxa" w:w="6010"/>
          </w:tcPr>
          <w:p>
            <w:pPr>
              <w:spacing w:after="40" w:before="40"/>
            </w:pPr>
            <w:r/>
            <w:r>
              <w:rPr>
                <w:rFonts w:ascii="Cambria" w:hAnsi="Cambria"/>
                <w:b w:val="0"/>
                <w:i w:val="0"/>
                <w:sz w:val="22"/>
              </w:rPr>
              <w:t>Head of Department / Registrar</w:t>
            </w:r>
          </w:p>
        </w:tc>
      </w:tr>
      <w:tr>
        <w:tc>
          <w:tcPr>
            <w:tcW w:type="dxa" w:w="3175"/>
            <w:shd w:val="clear" w:color="auto" w:fill="F0F2F5"/>
          </w:tcPr>
          <w:p>
            <w:pPr>
              <w:spacing w:after="40" w:before="40"/>
            </w:pPr>
            <w:r/>
            <w:r>
              <w:rPr>
                <w:rFonts w:ascii="Cambria" w:hAnsi="Cambria"/>
                <w:b w:val="0"/>
                <w:i w:val="0"/>
                <w:sz w:val="22"/>
              </w:rPr>
              <w:t>Student Feedback on Faculty Conduct</w:t>
            </w:r>
          </w:p>
        </w:tc>
        <w:tc>
          <w:tcPr>
            <w:tcW w:type="dxa" w:w="6010"/>
            <w:shd w:val="clear" w:color="auto" w:fill="F0F2F5"/>
          </w:tcPr>
          <w:p>
            <w:pPr>
              <w:spacing w:after="40" w:before="40"/>
            </w:pPr>
            <w:r/>
            <w:r>
              <w:rPr>
                <w:rFonts w:ascii="Cambria" w:hAnsi="Cambria"/>
                <w:b w:val="0"/>
                <w:i w:val="0"/>
                <w:sz w:val="22"/>
              </w:rPr>
              <w:t>Dean (Student Affairs) / IQAC</w:t>
            </w:r>
          </w:p>
        </w:tc>
      </w:tr>
      <w:tr>
        <w:tc>
          <w:tcPr>
            <w:tcW w:type="dxa" w:w="3175"/>
          </w:tcPr>
          <w:p>
            <w:pPr>
              <w:spacing w:after="40" w:before="40"/>
            </w:pPr>
            <w:r/>
            <w:r>
              <w:rPr>
                <w:rFonts w:ascii="Cambria" w:hAnsi="Cambria"/>
                <w:b w:val="0"/>
                <w:i w:val="0"/>
                <w:sz w:val="22"/>
              </w:rPr>
              <w:t>Complaints of Misconduct</w:t>
            </w:r>
          </w:p>
        </w:tc>
        <w:tc>
          <w:tcPr>
            <w:tcW w:type="dxa" w:w="6010"/>
          </w:tcPr>
          <w:p>
            <w:pPr>
              <w:spacing w:after="40" w:before="40"/>
            </w:pPr>
            <w:r/>
            <w:r>
              <w:rPr>
                <w:rFonts w:ascii="Cambria" w:hAnsi="Cambria"/>
                <w:b w:val="0"/>
                <w:i w:val="0"/>
                <w:sz w:val="22"/>
              </w:rPr>
              <w:t>Grievance Redressal Cell / HRD Cell</w:t>
            </w:r>
          </w:p>
        </w:tc>
      </w:tr>
      <w:tr>
        <w:tc>
          <w:tcPr>
            <w:tcW w:type="dxa" w:w="3175"/>
            <w:shd w:val="clear" w:color="auto" w:fill="F0F2F5"/>
          </w:tcPr>
          <w:p>
            <w:pPr>
              <w:spacing w:after="40" w:before="40"/>
            </w:pPr>
            <w:r/>
            <w:r>
              <w:rPr>
                <w:rFonts w:ascii="Cambria" w:hAnsi="Cambria"/>
                <w:b w:val="0"/>
                <w:i w:val="0"/>
                <w:sz w:val="22"/>
              </w:rPr>
              <w:t>Final Action / Disciplinary Order</w:t>
            </w:r>
          </w:p>
        </w:tc>
        <w:tc>
          <w:tcPr>
            <w:tcW w:type="dxa" w:w="6010"/>
            <w:shd w:val="clear" w:color="auto" w:fill="F0F2F5"/>
          </w:tcPr>
          <w:p>
            <w:pPr>
              <w:spacing w:after="40" w:before="40"/>
            </w:pPr>
            <w:r/>
            <w:r>
              <w:rPr>
                <w:rFonts w:ascii="Cambria" w:hAnsi="Cambria"/>
                <w:b w:val="0"/>
                <w:i w:val="0"/>
                <w:sz w:val="22"/>
              </w:rPr>
              <w:t>Vice-Chancellor / Board of Management</w:t>
            </w:r>
          </w:p>
        </w:tc>
      </w:tr>
    </w:tbl>
    <w:p>
      <w:pPr>
        <w:spacing w:after="40"/>
      </w:pP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Courtesy and good conduct are core institutional values that enhance academic excellence and community trust.</w:t>
      </w:r>
    </w:p>
    <w:p>
      <w:pPr>
        <w:pStyle w:val="ListBullet"/>
        <w:spacing w:line="276" w:lineRule="auto"/>
        <w:ind w:left="510"/>
      </w:pPr>
      <w:r>
        <w:rPr>
          <w:rFonts w:ascii="Cambria" w:hAnsi="Cambria"/>
          <w:b w:val="0"/>
          <w:i w:val="0"/>
          <w:sz w:val="22"/>
        </w:rPr>
        <w:t>Every interaction by an employee — inside or outside the institution — reflects the character and culture of the University.</w:t>
      </w:r>
    </w:p>
    <w:p>
      <w:pPr>
        <w:pStyle w:val="ListBullet"/>
        <w:spacing w:line="276" w:lineRule="auto"/>
        <w:ind w:left="510"/>
      </w:pPr>
      <w:r>
        <w:rPr>
          <w:rFonts w:ascii="Cambria" w:hAnsi="Cambria"/>
          <w:b w:val="0"/>
          <w:i w:val="0"/>
          <w:sz w:val="22"/>
        </w:rPr>
        <w:t>The institution promotes a culture of mutual respect, cooperation, and service, ensuring a positive and professional academic environment.</w:t>
      </w:r>
    </w:p>
    <w:p>
      <w:pPr>
        <w:keepNext/>
        <w:spacing w:before="200" w:after="120"/>
      </w:pPr>
      <w:r>
        <w:rPr>
          <w:rFonts w:ascii="Cambria" w:hAnsi="Cambria"/>
          <w:b/>
          <w:color w:val="1F3A5F"/>
          <w:sz w:val="27"/>
        </w:rPr>
        <w:t>Whole-Time Employment and Duty Assignment Policy</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define the full-time service commitment of all employees of the University/College.</w:t>
      </w:r>
    </w:p>
    <w:p>
      <w:pPr>
        <w:pStyle w:val="ListBullet"/>
        <w:spacing w:line="276" w:lineRule="auto"/>
        <w:ind w:left="510"/>
      </w:pPr>
      <w:r>
        <w:rPr>
          <w:rFonts w:ascii="Cambria" w:hAnsi="Cambria"/>
          <w:b w:val="0"/>
          <w:i w:val="0"/>
          <w:sz w:val="22"/>
        </w:rPr>
        <w:t>To clarify the expectations regarding work hours, flexibility in duty assignments, and the authority of the institution to engage employees beyond standard working schedules when required.</w:t>
      </w:r>
    </w:p>
    <w:p>
      <w:pPr>
        <w:keepNext/>
        <w:spacing w:before="200" w:after="120"/>
      </w:pPr>
      <w:r>
        <w:rPr>
          <w:rFonts w:ascii="Cambria" w:hAnsi="Cambria"/>
          <w:b/>
          <w:color w:val="1F3A5F"/>
          <w:sz w:val="24"/>
        </w:rPr>
        <w:t>1. Principle of Whole-Time Service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(d)</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Full-Time Commitment</w:t>
            </w:r>
          </w:p>
        </w:tc>
        <w:tc>
          <w:tcPr>
            <w:tcW w:type="dxa" w:w="6577"/>
          </w:tcPr>
          <w:p>
            <w:pPr>
              <w:spacing w:after="40" w:before="40"/>
            </w:pPr>
            <w:r/>
            <w:r>
              <w:rPr>
                <w:rFonts w:ascii="Cambria" w:hAnsi="Cambria"/>
                <w:b w:val="0"/>
                <w:i w:val="0"/>
                <w:sz w:val="22"/>
              </w:rPr>
              <w:t>Unless otherwise specified in the appointment order, every employee is considered a whole-time employee of the University/College.</w:t>
            </w:r>
          </w:p>
        </w:tc>
      </w:tr>
      <w:tr>
        <w:tc>
          <w:tcPr>
            <w:tcW w:type="dxa" w:w="2608"/>
            <w:shd w:val="clear" w:color="auto" w:fill="F0F2F5"/>
          </w:tcPr>
          <w:p>
            <w:pPr>
              <w:spacing w:after="40" w:before="40"/>
            </w:pPr>
            <w:r/>
            <w:r>
              <w:rPr>
                <w:rFonts w:ascii="Cambria" w:hAnsi="Cambria"/>
                <w:b w:val="0"/>
                <w:i w:val="0"/>
                <w:sz w:val="22"/>
              </w:rPr>
              <w:t>Institutional Priority</w:t>
            </w:r>
          </w:p>
        </w:tc>
        <w:tc>
          <w:tcPr>
            <w:tcW w:type="dxa" w:w="6577"/>
            <w:shd w:val="clear" w:color="auto" w:fill="F0F2F5"/>
          </w:tcPr>
          <w:p>
            <w:pPr>
              <w:spacing w:after="40" w:before="40"/>
            </w:pPr>
            <w:r/>
            <w:r>
              <w:rPr>
                <w:rFonts w:ascii="Cambria" w:hAnsi="Cambria"/>
                <w:b w:val="0"/>
                <w:i w:val="0"/>
                <w:sz w:val="22"/>
              </w:rPr>
              <w:t>Employees are expected to devote their entire professional time and effort to the service of the institution and to act in its best interest at all times.</w:t>
            </w:r>
          </w:p>
        </w:tc>
      </w:tr>
      <w:tr>
        <w:tc>
          <w:tcPr>
            <w:tcW w:type="dxa" w:w="2608"/>
          </w:tcPr>
          <w:p>
            <w:pPr>
              <w:spacing w:after="40" w:before="40"/>
            </w:pPr>
            <w:r/>
            <w:r>
              <w:rPr>
                <w:rFonts w:ascii="Cambria" w:hAnsi="Cambria"/>
                <w:b w:val="0"/>
                <w:i w:val="0"/>
                <w:sz w:val="22"/>
              </w:rPr>
              <w:t>Duty Beyond Schedule</w:t>
            </w:r>
          </w:p>
        </w:tc>
        <w:tc>
          <w:tcPr>
            <w:tcW w:type="dxa" w:w="6577"/>
          </w:tcPr>
          <w:p>
            <w:pPr>
              <w:spacing w:after="40" w:before="40"/>
            </w:pPr>
            <w:r/>
            <w:r>
              <w:rPr>
                <w:rFonts w:ascii="Cambria" w:hAnsi="Cambria"/>
                <w:b w:val="0"/>
                <w:i w:val="0"/>
                <w:sz w:val="22"/>
              </w:rPr>
              <w:t>Employees may be called upon by the competent authority to perform institutional duties beyond scheduled working hours, including Sundays, public holidays, or vacation periods, as per institutional necessity.</w:t>
            </w:r>
          </w:p>
        </w:tc>
      </w:tr>
      <w:tr>
        <w:tc>
          <w:tcPr>
            <w:tcW w:type="dxa" w:w="2608"/>
            <w:shd w:val="clear" w:color="auto" w:fill="F0F2F5"/>
          </w:tcPr>
          <w:p>
            <w:pPr>
              <w:spacing w:after="40" w:before="40"/>
            </w:pPr>
            <w:r/>
            <w:r>
              <w:rPr>
                <w:rFonts w:ascii="Cambria" w:hAnsi="Cambria"/>
                <w:b w:val="0"/>
                <w:i w:val="0"/>
                <w:sz w:val="22"/>
              </w:rPr>
              <w:t>Mandatory Compliance</w:t>
            </w:r>
          </w:p>
        </w:tc>
        <w:tc>
          <w:tcPr>
            <w:tcW w:type="dxa" w:w="6577"/>
            <w:shd w:val="clear" w:color="auto" w:fill="F0F2F5"/>
          </w:tcPr>
          <w:p>
            <w:pPr>
              <w:spacing w:after="40" w:before="40"/>
            </w:pPr>
            <w:r/>
            <w:r>
              <w:rPr>
                <w:rFonts w:ascii="Cambria" w:hAnsi="Cambria"/>
                <w:b w:val="0"/>
                <w:i w:val="0"/>
                <w:sz w:val="22"/>
              </w:rPr>
              <w:t>Such additional duty assignments are binding, and refusal or failure to comply without valid reason or prior approval shall be treated as misconduct.</w:t>
            </w:r>
          </w:p>
        </w:tc>
      </w:tr>
    </w:tbl>
    <w:p>
      <w:pPr>
        <w:spacing w:after="40"/>
      </w:pPr>
    </w:p>
    <w:p>
      <w:pPr>
        <w:keepNext/>
        <w:spacing w:before="200" w:after="120"/>
      </w:pPr>
      <w:r>
        <w:rPr>
          <w:rFonts w:ascii="Cambria" w:hAnsi="Cambria"/>
          <w:b/>
          <w:color w:val="1F3A5F"/>
          <w:sz w:val="24"/>
        </w:rPr>
        <w:t>2. Scope of Duties Under Full-Time Employment</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Category</w:t>
            </w:r>
          </w:p>
        </w:tc>
        <w:tc>
          <w:tcPr>
            <w:tcW w:type="dxa" w:w="6577"/>
            <w:shd w:val="clear" w:color="auto" w:fill="1F3A5F"/>
          </w:tcPr>
          <w:p>
            <w:pPr>
              <w:spacing w:after="40" w:before="40"/>
            </w:pPr>
            <w:r/>
            <w:r>
              <w:rPr>
                <w:rFonts w:ascii="Cambria" w:hAnsi="Cambria"/>
                <w:b/>
                <w:i w:val="0"/>
                <w:color w:val="FFFFFF"/>
                <w:sz w:val="22"/>
              </w:rPr>
              <w:t>Illustrative Duties Beyond Regular Hours</w:t>
            </w:r>
          </w:p>
        </w:tc>
      </w:tr>
      <w:tr>
        <w:tc>
          <w:tcPr>
            <w:tcW w:type="dxa" w:w="2608"/>
          </w:tcPr>
          <w:p>
            <w:pPr>
              <w:spacing w:after="40" w:before="40"/>
            </w:pPr>
            <w:r/>
            <w:r>
              <w:rPr>
                <w:rFonts w:ascii="Cambria" w:hAnsi="Cambria"/>
                <w:b w:val="0"/>
                <w:i w:val="0"/>
                <w:sz w:val="22"/>
              </w:rPr>
              <w:t>Teaching Staff</w:t>
            </w:r>
          </w:p>
        </w:tc>
        <w:tc>
          <w:tcPr>
            <w:tcW w:type="dxa" w:w="6577"/>
          </w:tcPr>
          <w:p>
            <w:pPr>
              <w:spacing w:after="40" w:before="40"/>
            </w:pPr>
            <w:r/>
            <w:r>
              <w:rPr>
                <w:rFonts w:ascii="Cambria" w:hAnsi="Cambria"/>
                <w:b w:val="0"/>
                <w:i w:val="0"/>
                <w:sz w:val="22"/>
              </w:rPr>
              <w:t>Examination work, evaluation duties, student mentoring, research supervision, special lectures, admissions, academic events, community outreach, and administrative meetings.</w:t>
            </w:r>
          </w:p>
        </w:tc>
      </w:tr>
      <w:tr>
        <w:tc>
          <w:tcPr>
            <w:tcW w:type="dxa" w:w="2608"/>
            <w:shd w:val="clear" w:color="auto" w:fill="F0F2F5"/>
          </w:tcPr>
          <w:p>
            <w:pPr>
              <w:spacing w:after="40" w:before="40"/>
            </w:pPr>
            <w:r/>
            <w:r>
              <w:rPr>
                <w:rFonts w:ascii="Cambria" w:hAnsi="Cambria"/>
                <w:b w:val="0"/>
                <w:i w:val="0"/>
                <w:sz w:val="22"/>
              </w:rPr>
              <w:t>Non-Teaching Staff</w:t>
            </w:r>
          </w:p>
        </w:tc>
        <w:tc>
          <w:tcPr>
            <w:tcW w:type="dxa" w:w="6577"/>
            <w:shd w:val="clear" w:color="auto" w:fill="F0F2F5"/>
          </w:tcPr>
          <w:p>
            <w:pPr>
              <w:spacing w:after="40" w:before="40"/>
            </w:pPr>
            <w:r/>
            <w:r>
              <w:rPr>
                <w:rFonts w:ascii="Cambria" w:hAnsi="Cambria"/>
                <w:b w:val="0"/>
                <w:i w:val="0"/>
                <w:sz w:val="22"/>
              </w:rPr>
              <w:t>Office supervision, record verification, audit coordination, admissions processing, event logistics, and administrative reporting.</w:t>
            </w:r>
          </w:p>
        </w:tc>
      </w:tr>
      <w:tr>
        <w:tc>
          <w:tcPr>
            <w:tcW w:type="dxa" w:w="2608"/>
          </w:tcPr>
          <w:p>
            <w:pPr>
              <w:spacing w:after="40" w:before="40"/>
            </w:pPr>
            <w:r/>
            <w:r>
              <w:rPr>
                <w:rFonts w:ascii="Cambria" w:hAnsi="Cambria"/>
                <w:b w:val="0"/>
                <w:i w:val="0"/>
                <w:sz w:val="22"/>
              </w:rPr>
              <w:t>Technical / Laboratory Staff</w:t>
            </w:r>
          </w:p>
        </w:tc>
        <w:tc>
          <w:tcPr>
            <w:tcW w:type="dxa" w:w="6577"/>
          </w:tcPr>
          <w:p>
            <w:pPr>
              <w:spacing w:after="40" w:before="40"/>
            </w:pPr>
            <w:r/>
            <w:r>
              <w:rPr>
                <w:rFonts w:ascii="Cambria" w:hAnsi="Cambria"/>
                <w:b w:val="0"/>
                <w:i w:val="0"/>
                <w:sz w:val="22"/>
              </w:rPr>
              <w:t>Equipment maintenance, workshop supervision, data recording, or extended lab sessions for student projects.</w:t>
            </w:r>
          </w:p>
        </w:tc>
      </w:tr>
      <w:tr>
        <w:tc>
          <w:tcPr>
            <w:tcW w:type="dxa" w:w="2608"/>
            <w:shd w:val="clear" w:color="auto" w:fill="F0F2F5"/>
          </w:tcPr>
          <w:p>
            <w:pPr>
              <w:spacing w:after="40" w:before="40"/>
            </w:pPr>
            <w:r/>
            <w:r>
              <w:rPr>
                <w:rFonts w:ascii="Cambria" w:hAnsi="Cambria"/>
                <w:b w:val="0"/>
                <w:i w:val="0"/>
                <w:sz w:val="22"/>
              </w:rPr>
              <w:t>Administrative / Support Staff</w:t>
            </w:r>
          </w:p>
        </w:tc>
        <w:tc>
          <w:tcPr>
            <w:tcW w:type="dxa" w:w="6577"/>
            <w:shd w:val="clear" w:color="auto" w:fill="F0F2F5"/>
          </w:tcPr>
          <w:p>
            <w:pPr>
              <w:spacing w:after="40" w:before="40"/>
            </w:pPr>
            <w:r/>
            <w:r>
              <w:rPr>
                <w:rFonts w:ascii="Cambria" w:hAnsi="Cambria"/>
                <w:b w:val="0"/>
                <w:i w:val="0"/>
                <w:sz w:val="22"/>
              </w:rPr>
              <w:t>Duty during inspection visits, convocation, accreditation work, or institutional emergencies.</w:t>
            </w:r>
          </w:p>
        </w:tc>
      </w:tr>
    </w:tbl>
    <w:p>
      <w:pPr>
        <w:spacing w:after="40"/>
      </w:pPr>
    </w:p>
    <w:p>
      <w:pPr>
        <w:keepNext/>
        <w:spacing w:before="200" w:after="120"/>
      </w:pPr>
      <w:r>
        <w:rPr>
          <w:rFonts w:ascii="Cambria" w:hAnsi="Cambria"/>
          <w:b/>
          <w:color w:val="1F3A5F"/>
          <w:sz w:val="24"/>
        </w:rPr>
        <w:t>3. Employment Obligations</w:t>
      </w:r>
    </w:p>
    <w:p>
      <w:pPr>
        <w:jc w:val="both"/>
      </w:pPr>
      <w:r>
        <w:rPr>
          <w:rFonts w:ascii="Cambria" w:hAnsi="Cambria"/>
          <w:i w:val="0"/>
          <w:sz w:val="22"/>
        </w:rPr>
        <w:t>All employees shall:</w:t>
      </w:r>
    </w:p>
    <w:p>
      <w:pPr>
        <w:pStyle w:val="ListBullet"/>
        <w:spacing w:line="276" w:lineRule="auto"/>
        <w:ind w:left="510"/>
      </w:pPr>
      <w:r>
        <w:rPr>
          <w:rFonts w:ascii="Cambria" w:hAnsi="Cambria"/>
          <w:b w:val="0"/>
          <w:i w:val="0"/>
          <w:sz w:val="22"/>
        </w:rPr>
        <w:t>Place institutional duties above personal convenience during assigned hours or extended schedules.</w:t>
      </w:r>
    </w:p>
    <w:p>
      <w:pPr>
        <w:pStyle w:val="ListBullet"/>
        <w:spacing w:line="276" w:lineRule="auto"/>
        <w:ind w:left="510"/>
      </w:pPr>
      <w:r>
        <w:rPr>
          <w:rFonts w:ascii="Cambria" w:hAnsi="Cambria"/>
          <w:b w:val="0"/>
          <w:i w:val="0"/>
          <w:sz w:val="22"/>
        </w:rPr>
        <w:t>Cooperate fully in any work related to University examinations, accreditation, or official events.</w:t>
      </w:r>
    </w:p>
    <w:p>
      <w:pPr>
        <w:pStyle w:val="ListBullet"/>
        <w:spacing w:line="276" w:lineRule="auto"/>
        <w:ind w:left="510"/>
      </w:pPr>
      <w:r>
        <w:rPr>
          <w:rFonts w:ascii="Cambria" w:hAnsi="Cambria"/>
          <w:b w:val="0"/>
          <w:i w:val="0"/>
          <w:sz w:val="22"/>
        </w:rPr>
        <w:t>Maintain punctuality, discipline, and readiness to serve when required by competent authority.</w:t>
      </w:r>
    </w:p>
    <w:p>
      <w:pPr>
        <w:pStyle w:val="ListBullet"/>
        <w:spacing w:line="276" w:lineRule="auto"/>
        <w:ind w:left="510"/>
      </w:pPr>
      <w:r>
        <w:rPr>
          <w:rFonts w:ascii="Cambria" w:hAnsi="Cambria"/>
          <w:b w:val="0"/>
          <w:i w:val="0"/>
          <w:sz w:val="22"/>
        </w:rPr>
        <w:t>Not engage in external employment, consultancy, or private work without prior written approval.</w:t>
      </w:r>
    </w:p>
    <w:p>
      <w:pPr>
        <w:keepNext/>
        <w:spacing w:before="200" w:after="120"/>
      </w:pPr>
      <w:r>
        <w:rPr>
          <w:rFonts w:ascii="Cambria" w:hAnsi="Cambria"/>
          <w:b/>
          <w:color w:val="1F3A5F"/>
          <w:sz w:val="24"/>
        </w:rPr>
        <w:t>4. Remuneration and Recognition for Additional Duties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Condition</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Official Assignments Beyond Normal Hours</w:t>
            </w:r>
          </w:p>
        </w:tc>
        <w:tc>
          <w:tcPr>
            <w:tcW w:type="dxa" w:w="6577"/>
          </w:tcPr>
          <w:p>
            <w:pPr>
              <w:spacing w:after="40" w:before="40"/>
            </w:pPr>
            <w:r/>
            <w:r>
              <w:rPr>
                <w:rFonts w:ascii="Cambria" w:hAnsi="Cambria"/>
                <w:b w:val="0"/>
                <w:i w:val="0"/>
                <w:sz w:val="22"/>
              </w:rPr>
              <w:t>May be compensated as per institutional norms through honorarium or overtime allowance, subject to approval by the competent authority.</w:t>
            </w:r>
          </w:p>
        </w:tc>
      </w:tr>
      <w:tr>
        <w:tc>
          <w:tcPr>
            <w:tcW w:type="dxa" w:w="2608"/>
            <w:shd w:val="clear" w:color="auto" w:fill="F0F2F5"/>
          </w:tcPr>
          <w:p>
            <w:pPr>
              <w:spacing w:after="40" w:before="40"/>
            </w:pPr>
            <w:r/>
            <w:r>
              <w:rPr>
                <w:rFonts w:ascii="Cambria" w:hAnsi="Cambria"/>
                <w:b w:val="0"/>
                <w:i w:val="0"/>
                <w:sz w:val="22"/>
              </w:rPr>
              <w:t>Participation in Examinations / Events</w:t>
            </w:r>
          </w:p>
        </w:tc>
        <w:tc>
          <w:tcPr>
            <w:tcW w:type="dxa" w:w="6577"/>
            <w:shd w:val="clear" w:color="auto" w:fill="F0F2F5"/>
          </w:tcPr>
          <w:p>
            <w:pPr>
              <w:spacing w:after="40" w:before="40"/>
            </w:pPr>
            <w:r/>
            <w:r>
              <w:rPr>
                <w:rFonts w:ascii="Cambria" w:hAnsi="Cambria"/>
                <w:b w:val="0"/>
                <w:i w:val="0"/>
                <w:sz w:val="22"/>
              </w:rPr>
              <w:t>Faculty and staff may receive remuneration as per University-approved scales or event-specific budget.</w:t>
            </w:r>
          </w:p>
        </w:tc>
      </w:tr>
      <w:tr>
        <w:tc>
          <w:tcPr>
            <w:tcW w:type="dxa" w:w="2608"/>
          </w:tcPr>
          <w:p>
            <w:pPr>
              <w:spacing w:after="40" w:before="40"/>
            </w:pPr>
            <w:r/>
            <w:r>
              <w:rPr>
                <w:rFonts w:ascii="Cambria" w:hAnsi="Cambria"/>
                <w:b w:val="0"/>
                <w:i w:val="0"/>
                <w:sz w:val="22"/>
              </w:rPr>
              <w:t>Voluntary / Non-Mandatory Activities</w:t>
            </w:r>
          </w:p>
        </w:tc>
        <w:tc>
          <w:tcPr>
            <w:tcW w:type="dxa" w:w="6577"/>
          </w:tcPr>
          <w:p>
            <w:pPr>
              <w:spacing w:after="40" w:before="40"/>
            </w:pPr>
            <w:r/>
            <w:r>
              <w:rPr>
                <w:rFonts w:ascii="Cambria" w:hAnsi="Cambria"/>
                <w:b w:val="0"/>
                <w:i w:val="0"/>
                <w:sz w:val="22"/>
              </w:rPr>
              <w:t>Participation in outreach or extracurricular programs may not always carry financial remuneration but is recognized in annual performance appraisals.</w:t>
            </w:r>
          </w:p>
        </w:tc>
      </w:tr>
    </w:tbl>
    <w:p>
      <w:pPr>
        <w:spacing w:after="40"/>
      </w:pPr>
    </w:p>
    <w:p>
      <w:pPr>
        <w:keepNext/>
        <w:spacing w:before="200" w:after="120"/>
      </w:pPr>
      <w:r>
        <w:rPr>
          <w:rFonts w:ascii="Cambria" w:hAnsi="Cambria"/>
          <w:b/>
          <w:color w:val="1F3A5F"/>
          <w:sz w:val="24"/>
        </w:rPr>
        <w:t>5. Administrative Control and Responsibility</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Aspect</w:t>
            </w:r>
          </w:p>
        </w:tc>
        <w:tc>
          <w:tcPr>
            <w:tcW w:type="dxa" w:w="6010"/>
            <w:shd w:val="clear" w:color="auto" w:fill="1F3A5F"/>
          </w:tcPr>
          <w:p>
            <w:pPr>
              <w:spacing w:after="40" w:before="40"/>
            </w:pPr>
            <w:r/>
            <w:r>
              <w:rPr>
                <w:rFonts w:ascii="Cambria" w:hAnsi="Cambria"/>
                <w:b/>
                <w:i w:val="0"/>
                <w:color w:val="FFFFFF"/>
                <w:sz w:val="22"/>
              </w:rPr>
              <w:t>Responsible Authority</w:t>
            </w:r>
          </w:p>
        </w:tc>
      </w:tr>
      <w:tr>
        <w:tc>
          <w:tcPr>
            <w:tcW w:type="dxa" w:w="3175"/>
          </w:tcPr>
          <w:p>
            <w:pPr>
              <w:spacing w:after="40" w:before="40"/>
            </w:pPr>
            <w:r/>
            <w:r>
              <w:rPr>
                <w:rFonts w:ascii="Cambria" w:hAnsi="Cambria"/>
                <w:b w:val="0"/>
                <w:i w:val="0"/>
                <w:sz w:val="22"/>
              </w:rPr>
              <w:t>Assignment of Additional Duties</w:t>
            </w:r>
          </w:p>
        </w:tc>
        <w:tc>
          <w:tcPr>
            <w:tcW w:type="dxa" w:w="6010"/>
          </w:tcPr>
          <w:p>
            <w:pPr>
              <w:spacing w:after="40" w:before="40"/>
            </w:pPr>
            <w:r/>
            <w:r>
              <w:rPr>
                <w:rFonts w:ascii="Cambria" w:hAnsi="Cambria"/>
                <w:b w:val="0"/>
                <w:i w:val="0"/>
                <w:sz w:val="22"/>
              </w:rPr>
              <w:t>Vice-Chancellor / Registrar / Principal</w:t>
            </w:r>
          </w:p>
        </w:tc>
      </w:tr>
      <w:tr>
        <w:tc>
          <w:tcPr>
            <w:tcW w:type="dxa" w:w="3175"/>
            <w:shd w:val="clear" w:color="auto" w:fill="F0F2F5"/>
          </w:tcPr>
          <w:p>
            <w:pPr>
              <w:spacing w:after="40" w:before="40"/>
            </w:pPr>
            <w:r/>
            <w:r>
              <w:rPr>
                <w:rFonts w:ascii="Cambria" w:hAnsi="Cambria"/>
                <w:b w:val="0"/>
                <w:i w:val="0"/>
                <w:sz w:val="22"/>
              </w:rPr>
              <w:t>Approval of Work Beyond Schedule</w:t>
            </w:r>
          </w:p>
        </w:tc>
        <w:tc>
          <w:tcPr>
            <w:tcW w:type="dxa" w:w="6010"/>
            <w:shd w:val="clear" w:color="auto" w:fill="F0F2F5"/>
          </w:tcPr>
          <w:p>
            <w:pPr>
              <w:spacing w:after="40" w:before="40"/>
            </w:pPr>
            <w:r/>
            <w:r>
              <w:rPr>
                <w:rFonts w:ascii="Cambria" w:hAnsi="Cambria"/>
                <w:b w:val="0"/>
                <w:i w:val="0"/>
                <w:sz w:val="22"/>
              </w:rPr>
              <w:t>Head of Department / Section Officer</w:t>
            </w:r>
          </w:p>
        </w:tc>
      </w:tr>
      <w:tr>
        <w:tc>
          <w:tcPr>
            <w:tcW w:type="dxa" w:w="3175"/>
          </w:tcPr>
          <w:p>
            <w:pPr>
              <w:spacing w:after="40" w:before="40"/>
            </w:pPr>
            <w:r/>
            <w:r>
              <w:rPr>
                <w:rFonts w:ascii="Cambria" w:hAnsi="Cambria"/>
                <w:b w:val="0"/>
                <w:i w:val="0"/>
                <w:sz w:val="22"/>
              </w:rPr>
              <w:t>Attendance and Compliance Monitoring</w:t>
            </w:r>
          </w:p>
        </w:tc>
        <w:tc>
          <w:tcPr>
            <w:tcW w:type="dxa" w:w="6010"/>
          </w:tcPr>
          <w:p>
            <w:pPr>
              <w:spacing w:after="40" w:before="40"/>
            </w:pPr>
            <w:r/>
            <w:r>
              <w:rPr>
                <w:rFonts w:ascii="Cambria" w:hAnsi="Cambria"/>
                <w:b w:val="0"/>
                <w:i w:val="0"/>
                <w:sz w:val="22"/>
              </w:rPr>
              <w:t>HRD / Establishment Section</w:t>
            </w:r>
          </w:p>
        </w:tc>
      </w:tr>
      <w:tr>
        <w:tc>
          <w:tcPr>
            <w:tcW w:type="dxa" w:w="3175"/>
            <w:shd w:val="clear" w:color="auto" w:fill="F0F2F5"/>
          </w:tcPr>
          <w:p>
            <w:pPr>
              <w:spacing w:after="40" w:before="40"/>
            </w:pPr>
            <w:r/>
            <w:r>
              <w:rPr>
                <w:rFonts w:ascii="Cambria" w:hAnsi="Cambria"/>
                <w:b w:val="0"/>
                <w:i w:val="0"/>
                <w:sz w:val="22"/>
              </w:rPr>
              <w:t>Appeals or Grievances</w:t>
            </w:r>
          </w:p>
        </w:tc>
        <w:tc>
          <w:tcPr>
            <w:tcW w:type="dxa" w:w="6010"/>
            <w:shd w:val="clear" w:color="auto" w:fill="F0F2F5"/>
          </w:tcPr>
          <w:p>
            <w:pPr>
              <w:spacing w:after="40" w:before="40"/>
            </w:pPr>
            <w:r/>
            <w:r>
              <w:rPr>
                <w:rFonts w:ascii="Cambria" w:hAnsi="Cambria"/>
                <w:b w:val="0"/>
                <w:i w:val="0"/>
                <w:sz w:val="22"/>
              </w:rPr>
              <w:t>Grievance Redressal Cell / Board of Management</w:t>
            </w:r>
          </w:p>
        </w:tc>
      </w:tr>
    </w:tbl>
    <w:p>
      <w:pPr>
        <w:spacing w:after="40"/>
      </w:pPr>
    </w:p>
    <w:p>
      <w:pPr>
        <w:keepNext/>
        <w:spacing w:before="200" w:after="120"/>
      </w:pPr>
      <w:r>
        <w:rPr>
          <w:rFonts w:ascii="Cambria" w:hAnsi="Cambria"/>
          <w:b/>
          <w:color w:val="1F3A5F"/>
          <w:sz w:val="24"/>
        </w:rPr>
        <w:t>6. Non-Compliance and Disciplinary Action</w:t>
      </w:r>
    </w:p>
    <w:p>
      <w:pPr>
        <w:jc w:val="both"/>
      </w:pPr>
      <w:r>
        <w:rPr>
          <w:rFonts w:ascii="Cambria" w:hAnsi="Cambria"/>
          <w:i w:val="0"/>
          <w:sz w:val="22"/>
        </w:rPr>
        <w:t>Failure or refusal to perform duties assigned beyond regular hours without valid justification shall be treated as:</w:t>
      </w:r>
    </w:p>
    <w:p>
      <w:pPr>
        <w:pStyle w:val="ListBullet"/>
        <w:spacing w:line="276" w:lineRule="auto"/>
        <w:ind w:left="510"/>
      </w:pPr>
      <w:r>
        <w:rPr>
          <w:rFonts w:ascii="Cambria" w:hAnsi="Cambria"/>
          <w:b w:val="0"/>
          <w:i w:val="0"/>
          <w:sz w:val="22"/>
        </w:rPr>
        <w:t>Neglect of duty or insubordination, subject to disciplinary action.</w:t>
      </w:r>
    </w:p>
    <w:p>
      <w:pPr>
        <w:pStyle w:val="ListBullet"/>
        <w:spacing w:line="276" w:lineRule="auto"/>
        <w:ind w:left="510"/>
      </w:pPr>
      <w:r>
        <w:rPr>
          <w:rFonts w:ascii="Cambria" w:hAnsi="Cambria"/>
          <w:b w:val="0"/>
          <w:i w:val="0"/>
          <w:sz w:val="22"/>
        </w:rPr>
        <w:t>Repeated refusal may result in withholding of increment, adverse ACR entry, or suspension as per service rules.</w:t>
      </w: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University employment is a whole-time professional engagement, not confined strictly to office hours.</w:t>
      </w:r>
    </w:p>
    <w:p>
      <w:pPr>
        <w:pStyle w:val="ListBullet"/>
        <w:spacing w:line="276" w:lineRule="auto"/>
        <w:ind w:left="510"/>
      </w:pPr>
      <w:r>
        <w:rPr>
          <w:rFonts w:ascii="Cambria" w:hAnsi="Cambria"/>
          <w:b w:val="0"/>
          <w:i w:val="0"/>
          <w:sz w:val="22"/>
        </w:rPr>
        <w:t>Flexibility in duty performance is vital for maintaining academic excellence, operational efficiency, and institutional growth.</w:t>
      </w:r>
    </w:p>
    <w:p>
      <w:pPr>
        <w:pStyle w:val="ListBullet"/>
        <w:spacing w:line="276" w:lineRule="auto"/>
        <w:ind w:left="510"/>
      </w:pPr>
      <w:r>
        <w:rPr>
          <w:rFonts w:ascii="Cambria" w:hAnsi="Cambria"/>
          <w:b w:val="0"/>
          <w:i w:val="0"/>
          <w:sz w:val="22"/>
        </w:rPr>
        <w:t>The institution recognizes that additional work may occasionally be required and expects employees to demonstrate dedication, adaptability, and teamwork.</w:t>
      </w:r>
    </w:p>
    <w:p>
      <w:pPr>
        <w:pStyle w:val="ListBullet"/>
        <w:spacing w:line="276" w:lineRule="auto"/>
        <w:ind w:left="510"/>
      </w:pPr>
      <w:r>
        <w:rPr>
          <w:rFonts w:ascii="Cambria" w:hAnsi="Cambria"/>
          <w:b w:val="0"/>
          <w:i w:val="0"/>
          <w:sz w:val="22"/>
        </w:rPr>
        <w:t>The Board of Management (BoM) reserves the final authority to interpret, modify, or enforce this rule in alignment with institutional interests.</w:t>
      </w:r>
    </w:p>
    <w:p>
      <w:pPr>
        <w:keepNext/>
        <w:spacing w:before="200" w:after="120"/>
      </w:pPr>
      <w:r>
        <w:rPr>
          <w:rFonts w:ascii="Cambria" w:hAnsi="Cambria"/>
          <w:b/>
          <w:color w:val="1F3A5F"/>
          <w:sz w:val="27"/>
        </w:rPr>
        <w:t>Attendance, Punctuality, and Working Hours Policy</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ensure discipline, regularity, and accountability in attendance and time management among all employees.</w:t>
      </w:r>
    </w:p>
    <w:p>
      <w:pPr>
        <w:pStyle w:val="ListBullet"/>
        <w:spacing w:line="276" w:lineRule="auto"/>
        <w:ind w:left="510"/>
      </w:pPr>
      <w:r>
        <w:rPr>
          <w:rFonts w:ascii="Cambria" w:hAnsi="Cambria"/>
          <w:b w:val="0"/>
          <w:i w:val="0"/>
          <w:sz w:val="22"/>
        </w:rPr>
        <w:t>To define the standard working hours, attendance obligations, and monitoring procedures to maintain institutional efficiency and professional decorum.</w:t>
      </w:r>
    </w:p>
    <w:p>
      <w:pPr>
        <w:keepNext/>
        <w:spacing w:before="200" w:after="120"/>
      </w:pPr>
      <w:r>
        <w:rPr>
          <w:rFonts w:ascii="Cambria" w:hAnsi="Cambria"/>
          <w:b/>
          <w:color w:val="1F3A5F"/>
          <w:sz w:val="24"/>
        </w:rPr>
        <w:t>1. Principle of Attendance and Punctuality</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(e)</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Scheduled Hours of Work</w:t>
            </w:r>
          </w:p>
        </w:tc>
        <w:tc>
          <w:tcPr>
            <w:tcW w:type="dxa" w:w="6577"/>
          </w:tcPr>
          <w:p>
            <w:pPr>
              <w:spacing w:after="40" w:before="40"/>
            </w:pPr>
            <w:r/>
            <w:r>
              <w:rPr>
                <w:rFonts w:ascii="Cambria" w:hAnsi="Cambria"/>
                <w:b w:val="0"/>
                <w:i w:val="0"/>
                <w:sz w:val="22"/>
              </w:rPr>
              <w:t>Every employee shall be required to observe the scheduled hours of duty as prescribed by the University or College.</w:t>
            </w:r>
          </w:p>
        </w:tc>
      </w:tr>
      <w:tr>
        <w:tc>
          <w:tcPr>
            <w:tcW w:type="dxa" w:w="2608"/>
            <w:shd w:val="clear" w:color="auto" w:fill="F0F2F5"/>
          </w:tcPr>
          <w:p>
            <w:pPr>
              <w:spacing w:after="40" w:before="40"/>
            </w:pPr>
            <w:r/>
            <w:r>
              <w:rPr>
                <w:rFonts w:ascii="Cambria" w:hAnsi="Cambria"/>
                <w:b w:val="0"/>
                <w:i w:val="0"/>
                <w:sz w:val="22"/>
              </w:rPr>
              <w:t>Presence at Assigned Workplace</w:t>
            </w:r>
          </w:p>
        </w:tc>
        <w:tc>
          <w:tcPr>
            <w:tcW w:type="dxa" w:w="6577"/>
            <w:shd w:val="clear" w:color="auto" w:fill="F0F2F5"/>
          </w:tcPr>
          <w:p>
            <w:pPr>
              <w:spacing w:after="40" w:before="40"/>
            </w:pPr>
            <w:r/>
            <w:r>
              <w:rPr>
                <w:rFonts w:ascii="Cambria" w:hAnsi="Cambria"/>
                <w:b w:val="0"/>
                <w:i w:val="0"/>
                <w:sz w:val="22"/>
              </w:rPr>
              <w:t>During working hours, the employee must be present at the designated place of duty, such as the department, office, laboratory, or section assigned.</w:t>
            </w:r>
          </w:p>
        </w:tc>
      </w:tr>
      <w:tr>
        <w:tc>
          <w:tcPr>
            <w:tcW w:type="dxa" w:w="2608"/>
          </w:tcPr>
          <w:p>
            <w:pPr>
              <w:spacing w:after="40" w:before="40"/>
            </w:pPr>
            <w:r/>
            <w:r>
              <w:rPr>
                <w:rFonts w:ascii="Cambria" w:hAnsi="Cambria"/>
                <w:b w:val="0"/>
                <w:i w:val="0"/>
                <w:sz w:val="22"/>
              </w:rPr>
              <w:t>Mandatory Attendance</w:t>
            </w:r>
          </w:p>
        </w:tc>
        <w:tc>
          <w:tcPr>
            <w:tcW w:type="dxa" w:w="6577"/>
          </w:tcPr>
          <w:p>
            <w:pPr>
              <w:spacing w:after="40" w:before="40"/>
            </w:pPr>
            <w:r/>
            <w:r>
              <w:rPr>
                <w:rFonts w:ascii="Cambria" w:hAnsi="Cambria"/>
                <w:b w:val="0"/>
                <w:i w:val="0"/>
                <w:sz w:val="22"/>
              </w:rPr>
              <w:t>Attendance is compulsory on all working days, and employees shall record their attendance using manual registers, biometric systems, or digital portals as applicable.</w:t>
            </w:r>
          </w:p>
        </w:tc>
      </w:tr>
      <w:tr>
        <w:tc>
          <w:tcPr>
            <w:tcW w:type="dxa" w:w="2608"/>
            <w:shd w:val="clear" w:color="auto" w:fill="F0F2F5"/>
          </w:tcPr>
          <w:p>
            <w:pPr>
              <w:spacing w:after="40" w:before="40"/>
            </w:pPr>
            <w:r/>
            <w:r>
              <w:rPr>
                <w:rFonts w:ascii="Cambria" w:hAnsi="Cambria"/>
                <w:b w:val="0"/>
                <w:i w:val="0"/>
                <w:sz w:val="22"/>
              </w:rPr>
              <w:t>Strict Punctuality</w:t>
            </w:r>
          </w:p>
        </w:tc>
        <w:tc>
          <w:tcPr>
            <w:tcW w:type="dxa" w:w="6577"/>
            <w:shd w:val="clear" w:color="auto" w:fill="F0F2F5"/>
          </w:tcPr>
          <w:p>
            <w:pPr>
              <w:spacing w:after="40" w:before="40"/>
            </w:pPr>
            <w:r/>
            <w:r>
              <w:rPr>
                <w:rFonts w:ascii="Cambria" w:hAnsi="Cambria"/>
                <w:b w:val="0"/>
                <w:i w:val="0"/>
                <w:sz w:val="22"/>
              </w:rPr>
              <w:t>Employees are expected to report to work on time and remain available for the full duration of working hours unless prior permission is obtained for absence or early departure.</w:t>
            </w:r>
          </w:p>
        </w:tc>
      </w:tr>
    </w:tbl>
    <w:p>
      <w:pPr>
        <w:spacing w:after="40"/>
      </w:pPr>
    </w:p>
    <w:p>
      <w:pPr>
        <w:keepNext/>
        <w:spacing w:before="200" w:after="120"/>
      </w:pPr>
      <w:r>
        <w:rPr>
          <w:rFonts w:ascii="Cambria" w:hAnsi="Cambria"/>
          <w:b/>
          <w:color w:val="1F3A5F"/>
          <w:sz w:val="24"/>
        </w:rPr>
        <w:t>2. Standard Working Hours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Category</w:t>
            </w:r>
          </w:p>
        </w:tc>
        <w:tc>
          <w:tcPr>
            <w:tcW w:type="dxa" w:w="4309"/>
            <w:shd w:val="clear" w:color="auto" w:fill="1F3A5F"/>
          </w:tcPr>
          <w:p>
            <w:pPr>
              <w:spacing w:after="40" w:before="40"/>
            </w:pPr>
            <w:r/>
            <w:r>
              <w:rPr>
                <w:rFonts w:ascii="Cambria" w:hAnsi="Cambria"/>
                <w:b/>
                <w:i w:val="0"/>
                <w:color w:val="FFFFFF"/>
                <w:sz w:val="22"/>
              </w:rPr>
              <w:t>Duration</w:t>
            </w:r>
          </w:p>
        </w:tc>
        <w:tc>
          <w:tcPr>
            <w:tcW w:type="dxa" w:w="2835"/>
            <w:shd w:val="clear" w:color="auto" w:fill="1F3A5F"/>
          </w:tcPr>
          <w:p>
            <w:pPr>
              <w:spacing w:after="40" w:before="40"/>
            </w:pPr>
            <w:r/>
            <w:r>
              <w:rPr>
                <w:rFonts w:ascii="Cambria" w:hAnsi="Cambria"/>
                <w:b/>
                <w:i w:val="0"/>
                <w:color w:val="FFFFFF"/>
                <w:sz w:val="22"/>
              </w:rPr>
              <w:t>Remarks</w:t>
            </w:r>
          </w:p>
        </w:tc>
      </w:tr>
      <w:tr>
        <w:tc>
          <w:tcPr>
            <w:tcW w:type="dxa" w:w="2041"/>
          </w:tcPr>
          <w:p>
            <w:pPr>
              <w:spacing w:after="40" w:before="40"/>
            </w:pPr>
            <w:r/>
            <w:r>
              <w:rPr>
                <w:rFonts w:ascii="Cambria" w:hAnsi="Cambria"/>
                <w:b w:val="0"/>
                <w:i w:val="0"/>
                <w:sz w:val="22"/>
              </w:rPr>
              <w:t>Teaching Faculty</w:t>
            </w:r>
          </w:p>
        </w:tc>
        <w:tc>
          <w:tcPr>
            <w:tcW w:type="dxa" w:w="4309"/>
          </w:tcPr>
          <w:p>
            <w:pPr>
              <w:spacing w:after="40" w:before="40"/>
            </w:pPr>
            <w:r/>
            <w:r>
              <w:rPr>
                <w:rFonts w:ascii="Cambria" w:hAnsi="Cambria"/>
                <w:b w:val="0"/>
                <w:i w:val="0"/>
                <w:sz w:val="22"/>
              </w:rPr>
              <w:t>40 hours per week (including teaching, preparation, research, mentoring, and administrative duties)</w:t>
            </w:r>
          </w:p>
        </w:tc>
        <w:tc>
          <w:tcPr>
            <w:tcW w:type="dxa" w:w="2835"/>
          </w:tcPr>
          <w:p>
            <w:pPr>
              <w:spacing w:after="40" w:before="40"/>
            </w:pPr>
            <w:r/>
            <w:r>
              <w:rPr>
                <w:rFonts w:ascii="Cambria" w:hAnsi="Cambria"/>
                <w:b w:val="0"/>
                <w:i w:val="0"/>
                <w:sz w:val="22"/>
              </w:rPr>
              <w:t>As per UGC / AICTE norms</w:t>
            </w:r>
          </w:p>
        </w:tc>
      </w:tr>
      <w:tr>
        <w:tc>
          <w:tcPr>
            <w:tcW w:type="dxa" w:w="2041"/>
            <w:shd w:val="clear" w:color="auto" w:fill="F0F2F5"/>
          </w:tcPr>
          <w:p>
            <w:pPr>
              <w:spacing w:after="40" w:before="40"/>
            </w:pPr>
            <w:r/>
            <w:r>
              <w:rPr>
                <w:rFonts w:ascii="Cambria" w:hAnsi="Cambria"/>
                <w:b w:val="0"/>
                <w:i w:val="0"/>
                <w:sz w:val="22"/>
              </w:rPr>
              <w:t>Non-Teaching &amp; Administrative Staff</w:t>
            </w:r>
          </w:p>
        </w:tc>
        <w:tc>
          <w:tcPr>
            <w:tcW w:type="dxa" w:w="4309"/>
            <w:shd w:val="clear" w:color="auto" w:fill="F0F2F5"/>
          </w:tcPr>
          <w:p>
            <w:pPr>
              <w:spacing w:after="40" w:before="40"/>
            </w:pPr>
            <w:r/>
            <w:r>
              <w:rPr>
                <w:rFonts w:ascii="Cambria" w:hAnsi="Cambria"/>
                <w:b w:val="0"/>
                <w:i w:val="0"/>
                <w:sz w:val="22"/>
              </w:rPr>
              <w:t>8 hours per day (minimum 40 hours per week)</w:t>
            </w:r>
          </w:p>
        </w:tc>
        <w:tc>
          <w:tcPr>
            <w:tcW w:type="dxa" w:w="2835"/>
            <w:shd w:val="clear" w:color="auto" w:fill="F0F2F5"/>
          </w:tcPr>
          <w:p>
            <w:pPr>
              <w:spacing w:after="40" w:before="40"/>
            </w:pPr>
            <w:r/>
            <w:r>
              <w:rPr>
                <w:rFonts w:ascii="Cambria" w:hAnsi="Cambria"/>
                <w:b w:val="0"/>
                <w:i w:val="0"/>
                <w:sz w:val="22"/>
              </w:rPr>
              <w:t>Including lunch interval as notified</w:t>
            </w:r>
          </w:p>
        </w:tc>
      </w:tr>
      <w:tr>
        <w:tc>
          <w:tcPr>
            <w:tcW w:type="dxa" w:w="2041"/>
          </w:tcPr>
          <w:p>
            <w:pPr>
              <w:spacing w:after="40" w:before="40"/>
            </w:pPr>
            <w:r/>
            <w:r>
              <w:rPr>
                <w:rFonts w:ascii="Cambria" w:hAnsi="Cambria"/>
                <w:b w:val="0"/>
                <w:i w:val="0"/>
                <w:sz w:val="22"/>
              </w:rPr>
              <w:t>Technical / Laboratory Staff</w:t>
            </w:r>
          </w:p>
        </w:tc>
        <w:tc>
          <w:tcPr>
            <w:tcW w:type="dxa" w:w="4309"/>
          </w:tcPr>
          <w:p>
            <w:pPr>
              <w:spacing w:after="40" w:before="40"/>
            </w:pPr>
            <w:r/>
            <w:r>
              <w:rPr>
                <w:rFonts w:ascii="Cambria" w:hAnsi="Cambria"/>
                <w:b w:val="0"/>
                <w:i w:val="0"/>
                <w:sz w:val="22"/>
              </w:rPr>
              <w:t>8 hours per day</w:t>
            </w:r>
          </w:p>
        </w:tc>
        <w:tc>
          <w:tcPr>
            <w:tcW w:type="dxa" w:w="2835"/>
          </w:tcPr>
          <w:p>
            <w:pPr>
              <w:spacing w:after="40" w:before="40"/>
            </w:pPr>
            <w:r/>
            <w:r>
              <w:rPr>
                <w:rFonts w:ascii="Cambria" w:hAnsi="Cambria"/>
                <w:b w:val="0"/>
                <w:i w:val="0"/>
                <w:sz w:val="22"/>
              </w:rPr>
              <w:t>Flexible scheduling may be permitted for lab operations</w:t>
            </w:r>
          </w:p>
        </w:tc>
      </w:tr>
      <w:tr>
        <w:tc>
          <w:tcPr>
            <w:tcW w:type="dxa" w:w="2041"/>
            <w:shd w:val="clear" w:color="auto" w:fill="F0F2F5"/>
          </w:tcPr>
          <w:p>
            <w:pPr>
              <w:spacing w:after="40" w:before="40"/>
            </w:pPr>
            <w:r/>
            <w:r>
              <w:rPr>
                <w:rFonts w:ascii="Cambria" w:hAnsi="Cambria"/>
                <w:b w:val="0"/>
                <w:i w:val="0"/>
                <w:sz w:val="22"/>
              </w:rPr>
              <w:t>Shift or Support Staff</w:t>
            </w:r>
          </w:p>
        </w:tc>
        <w:tc>
          <w:tcPr>
            <w:tcW w:type="dxa" w:w="4309"/>
            <w:shd w:val="clear" w:color="auto" w:fill="F0F2F5"/>
          </w:tcPr>
          <w:p>
            <w:pPr>
              <w:spacing w:after="40" w:before="40"/>
            </w:pPr>
            <w:r/>
            <w:r>
              <w:rPr>
                <w:rFonts w:ascii="Cambria" w:hAnsi="Cambria"/>
                <w:b w:val="0"/>
                <w:i w:val="0"/>
                <w:sz w:val="22"/>
              </w:rPr>
              <w:t>As per shift schedule approved by competent authority</w:t>
            </w:r>
          </w:p>
        </w:tc>
        <w:tc>
          <w:tcPr>
            <w:tcW w:type="dxa" w:w="2835"/>
            <w:shd w:val="clear" w:color="auto" w:fill="F0F2F5"/>
          </w:tcPr>
          <w:p>
            <w:pPr>
              <w:spacing w:after="40" w:before="40"/>
            </w:pPr>
            <w:r/>
            <w:r>
              <w:rPr>
                <w:rFonts w:ascii="Cambria" w:hAnsi="Cambria"/>
                <w:b w:val="0"/>
                <w:i w:val="0"/>
                <w:sz w:val="22"/>
              </w:rPr>
              <w:t>Shift timing changes must be formally notified</w:t>
            </w:r>
          </w:p>
        </w:tc>
      </w:tr>
    </w:tbl>
    <w:p>
      <w:pPr>
        <w:spacing w:after="40"/>
      </w:pPr>
    </w:p>
    <w:p>
      <w:pPr>
        <w:keepNext/>
        <w:spacing w:before="200" w:after="120"/>
      </w:pPr>
      <w:r>
        <w:rPr>
          <w:rFonts w:ascii="Cambria" w:hAnsi="Cambria"/>
          <w:b/>
          <w:color w:val="1F3A5F"/>
          <w:sz w:val="24"/>
        </w:rPr>
        <w:t>3. Late Attendance and Early Leaving</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Condition</w:t>
            </w:r>
          </w:p>
        </w:tc>
        <w:tc>
          <w:tcPr>
            <w:tcW w:type="dxa" w:w="6577"/>
            <w:shd w:val="clear" w:color="auto" w:fill="1F3A5F"/>
          </w:tcPr>
          <w:p>
            <w:pPr>
              <w:spacing w:after="40" w:before="40"/>
            </w:pPr>
            <w:r/>
            <w:r>
              <w:rPr>
                <w:rFonts w:ascii="Cambria" w:hAnsi="Cambria"/>
                <w:b/>
                <w:i w:val="0"/>
                <w:color w:val="FFFFFF"/>
                <w:sz w:val="22"/>
              </w:rPr>
              <w:t>Policy</w:t>
            </w:r>
          </w:p>
        </w:tc>
      </w:tr>
      <w:tr>
        <w:tc>
          <w:tcPr>
            <w:tcW w:type="dxa" w:w="2608"/>
          </w:tcPr>
          <w:p>
            <w:pPr>
              <w:spacing w:after="40" w:before="40"/>
            </w:pPr>
            <w:r/>
            <w:r>
              <w:rPr>
                <w:rFonts w:ascii="Cambria" w:hAnsi="Cambria"/>
                <w:b w:val="0"/>
                <w:i w:val="0"/>
                <w:sz w:val="22"/>
              </w:rPr>
              <w:t>Occasional Delay (≤15 min)</w:t>
            </w:r>
          </w:p>
        </w:tc>
        <w:tc>
          <w:tcPr>
            <w:tcW w:type="dxa" w:w="6577"/>
          </w:tcPr>
          <w:p>
            <w:pPr>
              <w:spacing w:after="40" w:before="40"/>
            </w:pPr>
            <w:r/>
            <w:r>
              <w:rPr>
                <w:rFonts w:ascii="Cambria" w:hAnsi="Cambria"/>
                <w:b w:val="0"/>
                <w:i w:val="0"/>
                <w:sz w:val="22"/>
              </w:rPr>
              <w:t>May be condoned up to twice a month at the discretion of the Head of Department.</w:t>
            </w:r>
          </w:p>
        </w:tc>
      </w:tr>
      <w:tr>
        <w:tc>
          <w:tcPr>
            <w:tcW w:type="dxa" w:w="2608"/>
            <w:shd w:val="clear" w:color="auto" w:fill="F0F2F5"/>
          </w:tcPr>
          <w:p>
            <w:pPr>
              <w:spacing w:after="40" w:before="40"/>
            </w:pPr>
            <w:r/>
            <w:r>
              <w:rPr>
                <w:rFonts w:ascii="Cambria" w:hAnsi="Cambria"/>
                <w:b w:val="0"/>
                <w:i w:val="0"/>
                <w:sz w:val="22"/>
              </w:rPr>
              <w:t>Repeated Delay / Early Leaving</w:t>
            </w:r>
          </w:p>
        </w:tc>
        <w:tc>
          <w:tcPr>
            <w:tcW w:type="dxa" w:w="6577"/>
            <w:shd w:val="clear" w:color="auto" w:fill="F0F2F5"/>
          </w:tcPr>
          <w:p>
            <w:pPr>
              <w:spacing w:after="40" w:before="40"/>
            </w:pPr>
            <w:r/>
            <w:r>
              <w:rPr>
                <w:rFonts w:ascii="Cambria" w:hAnsi="Cambria"/>
                <w:b w:val="0"/>
                <w:i w:val="0"/>
                <w:sz w:val="22"/>
              </w:rPr>
              <w:t>Three instances of late attendance or early departure shall lead to forfeiture of one casual leave as per service rules.</w:t>
            </w:r>
          </w:p>
        </w:tc>
      </w:tr>
      <w:tr>
        <w:tc>
          <w:tcPr>
            <w:tcW w:type="dxa" w:w="2608"/>
          </w:tcPr>
          <w:p>
            <w:pPr>
              <w:spacing w:after="40" w:before="40"/>
            </w:pPr>
            <w:r/>
            <w:r>
              <w:rPr>
                <w:rFonts w:ascii="Cambria" w:hAnsi="Cambria"/>
                <w:b w:val="0"/>
                <w:i w:val="0"/>
                <w:sz w:val="22"/>
              </w:rPr>
              <w:t>Unauthorized Absence from Duty</w:t>
            </w:r>
          </w:p>
        </w:tc>
        <w:tc>
          <w:tcPr>
            <w:tcW w:type="dxa" w:w="6577"/>
          </w:tcPr>
          <w:p>
            <w:pPr>
              <w:spacing w:after="40" w:before="40"/>
            </w:pPr>
            <w:r/>
            <w:r>
              <w:rPr>
                <w:rFonts w:ascii="Cambria" w:hAnsi="Cambria"/>
                <w:b w:val="0"/>
                <w:i w:val="0"/>
                <w:sz w:val="22"/>
              </w:rPr>
              <w:t>Absence without permission during working hours shall be treated as misconduct and may attract disciplinary action.</w:t>
            </w:r>
          </w:p>
        </w:tc>
      </w:tr>
      <w:tr>
        <w:tc>
          <w:tcPr>
            <w:tcW w:type="dxa" w:w="2608"/>
            <w:shd w:val="clear" w:color="auto" w:fill="F0F2F5"/>
          </w:tcPr>
          <w:p>
            <w:pPr>
              <w:spacing w:after="40" w:before="40"/>
            </w:pPr>
            <w:r/>
            <w:r>
              <w:rPr>
                <w:rFonts w:ascii="Cambria" w:hAnsi="Cambria"/>
                <w:b w:val="0"/>
                <w:i w:val="0"/>
                <w:sz w:val="22"/>
              </w:rPr>
              <w:t>Leaving Campus During Duty Hours</w:t>
            </w:r>
          </w:p>
        </w:tc>
        <w:tc>
          <w:tcPr>
            <w:tcW w:type="dxa" w:w="6577"/>
            <w:shd w:val="clear" w:color="auto" w:fill="F0F2F5"/>
          </w:tcPr>
          <w:p>
            <w:pPr>
              <w:spacing w:after="40" w:before="40"/>
            </w:pPr>
            <w:r/>
            <w:r>
              <w:rPr>
                <w:rFonts w:ascii="Cambria" w:hAnsi="Cambria"/>
                <w:b w:val="0"/>
                <w:i w:val="0"/>
                <w:sz w:val="22"/>
              </w:rPr>
              <w:t>Employees must obtain written permission from the immediate supervisor or Head of Department before leaving the premises.</w:t>
            </w:r>
          </w:p>
        </w:tc>
      </w:tr>
    </w:tbl>
    <w:p>
      <w:pPr>
        <w:spacing w:after="40"/>
      </w:pPr>
    </w:p>
    <w:p>
      <w:pPr>
        <w:keepNext/>
        <w:spacing w:before="200" w:after="120"/>
      </w:pPr>
      <w:r>
        <w:rPr>
          <w:rFonts w:ascii="Cambria" w:hAnsi="Cambria"/>
          <w:b/>
          <w:color w:val="1F3A5F"/>
          <w:sz w:val="24"/>
        </w:rPr>
        <w:t>4. Attendance Records and Monitoring</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Aspect</w:t>
            </w:r>
          </w:p>
        </w:tc>
        <w:tc>
          <w:tcPr>
            <w:tcW w:type="dxa" w:w="6010"/>
            <w:shd w:val="clear" w:color="auto" w:fill="1F3A5F"/>
          </w:tcPr>
          <w:p>
            <w:pPr>
              <w:spacing w:after="40" w:before="40"/>
            </w:pPr>
            <w:r/>
            <w:r>
              <w:rPr>
                <w:rFonts w:ascii="Cambria" w:hAnsi="Cambria"/>
                <w:b/>
                <w:i w:val="0"/>
                <w:color w:val="FFFFFF"/>
                <w:sz w:val="22"/>
              </w:rPr>
              <w:t>Responsible Authority</w:t>
            </w:r>
          </w:p>
        </w:tc>
      </w:tr>
      <w:tr>
        <w:tc>
          <w:tcPr>
            <w:tcW w:type="dxa" w:w="3175"/>
          </w:tcPr>
          <w:p>
            <w:pPr>
              <w:spacing w:after="40" w:before="40"/>
            </w:pPr>
            <w:r/>
            <w:r>
              <w:rPr>
                <w:rFonts w:ascii="Cambria" w:hAnsi="Cambria"/>
                <w:b w:val="0"/>
                <w:i w:val="0"/>
                <w:sz w:val="22"/>
              </w:rPr>
              <w:t>Attendance Recording</w:t>
            </w:r>
          </w:p>
        </w:tc>
        <w:tc>
          <w:tcPr>
            <w:tcW w:type="dxa" w:w="6010"/>
          </w:tcPr>
          <w:p>
            <w:pPr>
              <w:spacing w:after="40" w:before="40"/>
            </w:pPr>
            <w:r/>
            <w:r>
              <w:rPr>
                <w:rFonts w:ascii="Cambria" w:hAnsi="Cambria"/>
                <w:b w:val="0"/>
                <w:i w:val="0"/>
                <w:sz w:val="22"/>
              </w:rPr>
              <w:t>HRD / Establishment Section</w:t>
            </w:r>
          </w:p>
        </w:tc>
      </w:tr>
      <w:tr>
        <w:tc>
          <w:tcPr>
            <w:tcW w:type="dxa" w:w="3175"/>
            <w:shd w:val="clear" w:color="auto" w:fill="F0F2F5"/>
          </w:tcPr>
          <w:p>
            <w:pPr>
              <w:spacing w:after="40" w:before="40"/>
            </w:pPr>
            <w:r/>
            <w:r>
              <w:rPr>
                <w:rFonts w:ascii="Cambria" w:hAnsi="Cambria"/>
                <w:b w:val="0"/>
                <w:i w:val="0"/>
                <w:sz w:val="22"/>
              </w:rPr>
              <w:t>Daily Attendance Review</w:t>
            </w:r>
          </w:p>
        </w:tc>
        <w:tc>
          <w:tcPr>
            <w:tcW w:type="dxa" w:w="6010"/>
            <w:shd w:val="clear" w:color="auto" w:fill="F0F2F5"/>
          </w:tcPr>
          <w:p>
            <w:pPr>
              <w:spacing w:after="40" w:before="40"/>
            </w:pPr>
            <w:r/>
            <w:r>
              <w:rPr>
                <w:rFonts w:ascii="Cambria" w:hAnsi="Cambria"/>
                <w:b w:val="0"/>
                <w:i w:val="0"/>
                <w:sz w:val="22"/>
              </w:rPr>
              <w:t>Head of Department / Section In-Charge</w:t>
            </w:r>
          </w:p>
        </w:tc>
      </w:tr>
      <w:tr>
        <w:tc>
          <w:tcPr>
            <w:tcW w:type="dxa" w:w="3175"/>
          </w:tcPr>
          <w:p>
            <w:pPr>
              <w:spacing w:after="40" w:before="40"/>
            </w:pPr>
            <w:r/>
            <w:r>
              <w:rPr>
                <w:rFonts w:ascii="Cambria" w:hAnsi="Cambria"/>
                <w:b w:val="0"/>
                <w:i w:val="0"/>
                <w:sz w:val="22"/>
              </w:rPr>
              <w:t>Monthly Summary Submission</w:t>
            </w:r>
          </w:p>
        </w:tc>
        <w:tc>
          <w:tcPr>
            <w:tcW w:type="dxa" w:w="6010"/>
          </w:tcPr>
          <w:p>
            <w:pPr>
              <w:spacing w:after="40" w:before="40"/>
            </w:pPr>
            <w:r/>
            <w:r>
              <w:rPr>
                <w:rFonts w:ascii="Cambria" w:hAnsi="Cambria"/>
                <w:b w:val="0"/>
                <w:i w:val="0"/>
                <w:sz w:val="22"/>
              </w:rPr>
              <w:t>To Registrar / Principal's Office</w:t>
            </w:r>
          </w:p>
        </w:tc>
      </w:tr>
      <w:tr>
        <w:tc>
          <w:tcPr>
            <w:tcW w:type="dxa" w:w="3175"/>
            <w:shd w:val="clear" w:color="auto" w:fill="F0F2F5"/>
          </w:tcPr>
          <w:p>
            <w:pPr>
              <w:spacing w:after="40" w:before="40"/>
            </w:pPr>
            <w:r/>
            <w:r>
              <w:rPr>
                <w:rFonts w:ascii="Cambria" w:hAnsi="Cambria"/>
                <w:b w:val="0"/>
                <w:i w:val="0"/>
                <w:sz w:val="22"/>
              </w:rPr>
              <w:t>Verification for Salary Processing</w:t>
            </w:r>
          </w:p>
        </w:tc>
        <w:tc>
          <w:tcPr>
            <w:tcW w:type="dxa" w:w="6010"/>
            <w:shd w:val="clear" w:color="auto" w:fill="F0F2F5"/>
          </w:tcPr>
          <w:p>
            <w:pPr>
              <w:spacing w:after="40" w:before="40"/>
            </w:pPr>
            <w:r/>
            <w:r>
              <w:rPr>
                <w:rFonts w:ascii="Cambria" w:hAnsi="Cambria"/>
                <w:b w:val="0"/>
                <w:i w:val="0"/>
                <w:sz w:val="22"/>
              </w:rPr>
              <w:t>Finance / Accounts Department</w:t>
            </w:r>
          </w:p>
        </w:tc>
      </w:tr>
    </w:tbl>
    <w:p>
      <w:pPr>
        <w:spacing w:after="40"/>
      </w:pPr>
    </w:p>
    <w:p>
      <w:pPr>
        <w:jc w:val="both"/>
      </w:pPr>
      <w:r>
        <w:rPr>
          <w:rFonts w:ascii="Cambria" w:hAnsi="Cambria"/>
          <w:i w:val="0"/>
          <w:sz w:val="22"/>
        </w:rPr>
        <w:t>Attendance records will be digitally or manually maintained and cross-verified monthly to ensure salary disbursement and compliance with institutional policies.</w:t>
      </w:r>
    </w:p>
    <w:p>
      <w:pPr>
        <w:keepNext/>
        <w:spacing w:before="200" w:after="120"/>
      </w:pPr>
      <w:r>
        <w:rPr>
          <w:rFonts w:ascii="Cambria" w:hAnsi="Cambria"/>
          <w:b/>
          <w:color w:val="1F3A5F"/>
          <w:sz w:val="24"/>
        </w:rPr>
        <w:t>5. Exemptions and Special Assignments</w:t>
      </w:r>
    </w:p>
    <w:p>
      <w:pPr>
        <w:pStyle w:val="ListBullet"/>
        <w:spacing w:line="276" w:lineRule="auto"/>
        <w:ind w:left="510"/>
      </w:pPr>
      <w:r>
        <w:rPr>
          <w:rFonts w:ascii="Cambria" w:hAnsi="Cambria"/>
          <w:b w:val="0"/>
          <w:i w:val="0"/>
          <w:sz w:val="22"/>
        </w:rPr>
        <w:t>Employees engaged in official tours, examinations, research projects, or external assignments approved by the competent authority shall be deemed to be on duty during the period of sanctioned absence.</w:t>
      </w:r>
    </w:p>
    <w:p>
      <w:pPr>
        <w:pStyle w:val="ListBullet"/>
        <w:spacing w:line="276" w:lineRule="auto"/>
        <w:ind w:left="510"/>
      </w:pPr>
      <w:r>
        <w:rPr>
          <w:rFonts w:ascii="Cambria" w:hAnsi="Cambria"/>
          <w:b w:val="0"/>
          <w:i w:val="0"/>
          <w:sz w:val="22"/>
        </w:rPr>
        <w:t>Any variation in working hours due to academic or administrative exigencies must be formally approved and documented.</w:t>
      </w:r>
    </w:p>
    <w:p>
      <w:pPr>
        <w:keepNext/>
        <w:spacing w:before="200" w:after="120"/>
      </w:pPr>
      <w:r>
        <w:rPr>
          <w:rFonts w:ascii="Cambria" w:hAnsi="Cambria"/>
          <w:b/>
          <w:color w:val="1F3A5F"/>
          <w:sz w:val="24"/>
        </w:rPr>
        <w:t>6. Non-Compliance and Penalties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Type of Violation</w:t>
            </w:r>
          </w:p>
        </w:tc>
        <w:tc>
          <w:tcPr>
            <w:tcW w:type="dxa" w:w="3969"/>
            <w:shd w:val="clear" w:color="auto" w:fill="1F3A5F"/>
          </w:tcPr>
          <w:p>
            <w:pPr>
              <w:spacing w:after="40" w:before="40"/>
            </w:pPr>
            <w:r/>
            <w:r>
              <w:rPr>
                <w:rFonts w:ascii="Cambria" w:hAnsi="Cambria"/>
                <w:b/>
                <w:i w:val="0"/>
                <w:color w:val="FFFFFF"/>
                <w:sz w:val="22"/>
              </w:rPr>
              <w:t>Examples</w:t>
            </w:r>
          </w:p>
        </w:tc>
        <w:tc>
          <w:tcPr>
            <w:tcW w:type="dxa" w:w="3175"/>
            <w:shd w:val="clear" w:color="auto" w:fill="1F3A5F"/>
          </w:tcPr>
          <w:p>
            <w:pPr>
              <w:spacing w:after="40" w:before="40"/>
            </w:pPr>
            <w:r/>
            <w:r>
              <w:rPr>
                <w:rFonts w:ascii="Cambria" w:hAnsi="Cambria"/>
                <w:b/>
                <w:i w:val="0"/>
                <w:color w:val="FFFFFF"/>
                <w:sz w:val="22"/>
              </w:rPr>
              <w:t>Possible Action</w:t>
            </w:r>
          </w:p>
        </w:tc>
      </w:tr>
      <w:tr>
        <w:tc>
          <w:tcPr>
            <w:tcW w:type="dxa" w:w="2041"/>
          </w:tcPr>
          <w:p>
            <w:pPr>
              <w:spacing w:after="40" w:before="40"/>
            </w:pPr>
            <w:r/>
            <w:r>
              <w:rPr>
                <w:rFonts w:ascii="Cambria" w:hAnsi="Cambria"/>
                <w:b w:val="0"/>
                <w:i w:val="0"/>
                <w:sz w:val="22"/>
              </w:rPr>
              <w:t>Habitual Late Attendance</w:t>
            </w:r>
          </w:p>
        </w:tc>
        <w:tc>
          <w:tcPr>
            <w:tcW w:type="dxa" w:w="3969"/>
          </w:tcPr>
          <w:p>
            <w:pPr>
              <w:spacing w:after="40" w:before="40"/>
            </w:pPr>
            <w:r/>
            <w:r>
              <w:rPr>
                <w:rFonts w:ascii="Cambria" w:hAnsi="Cambria"/>
                <w:b w:val="0"/>
                <w:i w:val="0"/>
                <w:sz w:val="22"/>
              </w:rPr>
              <w:t>Reporting late repeatedly without justification</w:t>
            </w:r>
          </w:p>
        </w:tc>
        <w:tc>
          <w:tcPr>
            <w:tcW w:type="dxa" w:w="3175"/>
          </w:tcPr>
          <w:p>
            <w:pPr>
              <w:spacing w:after="40" w:before="40"/>
            </w:pPr>
            <w:r/>
            <w:r>
              <w:rPr>
                <w:rFonts w:ascii="Cambria" w:hAnsi="Cambria"/>
                <w:b w:val="0"/>
                <w:i w:val="0"/>
                <w:sz w:val="22"/>
              </w:rPr>
              <w:t>Written warning / loss of casual leave</w:t>
            </w:r>
          </w:p>
        </w:tc>
      </w:tr>
      <w:tr>
        <w:tc>
          <w:tcPr>
            <w:tcW w:type="dxa" w:w="2041"/>
            <w:shd w:val="clear" w:color="auto" w:fill="F0F2F5"/>
          </w:tcPr>
          <w:p>
            <w:pPr>
              <w:spacing w:after="40" w:before="40"/>
            </w:pPr>
            <w:r/>
            <w:r>
              <w:rPr>
                <w:rFonts w:ascii="Cambria" w:hAnsi="Cambria"/>
                <w:b w:val="0"/>
                <w:i w:val="0"/>
                <w:sz w:val="22"/>
              </w:rPr>
              <w:t>Unauthorized Absence</w:t>
            </w:r>
          </w:p>
        </w:tc>
        <w:tc>
          <w:tcPr>
            <w:tcW w:type="dxa" w:w="3969"/>
            <w:shd w:val="clear" w:color="auto" w:fill="F0F2F5"/>
          </w:tcPr>
          <w:p>
            <w:pPr>
              <w:spacing w:after="40" w:before="40"/>
            </w:pPr>
            <w:r/>
            <w:r>
              <w:rPr>
                <w:rFonts w:ascii="Cambria" w:hAnsi="Cambria"/>
                <w:b w:val="0"/>
                <w:i w:val="0"/>
                <w:sz w:val="22"/>
              </w:rPr>
              <w:t>Leaving duty without approval</w:t>
            </w:r>
          </w:p>
        </w:tc>
        <w:tc>
          <w:tcPr>
            <w:tcW w:type="dxa" w:w="3175"/>
            <w:shd w:val="clear" w:color="auto" w:fill="F0F2F5"/>
          </w:tcPr>
          <w:p>
            <w:pPr>
              <w:spacing w:after="40" w:before="40"/>
            </w:pPr>
            <w:r/>
            <w:r>
              <w:rPr>
                <w:rFonts w:ascii="Cambria" w:hAnsi="Cambria"/>
                <w:b w:val="0"/>
                <w:i w:val="0"/>
                <w:sz w:val="22"/>
              </w:rPr>
              <w:t>Salary deduction / censure</w:t>
            </w:r>
          </w:p>
        </w:tc>
      </w:tr>
      <w:tr>
        <w:tc>
          <w:tcPr>
            <w:tcW w:type="dxa" w:w="2041"/>
          </w:tcPr>
          <w:p>
            <w:pPr>
              <w:spacing w:after="40" w:before="40"/>
            </w:pPr>
            <w:r/>
            <w:r>
              <w:rPr>
                <w:rFonts w:ascii="Cambria" w:hAnsi="Cambria"/>
                <w:b w:val="0"/>
                <w:i w:val="0"/>
                <w:sz w:val="22"/>
              </w:rPr>
              <w:t>Chronic Irregularity</w:t>
            </w:r>
          </w:p>
        </w:tc>
        <w:tc>
          <w:tcPr>
            <w:tcW w:type="dxa" w:w="3969"/>
          </w:tcPr>
          <w:p>
            <w:pPr>
              <w:spacing w:after="40" w:before="40"/>
            </w:pPr>
            <w:r/>
            <w:r>
              <w:rPr>
                <w:rFonts w:ascii="Cambria" w:hAnsi="Cambria"/>
                <w:b w:val="0"/>
                <w:i w:val="0"/>
                <w:sz w:val="22"/>
              </w:rPr>
              <w:t>Absence for multiple days without intimation</w:t>
            </w:r>
          </w:p>
        </w:tc>
        <w:tc>
          <w:tcPr>
            <w:tcW w:type="dxa" w:w="3175"/>
          </w:tcPr>
          <w:p>
            <w:pPr>
              <w:spacing w:after="40" w:before="40"/>
            </w:pPr>
            <w:r/>
            <w:r>
              <w:rPr>
                <w:rFonts w:ascii="Cambria" w:hAnsi="Cambria"/>
                <w:b w:val="0"/>
                <w:i w:val="0"/>
                <w:sz w:val="22"/>
              </w:rPr>
              <w:t>Suspension or disciplinary enquiry</w:t>
            </w:r>
          </w:p>
        </w:tc>
      </w:tr>
      <w:tr>
        <w:tc>
          <w:tcPr>
            <w:tcW w:type="dxa" w:w="2041"/>
            <w:shd w:val="clear" w:color="auto" w:fill="F0F2F5"/>
          </w:tcPr>
          <w:p>
            <w:pPr>
              <w:spacing w:after="40" w:before="40"/>
            </w:pPr>
            <w:r/>
            <w:r>
              <w:rPr>
                <w:rFonts w:ascii="Cambria" w:hAnsi="Cambria"/>
                <w:b w:val="0"/>
                <w:i w:val="0"/>
                <w:sz w:val="22"/>
              </w:rPr>
              <w:t>Tampering Attendance Records</w:t>
            </w:r>
          </w:p>
        </w:tc>
        <w:tc>
          <w:tcPr>
            <w:tcW w:type="dxa" w:w="3969"/>
            <w:shd w:val="clear" w:color="auto" w:fill="F0F2F5"/>
          </w:tcPr>
          <w:p>
            <w:pPr>
              <w:spacing w:after="40" w:before="40"/>
            </w:pPr>
            <w:r/>
            <w:r>
              <w:rPr>
                <w:rFonts w:ascii="Cambria" w:hAnsi="Cambria"/>
                <w:b w:val="0"/>
                <w:i w:val="0"/>
                <w:sz w:val="22"/>
              </w:rPr>
              <w:t>Misuse or falsification of attendance systems</w:t>
            </w:r>
          </w:p>
        </w:tc>
        <w:tc>
          <w:tcPr>
            <w:tcW w:type="dxa" w:w="3175"/>
            <w:shd w:val="clear" w:color="auto" w:fill="F0F2F5"/>
          </w:tcPr>
          <w:p>
            <w:pPr>
              <w:spacing w:after="40" w:before="40"/>
            </w:pPr>
            <w:r/>
            <w:r>
              <w:rPr>
                <w:rFonts w:ascii="Cambria" w:hAnsi="Cambria"/>
                <w:b w:val="0"/>
                <w:i w:val="0"/>
                <w:sz w:val="22"/>
              </w:rPr>
              <w:t>Termination of service</w:t>
            </w:r>
          </w:p>
        </w:tc>
      </w:tr>
    </w:tbl>
    <w:p>
      <w:pPr>
        <w:spacing w:after="40"/>
      </w:pP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Regular attendance and punctuality are essential indicators of professionalism and discipline.</w:t>
      </w:r>
    </w:p>
    <w:p>
      <w:pPr>
        <w:pStyle w:val="ListBullet"/>
        <w:spacing w:line="276" w:lineRule="auto"/>
        <w:ind w:left="510"/>
      </w:pPr>
      <w:r>
        <w:rPr>
          <w:rFonts w:ascii="Cambria" w:hAnsi="Cambria"/>
          <w:b w:val="0"/>
          <w:i w:val="0"/>
          <w:sz w:val="22"/>
        </w:rPr>
        <w:t>The institution expects every employee to exhibit time consciousness, accountability, and presence of mind during working hours.</w:t>
      </w:r>
    </w:p>
    <w:p>
      <w:pPr>
        <w:pStyle w:val="ListBullet"/>
        <w:spacing w:line="276" w:lineRule="auto"/>
        <w:ind w:left="510"/>
      </w:pPr>
      <w:r>
        <w:rPr>
          <w:rFonts w:ascii="Cambria" w:hAnsi="Cambria"/>
          <w:b w:val="0"/>
          <w:i w:val="0"/>
          <w:sz w:val="22"/>
        </w:rPr>
        <w:t>This policy aims to promote a culture of reliability and efficiency that supports institutional excellence.</w:t>
      </w:r>
    </w:p>
    <w:p>
      <w:pPr>
        <w:pStyle w:val="ListBullet"/>
        <w:spacing w:line="276" w:lineRule="auto"/>
        <w:ind w:left="510"/>
      </w:pPr>
      <w:r>
        <w:rPr>
          <w:rFonts w:ascii="Cambria" w:hAnsi="Cambria"/>
          <w:b w:val="0"/>
          <w:i w:val="0"/>
          <w:sz w:val="22"/>
        </w:rPr>
        <w:t>The Board of Management (BoM) shall be the final authority for interpretation, modification, or enforcement of this rule.</w:t>
      </w:r>
    </w:p>
    <w:p>
      <w:pPr>
        <w:keepNext/>
        <w:spacing w:before="200" w:after="120"/>
      </w:pPr>
      <w:r>
        <w:rPr>
          <w:rFonts w:ascii="Cambria" w:hAnsi="Cambria"/>
          <w:b/>
          <w:color w:val="1F3A5F"/>
          <w:sz w:val="27"/>
        </w:rPr>
        <w:t>Leave Permission, Attendance, and Absence Regulation Policy</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ensure discipline, accountability, and transparency in availing any form of leave or absence from duty.</w:t>
      </w:r>
    </w:p>
    <w:p>
      <w:pPr>
        <w:pStyle w:val="ListBullet"/>
        <w:spacing w:line="276" w:lineRule="auto"/>
        <w:ind w:left="510"/>
      </w:pPr>
      <w:r>
        <w:rPr>
          <w:rFonts w:ascii="Cambria" w:hAnsi="Cambria"/>
          <w:b w:val="0"/>
          <w:i w:val="0"/>
          <w:sz w:val="22"/>
        </w:rPr>
        <w:t>To define the procedures for prior permission, documentation, and approval of leave for all categories of employees.</w:t>
      </w:r>
    </w:p>
    <w:p>
      <w:pPr>
        <w:pStyle w:val="ListBullet"/>
        <w:spacing w:line="276" w:lineRule="auto"/>
        <w:ind w:left="510"/>
      </w:pPr>
      <w:r>
        <w:rPr>
          <w:rFonts w:ascii="Cambria" w:hAnsi="Cambria"/>
          <w:b w:val="0"/>
          <w:i w:val="0"/>
          <w:sz w:val="22"/>
        </w:rPr>
        <w:t>To prevent unauthorized absence and ensure continuity of institutional functioning.</w:t>
      </w:r>
    </w:p>
    <w:p>
      <w:pPr>
        <w:keepNext/>
        <w:spacing w:before="200" w:after="120"/>
      </w:pPr>
      <w:r>
        <w:rPr>
          <w:rFonts w:ascii="Cambria" w:hAnsi="Cambria"/>
          <w:b/>
          <w:color w:val="1F3A5F"/>
          <w:sz w:val="24"/>
        </w:rPr>
        <w:t>1. Principle of Prior Permission and Approval</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(f)</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Mandatory Permission</w:t>
            </w:r>
          </w:p>
        </w:tc>
        <w:tc>
          <w:tcPr>
            <w:tcW w:type="dxa" w:w="6577"/>
          </w:tcPr>
          <w:p>
            <w:pPr>
              <w:spacing w:after="40" w:before="40"/>
            </w:pPr>
            <w:r/>
            <w:r>
              <w:rPr>
                <w:rFonts w:ascii="Cambria" w:hAnsi="Cambria"/>
                <w:b w:val="0"/>
                <w:i w:val="0"/>
                <w:sz w:val="22"/>
              </w:rPr>
              <w:t>No employee shall absent himself/herself from duty without obtaining prior permission from the Head of the Institution or competent authority.</w:t>
            </w:r>
          </w:p>
        </w:tc>
      </w:tr>
      <w:tr>
        <w:tc>
          <w:tcPr>
            <w:tcW w:type="dxa" w:w="2608"/>
            <w:shd w:val="clear" w:color="auto" w:fill="F0F2F5"/>
          </w:tcPr>
          <w:p>
            <w:pPr>
              <w:spacing w:after="40" w:before="40"/>
            </w:pPr>
            <w:r/>
            <w:r>
              <w:rPr>
                <w:rFonts w:ascii="Cambria" w:hAnsi="Cambria"/>
                <w:b w:val="0"/>
                <w:i w:val="0"/>
                <w:sz w:val="22"/>
              </w:rPr>
              <w:t>Authority for Leave Sanction</w:t>
            </w:r>
          </w:p>
        </w:tc>
        <w:tc>
          <w:tcPr>
            <w:tcW w:type="dxa" w:w="6577"/>
            <w:shd w:val="clear" w:color="auto" w:fill="F0F2F5"/>
          </w:tcPr>
          <w:p>
            <w:pPr>
              <w:spacing w:after="40" w:before="40"/>
            </w:pPr>
            <w:r/>
            <w:r>
              <w:rPr>
                <w:rFonts w:ascii="Cambria" w:hAnsi="Cambria"/>
                <w:b w:val="0"/>
                <w:i w:val="0"/>
                <w:sz w:val="22"/>
              </w:rPr>
              <w:t>Prior permission from the competent authority is necessary even for casual leave or special casual leave.</w:t>
            </w:r>
          </w:p>
        </w:tc>
      </w:tr>
      <w:tr>
        <w:tc>
          <w:tcPr>
            <w:tcW w:type="dxa" w:w="2608"/>
          </w:tcPr>
          <w:p>
            <w:pPr>
              <w:spacing w:after="40" w:before="40"/>
            </w:pPr>
            <w:r/>
            <w:r>
              <w:rPr>
                <w:rFonts w:ascii="Cambria" w:hAnsi="Cambria"/>
                <w:b w:val="0"/>
                <w:i w:val="0"/>
                <w:sz w:val="22"/>
              </w:rPr>
              <w:t>Right to Refuse Leave</w:t>
            </w:r>
          </w:p>
        </w:tc>
        <w:tc>
          <w:tcPr>
            <w:tcW w:type="dxa" w:w="6577"/>
          </w:tcPr>
          <w:p>
            <w:pPr>
              <w:spacing w:after="40" w:before="40"/>
            </w:pPr>
            <w:r/>
            <w:r>
              <w:rPr>
                <w:rFonts w:ascii="Cambria" w:hAnsi="Cambria"/>
                <w:b w:val="0"/>
                <w:i w:val="0"/>
                <w:sz w:val="22"/>
              </w:rPr>
              <w:t>The competent authority reserves the right to refuse or revoke any leave for valid and recorded reasons in writing, based on administrative or institutional exigencies.</w:t>
            </w:r>
          </w:p>
        </w:tc>
      </w:tr>
      <w:tr>
        <w:tc>
          <w:tcPr>
            <w:tcW w:type="dxa" w:w="2608"/>
            <w:shd w:val="clear" w:color="auto" w:fill="F0F2F5"/>
          </w:tcPr>
          <w:p>
            <w:pPr>
              <w:spacing w:after="40" w:before="40"/>
            </w:pPr>
            <w:r/>
            <w:r>
              <w:rPr>
                <w:rFonts w:ascii="Cambria" w:hAnsi="Cambria"/>
                <w:b w:val="0"/>
                <w:i w:val="0"/>
                <w:sz w:val="22"/>
              </w:rPr>
              <w:t>Responsibility of Employee</w:t>
            </w:r>
          </w:p>
        </w:tc>
        <w:tc>
          <w:tcPr>
            <w:tcW w:type="dxa" w:w="6577"/>
            <w:shd w:val="clear" w:color="auto" w:fill="F0F2F5"/>
          </w:tcPr>
          <w:p>
            <w:pPr>
              <w:spacing w:after="40" w:before="40"/>
            </w:pPr>
            <w:r/>
            <w:r>
              <w:rPr>
                <w:rFonts w:ascii="Cambria" w:hAnsi="Cambria"/>
                <w:b w:val="0"/>
                <w:i w:val="0"/>
                <w:sz w:val="22"/>
              </w:rPr>
              <w:t>Employees must ensure that their absence does not disrupt academic or administrative work, and must make necessary arrangements before proceeding on leave.</w:t>
            </w:r>
          </w:p>
        </w:tc>
      </w:tr>
    </w:tbl>
    <w:p>
      <w:pPr>
        <w:spacing w:after="40"/>
      </w:pPr>
    </w:p>
    <w:p>
      <w:pPr>
        <w:keepNext/>
        <w:spacing w:before="200" w:after="120"/>
      </w:pPr>
      <w:r>
        <w:rPr>
          <w:rFonts w:ascii="Cambria" w:hAnsi="Cambria"/>
          <w:b/>
          <w:color w:val="1F3A5F"/>
          <w:sz w:val="24"/>
        </w:rPr>
        <w:t>2. Leave Application Procedure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Type of Leave</w:t>
            </w:r>
          </w:p>
        </w:tc>
        <w:tc>
          <w:tcPr>
            <w:tcW w:type="dxa" w:w="4082"/>
            <w:shd w:val="clear" w:color="auto" w:fill="1F3A5F"/>
          </w:tcPr>
          <w:p>
            <w:pPr>
              <w:spacing w:after="40" w:before="40"/>
            </w:pPr>
            <w:r/>
            <w:r>
              <w:rPr>
                <w:rFonts w:ascii="Cambria" w:hAnsi="Cambria"/>
                <w:b/>
                <w:i w:val="0"/>
                <w:color w:val="FFFFFF"/>
                <w:sz w:val="22"/>
              </w:rPr>
              <w:t>Procedure</w:t>
            </w:r>
          </w:p>
        </w:tc>
        <w:tc>
          <w:tcPr>
            <w:tcW w:type="dxa" w:w="3175"/>
            <w:shd w:val="clear" w:color="auto" w:fill="1F3A5F"/>
          </w:tcPr>
          <w:p>
            <w:pPr>
              <w:spacing w:after="40" w:before="40"/>
            </w:pPr>
            <w:r/>
            <w:r>
              <w:rPr>
                <w:rFonts w:ascii="Cambria" w:hAnsi="Cambria"/>
                <w:b/>
                <w:i w:val="0"/>
                <w:color w:val="FFFFFF"/>
                <w:sz w:val="22"/>
              </w:rPr>
              <w:t>Remarks</w:t>
            </w:r>
          </w:p>
        </w:tc>
      </w:tr>
      <w:tr>
        <w:tc>
          <w:tcPr>
            <w:tcW w:type="dxa" w:w="1927"/>
          </w:tcPr>
          <w:p>
            <w:pPr>
              <w:spacing w:after="40" w:before="40"/>
            </w:pPr>
            <w:r/>
            <w:r>
              <w:rPr>
                <w:rFonts w:ascii="Cambria" w:hAnsi="Cambria"/>
                <w:b w:val="0"/>
                <w:i w:val="0"/>
                <w:sz w:val="22"/>
              </w:rPr>
              <w:t>Casual / Special Casual Leave</w:t>
            </w:r>
          </w:p>
        </w:tc>
        <w:tc>
          <w:tcPr>
            <w:tcW w:type="dxa" w:w="4082"/>
          </w:tcPr>
          <w:p>
            <w:pPr>
              <w:spacing w:after="40" w:before="40"/>
            </w:pPr>
            <w:r/>
            <w:r>
              <w:rPr>
                <w:rFonts w:ascii="Cambria" w:hAnsi="Cambria"/>
                <w:b w:val="0"/>
                <w:i w:val="0"/>
                <w:sz w:val="22"/>
              </w:rPr>
              <w:t>Submit a written or online application to the Head of the Institution before the intended date of leave.</w:t>
            </w:r>
          </w:p>
        </w:tc>
        <w:tc>
          <w:tcPr>
            <w:tcW w:type="dxa" w:w="3175"/>
          </w:tcPr>
          <w:p>
            <w:pPr>
              <w:spacing w:after="40" w:before="40"/>
            </w:pPr>
            <w:r/>
            <w:r>
              <w:rPr>
                <w:rFonts w:ascii="Cambria" w:hAnsi="Cambria"/>
                <w:b w:val="0"/>
                <w:i w:val="0"/>
                <w:sz w:val="22"/>
              </w:rPr>
              <w:t>Not to exceed the limit prescribed per calendar year.</w:t>
            </w:r>
          </w:p>
        </w:tc>
      </w:tr>
      <w:tr>
        <w:tc>
          <w:tcPr>
            <w:tcW w:type="dxa" w:w="1927"/>
            <w:shd w:val="clear" w:color="auto" w:fill="F0F2F5"/>
          </w:tcPr>
          <w:p>
            <w:pPr>
              <w:spacing w:after="40" w:before="40"/>
            </w:pPr>
            <w:r/>
            <w:r>
              <w:rPr>
                <w:rFonts w:ascii="Cambria" w:hAnsi="Cambria"/>
                <w:b w:val="0"/>
                <w:i w:val="0"/>
                <w:sz w:val="22"/>
              </w:rPr>
              <w:t>Medical Leave / Absence on Medical Grounds</w:t>
            </w:r>
          </w:p>
        </w:tc>
        <w:tc>
          <w:tcPr>
            <w:tcW w:type="dxa" w:w="4082"/>
            <w:shd w:val="clear" w:color="auto" w:fill="F0F2F5"/>
          </w:tcPr>
          <w:p>
            <w:pPr>
              <w:spacing w:after="40" w:before="40"/>
            </w:pPr>
            <w:r/>
            <w:r>
              <w:rPr>
                <w:rFonts w:ascii="Cambria" w:hAnsi="Cambria"/>
                <w:b w:val="0"/>
                <w:i w:val="0"/>
                <w:sz w:val="22"/>
              </w:rPr>
              <w:t>In case of sudden illness, the employee must inform the superior within 24 hours of absence and submit a medical certificate within one week.</w:t>
            </w:r>
          </w:p>
        </w:tc>
        <w:tc>
          <w:tcPr>
            <w:tcW w:type="dxa" w:w="3175"/>
            <w:shd w:val="clear" w:color="auto" w:fill="F0F2F5"/>
          </w:tcPr>
          <w:p>
            <w:pPr>
              <w:spacing w:after="40" w:before="40"/>
            </w:pPr>
            <w:r/>
            <w:r>
              <w:rPr>
                <w:rFonts w:ascii="Cambria" w:hAnsi="Cambria"/>
                <w:b w:val="0"/>
                <w:i w:val="0"/>
                <w:sz w:val="22"/>
              </w:rPr>
              <w:t>Certificate must be from a registered medical practitioner to the satisfaction of the University.</w:t>
            </w:r>
          </w:p>
        </w:tc>
      </w:tr>
      <w:tr>
        <w:tc>
          <w:tcPr>
            <w:tcW w:type="dxa" w:w="1927"/>
          </w:tcPr>
          <w:p>
            <w:pPr>
              <w:spacing w:after="40" w:before="40"/>
            </w:pPr>
            <w:r/>
            <w:r>
              <w:rPr>
                <w:rFonts w:ascii="Cambria" w:hAnsi="Cambria"/>
                <w:b w:val="0"/>
                <w:i w:val="0"/>
                <w:sz w:val="22"/>
              </w:rPr>
              <w:t>Earned / Half-Pay / Other Leave</w:t>
            </w:r>
          </w:p>
        </w:tc>
        <w:tc>
          <w:tcPr>
            <w:tcW w:type="dxa" w:w="4082"/>
          </w:tcPr>
          <w:p>
            <w:pPr>
              <w:spacing w:after="40" w:before="40"/>
            </w:pPr>
            <w:r/>
            <w:r>
              <w:rPr>
                <w:rFonts w:ascii="Cambria" w:hAnsi="Cambria"/>
                <w:b w:val="0"/>
                <w:i w:val="0"/>
                <w:sz w:val="22"/>
              </w:rPr>
              <w:t>Formal leave application must be submitted well in advance and before proceeding on leave.</w:t>
            </w:r>
          </w:p>
        </w:tc>
        <w:tc>
          <w:tcPr>
            <w:tcW w:type="dxa" w:w="3175"/>
          </w:tcPr>
          <w:p>
            <w:pPr>
              <w:spacing w:after="40" w:before="40"/>
            </w:pPr>
            <w:r/>
            <w:r>
              <w:rPr>
                <w:rFonts w:ascii="Cambria" w:hAnsi="Cambria"/>
                <w:b w:val="0"/>
                <w:i w:val="0"/>
                <w:sz w:val="22"/>
              </w:rPr>
              <w:t>The employee shall proceed only after written sanction is received.</w:t>
            </w:r>
          </w:p>
        </w:tc>
      </w:tr>
      <w:tr>
        <w:tc>
          <w:tcPr>
            <w:tcW w:type="dxa" w:w="1927"/>
            <w:shd w:val="clear" w:color="auto" w:fill="F0F2F5"/>
          </w:tcPr>
          <w:p>
            <w:pPr>
              <w:spacing w:after="40" w:before="40"/>
            </w:pPr>
            <w:r/>
            <w:r>
              <w:rPr>
                <w:rFonts w:ascii="Cambria" w:hAnsi="Cambria"/>
                <w:b w:val="0"/>
                <w:i w:val="0"/>
                <w:sz w:val="22"/>
              </w:rPr>
              <w:t>Emergency or Sudden Leave</w:t>
            </w:r>
          </w:p>
        </w:tc>
        <w:tc>
          <w:tcPr>
            <w:tcW w:type="dxa" w:w="4082"/>
            <w:shd w:val="clear" w:color="auto" w:fill="F0F2F5"/>
          </w:tcPr>
          <w:p>
            <w:pPr>
              <w:spacing w:after="40" w:before="40"/>
            </w:pPr>
            <w:r/>
            <w:r>
              <w:rPr>
                <w:rFonts w:ascii="Cambria" w:hAnsi="Cambria"/>
                <w:b w:val="0"/>
                <w:i w:val="0"/>
                <w:sz w:val="22"/>
              </w:rPr>
              <w:t>Telephonic or email intimation must be made immediately, followed by a formal leave application at the earliest opportunity.</w:t>
            </w:r>
          </w:p>
        </w:tc>
        <w:tc>
          <w:tcPr>
            <w:tcW w:type="dxa" w:w="3175"/>
            <w:shd w:val="clear" w:color="auto" w:fill="F0F2F5"/>
          </w:tcPr>
          <w:p>
            <w:pPr>
              <w:spacing w:after="40" w:before="40"/>
            </w:pPr>
            <w:r/>
            <w:r>
              <w:rPr>
                <w:rFonts w:ascii="Cambria" w:hAnsi="Cambria"/>
                <w:b w:val="0"/>
                <w:i w:val="0"/>
                <w:sz w:val="22"/>
              </w:rPr>
              <w:t>Unauthorized absence will otherwise be treated as misconduct.</w:t>
            </w:r>
          </w:p>
        </w:tc>
      </w:tr>
    </w:tbl>
    <w:p>
      <w:pPr>
        <w:spacing w:after="40"/>
      </w:pPr>
    </w:p>
    <w:p>
      <w:pPr>
        <w:keepNext/>
        <w:spacing w:before="200" w:after="120"/>
      </w:pPr>
      <w:r>
        <w:rPr>
          <w:rFonts w:ascii="Cambria" w:hAnsi="Cambria"/>
          <w:b/>
          <w:color w:val="1F3A5F"/>
          <w:sz w:val="24"/>
        </w:rPr>
        <w:t>3. Conditions Governing Leave</w:t>
      </w:r>
    </w:p>
    <w:p>
      <w:pPr>
        <w:pStyle w:val="ListBullet"/>
        <w:spacing w:line="276" w:lineRule="auto"/>
        <w:ind w:left="510"/>
      </w:pPr>
      <w:r>
        <w:rPr>
          <w:rFonts w:ascii="Cambria" w:hAnsi="Cambria"/>
          <w:b w:val="0"/>
          <w:i w:val="0"/>
          <w:sz w:val="22"/>
        </w:rPr>
        <w:t>Leave cannot be claimed as a right; it is a privilege granted at the discretion of the competent authority.</w:t>
      </w:r>
    </w:p>
    <w:p>
      <w:pPr>
        <w:pStyle w:val="ListBullet"/>
        <w:spacing w:line="276" w:lineRule="auto"/>
        <w:ind w:left="510"/>
      </w:pPr>
      <w:r>
        <w:rPr>
          <w:rFonts w:ascii="Cambria" w:hAnsi="Cambria"/>
          <w:b w:val="0"/>
          <w:i w:val="0"/>
          <w:sz w:val="22"/>
        </w:rPr>
        <w:t>Absence from duty without prior approval will be considered as unauthorized absence and may lead to:</w:t>
      </w:r>
    </w:p>
    <w:p>
      <w:pPr>
        <w:pStyle w:val="ListBullet2"/>
        <w:spacing w:line="276" w:lineRule="auto"/>
        <w:ind w:left="1020"/>
      </w:pPr>
      <w:r>
        <w:rPr>
          <w:rFonts w:ascii="Cambria" w:hAnsi="Cambria"/>
          <w:b w:val="0"/>
          <w:i w:val="0"/>
          <w:sz w:val="22"/>
        </w:rPr>
        <w:t>Loss of pay for the period of absence.</w:t>
      </w:r>
    </w:p>
    <w:p>
      <w:pPr>
        <w:pStyle w:val="ListBullet2"/>
        <w:spacing w:line="276" w:lineRule="auto"/>
        <w:ind w:left="1020"/>
      </w:pPr>
      <w:r>
        <w:rPr>
          <w:rFonts w:ascii="Cambria" w:hAnsi="Cambria"/>
          <w:b w:val="0"/>
          <w:i w:val="0"/>
          <w:sz w:val="22"/>
        </w:rPr>
        <w:t>Forfeiture of leave credit.</w:t>
      </w:r>
    </w:p>
    <w:p>
      <w:pPr>
        <w:pStyle w:val="ListBullet2"/>
        <w:spacing w:line="276" w:lineRule="auto"/>
        <w:ind w:left="1020"/>
      </w:pPr>
      <w:r>
        <w:rPr>
          <w:rFonts w:ascii="Cambria" w:hAnsi="Cambria"/>
          <w:b w:val="0"/>
          <w:i w:val="0"/>
          <w:sz w:val="22"/>
        </w:rPr>
        <w:t>Disciplinary action in case of repeated or deliberate violation.</w:t>
      </w:r>
    </w:p>
    <w:p>
      <w:pPr>
        <w:pStyle w:val="ListBullet"/>
        <w:spacing w:line="276" w:lineRule="auto"/>
        <w:ind w:left="510"/>
      </w:pPr>
      <w:r>
        <w:rPr>
          <w:rFonts w:ascii="Cambria" w:hAnsi="Cambria"/>
          <w:b w:val="0"/>
          <w:i w:val="0"/>
          <w:sz w:val="22"/>
        </w:rPr>
        <w:t>Employees must ensure proper handover of responsibilities before availing leave.</w:t>
      </w:r>
    </w:p>
    <w:p>
      <w:pPr>
        <w:pStyle w:val="ListBullet"/>
        <w:spacing w:line="276" w:lineRule="auto"/>
        <w:ind w:left="510"/>
      </w:pPr>
      <w:r>
        <w:rPr>
          <w:rFonts w:ascii="Cambria" w:hAnsi="Cambria"/>
          <w:b w:val="0"/>
          <w:i w:val="0"/>
          <w:sz w:val="22"/>
        </w:rPr>
        <w:t>Leave applications must clearly mention dates, reason, and contact information during absence.</w:t>
      </w:r>
    </w:p>
    <w:p>
      <w:pPr>
        <w:keepNext/>
        <w:spacing w:before="200" w:after="120"/>
      </w:pPr>
      <w:r>
        <w:rPr>
          <w:rFonts w:ascii="Cambria" w:hAnsi="Cambria"/>
          <w:b/>
          <w:color w:val="1F3A5F"/>
          <w:sz w:val="24"/>
        </w:rPr>
        <w:t>4. Leave Sanctioning Authorities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4309"/>
            <w:shd w:val="clear" w:color="auto" w:fill="1F3A5F"/>
          </w:tcPr>
          <w:p>
            <w:pPr>
              <w:spacing w:after="40" w:before="40"/>
            </w:pPr>
            <w:r/>
            <w:r>
              <w:rPr>
                <w:rFonts w:ascii="Cambria" w:hAnsi="Cambria"/>
                <w:b/>
                <w:i w:val="0"/>
                <w:color w:val="FFFFFF"/>
                <w:sz w:val="22"/>
              </w:rPr>
              <w:t>Category of Employee</w:t>
            </w:r>
          </w:p>
        </w:tc>
        <w:tc>
          <w:tcPr>
            <w:tcW w:type="dxa" w:w="4876"/>
            <w:shd w:val="clear" w:color="auto" w:fill="1F3A5F"/>
          </w:tcPr>
          <w:p>
            <w:pPr>
              <w:spacing w:after="40" w:before="40"/>
            </w:pPr>
            <w:r/>
            <w:r>
              <w:rPr>
                <w:rFonts w:ascii="Cambria" w:hAnsi="Cambria"/>
                <w:b/>
                <w:i w:val="0"/>
                <w:color w:val="FFFFFF"/>
                <w:sz w:val="22"/>
              </w:rPr>
              <w:t>Leave Sanctioned By</w:t>
            </w:r>
          </w:p>
        </w:tc>
      </w:tr>
      <w:tr>
        <w:tc>
          <w:tcPr>
            <w:tcW w:type="dxa" w:w="4309"/>
          </w:tcPr>
          <w:p>
            <w:pPr>
              <w:spacing w:after="40" w:before="40"/>
            </w:pPr>
            <w:r/>
            <w:r>
              <w:rPr>
                <w:rFonts w:ascii="Cambria" w:hAnsi="Cambria"/>
                <w:b w:val="0"/>
                <w:i w:val="0"/>
                <w:sz w:val="22"/>
              </w:rPr>
              <w:t>Teaching Faculty</w:t>
            </w:r>
          </w:p>
        </w:tc>
        <w:tc>
          <w:tcPr>
            <w:tcW w:type="dxa" w:w="4876"/>
          </w:tcPr>
          <w:p>
            <w:pPr>
              <w:spacing w:after="40" w:before="40"/>
            </w:pPr>
            <w:r/>
            <w:r>
              <w:rPr>
                <w:rFonts w:ascii="Cambria" w:hAnsi="Cambria"/>
                <w:b w:val="0"/>
                <w:i w:val="0"/>
                <w:sz w:val="22"/>
              </w:rPr>
              <w:t>Head of Department / Dean / Registrar</w:t>
            </w:r>
          </w:p>
        </w:tc>
      </w:tr>
      <w:tr>
        <w:tc>
          <w:tcPr>
            <w:tcW w:type="dxa" w:w="4309"/>
            <w:shd w:val="clear" w:color="auto" w:fill="F0F2F5"/>
          </w:tcPr>
          <w:p>
            <w:pPr>
              <w:spacing w:after="40" w:before="40"/>
            </w:pPr>
            <w:r/>
            <w:r>
              <w:rPr>
                <w:rFonts w:ascii="Cambria" w:hAnsi="Cambria"/>
                <w:b w:val="0"/>
                <w:i w:val="0"/>
                <w:sz w:val="22"/>
              </w:rPr>
              <w:t>Non-Teaching &amp; Administrative Staff</w:t>
            </w:r>
          </w:p>
        </w:tc>
        <w:tc>
          <w:tcPr>
            <w:tcW w:type="dxa" w:w="4876"/>
            <w:shd w:val="clear" w:color="auto" w:fill="F0F2F5"/>
          </w:tcPr>
          <w:p>
            <w:pPr>
              <w:spacing w:after="40" w:before="40"/>
            </w:pPr>
            <w:r/>
            <w:r>
              <w:rPr>
                <w:rFonts w:ascii="Cambria" w:hAnsi="Cambria"/>
                <w:b w:val="0"/>
                <w:i w:val="0"/>
                <w:sz w:val="22"/>
              </w:rPr>
              <w:t>Registrar / Principal</w:t>
            </w:r>
          </w:p>
        </w:tc>
      </w:tr>
      <w:tr>
        <w:tc>
          <w:tcPr>
            <w:tcW w:type="dxa" w:w="4309"/>
          </w:tcPr>
          <w:p>
            <w:pPr>
              <w:spacing w:after="40" w:before="40"/>
            </w:pPr>
            <w:r/>
            <w:r>
              <w:rPr>
                <w:rFonts w:ascii="Cambria" w:hAnsi="Cambria"/>
                <w:b w:val="0"/>
                <w:i w:val="0"/>
                <w:sz w:val="22"/>
              </w:rPr>
              <w:t>Technical &amp; Support Staff</w:t>
            </w:r>
          </w:p>
        </w:tc>
        <w:tc>
          <w:tcPr>
            <w:tcW w:type="dxa" w:w="4876"/>
          </w:tcPr>
          <w:p>
            <w:pPr>
              <w:spacing w:after="40" w:before="40"/>
            </w:pPr>
            <w:r/>
            <w:r>
              <w:rPr>
                <w:rFonts w:ascii="Cambria" w:hAnsi="Cambria"/>
                <w:b w:val="0"/>
                <w:i w:val="0"/>
                <w:sz w:val="22"/>
              </w:rPr>
              <w:t>Head of Department / Section Officer</w:t>
            </w:r>
          </w:p>
        </w:tc>
      </w:tr>
      <w:tr>
        <w:tc>
          <w:tcPr>
            <w:tcW w:type="dxa" w:w="4309"/>
            <w:shd w:val="clear" w:color="auto" w:fill="F0F2F5"/>
          </w:tcPr>
          <w:p>
            <w:pPr>
              <w:spacing w:after="40" w:before="40"/>
            </w:pPr>
            <w:r/>
            <w:r>
              <w:rPr>
                <w:rFonts w:ascii="Cambria" w:hAnsi="Cambria"/>
                <w:b w:val="0"/>
                <w:i w:val="0"/>
                <w:sz w:val="22"/>
              </w:rPr>
              <w:t>All Other Leaves (Maternity, Earned, HPL, etc.)</w:t>
            </w:r>
          </w:p>
        </w:tc>
        <w:tc>
          <w:tcPr>
            <w:tcW w:type="dxa" w:w="4876"/>
            <w:shd w:val="clear" w:color="auto" w:fill="F0F2F5"/>
          </w:tcPr>
          <w:p>
            <w:pPr>
              <w:spacing w:after="40" w:before="40"/>
            </w:pPr>
            <w:r/>
            <w:r>
              <w:rPr>
                <w:rFonts w:ascii="Cambria" w:hAnsi="Cambria"/>
                <w:b w:val="0"/>
                <w:i w:val="0"/>
                <w:sz w:val="22"/>
              </w:rPr>
              <w:t>Vice-Chancellor / Board of Management</w:t>
            </w:r>
          </w:p>
        </w:tc>
      </w:tr>
    </w:tbl>
    <w:p>
      <w:pPr>
        <w:spacing w:after="40"/>
      </w:pPr>
    </w:p>
    <w:p>
      <w:pPr>
        <w:keepNext/>
        <w:spacing w:before="200" w:after="120"/>
      </w:pPr>
      <w:r>
        <w:rPr>
          <w:rFonts w:ascii="Cambria" w:hAnsi="Cambria"/>
          <w:b/>
          <w:color w:val="1F3A5F"/>
          <w:sz w:val="24"/>
        </w:rPr>
        <w:t>5. Medical Leave Conditions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Aspect</w:t>
            </w:r>
          </w:p>
        </w:tc>
        <w:tc>
          <w:tcPr>
            <w:tcW w:type="dxa" w:w="6577"/>
            <w:shd w:val="clear" w:color="auto" w:fill="1F3A5F"/>
          </w:tcPr>
          <w:p>
            <w:pPr>
              <w:spacing w:after="40" w:before="40"/>
            </w:pPr>
            <w:r/>
            <w:r>
              <w:rPr>
                <w:rFonts w:ascii="Cambria" w:hAnsi="Cambria"/>
                <w:b/>
                <w:i w:val="0"/>
                <w:color w:val="FFFFFF"/>
                <w:sz w:val="22"/>
              </w:rPr>
              <w:t>Requirement</w:t>
            </w:r>
          </w:p>
        </w:tc>
      </w:tr>
      <w:tr>
        <w:tc>
          <w:tcPr>
            <w:tcW w:type="dxa" w:w="2608"/>
          </w:tcPr>
          <w:p>
            <w:pPr>
              <w:spacing w:after="40" w:before="40"/>
            </w:pPr>
            <w:r/>
            <w:r>
              <w:rPr>
                <w:rFonts w:ascii="Cambria" w:hAnsi="Cambria"/>
                <w:b w:val="0"/>
                <w:i w:val="0"/>
                <w:sz w:val="22"/>
              </w:rPr>
              <w:t>Medical Certificate</w:t>
            </w:r>
          </w:p>
        </w:tc>
        <w:tc>
          <w:tcPr>
            <w:tcW w:type="dxa" w:w="6577"/>
          </w:tcPr>
          <w:p>
            <w:pPr>
              <w:spacing w:after="40" w:before="40"/>
            </w:pPr>
            <w:r/>
            <w:r>
              <w:rPr>
                <w:rFonts w:ascii="Cambria" w:hAnsi="Cambria"/>
                <w:b w:val="0"/>
                <w:i w:val="0"/>
                <w:sz w:val="22"/>
              </w:rPr>
              <w:t>Must specify nature of illness, probable duration, and fitness status.</w:t>
            </w:r>
          </w:p>
        </w:tc>
      </w:tr>
      <w:tr>
        <w:tc>
          <w:tcPr>
            <w:tcW w:type="dxa" w:w="2608"/>
            <w:shd w:val="clear" w:color="auto" w:fill="F0F2F5"/>
          </w:tcPr>
          <w:p>
            <w:pPr>
              <w:spacing w:after="40" w:before="40"/>
            </w:pPr>
            <w:r/>
            <w:r>
              <w:rPr>
                <w:rFonts w:ascii="Cambria" w:hAnsi="Cambria"/>
                <w:b w:val="0"/>
                <w:i w:val="0"/>
                <w:sz w:val="22"/>
              </w:rPr>
              <w:t>Verification</w:t>
            </w:r>
          </w:p>
        </w:tc>
        <w:tc>
          <w:tcPr>
            <w:tcW w:type="dxa" w:w="6577"/>
            <w:shd w:val="clear" w:color="auto" w:fill="F0F2F5"/>
          </w:tcPr>
          <w:p>
            <w:pPr>
              <w:spacing w:after="40" w:before="40"/>
            </w:pPr>
            <w:r/>
            <w:r>
              <w:rPr>
                <w:rFonts w:ascii="Cambria" w:hAnsi="Cambria"/>
                <w:b w:val="0"/>
                <w:i w:val="0"/>
                <w:sz w:val="22"/>
              </w:rPr>
              <w:t>University reserves the right to refer the employee to a Medical Officer for verification.</w:t>
            </w:r>
          </w:p>
        </w:tc>
      </w:tr>
      <w:tr>
        <w:tc>
          <w:tcPr>
            <w:tcW w:type="dxa" w:w="2608"/>
          </w:tcPr>
          <w:p>
            <w:pPr>
              <w:spacing w:after="40" w:before="40"/>
            </w:pPr>
            <w:r/>
            <w:r>
              <w:rPr>
                <w:rFonts w:ascii="Cambria" w:hAnsi="Cambria"/>
                <w:b w:val="0"/>
                <w:i w:val="0"/>
                <w:sz w:val="22"/>
              </w:rPr>
              <w:t>Fitness Certificate</w:t>
            </w:r>
          </w:p>
        </w:tc>
        <w:tc>
          <w:tcPr>
            <w:tcW w:type="dxa" w:w="6577"/>
          </w:tcPr>
          <w:p>
            <w:pPr>
              <w:spacing w:after="40" w:before="40"/>
            </w:pPr>
            <w:r/>
            <w:r>
              <w:rPr>
                <w:rFonts w:ascii="Cambria" w:hAnsi="Cambria"/>
                <w:b w:val="0"/>
                <w:i w:val="0"/>
                <w:sz w:val="22"/>
              </w:rPr>
              <w:t>Before resuming duty, the employee must produce a Medical Fitness Certificate confirming readiness to return.</w:t>
            </w:r>
          </w:p>
        </w:tc>
      </w:tr>
      <w:tr>
        <w:tc>
          <w:tcPr>
            <w:tcW w:type="dxa" w:w="2608"/>
            <w:shd w:val="clear" w:color="auto" w:fill="F0F2F5"/>
          </w:tcPr>
          <w:p>
            <w:pPr>
              <w:spacing w:after="40" w:before="40"/>
            </w:pPr>
            <w:r/>
            <w:r>
              <w:rPr>
                <w:rFonts w:ascii="Cambria" w:hAnsi="Cambria"/>
                <w:b w:val="0"/>
                <w:i w:val="0"/>
                <w:sz w:val="22"/>
              </w:rPr>
              <w:t>Failure to Comply</w:t>
            </w:r>
          </w:p>
        </w:tc>
        <w:tc>
          <w:tcPr>
            <w:tcW w:type="dxa" w:w="6577"/>
            <w:shd w:val="clear" w:color="auto" w:fill="F0F2F5"/>
          </w:tcPr>
          <w:p>
            <w:pPr>
              <w:spacing w:after="40" w:before="40"/>
            </w:pPr>
            <w:r/>
            <w:r>
              <w:rPr>
                <w:rFonts w:ascii="Cambria" w:hAnsi="Cambria"/>
                <w:b w:val="0"/>
                <w:i w:val="0"/>
                <w:sz w:val="22"/>
              </w:rPr>
              <w:t>Non-submission of valid medical certificate within the stipulated time shall result in treating the period as unauthorized absence.</w:t>
            </w:r>
          </w:p>
        </w:tc>
      </w:tr>
    </w:tbl>
    <w:p>
      <w:pPr>
        <w:spacing w:after="40"/>
      </w:pPr>
    </w:p>
    <w:p>
      <w:pPr>
        <w:keepNext/>
        <w:spacing w:before="200" w:after="120"/>
      </w:pPr>
      <w:r>
        <w:rPr>
          <w:rFonts w:ascii="Cambria" w:hAnsi="Cambria"/>
          <w:b/>
          <w:color w:val="1F3A5F"/>
          <w:sz w:val="24"/>
        </w:rPr>
        <w:t>6. Unauthorized Absence and its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Nature of Absence</w:t>
            </w:r>
          </w:p>
        </w:tc>
        <w:tc>
          <w:tcPr>
            <w:tcW w:type="dxa" w:w="6577"/>
            <w:shd w:val="clear" w:color="auto" w:fill="1F3A5F"/>
          </w:tcPr>
          <w:p>
            <w:pPr>
              <w:spacing w:after="40" w:before="40"/>
            </w:pPr>
            <w:r/>
            <w:r>
              <w:rPr>
                <w:rFonts w:ascii="Cambria" w:hAnsi="Cambria"/>
                <w:b/>
                <w:i w:val="0"/>
                <w:color w:val="FFFFFF"/>
                <w:sz w:val="22"/>
              </w:rPr>
              <w:t>Effect / Consequence</w:t>
            </w:r>
          </w:p>
        </w:tc>
      </w:tr>
      <w:tr>
        <w:tc>
          <w:tcPr>
            <w:tcW w:type="dxa" w:w="2608"/>
          </w:tcPr>
          <w:p>
            <w:pPr>
              <w:spacing w:after="40" w:before="40"/>
            </w:pPr>
            <w:r/>
            <w:r>
              <w:rPr>
                <w:rFonts w:ascii="Cambria" w:hAnsi="Cambria"/>
                <w:b w:val="0"/>
                <w:i w:val="0"/>
                <w:sz w:val="22"/>
              </w:rPr>
              <w:t>Absence without Permission</w:t>
            </w:r>
          </w:p>
        </w:tc>
        <w:tc>
          <w:tcPr>
            <w:tcW w:type="dxa" w:w="6577"/>
          </w:tcPr>
          <w:p>
            <w:pPr>
              <w:spacing w:after="40" w:before="40"/>
            </w:pPr>
            <w:r/>
            <w:r>
              <w:rPr>
                <w:rFonts w:ascii="Cambria" w:hAnsi="Cambria"/>
                <w:b w:val="0"/>
                <w:i w:val="0"/>
                <w:sz w:val="22"/>
              </w:rPr>
              <w:t>Treated as break in service for that period; no pay admissible.</w:t>
            </w:r>
          </w:p>
        </w:tc>
      </w:tr>
      <w:tr>
        <w:tc>
          <w:tcPr>
            <w:tcW w:type="dxa" w:w="2608"/>
            <w:shd w:val="clear" w:color="auto" w:fill="F0F2F5"/>
          </w:tcPr>
          <w:p>
            <w:pPr>
              <w:spacing w:after="40" w:before="40"/>
            </w:pPr>
            <w:r/>
            <w:r>
              <w:rPr>
                <w:rFonts w:ascii="Cambria" w:hAnsi="Cambria"/>
                <w:b w:val="0"/>
                <w:i w:val="0"/>
                <w:sz w:val="22"/>
              </w:rPr>
              <w:t>Absence without Medical Proof</w:t>
            </w:r>
          </w:p>
        </w:tc>
        <w:tc>
          <w:tcPr>
            <w:tcW w:type="dxa" w:w="6577"/>
            <w:shd w:val="clear" w:color="auto" w:fill="F0F2F5"/>
          </w:tcPr>
          <w:p>
            <w:pPr>
              <w:spacing w:after="40" w:before="40"/>
            </w:pPr>
            <w:r/>
            <w:r>
              <w:rPr>
                <w:rFonts w:ascii="Cambria" w:hAnsi="Cambria"/>
                <w:b w:val="0"/>
                <w:i w:val="0"/>
                <w:sz w:val="22"/>
              </w:rPr>
              <w:t>Not regularized; subject to disciplinary action.</w:t>
            </w:r>
          </w:p>
        </w:tc>
      </w:tr>
      <w:tr>
        <w:tc>
          <w:tcPr>
            <w:tcW w:type="dxa" w:w="2608"/>
          </w:tcPr>
          <w:p>
            <w:pPr>
              <w:spacing w:after="40" w:before="40"/>
            </w:pPr>
            <w:r/>
            <w:r>
              <w:rPr>
                <w:rFonts w:ascii="Cambria" w:hAnsi="Cambria"/>
                <w:b w:val="0"/>
                <w:i w:val="0"/>
                <w:sz w:val="22"/>
              </w:rPr>
              <w:t>Habitual Unauthorized Leave</w:t>
            </w:r>
          </w:p>
        </w:tc>
        <w:tc>
          <w:tcPr>
            <w:tcW w:type="dxa" w:w="6577"/>
          </w:tcPr>
          <w:p>
            <w:pPr>
              <w:spacing w:after="40" w:before="40"/>
            </w:pPr>
            <w:r/>
            <w:r>
              <w:rPr>
                <w:rFonts w:ascii="Cambria" w:hAnsi="Cambria"/>
                <w:b w:val="0"/>
                <w:i w:val="0"/>
                <w:sz w:val="22"/>
              </w:rPr>
              <w:t>Considered as misconduct and may lead to suspension or termination.</w:t>
            </w:r>
          </w:p>
        </w:tc>
      </w:tr>
      <w:tr>
        <w:tc>
          <w:tcPr>
            <w:tcW w:type="dxa" w:w="2608"/>
            <w:shd w:val="clear" w:color="auto" w:fill="F0F2F5"/>
          </w:tcPr>
          <w:p>
            <w:pPr>
              <w:spacing w:after="40" w:before="40"/>
            </w:pPr>
            <w:r/>
            <w:r>
              <w:rPr>
                <w:rFonts w:ascii="Cambria" w:hAnsi="Cambria"/>
                <w:b w:val="0"/>
                <w:i w:val="0"/>
                <w:sz w:val="22"/>
              </w:rPr>
              <w:t>Prolonged Absence Beyond Sanctioned Period</w:t>
            </w:r>
          </w:p>
        </w:tc>
        <w:tc>
          <w:tcPr>
            <w:tcW w:type="dxa" w:w="6577"/>
            <w:shd w:val="clear" w:color="auto" w:fill="F0F2F5"/>
          </w:tcPr>
          <w:p>
            <w:pPr>
              <w:spacing w:after="40" w:before="40"/>
            </w:pPr>
            <w:r/>
            <w:r>
              <w:rPr>
                <w:rFonts w:ascii="Cambria" w:hAnsi="Cambria"/>
                <w:b w:val="0"/>
                <w:i w:val="0"/>
                <w:sz w:val="22"/>
              </w:rPr>
              <w:t>May be treated as voluntary abandonment of service.</w:t>
            </w:r>
          </w:p>
        </w:tc>
      </w:tr>
    </w:tbl>
    <w:p>
      <w:pPr>
        <w:spacing w:after="40"/>
      </w:pP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Leave management is an essential part of institutional discipline and administrative control.</w:t>
      </w:r>
    </w:p>
    <w:p>
      <w:pPr>
        <w:pStyle w:val="ListBullet"/>
        <w:spacing w:line="276" w:lineRule="auto"/>
        <w:ind w:left="510"/>
      </w:pPr>
      <w:r>
        <w:rPr>
          <w:rFonts w:ascii="Cambria" w:hAnsi="Cambria"/>
          <w:b w:val="0"/>
          <w:i w:val="0"/>
          <w:sz w:val="22"/>
        </w:rPr>
        <w:t>Every employee must exhibit responsibility, foresight, and compliance when requesting leave.</w:t>
      </w:r>
    </w:p>
    <w:p>
      <w:pPr>
        <w:pStyle w:val="ListBullet"/>
        <w:spacing w:line="276" w:lineRule="auto"/>
        <w:ind w:left="510"/>
      </w:pPr>
      <w:r>
        <w:rPr>
          <w:rFonts w:ascii="Cambria" w:hAnsi="Cambria"/>
          <w:b w:val="0"/>
          <w:i w:val="0"/>
          <w:sz w:val="22"/>
        </w:rPr>
        <w:t>Proper communication and documentation protect both the employee's rights and the institution's operational efficiency.</w:t>
      </w:r>
    </w:p>
    <w:p>
      <w:pPr>
        <w:pStyle w:val="ListBullet"/>
        <w:spacing w:line="276" w:lineRule="auto"/>
        <w:ind w:left="510"/>
      </w:pPr>
      <w:r>
        <w:rPr>
          <w:rFonts w:ascii="Cambria" w:hAnsi="Cambria"/>
          <w:b w:val="0"/>
          <w:i w:val="0"/>
          <w:sz w:val="22"/>
        </w:rPr>
        <w:t>The Board of Management (BoM) shall have the final authority to interpret or amend the provisions related to leave permissions and absences.</w:t>
      </w:r>
    </w:p>
    <w:p>
      <w:pPr>
        <w:keepNext/>
        <w:spacing w:before="200" w:after="120"/>
      </w:pPr>
      <w:r>
        <w:rPr>
          <w:rFonts w:ascii="Cambria" w:hAnsi="Cambria"/>
          <w:b/>
          <w:color w:val="1F3A5F"/>
          <w:sz w:val="27"/>
        </w:rPr>
        <w:t>Restriction on Leaving Headquarters / Station Policy</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ensure institutional control, availability, and accountability of employees during official duty, leave, or vacation periods.</w:t>
      </w:r>
    </w:p>
    <w:p>
      <w:pPr>
        <w:pStyle w:val="ListBullet"/>
        <w:spacing w:line="276" w:lineRule="auto"/>
        <w:ind w:left="510"/>
      </w:pPr>
      <w:r>
        <w:rPr>
          <w:rFonts w:ascii="Cambria" w:hAnsi="Cambria"/>
          <w:b w:val="0"/>
          <w:i w:val="0"/>
          <w:sz w:val="22"/>
        </w:rPr>
        <w:t>To prevent unauthorized absence from headquarters and ensure employees remain accessible and contactable in case of institutional requirements or emergencies.</w:t>
      </w:r>
    </w:p>
    <w:p>
      <w:pPr>
        <w:keepNext/>
        <w:spacing w:before="200" w:after="120"/>
      </w:pPr>
      <w:r>
        <w:rPr>
          <w:rFonts w:ascii="Cambria" w:hAnsi="Cambria"/>
          <w:b/>
          <w:color w:val="1F3A5F"/>
          <w:sz w:val="24"/>
        </w:rPr>
        <w:t>1. Principle of Prior Permission for Leaving Station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(g)</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Restriction on Leaving Station</w:t>
            </w:r>
          </w:p>
        </w:tc>
        <w:tc>
          <w:tcPr>
            <w:tcW w:type="dxa" w:w="6577"/>
          </w:tcPr>
          <w:p>
            <w:pPr>
              <w:spacing w:after="40" w:before="40"/>
            </w:pPr>
            <w:r/>
            <w:r>
              <w:rPr>
                <w:rFonts w:ascii="Cambria" w:hAnsi="Cambria"/>
                <w:b w:val="0"/>
                <w:i w:val="0"/>
                <w:sz w:val="22"/>
              </w:rPr>
              <w:t>No employee shall leave the station or place of posting without obtaining prior permission from the competent authority, even during periods of sanctioned leave or vacation.</w:t>
            </w:r>
          </w:p>
        </w:tc>
      </w:tr>
      <w:tr>
        <w:tc>
          <w:tcPr>
            <w:tcW w:type="dxa" w:w="2608"/>
            <w:shd w:val="clear" w:color="auto" w:fill="F0F2F5"/>
          </w:tcPr>
          <w:p>
            <w:pPr>
              <w:spacing w:after="40" w:before="40"/>
            </w:pPr>
            <w:r/>
            <w:r>
              <w:rPr>
                <w:rFonts w:ascii="Cambria" w:hAnsi="Cambria"/>
                <w:b w:val="0"/>
                <w:i w:val="0"/>
                <w:sz w:val="22"/>
              </w:rPr>
              <w:t>Purpose of Rule</w:t>
            </w:r>
          </w:p>
        </w:tc>
        <w:tc>
          <w:tcPr>
            <w:tcW w:type="dxa" w:w="6577"/>
            <w:shd w:val="clear" w:color="auto" w:fill="F0F2F5"/>
          </w:tcPr>
          <w:p>
            <w:pPr>
              <w:spacing w:after="40" w:before="40"/>
            </w:pPr>
            <w:r/>
            <w:r>
              <w:rPr>
                <w:rFonts w:ascii="Cambria" w:hAnsi="Cambria"/>
                <w:b w:val="0"/>
                <w:i w:val="0"/>
                <w:sz w:val="22"/>
              </w:rPr>
              <w:t>To ensure that employees remain available for recall, if required, for urgent official duties, meetings, inspections, or institutional exigencies.</w:t>
            </w:r>
          </w:p>
        </w:tc>
      </w:tr>
      <w:tr>
        <w:tc>
          <w:tcPr>
            <w:tcW w:type="dxa" w:w="2608"/>
          </w:tcPr>
          <w:p>
            <w:pPr>
              <w:spacing w:after="40" w:before="40"/>
            </w:pPr>
            <w:r/>
            <w:r>
              <w:rPr>
                <w:rFonts w:ascii="Cambria" w:hAnsi="Cambria"/>
                <w:b w:val="0"/>
                <w:i w:val="0"/>
                <w:sz w:val="22"/>
              </w:rPr>
              <w:t>Applicability</w:t>
            </w:r>
          </w:p>
        </w:tc>
        <w:tc>
          <w:tcPr>
            <w:tcW w:type="dxa" w:w="6577"/>
          </w:tcPr>
          <w:p>
            <w:pPr>
              <w:spacing w:after="40" w:before="40"/>
            </w:pPr>
            <w:r/>
            <w:r>
              <w:rPr>
                <w:rFonts w:ascii="Cambria" w:hAnsi="Cambria"/>
                <w:b w:val="0"/>
                <w:i w:val="0"/>
                <w:sz w:val="22"/>
              </w:rPr>
              <w:t>This rule applies to all categories of staff — teaching, non-teaching, administrative, and technical — irrespective of rank or type of appointment.</w:t>
            </w:r>
          </w:p>
        </w:tc>
      </w:tr>
    </w:tbl>
    <w:p>
      <w:pPr>
        <w:spacing w:after="40"/>
      </w:pPr>
    </w:p>
    <w:p>
      <w:pPr>
        <w:keepNext/>
        <w:spacing w:before="200" w:after="120"/>
      </w:pPr>
      <w:r>
        <w:rPr>
          <w:rFonts w:ascii="Cambria" w:hAnsi="Cambria"/>
          <w:b/>
          <w:color w:val="1F3A5F"/>
          <w:sz w:val="24"/>
        </w:rPr>
        <w:t>2. Conditions Governing Leaving Station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Condition</w:t>
            </w:r>
          </w:p>
        </w:tc>
        <w:tc>
          <w:tcPr>
            <w:tcW w:type="dxa" w:w="6577"/>
            <w:shd w:val="clear" w:color="auto" w:fill="1F3A5F"/>
          </w:tcPr>
          <w:p>
            <w:pPr>
              <w:spacing w:after="40" w:before="40"/>
            </w:pPr>
            <w:r/>
            <w:r>
              <w:rPr>
                <w:rFonts w:ascii="Cambria" w:hAnsi="Cambria"/>
                <w:b/>
                <w:i w:val="0"/>
                <w:color w:val="FFFFFF"/>
                <w:sz w:val="22"/>
              </w:rPr>
              <w:t>Requirement / Guideline</w:t>
            </w:r>
          </w:p>
        </w:tc>
      </w:tr>
      <w:tr>
        <w:tc>
          <w:tcPr>
            <w:tcW w:type="dxa" w:w="2608"/>
          </w:tcPr>
          <w:p>
            <w:pPr>
              <w:spacing w:after="40" w:before="40"/>
            </w:pPr>
            <w:r/>
            <w:r>
              <w:rPr>
                <w:rFonts w:ascii="Cambria" w:hAnsi="Cambria"/>
                <w:b w:val="0"/>
                <w:i w:val="0"/>
                <w:sz w:val="22"/>
              </w:rPr>
              <w:t>Prior Permission</w:t>
            </w:r>
          </w:p>
        </w:tc>
        <w:tc>
          <w:tcPr>
            <w:tcW w:type="dxa" w:w="6577"/>
          </w:tcPr>
          <w:p>
            <w:pPr>
              <w:spacing w:after="40" w:before="40"/>
            </w:pPr>
            <w:r/>
            <w:r>
              <w:rPr>
                <w:rFonts w:ascii="Cambria" w:hAnsi="Cambria"/>
                <w:b w:val="0"/>
                <w:i w:val="0"/>
                <w:sz w:val="22"/>
              </w:rPr>
              <w:t>Written approval must be obtained from the competent authority before leaving headquarters during leave or vacation.</w:t>
            </w:r>
          </w:p>
        </w:tc>
      </w:tr>
      <w:tr>
        <w:tc>
          <w:tcPr>
            <w:tcW w:type="dxa" w:w="2608"/>
            <w:shd w:val="clear" w:color="auto" w:fill="F0F2F5"/>
          </w:tcPr>
          <w:p>
            <w:pPr>
              <w:spacing w:after="40" w:before="40"/>
            </w:pPr>
            <w:r/>
            <w:r>
              <w:rPr>
                <w:rFonts w:ascii="Cambria" w:hAnsi="Cambria"/>
                <w:b w:val="0"/>
                <w:i w:val="0"/>
                <w:sz w:val="22"/>
              </w:rPr>
              <w:t>Intimation of Contact Details</w:t>
            </w:r>
          </w:p>
        </w:tc>
        <w:tc>
          <w:tcPr>
            <w:tcW w:type="dxa" w:w="6577"/>
            <w:shd w:val="clear" w:color="auto" w:fill="F0F2F5"/>
          </w:tcPr>
          <w:p>
            <w:pPr>
              <w:spacing w:after="40" w:before="40"/>
            </w:pPr>
            <w:r/>
            <w:r>
              <w:rPr>
                <w:rFonts w:ascii="Cambria" w:hAnsi="Cambria"/>
                <w:b w:val="0"/>
                <w:i w:val="0"/>
                <w:sz w:val="22"/>
              </w:rPr>
              <w:t>The employee must provide temporary address and contact number while away from headquarters.</w:t>
            </w:r>
          </w:p>
        </w:tc>
      </w:tr>
      <w:tr>
        <w:tc>
          <w:tcPr>
            <w:tcW w:type="dxa" w:w="2608"/>
          </w:tcPr>
          <w:p>
            <w:pPr>
              <w:spacing w:after="40" w:before="40"/>
            </w:pPr>
            <w:r/>
            <w:r>
              <w:rPr>
                <w:rFonts w:ascii="Cambria" w:hAnsi="Cambria"/>
                <w:b w:val="0"/>
                <w:i w:val="0"/>
                <w:sz w:val="22"/>
              </w:rPr>
              <w:t>Emergency Recall</w:t>
            </w:r>
          </w:p>
        </w:tc>
        <w:tc>
          <w:tcPr>
            <w:tcW w:type="dxa" w:w="6577"/>
          </w:tcPr>
          <w:p>
            <w:pPr>
              <w:spacing w:after="40" w:before="40"/>
            </w:pPr>
            <w:r/>
            <w:r>
              <w:rPr>
                <w:rFonts w:ascii="Cambria" w:hAnsi="Cambria"/>
                <w:b w:val="0"/>
                <w:i w:val="0"/>
                <w:sz w:val="22"/>
              </w:rPr>
              <w:t>The University reserves the right to recall any employee on duty during leave or vacation in case of administrative, academic, or examination-related exigencies.</w:t>
            </w:r>
          </w:p>
        </w:tc>
      </w:tr>
      <w:tr>
        <w:tc>
          <w:tcPr>
            <w:tcW w:type="dxa" w:w="2608"/>
            <w:shd w:val="clear" w:color="auto" w:fill="F0F2F5"/>
          </w:tcPr>
          <w:p>
            <w:pPr>
              <w:spacing w:after="40" w:before="40"/>
            </w:pPr>
            <w:r/>
            <w:r>
              <w:rPr>
                <w:rFonts w:ascii="Cambria" w:hAnsi="Cambria"/>
                <w:b w:val="0"/>
                <w:i w:val="0"/>
                <w:sz w:val="22"/>
              </w:rPr>
              <w:t>Failure to Obtain Permission</w:t>
            </w:r>
          </w:p>
        </w:tc>
        <w:tc>
          <w:tcPr>
            <w:tcW w:type="dxa" w:w="6577"/>
            <w:shd w:val="clear" w:color="auto" w:fill="F0F2F5"/>
          </w:tcPr>
          <w:p>
            <w:pPr>
              <w:spacing w:after="40" w:before="40"/>
            </w:pPr>
            <w:r/>
            <w:r>
              <w:rPr>
                <w:rFonts w:ascii="Cambria" w:hAnsi="Cambria"/>
                <w:b w:val="0"/>
                <w:i w:val="0"/>
                <w:sz w:val="22"/>
              </w:rPr>
              <w:t>Leaving station without approval shall be treated as unauthorized absence and attract disciplinary action.</w:t>
            </w:r>
          </w:p>
        </w:tc>
      </w:tr>
    </w:tbl>
    <w:p>
      <w:pPr>
        <w:spacing w:after="40"/>
      </w:pPr>
    </w:p>
    <w:p>
      <w:pPr>
        <w:keepNext/>
        <w:spacing w:before="200" w:after="120"/>
      </w:pPr>
      <w:r>
        <w:rPr>
          <w:rFonts w:ascii="Cambria" w:hAnsi="Cambria"/>
          <w:b/>
          <w:color w:val="1F3A5F"/>
          <w:sz w:val="24"/>
        </w:rPr>
        <w:t>3. Procedure for Obtaining Permission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Step</w:t>
            </w:r>
          </w:p>
        </w:tc>
        <w:tc>
          <w:tcPr>
            <w:tcW w:type="dxa" w:w="6577"/>
            <w:shd w:val="clear" w:color="auto" w:fill="1F3A5F"/>
          </w:tcPr>
          <w:p>
            <w:pPr>
              <w:spacing w:after="40" w:before="40"/>
            </w:pPr>
            <w:r/>
            <w:r>
              <w:rPr>
                <w:rFonts w:ascii="Cambria" w:hAnsi="Cambria"/>
                <w:b/>
                <w:i w:val="0"/>
                <w:color w:val="FFFFFF"/>
                <w:sz w:val="22"/>
              </w:rPr>
              <w:t>Action</w:t>
            </w:r>
          </w:p>
        </w:tc>
      </w:tr>
      <w:tr>
        <w:tc>
          <w:tcPr>
            <w:tcW w:type="dxa" w:w="2608"/>
          </w:tcPr>
          <w:p>
            <w:pPr>
              <w:spacing w:after="40" w:before="40"/>
            </w:pPr>
            <w:r/>
            <w:r>
              <w:rPr>
                <w:rFonts w:ascii="Cambria" w:hAnsi="Cambria"/>
                <w:b w:val="0"/>
                <w:i w:val="0"/>
                <w:sz w:val="22"/>
              </w:rPr>
              <w:t>1. Application Submission</w:t>
            </w:r>
          </w:p>
        </w:tc>
        <w:tc>
          <w:tcPr>
            <w:tcW w:type="dxa" w:w="6577"/>
          </w:tcPr>
          <w:p>
            <w:pPr>
              <w:spacing w:after="40" w:before="40"/>
            </w:pPr>
            <w:r/>
            <w:r>
              <w:rPr>
                <w:rFonts w:ascii="Cambria" w:hAnsi="Cambria"/>
                <w:b w:val="0"/>
                <w:i w:val="0"/>
                <w:sz w:val="22"/>
              </w:rPr>
              <w:t>Submit a written or online request stating period, destination, and reason for leaving station.</w:t>
            </w:r>
          </w:p>
        </w:tc>
      </w:tr>
      <w:tr>
        <w:tc>
          <w:tcPr>
            <w:tcW w:type="dxa" w:w="2608"/>
            <w:shd w:val="clear" w:color="auto" w:fill="F0F2F5"/>
          </w:tcPr>
          <w:p>
            <w:pPr>
              <w:spacing w:after="40" w:before="40"/>
            </w:pPr>
            <w:r/>
            <w:r>
              <w:rPr>
                <w:rFonts w:ascii="Cambria" w:hAnsi="Cambria"/>
                <w:b w:val="0"/>
                <w:i w:val="0"/>
                <w:sz w:val="22"/>
              </w:rPr>
              <w:t>2. Approval Authority</w:t>
            </w:r>
          </w:p>
        </w:tc>
        <w:tc>
          <w:tcPr>
            <w:tcW w:type="dxa" w:w="6577"/>
            <w:shd w:val="clear" w:color="auto" w:fill="F0F2F5"/>
          </w:tcPr>
          <w:p>
            <w:pPr>
              <w:spacing w:after="40" w:before="40"/>
            </w:pPr>
            <w:r/>
            <w:r>
              <w:rPr>
                <w:rFonts w:ascii="Cambria" w:hAnsi="Cambria"/>
                <w:b w:val="0"/>
                <w:i w:val="0"/>
                <w:sz w:val="22"/>
              </w:rPr>
              <w:t>Obtain formal approval from Head of Department / Registrar / Principal / Vice-Chancellor, depending on employee category.</w:t>
            </w:r>
          </w:p>
        </w:tc>
      </w:tr>
      <w:tr>
        <w:tc>
          <w:tcPr>
            <w:tcW w:type="dxa" w:w="2608"/>
          </w:tcPr>
          <w:p>
            <w:pPr>
              <w:spacing w:after="40" w:before="40"/>
            </w:pPr>
            <w:r/>
            <w:r>
              <w:rPr>
                <w:rFonts w:ascii="Cambria" w:hAnsi="Cambria"/>
                <w:b w:val="0"/>
                <w:i w:val="0"/>
                <w:sz w:val="22"/>
              </w:rPr>
              <w:t>3. Leave Integration</w:t>
            </w:r>
          </w:p>
        </w:tc>
        <w:tc>
          <w:tcPr>
            <w:tcW w:type="dxa" w:w="6577"/>
          </w:tcPr>
          <w:p>
            <w:pPr>
              <w:spacing w:after="40" w:before="40"/>
            </w:pPr>
            <w:r/>
            <w:r>
              <w:rPr>
                <w:rFonts w:ascii="Cambria" w:hAnsi="Cambria"/>
                <w:b w:val="0"/>
                <w:i w:val="0"/>
                <w:sz w:val="22"/>
              </w:rPr>
              <w:t>Ensure the permission period coincides with sanctioned leave or vacation; otherwise, the period shall be treated as absence without leave.</w:t>
            </w:r>
          </w:p>
        </w:tc>
      </w:tr>
      <w:tr>
        <w:tc>
          <w:tcPr>
            <w:tcW w:type="dxa" w:w="2608"/>
            <w:shd w:val="clear" w:color="auto" w:fill="F0F2F5"/>
          </w:tcPr>
          <w:p>
            <w:pPr>
              <w:spacing w:after="40" w:before="40"/>
            </w:pPr>
            <w:r/>
            <w:r>
              <w:rPr>
                <w:rFonts w:ascii="Cambria" w:hAnsi="Cambria"/>
                <w:b w:val="0"/>
                <w:i w:val="0"/>
                <w:sz w:val="22"/>
              </w:rPr>
              <w:t>4. Communication During Absence</w:t>
            </w:r>
          </w:p>
        </w:tc>
        <w:tc>
          <w:tcPr>
            <w:tcW w:type="dxa" w:w="6577"/>
            <w:shd w:val="clear" w:color="auto" w:fill="F0F2F5"/>
          </w:tcPr>
          <w:p>
            <w:pPr>
              <w:spacing w:after="40" w:before="40"/>
            </w:pPr>
            <w:r/>
            <w:r>
              <w:rPr>
                <w:rFonts w:ascii="Cambria" w:hAnsi="Cambria"/>
                <w:b w:val="0"/>
                <w:i w:val="0"/>
                <w:sz w:val="22"/>
              </w:rPr>
              <w:t>Maintain communication availability (email or phone) for any official requirement.</w:t>
            </w:r>
          </w:p>
        </w:tc>
      </w:tr>
    </w:tbl>
    <w:p>
      <w:pPr>
        <w:spacing w:after="40"/>
      </w:pPr>
    </w:p>
    <w:p>
      <w:pPr>
        <w:keepNext/>
        <w:spacing w:before="200" w:after="120"/>
      </w:pPr>
      <w:r>
        <w:rPr>
          <w:rFonts w:ascii="Cambria" w:hAnsi="Cambria"/>
          <w:b/>
          <w:color w:val="1F3A5F"/>
          <w:sz w:val="24"/>
        </w:rPr>
        <w:t>4. Special Provisions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Scenario</w:t>
            </w:r>
          </w:p>
        </w:tc>
        <w:tc>
          <w:tcPr>
            <w:tcW w:type="dxa" w:w="6577"/>
            <w:shd w:val="clear" w:color="auto" w:fill="1F3A5F"/>
          </w:tcPr>
          <w:p>
            <w:pPr>
              <w:spacing w:after="40" w:before="40"/>
            </w:pPr>
            <w:r/>
            <w:r>
              <w:rPr>
                <w:rFonts w:ascii="Cambria" w:hAnsi="Cambria"/>
                <w:b/>
                <w:i w:val="0"/>
                <w:color w:val="FFFFFF"/>
                <w:sz w:val="22"/>
              </w:rPr>
              <w:t>Policy</w:t>
            </w:r>
          </w:p>
        </w:tc>
      </w:tr>
      <w:tr>
        <w:tc>
          <w:tcPr>
            <w:tcW w:type="dxa" w:w="2608"/>
          </w:tcPr>
          <w:p>
            <w:pPr>
              <w:spacing w:after="40" w:before="40"/>
            </w:pPr>
            <w:r/>
            <w:r>
              <w:rPr>
                <w:rFonts w:ascii="Cambria" w:hAnsi="Cambria"/>
                <w:b w:val="0"/>
                <w:i w:val="0"/>
                <w:sz w:val="22"/>
              </w:rPr>
              <w:t>Emergency Travel</w:t>
            </w:r>
          </w:p>
        </w:tc>
        <w:tc>
          <w:tcPr>
            <w:tcW w:type="dxa" w:w="6577"/>
          </w:tcPr>
          <w:p>
            <w:pPr>
              <w:spacing w:after="40" w:before="40"/>
            </w:pPr>
            <w:r/>
            <w:r>
              <w:rPr>
                <w:rFonts w:ascii="Cambria" w:hAnsi="Cambria"/>
                <w:b w:val="0"/>
                <w:i w:val="0"/>
                <w:sz w:val="22"/>
              </w:rPr>
              <w:t>In unavoidable situations, telephonic or email intimation must be sent immediately, followed by written permission post-return.</w:t>
            </w:r>
          </w:p>
        </w:tc>
      </w:tr>
      <w:tr>
        <w:tc>
          <w:tcPr>
            <w:tcW w:type="dxa" w:w="2608"/>
            <w:shd w:val="clear" w:color="auto" w:fill="F0F2F5"/>
          </w:tcPr>
          <w:p>
            <w:pPr>
              <w:spacing w:after="40" w:before="40"/>
            </w:pPr>
            <w:r/>
            <w:r>
              <w:rPr>
                <w:rFonts w:ascii="Cambria" w:hAnsi="Cambria"/>
                <w:b w:val="0"/>
                <w:i w:val="0"/>
                <w:sz w:val="22"/>
              </w:rPr>
              <w:t>Official Duty Outside Station</w:t>
            </w:r>
          </w:p>
        </w:tc>
        <w:tc>
          <w:tcPr>
            <w:tcW w:type="dxa" w:w="6577"/>
            <w:shd w:val="clear" w:color="auto" w:fill="F0F2F5"/>
          </w:tcPr>
          <w:p>
            <w:pPr>
              <w:spacing w:after="40" w:before="40"/>
            </w:pPr>
            <w:r/>
            <w:r>
              <w:rPr>
                <w:rFonts w:ascii="Cambria" w:hAnsi="Cambria"/>
                <w:b w:val="0"/>
                <w:i w:val="0"/>
                <w:sz w:val="22"/>
              </w:rPr>
              <w:t>Treated as “On Duty” only when officially deputed through a written order by competent authority.</w:t>
            </w:r>
          </w:p>
        </w:tc>
      </w:tr>
      <w:tr>
        <w:tc>
          <w:tcPr>
            <w:tcW w:type="dxa" w:w="2608"/>
          </w:tcPr>
          <w:p>
            <w:pPr>
              <w:spacing w:after="40" w:before="40"/>
            </w:pPr>
            <w:r/>
            <w:r>
              <w:rPr>
                <w:rFonts w:ascii="Cambria" w:hAnsi="Cambria"/>
                <w:b w:val="0"/>
                <w:i w:val="0"/>
                <w:sz w:val="22"/>
              </w:rPr>
              <w:t>Vacation Periods</w:t>
            </w:r>
          </w:p>
        </w:tc>
        <w:tc>
          <w:tcPr>
            <w:tcW w:type="dxa" w:w="6577"/>
          </w:tcPr>
          <w:p>
            <w:pPr>
              <w:spacing w:after="40" w:before="40"/>
            </w:pPr>
            <w:r/>
            <w:r>
              <w:rPr>
                <w:rFonts w:ascii="Cambria" w:hAnsi="Cambria"/>
                <w:b w:val="0"/>
                <w:i w:val="0"/>
                <w:sz w:val="22"/>
              </w:rPr>
              <w:t>Faculty or staff on vacation must remain within reach of communication unless permitted otherwise by the Head of Institution.</w:t>
            </w:r>
          </w:p>
        </w:tc>
      </w:tr>
    </w:tbl>
    <w:p>
      <w:pPr>
        <w:spacing w:after="40"/>
      </w:pPr>
    </w:p>
    <w:p>
      <w:pPr>
        <w:keepNext/>
        <w:spacing w:before="200" w:after="120"/>
      </w:pPr>
      <w:r>
        <w:rPr>
          <w:rFonts w:ascii="Cambria" w:hAnsi="Cambria"/>
          <w:b/>
          <w:color w:val="1F3A5F"/>
          <w:sz w:val="24"/>
        </w:rPr>
        <w:t>5. Consequences of Violation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Nature of Violation</w:t>
            </w:r>
          </w:p>
        </w:tc>
        <w:tc>
          <w:tcPr>
            <w:tcW w:type="dxa" w:w="6010"/>
            <w:shd w:val="clear" w:color="auto" w:fill="1F3A5F"/>
          </w:tcPr>
          <w:p>
            <w:pPr>
              <w:spacing w:after="40" w:before="40"/>
            </w:pPr>
            <w:r/>
            <w:r>
              <w:rPr>
                <w:rFonts w:ascii="Cambria" w:hAnsi="Cambria"/>
                <w:b/>
                <w:i w:val="0"/>
                <w:color w:val="FFFFFF"/>
                <w:sz w:val="22"/>
              </w:rPr>
              <w:t>Effect / Penalty</w:t>
            </w:r>
          </w:p>
        </w:tc>
      </w:tr>
      <w:tr>
        <w:tc>
          <w:tcPr>
            <w:tcW w:type="dxa" w:w="3175"/>
          </w:tcPr>
          <w:p>
            <w:pPr>
              <w:spacing w:after="40" w:before="40"/>
            </w:pPr>
            <w:r/>
            <w:r>
              <w:rPr>
                <w:rFonts w:ascii="Cambria" w:hAnsi="Cambria"/>
                <w:b w:val="0"/>
                <w:i w:val="0"/>
                <w:sz w:val="22"/>
              </w:rPr>
              <w:t>Leaving station without prior approval</w:t>
            </w:r>
          </w:p>
        </w:tc>
        <w:tc>
          <w:tcPr>
            <w:tcW w:type="dxa" w:w="6010"/>
          </w:tcPr>
          <w:p>
            <w:pPr>
              <w:spacing w:after="40" w:before="40"/>
            </w:pPr>
            <w:r/>
            <w:r>
              <w:rPr>
                <w:rFonts w:ascii="Cambria" w:hAnsi="Cambria"/>
                <w:b w:val="0"/>
                <w:i w:val="0"/>
                <w:sz w:val="22"/>
              </w:rPr>
              <w:t>Treated as unauthorized absence; salary may be withheld for the period.</w:t>
            </w:r>
          </w:p>
        </w:tc>
      </w:tr>
      <w:tr>
        <w:tc>
          <w:tcPr>
            <w:tcW w:type="dxa" w:w="3175"/>
            <w:shd w:val="clear" w:color="auto" w:fill="F0F2F5"/>
          </w:tcPr>
          <w:p>
            <w:pPr>
              <w:spacing w:after="40" w:before="40"/>
            </w:pPr>
            <w:r/>
            <w:r>
              <w:rPr>
                <w:rFonts w:ascii="Cambria" w:hAnsi="Cambria"/>
                <w:b w:val="0"/>
                <w:i w:val="0"/>
                <w:sz w:val="22"/>
              </w:rPr>
              <w:t>Failure to respond to recall notice</w:t>
            </w:r>
          </w:p>
        </w:tc>
        <w:tc>
          <w:tcPr>
            <w:tcW w:type="dxa" w:w="6010"/>
            <w:shd w:val="clear" w:color="auto" w:fill="F0F2F5"/>
          </w:tcPr>
          <w:p>
            <w:pPr>
              <w:spacing w:after="40" w:before="40"/>
            </w:pPr>
            <w:r/>
            <w:r>
              <w:rPr>
                <w:rFonts w:ascii="Cambria" w:hAnsi="Cambria"/>
                <w:b w:val="0"/>
                <w:i w:val="0"/>
                <w:sz w:val="22"/>
              </w:rPr>
              <w:t>Considered dereliction of duty; may lead to disciplinary action.</w:t>
            </w:r>
          </w:p>
        </w:tc>
      </w:tr>
      <w:tr>
        <w:tc>
          <w:tcPr>
            <w:tcW w:type="dxa" w:w="3175"/>
          </w:tcPr>
          <w:p>
            <w:pPr>
              <w:spacing w:after="40" w:before="40"/>
            </w:pPr>
            <w:r/>
            <w:r>
              <w:rPr>
                <w:rFonts w:ascii="Cambria" w:hAnsi="Cambria"/>
                <w:b w:val="0"/>
                <w:i w:val="0"/>
                <w:sz w:val="22"/>
              </w:rPr>
              <w:t>Repeated non-compliance</w:t>
            </w:r>
          </w:p>
        </w:tc>
        <w:tc>
          <w:tcPr>
            <w:tcW w:type="dxa" w:w="6010"/>
          </w:tcPr>
          <w:p>
            <w:pPr>
              <w:spacing w:after="40" w:before="40"/>
            </w:pPr>
            <w:r/>
            <w:r>
              <w:rPr>
                <w:rFonts w:ascii="Cambria" w:hAnsi="Cambria"/>
                <w:b w:val="0"/>
                <w:i w:val="0"/>
                <w:sz w:val="22"/>
              </w:rPr>
              <w:t>May attract withholding of increment, censure, or suspension under service rules.</w:t>
            </w:r>
          </w:p>
        </w:tc>
      </w:tr>
    </w:tbl>
    <w:p>
      <w:pPr>
        <w:spacing w:after="40"/>
      </w:pPr>
    </w:p>
    <w:p>
      <w:pPr>
        <w:keepNext/>
        <w:spacing w:before="200" w:after="120"/>
      </w:pPr>
      <w:r>
        <w:rPr>
          <w:rFonts w:ascii="Cambria" w:hAnsi="Cambria"/>
          <w:b/>
          <w:color w:val="1F3A5F"/>
          <w:sz w:val="24"/>
        </w:rPr>
        <w:t>6. Responsible Authorities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4309"/>
            <w:shd w:val="clear" w:color="auto" w:fill="1F3A5F"/>
          </w:tcPr>
          <w:p>
            <w:pPr>
              <w:spacing w:after="40" w:before="40"/>
            </w:pPr>
            <w:r/>
            <w:r>
              <w:rPr>
                <w:rFonts w:ascii="Cambria" w:hAnsi="Cambria"/>
                <w:b/>
                <w:i w:val="0"/>
                <w:color w:val="FFFFFF"/>
                <w:sz w:val="22"/>
              </w:rPr>
              <w:t>Category of Employee</w:t>
            </w:r>
          </w:p>
        </w:tc>
        <w:tc>
          <w:tcPr>
            <w:tcW w:type="dxa" w:w="4876"/>
            <w:shd w:val="clear" w:color="auto" w:fill="1F3A5F"/>
          </w:tcPr>
          <w:p>
            <w:pPr>
              <w:spacing w:after="40" w:before="40"/>
            </w:pPr>
            <w:r/>
            <w:r>
              <w:rPr>
                <w:rFonts w:ascii="Cambria" w:hAnsi="Cambria"/>
                <w:b/>
                <w:i w:val="0"/>
                <w:color w:val="FFFFFF"/>
                <w:sz w:val="22"/>
              </w:rPr>
              <w:t>Competent Authority for Permission</w:t>
            </w:r>
          </w:p>
        </w:tc>
      </w:tr>
      <w:tr>
        <w:tc>
          <w:tcPr>
            <w:tcW w:type="dxa" w:w="4309"/>
          </w:tcPr>
          <w:p>
            <w:pPr>
              <w:spacing w:after="40" w:before="40"/>
            </w:pPr>
            <w:r/>
            <w:r>
              <w:rPr>
                <w:rFonts w:ascii="Cambria" w:hAnsi="Cambria"/>
                <w:b w:val="0"/>
                <w:i w:val="0"/>
                <w:sz w:val="22"/>
              </w:rPr>
              <w:t>Teaching Faculty</w:t>
            </w:r>
          </w:p>
        </w:tc>
        <w:tc>
          <w:tcPr>
            <w:tcW w:type="dxa" w:w="4876"/>
          </w:tcPr>
          <w:p>
            <w:pPr>
              <w:spacing w:after="40" w:before="40"/>
            </w:pPr>
            <w:r/>
            <w:r>
              <w:rPr>
                <w:rFonts w:ascii="Cambria" w:hAnsi="Cambria"/>
                <w:b w:val="0"/>
                <w:i w:val="0"/>
                <w:sz w:val="22"/>
              </w:rPr>
              <w:t>Head of Department / Dean / Registrar</w:t>
            </w:r>
          </w:p>
        </w:tc>
      </w:tr>
      <w:tr>
        <w:tc>
          <w:tcPr>
            <w:tcW w:type="dxa" w:w="4309"/>
            <w:shd w:val="clear" w:color="auto" w:fill="F0F2F5"/>
          </w:tcPr>
          <w:p>
            <w:pPr>
              <w:spacing w:after="40" w:before="40"/>
            </w:pPr>
            <w:r/>
            <w:r>
              <w:rPr>
                <w:rFonts w:ascii="Cambria" w:hAnsi="Cambria"/>
                <w:b w:val="0"/>
                <w:i w:val="0"/>
                <w:sz w:val="22"/>
              </w:rPr>
              <w:t>Non-Teaching &amp; Technical Staff</w:t>
            </w:r>
          </w:p>
        </w:tc>
        <w:tc>
          <w:tcPr>
            <w:tcW w:type="dxa" w:w="4876"/>
            <w:shd w:val="clear" w:color="auto" w:fill="F0F2F5"/>
          </w:tcPr>
          <w:p>
            <w:pPr>
              <w:spacing w:after="40" w:before="40"/>
            </w:pPr>
            <w:r/>
            <w:r>
              <w:rPr>
                <w:rFonts w:ascii="Cambria" w:hAnsi="Cambria"/>
                <w:b w:val="0"/>
                <w:i w:val="0"/>
                <w:sz w:val="22"/>
              </w:rPr>
              <w:t>Registrar / Principal</w:t>
            </w:r>
          </w:p>
        </w:tc>
      </w:tr>
      <w:tr>
        <w:tc>
          <w:tcPr>
            <w:tcW w:type="dxa" w:w="4309"/>
          </w:tcPr>
          <w:p>
            <w:pPr>
              <w:spacing w:after="40" w:before="40"/>
            </w:pPr>
            <w:r/>
            <w:r>
              <w:rPr>
                <w:rFonts w:ascii="Cambria" w:hAnsi="Cambria"/>
                <w:b w:val="0"/>
                <w:i w:val="0"/>
                <w:sz w:val="22"/>
              </w:rPr>
              <w:t>Senior Administrative Officers</w:t>
            </w:r>
          </w:p>
        </w:tc>
        <w:tc>
          <w:tcPr>
            <w:tcW w:type="dxa" w:w="4876"/>
          </w:tcPr>
          <w:p>
            <w:pPr>
              <w:spacing w:after="40" w:before="40"/>
            </w:pPr>
            <w:r/>
            <w:r>
              <w:rPr>
                <w:rFonts w:ascii="Cambria" w:hAnsi="Cambria"/>
                <w:b w:val="0"/>
                <w:i w:val="0"/>
                <w:sz w:val="22"/>
              </w:rPr>
              <w:t>Vice-Chancellor</w:t>
            </w:r>
          </w:p>
        </w:tc>
      </w:tr>
      <w:tr>
        <w:tc>
          <w:tcPr>
            <w:tcW w:type="dxa" w:w="4309"/>
            <w:shd w:val="clear" w:color="auto" w:fill="F0F2F5"/>
          </w:tcPr>
          <w:p>
            <w:pPr>
              <w:spacing w:after="40" w:before="40"/>
            </w:pPr>
            <w:r/>
            <w:r>
              <w:rPr>
                <w:rFonts w:ascii="Cambria" w:hAnsi="Cambria"/>
                <w:b w:val="0"/>
                <w:i w:val="0"/>
                <w:sz w:val="22"/>
              </w:rPr>
              <w:t>All Employees (Special Cases)</w:t>
            </w:r>
          </w:p>
        </w:tc>
        <w:tc>
          <w:tcPr>
            <w:tcW w:type="dxa" w:w="4876"/>
            <w:shd w:val="clear" w:color="auto" w:fill="F0F2F5"/>
          </w:tcPr>
          <w:p>
            <w:pPr>
              <w:spacing w:after="40" w:before="40"/>
            </w:pPr>
            <w:r/>
            <w:r>
              <w:rPr>
                <w:rFonts w:ascii="Cambria" w:hAnsi="Cambria"/>
                <w:b w:val="0"/>
                <w:i w:val="0"/>
                <w:sz w:val="22"/>
              </w:rPr>
              <w:t>Board of Management (BoM)</w:t>
            </w:r>
          </w:p>
        </w:tc>
      </w:tr>
    </w:tbl>
    <w:p>
      <w:pPr>
        <w:spacing w:after="40"/>
      </w:pP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This rule is instituted to maintain institutional discipline, availability, and responsibility among employees.</w:t>
      </w:r>
    </w:p>
    <w:p>
      <w:pPr>
        <w:pStyle w:val="ListBullet"/>
        <w:spacing w:line="276" w:lineRule="auto"/>
        <w:ind w:left="510"/>
      </w:pPr>
      <w:r>
        <w:rPr>
          <w:rFonts w:ascii="Cambria" w:hAnsi="Cambria"/>
          <w:b w:val="0"/>
          <w:i w:val="0"/>
          <w:sz w:val="22"/>
        </w:rPr>
        <w:t>Leave or vacation is not an exemption from accountability — employees remain subject to recall and institutional contact.</w:t>
      </w:r>
    </w:p>
    <w:p>
      <w:pPr>
        <w:pStyle w:val="ListBullet"/>
        <w:spacing w:line="276" w:lineRule="auto"/>
        <w:ind w:left="510"/>
      </w:pPr>
      <w:r>
        <w:rPr>
          <w:rFonts w:ascii="Cambria" w:hAnsi="Cambria"/>
          <w:b w:val="0"/>
          <w:i w:val="0"/>
          <w:sz w:val="22"/>
        </w:rPr>
        <w:t>Any deviation from this rule compromises institutional preparedness and will be viewed seriously.</w:t>
      </w:r>
    </w:p>
    <w:p>
      <w:pPr>
        <w:pStyle w:val="ListBullet"/>
        <w:spacing w:line="276" w:lineRule="auto"/>
        <w:ind w:left="510"/>
      </w:pPr>
      <w:r>
        <w:rPr>
          <w:rFonts w:ascii="Cambria" w:hAnsi="Cambria"/>
          <w:b w:val="0"/>
          <w:i w:val="0"/>
          <w:sz w:val="22"/>
        </w:rPr>
        <w:t>The Board of Management (BoM) shall have final authority over interpretation, exceptions, and enforcement of this policy.</w:t>
      </w:r>
    </w:p>
    <w:p>
      <w:pPr>
        <w:keepNext/>
        <w:spacing w:before="200" w:after="120"/>
      </w:pPr>
      <w:r>
        <w:rPr>
          <w:rFonts w:ascii="Cambria" w:hAnsi="Cambria"/>
          <w:b/>
          <w:color w:val="1F3A5F"/>
          <w:sz w:val="27"/>
        </w:rPr>
        <w:t>Intimation of Address and Contact During Leave Policy</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ensure that all employees remain traceable and reachable by the institution during periods of leave or temporary absence.</w:t>
      </w:r>
    </w:p>
    <w:p>
      <w:pPr>
        <w:pStyle w:val="ListBullet"/>
        <w:spacing w:line="276" w:lineRule="auto"/>
        <w:ind w:left="510"/>
      </w:pPr>
      <w:r>
        <w:rPr>
          <w:rFonts w:ascii="Cambria" w:hAnsi="Cambria"/>
          <w:b w:val="0"/>
          <w:i w:val="0"/>
          <w:sz w:val="22"/>
        </w:rPr>
        <w:t>To establish a mandatory communication protocol for providing contact details and location information whenever an employee leaves the station while on leave.</w:t>
      </w:r>
    </w:p>
    <w:p>
      <w:pPr>
        <w:keepNext/>
        <w:spacing w:before="200" w:after="120"/>
      </w:pPr>
      <w:r>
        <w:rPr>
          <w:rFonts w:ascii="Cambria" w:hAnsi="Cambria"/>
          <w:b/>
          <w:color w:val="1F3A5F"/>
          <w:sz w:val="24"/>
        </w:rPr>
        <w:t>1. Principle of Mandatory Intimation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(a)</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Intimation of Absence Details</w:t>
            </w:r>
          </w:p>
        </w:tc>
        <w:tc>
          <w:tcPr>
            <w:tcW w:type="dxa" w:w="6577"/>
          </w:tcPr>
          <w:p>
            <w:pPr>
              <w:spacing w:after="40" w:before="40"/>
            </w:pPr>
            <w:r/>
            <w:r>
              <w:rPr>
                <w:rFonts w:ascii="Cambria" w:hAnsi="Cambria"/>
                <w:b w:val="0"/>
                <w:i w:val="0"/>
                <w:sz w:val="22"/>
              </w:rPr>
              <w:t>Whenever leaving the station, an employee shall inform the Head of the Department (HoD) or immediate superior before departure, providing the complete address and contact information of the place where he/she will be residing during the period of leave.</w:t>
            </w:r>
          </w:p>
        </w:tc>
      </w:tr>
      <w:tr>
        <w:tc>
          <w:tcPr>
            <w:tcW w:type="dxa" w:w="2608"/>
            <w:shd w:val="clear" w:color="auto" w:fill="F0F2F5"/>
          </w:tcPr>
          <w:p>
            <w:pPr>
              <w:spacing w:after="40" w:before="40"/>
            </w:pPr>
            <w:r/>
            <w:r>
              <w:rPr>
                <w:rFonts w:ascii="Cambria" w:hAnsi="Cambria"/>
                <w:b w:val="0"/>
                <w:i w:val="0"/>
                <w:sz w:val="22"/>
              </w:rPr>
              <w:t>Purpose</w:t>
            </w:r>
          </w:p>
        </w:tc>
        <w:tc>
          <w:tcPr>
            <w:tcW w:type="dxa" w:w="6577"/>
            <w:shd w:val="clear" w:color="auto" w:fill="F0F2F5"/>
          </w:tcPr>
          <w:p>
            <w:pPr>
              <w:spacing w:after="40" w:before="40"/>
            </w:pPr>
            <w:r/>
            <w:r>
              <w:rPr>
                <w:rFonts w:ascii="Cambria" w:hAnsi="Cambria"/>
                <w:b w:val="0"/>
                <w:i w:val="0"/>
                <w:sz w:val="22"/>
              </w:rPr>
              <w:t>To enable the institution to contact the employee in case of emergency, recall, or official communication during the leave period.</w:t>
            </w:r>
          </w:p>
        </w:tc>
      </w:tr>
      <w:tr>
        <w:tc>
          <w:tcPr>
            <w:tcW w:type="dxa" w:w="2608"/>
          </w:tcPr>
          <w:p>
            <w:pPr>
              <w:spacing w:after="40" w:before="40"/>
            </w:pPr>
            <w:r/>
            <w:r>
              <w:rPr>
                <w:rFonts w:ascii="Cambria" w:hAnsi="Cambria"/>
                <w:b w:val="0"/>
                <w:i w:val="0"/>
                <w:sz w:val="22"/>
              </w:rPr>
              <w:t>Applicability</w:t>
            </w:r>
          </w:p>
        </w:tc>
        <w:tc>
          <w:tcPr>
            <w:tcW w:type="dxa" w:w="6577"/>
          </w:tcPr>
          <w:p>
            <w:pPr>
              <w:spacing w:after="40" w:before="40"/>
            </w:pPr>
            <w:r/>
            <w:r>
              <w:rPr>
                <w:rFonts w:ascii="Cambria" w:hAnsi="Cambria"/>
                <w:b w:val="0"/>
                <w:i w:val="0"/>
                <w:sz w:val="22"/>
              </w:rPr>
              <w:t>This rule applies to all categories of staff — teaching, non-teaching, administrative, and technical — irrespective of designation or type of appointment.</w:t>
            </w:r>
          </w:p>
        </w:tc>
      </w:tr>
    </w:tbl>
    <w:p>
      <w:pPr>
        <w:spacing w:after="40"/>
      </w:pPr>
    </w:p>
    <w:p>
      <w:pPr>
        <w:keepNext/>
        <w:spacing w:before="200" w:after="120"/>
      </w:pPr>
      <w:r>
        <w:rPr>
          <w:rFonts w:ascii="Cambria" w:hAnsi="Cambria"/>
          <w:b/>
          <w:color w:val="1F3A5F"/>
          <w:sz w:val="24"/>
        </w:rPr>
        <w:t>2. Information to be Provided</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Required Details</w:t>
            </w:r>
          </w:p>
        </w:tc>
        <w:tc>
          <w:tcPr>
            <w:tcW w:type="dxa" w:w="6577"/>
            <w:shd w:val="clear" w:color="auto" w:fill="1F3A5F"/>
          </w:tcPr>
          <w:p>
            <w:pPr>
              <w:spacing w:after="40" w:before="40"/>
            </w:pPr>
            <w:r/>
            <w:r>
              <w:rPr>
                <w:rFonts w:ascii="Cambria" w:hAnsi="Cambria"/>
                <w:b/>
                <w:i w:val="0"/>
                <w:color w:val="FFFFFF"/>
                <w:sz w:val="22"/>
              </w:rPr>
              <w:t>Description</w:t>
            </w:r>
          </w:p>
        </w:tc>
      </w:tr>
      <w:tr>
        <w:tc>
          <w:tcPr>
            <w:tcW w:type="dxa" w:w="2608"/>
          </w:tcPr>
          <w:p>
            <w:pPr>
              <w:spacing w:after="40" w:before="40"/>
            </w:pPr>
            <w:r/>
            <w:r>
              <w:rPr>
                <w:rFonts w:ascii="Cambria" w:hAnsi="Cambria"/>
                <w:b w:val="0"/>
                <w:i w:val="0"/>
                <w:sz w:val="22"/>
              </w:rPr>
              <w:t>Full Name and Designation</w:t>
            </w:r>
          </w:p>
        </w:tc>
        <w:tc>
          <w:tcPr>
            <w:tcW w:type="dxa" w:w="6577"/>
          </w:tcPr>
          <w:p>
            <w:pPr>
              <w:spacing w:after="40" w:before="40"/>
            </w:pPr>
            <w:r/>
            <w:r>
              <w:rPr>
                <w:rFonts w:ascii="Cambria" w:hAnsi="Cambria"/>
                <w:b w:val="0"/>
                <w:i w:val="0"/>
                <w:sz w:val="22"/>
              </w:rPr>
              <w:t>Employee's official identification details.</w:t>
            </w:r>
          </w:p>
        </w:tc>
      </w:tr>
      <w:tr>
        <w:tc>
          <w:tcPr>
            <w:tcW w:type="dxa" w:w="2608"/>
            <w:shd w:val="clear" w:color="auto" w:fill="F0F2F5"/>
          </w:tcPr>
          <w:p>
            <w:pPr>
              <w:spacing w:after="40" w:before="40"/>
            </w:pPr>
            <w:r/>
            <w:r>
              <w:rPr>
                <w:rFonts w:ascii="Cambria" w:hAnsi="Cambria"/>
                <w:b w:val="0"/>
                <w:i w:val="0"/>
                <w:sz w:val="22"/>
              </w:rPr>
              <w:t>Type of Leave and Duration</w:t>
            </w:r>
          </w:p>
        </w:tc>
        <w:tc>
          <w:tcPr>
            <w:tcW w:type="dxa" w:w="6577"/>
            <w:shd w:val="clear" w:color="auto" w:fill="F0F2F5"/>
          </w:tcPr>
          <w:p>
            <w:pPr>
              <w:spacing w:after="40" w:before="40"/>
            </w:pPr>
            <w:r/>
            <w:r>
              <w:rPr>
                <w:rFonts w:ascii="Cambria" w:hAnsi="Cambria"/>
                <w:b w:val="0"/>
                <w:i w:val="0"/>
                <w:sz w:val="22"/>
              </w:rPr>
              <w:t>Specify whether casual, medical, earned, or vacation leave, along with exact dates.</w:t>
            </w:r>
          </w:p>
        </w:tc>
      </w:tr>
      <w:tr>
        <w:tc>
          <w:tcPr>
            <w:tcW w:type="dxa" w:w="2608"/>
          </w:tcPr>
          <w:p>
            <w:pPr>
              <w:spacing w:after="40" w:before="40"/>
            </w:pPr>
            <w:r/>
            <w:r>
              <w:rPr>
                <w:rFonts w:ascii="Cambria" w:hAnsi="Cambria"/>
                <w:b w:val="0"/>
                <w:i w:val="0"/>
                <w:sz w:val="22"/>
              </w:rPr>
              <w:t>Temporary Address</w:t>
            </w:r>
          </w:p>
        </w:tc>
        <w:tc>
          <w:tcPr>
            <w:tcW w:type="dxa" w:w="6577"/>
          </w:tcPr>
          <w:p>
            <w:pPr>
              <w:spacing w:after="40" w:before="40"/>
            </w:pPr>
            <w:r/>
            <w:r>
              <w:rPr>
                <w:rFonts w:ascii="Cambria" w:hAnsi="Cambria"/>
                <w:b w:val="0"/>
                <w:i w:val="0"/>
                <w:sz w:val="22"/>
              </w:rPr>
              <w:t>Complete address of the place of stay while on leave.</w:t>
            </w:r>
          </w:p>
        </w:tc>
      </w:tr>
      <w:tr>
        <w:tc>
          <w:tcPr>
            <w:tcW w:type="dxa" w:w="2608"/>
            <w:shd w:val="clear" w:color="auto" w:fill="F0F2F5"/>
          </w:tcPr>
          <w:p>
            <w:pPr>
              <w:spacing w:after="40" w:before="40"/>
            </w:pPr>
            <w:r/>
            <w:r>
              <w:rPr>
                <w:rFonts w:ascii="Cambria" w:hAnsi="Cambria"/>
                <w:b w:val="0"/>
                <w:i w:val="0"/>
                <w:sz w:val="22"/>
              </w:rPr>
              <w:t>Contact Information</w:t>
            </w:r>
          </w:p>
        </w:tc>
        <w:tc>
          <w:tcPr>
            <w:tcW w:type="dxa" w:w="6577"/>
            <w:shd w:val="clear" w:color="auto" w:fill="F0F2F5"/>
          </w:tcPr>
          <w:p>
            <w:pPr>
              <w:spacing w:after="40" w:before="40"/>
            </w:pPr>
            <w:r/>
            <w:r>
              <w:rPr>
                <w:rFonts w:ascii="Cambria" w:hAnsi="Cambria"/>
                <w:b w:val="0"/>
                <w:i w:val="0"/>
                <w:sz w:val="22"/>
              </w:rPr>
              <w:t>Active mobile number, alternate phone number, and email address.</w:t>
            </w:r>
          </w:p>
        </w:tc>
      </w:tr>
      <w:tr>
        <w:tc>
          <w:tcPr>
            <w:tcW w:type="dxa" w:w="2608"/>
          </w:tcPr>
          <w:p>
            <w:pPr>
              <w:spacing w:after="40" w:before="40"/>
            </w:pPr>
            <w:r/>
            <w:r>
              <w:rPr>
                <w:rFonts w:ascii="Cambria" w:hAnsi="Cambria"/>
                <w:b w:val="0"/>
                <w:i w:val="0"/>
                <w:sz w:val="22"/>
              </w:rPr>
              <w:t>Expected Date of Return</w:t>
            </w:r>
          </w:p>
        </w:tc>
        <w:tc>
          <w:tcPr>
            <w:tcW w:type="dxa" w:w="6577"/>
          </w:tcPr>
          <w:p>
            <w:pPr>
              <w:spacing w:after="40" w:before="40"/>
            </w:pPr>
            <w:r/>
            <w:r>
              <w:rPr>
                <w:rFonts w:ascii="Cambria" w:hAnsi="Cambria"/>
                <w:b w:val="0"/>
                <w:i w:val="0"/>
                <w:sz w:val="22"/>
              </w:rPr>
              <w:t>Date of rejoining duty after leave completion.</w:t>
            </w:r>
          </w:p>
        </w:tc>
      </w:tr>
    </w:tbl>
    <w:p>
      <w:pPr>
        <w:spacing w:after="40"/>
      </w:pPr>
    </w:p>
    <w:p>
      <w:pPr>
        <w:keepNext/>
        <w:spacing w:before="200" w:after="120"/>
      </w:pPr>
      <w:r>
        <w:rPr>
          <w:rFonts w:ascii="Cambria" w:hAnsi="Cambria"/>
          <w:b/>
          <w:color w:val="1F3A5F"/>
          <w:sz w:val="24"/>
        </w:rPr>
        <w:t>3. Procedure for Intimation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Step</w:t>
            </w:r>
          </w:p>
        </w:tc>
        <w:tc>
          <w:tcPr>
            <w:tcW w:type="dxa" w:w="6577"/>
            <w:shd w:val="clear" w:color="auto" w:fill="1F3A5F"/>
          </w:tcPr>
          <w:p>
            <w:pPr>
              <w:spacing w:after="40" w:before="40"/>
            </w:pPr>
            <w:r/>
            <w:r>
              <w:rPr>
                <w:rFonts w:ascii="Cambria" w:hAnsi="Cambria"/>
                <w:b/>
                <w:i w:val="0"/>
                <w:color w:val="FFFFFF"/>
                <w:sz w:val="22"/>
              </w:rPr>
              <w:t>Action</w:t>
            </w:r>
          </w:p>
        </w:tc>
      </w:tr>
      <w:tr>
        <w:tc>
          <w:tcPr>
            <w:tcW w:type="dxa" w:w="2608"/>
          </w:tcPr>
          <w:p>
            <w:pPr>
              <w:spacing w:after="40" w:before="40"/>
            </w:pPr>
            <w:r/>
            <w:r>
              <w:rPr>
                <w:rFonts w:ascii="Cambria" w:hAnsi="Cambria"/>
                <w:b w:val="0"/>
                <w:i w:val="0"/>
                <w:sz w:val="22"/>
              </w:rPr>
              <w:t>1. Submission</w:t>
            </w:r>
          </w:p>
        </w:tc>
        <w:tc>
          <w:tcPr>
            <w:tcW w:type="dxa" w:w="6577"/>
          </w:tcPr>
          <w:p>
            <w:pPr>
              <w:spacing w:after="40" w:before="40"/>
            </w:pPr>
            <w:r/>
            <w:r>
              <w:rPr>
                <w:rFonts w:ascii="Cambria" w:hAnsi="Cambria"/>
                <w:b w:val="0"/>
                <w:i w:val="0"/>
                <w:sz w:val="22"/>
              </w:rPr>
              <w:t>Employee submits a leave application along with the temporary contact details to the Head of Department or competent authority.</w:t>
            </w:r>
          </w:p>
        </w:tc>
      </w:tr>
      <w:tr>
        <w:tc>
          <w:tcPr>
            <w:tcW w:type="dxa" w:w="2608"/>
            <w:shd w:val="clear" w:color="auto" w:fill="F0F2F5"/>
          </w:tcPr>
          <w:p>
            <w:pPr>
              <w:spacing w:after="40" w:before="40"/>
            </w:pPr>
            <w:r/>
            <w:r>
              <w:rPr>
                <w:rFonts w:ascii="Cambria" w:hAnsi="Cambria"/>
                <w:b w:val="0"/>
                <w:i w:val="0"/>
                <w:sz w:val="22"/>
              </w:rPr>
              <w:t>2. Record Maintenance</w:t>
            </w:r>
          </w:p>
        </w:tc>
        <w:tc>
          <w:tcPr>
            <w:tcW w:type="dxa" w:w="6577"/>
            <w:shd w:val="clear" w:color="auto" w:fill="F0F2F5"/>
          </w:tcPr>
          <w:p>
            <w:pPr>
              <w:spacing w:after="40" w:before="40"/>
            </w:pPr>
            <w:r/>
            <w:r>
              <w:rPr>
                <w:rFonts w:ascii="Cambria" w:hAnsi="Cambria"/>
                <w:b w:val="0"/>
                <w:i w:val="0"/>
                <w:sz w:val="22"/>
              </w:rPr>
              <w:t>The HoD/Administrative Office shall record this information in the departmental leave register or HRD system.</w:t>
            </w:r>
          </w:p>
        </w:tc>
      </w:tr>
      <w:tr>
        <w:tc>
          <w:tcPr>
            <w:tcW w:type="dxa" w:w="2608"/>
          </w:tcPr>
          <w:p>
            <w:pPr>
              <w:spacing w:after="40" w:before="40"/>
            </w:pPr>
            <w:r/>
            <w:r>
              <w:rPr>
                <w:rFonts w:ascii="Cambria" w:hAnsi="Cambria"/>
                <w:b w:val="0"/>
                <w:i w:val="0"/>
                <w:sz w:val="22"/>
              </w:rPr>
              <w:t>3. Change in Address</w:t>
            </w:r>
          </w:p>
        </w:tc>
        <w:tc>
          <w:tcPr>
            <w:tcW w:type="dxa" w:w="6577"/>
          </w:tcPr>
          <w:p>
            <w:pPr>
              <w:spacing w:after="40" w:before="40"/>
            </w:pPr>
            <w:r/>
            <w:r>
              <w:rPr>
                <w:rFonts w:ascii="Cambria" w:hAnsi="Cambria"/>
                <w:b w:val="0"/>
                <w:i w:val="0"/>
                <w:sz w:val="22"/>
              </w:rPr>
              <w:t>If there is any change in the address during the leave period, the employee shall immediately notify the HoD through email or written communication.</w:t>
            </w:r>
          </w:p>
        </w:tc>
      </w:tr>
      <w:tr>
        <w:tc>
          <w:tcPr>
            <w:tcW w:type="dxa" w:w="2608"/>
            <w:shd w:val="clear" w:color="auto" w:fill="F0F2F5"/>
          </w:tcPr>
          <w:p>
            <w:pPr>
              <w:spacing w:after="40" w:before="40"/>
            </w:pPr>
            <w:r/>
            <w:r>
              <w:rPr>
                <w:rFonts w:ascii="Cambria" w:hAnsi="Cambria"/>
                <w:b w:val="0"/>
                <w:i w:val="0"/>
                <w:sz w:val="22"/>
              </w:rPr>
              <w:t>4. Emergency Recall</w:t>
            </w:r>
          </w:p>
        </w:tc>
        <w:tc>
          <w:tcPr>
            <w:tcW w:type="dxa" w:w="6577"/>
            <w:shd w:val="clear" w:color="auto" w:fill="F0F2F5"/>
          </w:tcPr>
          <w:p>
            <w:pPr>
              <w:spacing w:after="40" w:before="40"/>
            </w:pPr>
            <w:r/>
            <w:r>
              <w:rPr>
                <w:rFonts w:ascii="Cambria" w:hAnsi="Cambria"/>
                <w:b w:val="0"/>
                <w:i w:val="0"/>
                <w:sz w:val="22"/>
              </w:rPr>
              <w:t>In the event of an urgent requirement, the University reserves the right to recall the employee, who must comply promptly.</w:t>
            </w:r>
          </w:p>
        </w:tc>
      </w:tr>
    </w:tbl>
    <w:p>
      <w:pPr>
        <w:spacing w:after="40"/>
      </w:pPr>
    </w:p>
    <w:p>
      <w:pPr>
        <w:keepNext/>
        <w:spacing w:before="200" w:after="120"/>
      </w:pPr>
      <w:r>
        <w:rPr>
          <w:rFonts w:ascii="Cambria" w:hAnsi="Cambria"/>
          <w:b/>
          <w:color w:val="1F3A5F"/>
          <w:sz w:val="24"/>
        </w:rPr>
        <w:t>4. Special Provisions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Scenario</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Medical Leave</w:t>
            </w:r>
          </w:p>
        </w:tc>
        <w:tc>
          <w:tcPr>
            <w:tcW w:type="dxa" w:w="6577"/>
          </w:tcPr>
          <w:p>
            <w:pPr>
              <w:spacing w:after="40" w:before="40"/>
            </w:pPr>
            <w:r/>
            <w:r>
              <w:rPr>
                <w:rFonts w:ascii="Cambria" w:hAnsi="Cambria"/>
                <w:b w:val="0"/>
                <w:i w:val="0"/>
                <w:sz w:val="22"/>
              </w:rPr>
              <w:t>The address of treatment or recovery location must be provided along with the medical certificate.</w:t>
            </w:r>
          </w:p>
        </w:tc>
      </w:tr>
      <w:tr>
        <w:tc>
          <w:tcPr>
            <w:tcW w:type="dxa" w:w="2608"/>
            <w:shd w:val="clear" w:color="auto" w:fill="F0F2F5"/>
          </w:tcPr>
          <w:p>
            <w:pPr>
              <w:spacing w:after="40" w:before="40"/>
            </w:pPr>
            <w:r/>
            <w:r>
              <w:rPr>
                <w:rFonts w:ascii="Cambria" w:hAnsi="Cambria"/>
                <w:b w:val="0"/>
                <w:i w:val="0"/>
                <w:sz w:val="22"/>
              </w:rPr>
              <w:t>Vacation Leave</w:t>
            </w:r>
          </w:p>
        </w:tc>
        <w:tc>
          <w:tcPr>
            <w:tcW w:type="dxa" w:w="6577"/>
            <w:shd w:val="clear" w:color="auto" w:fill="F0F2F5"/>
          </w:tcPr>
          <w:p>
            <w:pPr>
              <w:spacing w:after="40" w:before="40"/>
            </w:pPr>
            <w:r/>
            <w:r>
              <w:rPr>
                <w:rFonts w:ascii="Cambria" w:hAnsi="Cambria"/>
                <w:b w:val="0"/>
                <w:i w:val="0"/>
                <w:sz w:val="22"/>
              </w:rPr>
              <w:t>Faculty and staff proceeding on vacation must still submit address and contact details before leaving headquarters.</w:t>
            </w:r>
          </w:p>
        </w:tc>
      </w:tr>
      <w:tr>
        <w:tc>
          <w:tcPr>
            <w:tcW w:type="dxa" w:w="2608"/>
          </w:tcPr>
          <w:p>
            <w:pPr>
              <w:spacing w:after="40" w:before="40"/>
            </w:pPr>
            <w:r/>
            <w:r>
              <w:rPr>
                <w:rFonts w:ascii="Cambria" w:hAnsi="Cambria"/>
                <w:b w:val="0"/>
                <w:i w:val="0"/>
                <w:sz w:val="22"/>
              </w:rPr>
              <w:t>Foreign Travel</w:t>
            </w:r>
          </w:p>
        </w:tc>
        <w:tc>
          <w:tcPr>
            <w:tcW w:type="dxa" w:w="6577"/>
          </w:tcPr>
          <w:p>
            <w:pPr>
              <w:spacing w:after="40" w:before="40"/>
            </w:pPr>
            <w:r/>
            <w:r>
              <w:rPr>
                <w:rFonts w:ascii="Cambria" w:hAnsi="Cambria"/>
                <w:b w:val="0"/>
                <w:i w:val="0"/>
                <w:sz w:val="22"/>
              </w:rPr>
              <w:t>Employees intending to travel abroad during leave must obtain prior written permission from the competent authority.</w:t>
            </w:r>
          </w:p>
        </w:tc>
      </w:tr>
    </w:tbl>
    <w:p>
      <w:pPr>
        <w:spacing w:after="40"/>
      </w:pPr>
    </w:p>
    <w:p>
      <w:pPr>
        <w:keepNext/>
        <w:spacing w:before="200" w:after="120"/>
      </w:pPr>
      <w:r>
        <w:rPr>
          <w:rFonts w:ascii="Cambria" w:hAnsi="Cambria"/>
          <w:b/>
          <w:color w:val="1F3A5F"/>
          <w:sz w:val="24"/>
        </w:rPr>
        <w:t>5. Non-Compliance and Consequences</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Violation</w:t>
            </w:r>
          </w:p>
        </w:tc>
        <w:tc>
          <w:tcPr>
            <w:tcW w:type="dxa" w:w="6010"/>
            <w:shd w:val="clear" w:color="auto" w:fill="1F3A5F"/>
          </w:tcPr>
          <w:p>
            <w:pPr>
              <w:spacing w:after="40" w:before="40"/>
            </w:pPr>
            <w:r/>
            <w:r>
              <w:rPr>
                <w:rFonts w:ascii="Cambria" w:hAnsi="Cambria"/>
                <w:b/>
                <w:i w:val="0"/>
                <w:color w:val="FFFFFF"/>
                <w:sz w:val="22"/>
              </w:rPr>
              <w:t>Effect / Penalty</w:t>
            </w:r>
          </w:p>
        </w:tc>
      </w:tr>
      <w:tr>
        <w:tc>
          <w:tcPr>
            <w:tcW w:type="dxa" w:w="3175"/>
          </w:tcPr>
          <w:p>
            <w:pPr>
              <w:spacing w:after="40" w:before="40"/>
            </w:pPr>
            <w:r/>
            <w:r>
              <w:rPr>
                <w:rFonts w:ascii="Cambria" w:hAnsi="Cambria"/>
                <w:b w:val="0"/>
                <w:i w:val="0"/>
                <w:sz w:val="22"/>
              </w:rPr>
              <w:t>Failure to inform Head of Department before leaving station</w:t>
            </w:r>
          </w:p>
        </w:tc>
        <w:tc>
          <w:tcPr>
            <w:tcW w:type="dxa" w:w="6010"/>
          </w:tcPr>
          <w:p>
            <w:pPr>
              <w:spacing w:after="40" w:before="40"/>
            </w:pPr>
            <w:r/>
            <w:r>
              <w:rPr>
                <w:rFonts w:ascii="Cambria" w:hAnsi="Cambria"/>
                <w:b w:val="0"/>
                <w:i w:val="0"/>
                <w:sz w:val="22"/>
              </w:rPr>
              <w:t>Treated as unauthorized absence or non-compliance with service rules.</w:t>
            </w:r>
          </w:p>
        </w:tc>
      </w:tr>
      <w:tr>
        <w:tc>
          <w:tcPr>
            <w:tcW w:type="dxa" w:w="3175"/>
            <w:shd w:val="clear" w:color="auto" w:fill="F0F2F5"/>
          </w:tcPr>
          <w:p>
            <w:pPr>
              <w:spacing w:after="40" w:before="40"/>
            </w:pPr>
            <w:r/>
            <w:r>
              <w:rPr>
                <w:rFonts w:ascii="Cambria" w:hAnsi="Cambria"/>
                <w:b w:val="0"/>
                <w:i w:val="0"/>
                <w:sz w:val="22"/>
              </w:rPr>
              <w:t>Incomplete or false contact details</w:t>
            </w:r>
          </w:p>
        </w:tc>
        <w:tc>
          <w:tcPr>
            <w:tcW w:type="dxa" w:w="6010"/>
            <w:shd w:val="clear" w:color="auto" w:fill="F0F2F5"/>
          </w:tcPr>
          <w:p>
            <w:pPr>
              <w:spacing w:after="40" w:before="40"/>
            </w:pPr>
            <w:r/>
            <w:r>
              <w:rPr>
                <w:rFonts w:ascii="Cambria" w:hAnsi="Cambria"/>
                <w:b w:val="0"/>
                <w:i w:val="0"/>
                <w:sz w:val="22"/>
              </w:rPr>
              <w:t>Considered misconduct; disciplinary action may be initiated.</w:t>
            </w:r>
          </w:p>
        </w:tc>
      </w:tr>
      <w:tr>
        <w:tc>
          <w:tcPr>
            <w:tcW w:type="dxa" w:w="3175"/>
          </w:tcPr>
          <w:p>
            <w:pPr>
              <w:spacing w:after="40" w:before="40"/>
            </w:pPr>
            <w:r/>
            <w:r>
              <w:rPr>
                <w:rFonts w:ascii="Cambria" w:hAnsi="Cambria"/>
                <w:b w:val="0"/>
                <w:i w:val="0"/>
                <w:sz w:val="22"/>
              </w:rPr>
              <w:t>Failure to respond to recall during leave</w:t>
            </w:r>
          </w:p>
        </w:tc>
        <w:tc>
          <w:tcPr>
            <w:tcW w:type="dxa" w:w="6010"/>
          </w:tcPr>
          <w:p>
            <w:pPr>
              <w:spacing w:after="40" w:before="40"/>
            </w:pPr>
            <w:r/>
            <w:r>
              <w:rPr>
                <w:rFonts w:ascii="Cambria" w:hAnsi="Cambria"/>
                <w:b w:val="0"/>
                <w:i w:val="0"/>
                <w:sz w:val="22"/>
              </w:rPr>
              <w:t>Deemed as insubordination or dereliction of duty, subject to disciplinary measures.</w:t>
            </w:r>
          </w:p>
        </w:tc>
      </w:tr>
    </w:tbl>
    <w:p>
      <w:pPr>
        <w:spacing w:after="40"/>
      </w:pPr>
    </w:p>
    <w:p>
      <w:pPr>
        <w:keepNext/>
        <w:spacing w:before="200" w:after="120"/>
      </w:pPr>
      <w:r>
        <w:rPr>
          <w:rFonts w:ascii="Cambria" w:hAnsi="Cambria"/>
          <w:b/>
          <w:color w:val="1F3A5F"/>
          <w:sz w:val="24"/>
        </w:rPr>
        <w:t>6. Supervision and Monitoring</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Aspect</w:t>
            </w:r>
          </w:p>
        </w:tc>
        <w:tc>
          <w:tcPr>
            <w:tcW w:type="dxa" w:w="6010"/>
            <w:shd w:val="clear" w:color="auto" w:fill="1F3A5F"/>
          </w:tcPr>
          <w:p>
            <w:pPr>
              <w:spacing w:after="40" w:before="40"/>
            </w:pPr>
            <w:r/>
            <w:r>
              <w:rPr>
                <w:rFonts w:ascii="Cambria" w:hAnsi="Cambria"/>
                <w:b/>
                <w:i w:val="0"/>
                <w:color w:val="FFFFFF"/>
                <w:sz w:val="22"/>
              </w:rPr>
              <w:t>Responsible Authority</w:t>
            </w:r>
          </w:p>
        </w:tc>
      </w:tr>
      <w:tr>
        <w:tc>
          <w:tcPr>
            <w:tcW w:type="dxa" w:w="3175"/>
          </w:tcPr>
          <w:p>
            <w:pPr>
              <w:spacing w:after="40" w:before="40"/>
            </w:pPr>
            <w:r/>
            <w:r>
              <w:rPr>
                <w:rFonts w:ascii="Cambria" w:hAnsi="Cambria"/>
                <w:b w:val="0"/>
                <w:i w:val="0"/>
                <w:sz w:val="22"/>
              </w:rPr>
              <w:t>Verification of Intimation Records</w:t>
            </w:r>
          </w:p>
        </w:tc>
        <w:tc>
          <w:tcPr>
            <w:tcW w:type="dxa" w:w="6010"/>
          </w:tcPr>
          <w:p>
            <w:pPr>
              <w:spacing w:after="40" w:before="40"/>
            </w:pPr>
            <w:r/>
            <w:r>
              <w:rPr>
                <w:rFonts w:ascii="Cambria" w:hAnsi="Cambria"/>
                <w:b w:val="0"/>
                <w:i w:val="0"/>
                <w:sz w:val="22"/>
              </w:rPr>
              <w:t>Head of Department / Registrar</w:t>
            </w:r>
          </w:p>
        </w:tc>
      </w:tr>
      <w:tr>
        <w:tc>
          <w:tcPr>
            <w:tcW w:type="dxa" w:w="3175"/>
            <w:shd w:val="clear" w:color="auto" w:fill="F0F2F5"/>
          </w:tcPr>
          <w:p>
            <w:pPr>
              <w:spacing w:after="40" w:before="40"/>
            </w:pPr>
            <w:r/>
            <w:r>
              <w:rPr>
                <w:rFonts w:ascii="Cambria" w:hAnsi="Cambria"/>
                <w:b w:val="0"/>
                <w:i w:val="0"/>
                <w:sz w:val="22"/>
              </w:rPr>
              <w:t>Leave Data Maintenance</w:t>
            </w:r>
          </w:p>
        </w:tc>
        <w:tc>
          <w:tcPr>
            <w:tcW w:type="dxa" w:w="6010"/>
            <w:shd w:val="clear" w:color="auto" w:fill="F0F2F5"/>
          </w:tcPr>
          <w:p>
            <w:pPr>
              <w:spacing w:after="40" w:before="40"/>
            </w:pPr>
            <w:r/>
            <w:r>
              <w:rPr>
                <w:rFonts w:ascii="Cambria" w:hAnsi="Cambria"/>
                <w:b w:val="0"/>
                <w:i w:val="0"/>
                <w:sz w:val="22"/>
              </w:rPr>
              <w:t>HRD / Establishment Section</w:t>
            </w:r>
          </w:p>
        </w:tc>
      </w:tr>
      <w:tr>
        <w:tc>
          <w:tcPr>
            <w:tcW w:type="dxa" w:w="3175"/>
          </w:tcPr>
          <w:p>
            <w:pPr>
              <w:spacing w:after="40" w:before="40"/>
            </w:pPr>
            <w:r/>
            <w:r>
              <w:rPr>
                <w:rFonts w:ascii="Cambria" w:hAnsi="Cambria"/>
                <w:b w:val="0"/>
                <w:i w:val="0"/>
                <w:sz w:val="22"/>
              </w:rPr>
              <w:t>Emergency Recall Management</w:t>
            </w:r>
          </w:p>
        </w:tc>
        <w:tc>
          <w:tcPr>
            <w:tcW w:type="dxa" w:w="6010"/>
          </w:tcPr>
          <w:p>
            <w:pPr>
              <w:spacing w:after="40" w:before="40"/>
            </w:pPr>
            <w:r/>
            <w:r>
              <w:rPr>
                <w:rFonts w:ascii="Cambria" w:hAnsi="Cambria"/>
                <w:b w:val="0"/>
                <w:i w:val="0"/>
                <w:sz w:val="22"/>
              </w:rPr>
              <w:t>Vice-Chancellor / Principal</w:t>
            </w:r>
          </w:p>
        </w:tc>
      </w:tr>
      <w:tr>
        <w:tc>
          <w:tcPr>
            <w:tcW w:type="dxa" w:w="3175"/>
            <w:shd w:val="clear" w:color="auto" w:fill="F0F2F5"/>
          </w:tcPr>
          <w:p>
            <w:pPr>
              <w:spacing w:after="40" w:before="40"/>
            </w:pPr>
            <w:r/>
            <w:r>
              <w:rPr>
                <w:rFonts w:ascii="Cambria" w:hAnsi="Cambria"/>
                <w:b w:val="0"/>
                <w:i w:val="0"/>
                <w:sz w:val="22"/>
              </w:rPr>
              <w:t>Review and Enforcement</w:t>
            </w:r>
          </w:p>
        </w:tc>
        <w:tc>
          <w:tcPr>
            <w:tcW w:type="dxa" w:w="6010"/>
            <w:shd w:val="clear" w:color="auto" w:fill="F0F2F5"/>
          </w:tcPr>
          <w:p>
            <w:pPr>
              <w:spacing w:after="40" w:before="40"/>
            </w:pPr>
            <w:r/>
            <w:r>
              <w:rPr>
                <w:rFonts w:ascii="Cambria" w:hAnsi="Cambria"/>
                <w:b w:val="0"/>
                <w:i w:val="0"/>
                <w:sz w:val="22"/>
              </w:rPr>
              <w:t>Board of Management (BoM)</w:t>
            </w:r>
          </w:p>
        </w:tc>
      </w:tr>
    </w:tbl>
    <w:p>
      <w:pPr>
        <w:spacing w:after="40"/>
      </w:pP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Providing address and contact details during leave ensures administrative continuity and transparency.</w:t>
      </w:r>
    </w:p>
    <w:p>
      <w:pPr>
        <w:pStyle w:val="ListBullet"/>
        <w:spacing w:line="276" w:lineRule="auto"/>
        <w:ind w:left="510"/>
      </w:pPr>
      <w:r>
        <w:rPr>
          <w:rFonts w:ascii="Cambria" w:hAnsi="Cambria"/>
          <w:b w:val="0"/>
          <w:i w:val="0"/>
          <w:sz w:val="22"/>
        </w:rPr>
        <w:t>Every employee is obligated to maintain communication with the institution even while on sanctioned leave.</w:t>
      </w:r>
    </w:p>
    <w:p>
      <w:pPr>
        <w:pStyle w:val="ListBullet"/>
        <w:spacing w:line="276" w:lineRule="auto"/>
        <w:ind w:left="510"/>
      </w:pPr>
      <w:r>
        <w:rPr>
          <w:rFonts w:ascii="Cambria" w:hAnsi="Cambria"/>
          <w:b w:val="0"/>
          <w:i w:val="0"/>
          <w:sz w:val="22"/>
        </w:rPr>
        <w:t>This policy fosters institutional preparedness during emergencies and reinforces discipline and accountability among staff.</w:t>
      </w:r>
    </w:p>
    <w:p>
      <w:pPr>
        <w:pStyle w:val="ListBullet"/>
        <w:spacing w:line="276" w:lineRule="auto"/>
        <w:ind w:left="510"/>
      </w:pPr>
      <w:r>
        <w:rPr>
          <w:rFonts w:ascii="Cambria" w:hAnsi="Cambria"/>
          <w:b w:val="0"/>
          <w:i w:val="0"/>
          <w:sz w:val="22"/>
        </w:rPr>
        <w:t>The Board of Management (BoM) reserves the right to interpret, modify, or enforce this rule as per institutional needs.</w:t>
      </w:r>
    </w:p>
    <w:p>
      <w:pPr>
        <w:keepNext/>
        <w:spacing w:before="200" w:after="120"/>
      </w:pPr>
      <w:r>
        <w:rPr>
          <w:rFonts w:ascii="Cambria" w:hAnsi="Cambria"/>
          <w:b/>
          <w:color w:val="1F3A5F"/>
          <w:sz w:val="27"/>
        </w:rPr>
        <w:t>Professional Judgment, Accountability, and Official Directions Policy</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ensure that all employees perform their official duties with independent judgment, integrity, and accountability, while maintaining proper documentation when acting under superior's directions.</w:t>
      </w:r>
    </w:p>
    <w:p>
      <w:pPr>
        <w:pStyle w:val="ListBullet"/>
        <w:spacing w:line="276" w:lineRule="auto"/>
        <w:ind w:left="510"/>
      </w:pPr>
      <w:r>
        <w:rPr>
          <w:rFonts w:ascii="Cambria" w:hAnsi="Cambria"/>
          <w:b w:val="0"/>
          <w:i w:val="0"/>
          <w:sz w:val="22"/>
        </w:rPr>
        <w:t>To protect employees from undue liability and to establish a transparent system of responsibility and documentation in decision-making and administrative actions.</w:t>
      </w:r>
    </w:p>
    <w:p>
      <w:pPr>
        <w:keepNext/>
        <w:spacing w:before="200" w:after="120"/>
      </w:pPr>
      <w:r>
        <w:rPr>
          <w:rFonts w:ascii="Cambria" w:hAnsi="Cambria"/>
          <w:b/>
          <w:color w:val="1F3A5F"/>
          <w:sz w:val="24"/>
        </w:rPr>
        <w:t>1. Principle of Independent and Responsible Conduct</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(i)</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Use of Best Judgment</w:t>
            </w:r>
          </w:p>
        </w:tc>
        <w:tc>
          <w:tcPr>
            <w:tcW w:type="dxa" w:w="6577"/>
          </w:tcPr>
          <w:p>
            <w:pPr>
              <w:spacing w:after="40" w:before="40"/>
            </w:pPr>
            <w:r/>
            <w:r>
              <w:rPr>
                <w:rFonts w:ascii="Cambria" w:hAnsi="Cambria"/>
                <w:b w:val="0"/>
                <w:i w:val="0"/>
                <w:sz w:val="22"/>
              </w:rPr>
              <w:t>Every employee shall, in the performance of official duties or exercise of powers vested in him, act strictly according to his/her best professional judgment, guided by fairness, institutional policy, and ethical standards.</w:t>
            </w:r>
          </w:p>
        </w:tc>
      </w:tr>
      <w:tr>
        <w:tc>
          <w:tcPr>
            <w:tcW w:type="dxa" w:w="2608"/>
            <w:shd w:val="clear" w:color="auto" w:fill="F0F2F5"/>
          </w:tcPr>
          <w:p>
            <w:pPr>
              <w:spacing w:after="40" w:before="40"/>
            </w:pPr>
            <w:r/>
            <w:r>
              <w:rPr>
                <w:rFonts w:ascii="Cambria" w:hAnsi="Cambria"/>
                <w:b w:val="0"/>
                <w:i w:val="0"/>
                <w:sz w:val="22"/>
              </w:rPr>
              <w:t>Compliance with Superior's Orders</w:t>
            </w:r>
          </w:p>
        </w:tc>
        <w:tc>
          <w:tcPr>
            <w:tcW w:type="dxa" w:w="6577"/>
            <w:shd w:val="clear" w:color="auto" w:fill="F0F2F5"/>
          </w:tcPr>
          <w:p>
            <w:pPr>
              <w:spacing w:after="40" w:before="40"/>
            </w:pPr>
            <w:r/>
            <w:r>
              <w:rPr>
                <w:rFonts w:ascii="Cambria" w:hAnsi="Cambria"/>
                <w:b w:val="0"/>
                <w:i w:val="0"/>
                <w:sz w:val="22"/>
              </w:rPr>
              <w:t>When an employee acts under the direction of a superior authority, he/she must comply but should also ensure such direction is lawful, reasonable, and properly documented.</w:t>
            </w:r>
          </w:p>
        </w:tc>
      </w:tr>
      <w:tr>
        <w:tc>
          <w:tcPr>
            <w:tcW w:type="dxa" w:w="2608"/>
          </w:tcPr>
          <w:p>
            <w:pPr>
              <w:spacing w:after="40" w:before="40"/>
            </w:pPr>
            <w:r/>
            <w:r>
              <w:rPr>
                <w:rFonts w:ascii="Cambria" w:hAnsi="Cambria"/>
                <w:b w:val="0"/>
                <w:i w:val="0"/>
                <w:sz w:val="22"/>
              </w:rPr>
              <w:t>Written Direction Requirement</w:t>
            </w:r>
          </w:p>
        </w:tc>
        <w:tc>
          <w:tcPr>
            <w:tcW w:type="dxa" w:w="6577"/>
          </w:tcPr>
          <w:p>
            <w:pPr>
              <w:spacing w:after="40" w:before="40"/>
            </w:pPr>
            <w:r/>
            <w:r>
              <w:rPr>
                <w:rFonts w:ascii="Cambria" w:hAnsi="Cambria"/>
                <w:b w:val="0"/>
                <w:i w:val="0"/>
                <w:sz w:val="22"/>
              </w:rPr>
              <w:t>The employee shall, wherever practicable, obtain the direction in writing from the superior before acting upon it.</w:t>
            </w:r>
          </w:p>
        </w:tc>
      </w:tr>
      <w:tr>
        <w:tc>
          <w:tcPr>
            <w:tcW w:type="dxa" w:w="2608"/>
            <w:shd w:val="clear" w:color="auto" w:fill="F0F2F5"/>
          </w:tcPr>
          <w:p>
            <w:pPr>
              <w:spacing w:after="40" w:before="40"/>
            </w:pPr>
            <w:r/>
            <w:r>
              <w:rPr>
                <w:rFonts w:ascii="Cambria" w:hAnsi="Cambria"/>
                <w:b w:val="0"/>
                <w:i w:val="0"/>
                <w:sz w:val="22"/>
              </w:rPr>
              <w:t>Post-Facto Written Confirmation</w:t>
            </w:r>
          </w:p>
        </w:tc>
        <w:tc>
          <w:tcPr>
            <w:tcW w:type="dxa" w:w="6577"/>
            <w:shd w:val="clear" w:color="auto" w:fill="F0F2F5"/>
          </w:tcPr>
          <w:p>
            <w:pPr>
              <w:spacing w:after="40" w:before="40"/>
            </w:pPr>
            <w:r/>
            <w:r>
              <w:rPr>
                <w:rFonts w:ascii="Cambria" w:hAnsi="Cambria"/>
                <w:b w:val="0"/>
                <w:i w:val="0"/>
                <w:sz w:val="22"/>
              </w:rPr>
              <w:t>If obtaining written direction beforehand is not possible (due to urgency or practical limitations), the employee shall seek written confirmation of such direction as soon as possible thereafter.</w:t>
            </w:r>
          </w:p>
        </w:tc>
      </w:tr>
    </w:tbl>
    <w:p>
      <w:pPr>
        <w:spacing w:after="40"/>
      </w:pPr>
    </w:p>
    <w:p>
      <w:pPr>
        <w:keepNext/>
        <w:spacing w:before="200" w:after="120"/>
      </w:pPr>
      <w:r>
        <w:rPr>
          <w:rFonts w:ascii="Cambria" w:hAnsi="Cambria"/>
          <w:b/>
          <w:color w:val="1F3A5F"/>
          <w:sz w:val="24"/>
        </w:rPr>
        <w:t>2. Scope and Application</w:t>
      </w:r>
    </w:p>
    <w:p>
      <w:pPr>
        <w:jc w:val="both"/>
      </w:pPr>
      <w:r>
        <w:rPr>
          <w:rFonts w:ascii="Cambria" w:hAnsi="Cambria"/>
          <w:i w:val="0"/>
          <w:sz w:val="22"/>
        </w:rPr>
        <w:t>This rule applies to:</w:t>
      </w:r>
    </w:p>
    <w:p>
      <w:pPr>
        <w:pStyle w:val="ListBullet"/>
        <w:spacing w:line="276" w:lineRule="auto"/>
        <w:ind w:left="510"/>
      </w:pPr>
      <w:r>
        <w:rPr>
          <w:rFonts w:ascii="Cambria" w:hAnsi="Cambria"/>
          <w:b w:val="0"/>
          <w:i w:val="0"/>
          <w:sz w:val="22"/>
        </w:rPr>
        <w:t>All academic, administrative, technical, and financial decisions or actions performed by employees on behalf of the institution.</w:t>
      </w:r>
    </w:p>
    <w:p>
      <w:pPr>
        <w:pStyle w:val="ListBullet"/>
        <w:spacing w:line="276" w:lineRule="auto"/>
        <w:ind w:left="510"/>
      </w:pPr>
      <w:r>
        <w:rPr>
          <w:rFonts w:ascii="Cambria" w:hAnsi="Cambria"/>
          <w:b w:val="0"/>
          <w:i w:val="0"/>
          <w:sz w:val="22"/>
        </w:rPr>
        <w:t>All instructions, orders, or assignments issued by a superior officer or competent authority, whether oral, written, or electronic.</w:t>
      </w:r>
    </w:p>
    <w:p>
      <w:pPr>
        <w:keepNext/>
        <w:spacing w:before="200" w:after="120"/>
      </w:pPr>
      <w:r>
        <w:rPr>
          <w:rFonts w:ascii="Cambria" w:hAnsi="Cambria"/>
          <w:b/>
          <w:color w:val="1F3A5F"/>
          <w:sz w:val="24"/>
        </w:rPr>
        <w:t>3. Procedure for Compliance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Step</w:t>
            </w:r>
          </w:p>
        </w:tc>
        <w:tc>
          <w:tcPr>
            <w:tcW w:type="dxa" w:w="6577"/>
            <w:shd w:val="clear" w:color="auto" w:fill="1F3A5F"/>
          </w:tcPr>
          <w:p>
            <w:pPr>
              <w:spacing w:after="40" w:before="40"/>
            </w:pPr>
            <w:r/>
            <w:r>
              <w:rPr>
                <w:rFonts w:ascii="Cambria" w:hAnsi="Cambria"/>
                <w:b/>
                <w:i w:val="0"/>
                <w:color w:val="FFFFFF"/>
                <w:sz w:val="22"/>
              </w:rPr>
              <w:t>Action Required</w:t>
            </w:r>
          </w:p>
        </w:tc>
      </w:tr>
      <w:tr>
        <w:tc>
          <w:tcPr>
            <w:tcW w:type="dxa" w:w="2608"/>
          </w:tcPr>
          <w:p>
            <w:pPr>
              <w:spacing w:after="40" w:before="40"/>
            </w:pPr>
            <w:r/>
            <w:r>
              <w:rPr>
                <w:rFonts w:ascii="Cambria" w:hAnsi="Cambria"/>
                <w:b w:val="0"/>
                <w:i w:val="0"/>
                <w:sz w:val="22"/>
              </w:rPr>
              <w:t>1. Evaluation of Direction</w:t>
            </w:r>
          </w:p>
        </w:tc>
        <w:tc>
          <w:tcPr>
            <w:tcW w:type="dxa" w:w="6577"/>
          </w:tcPr>
          <w:p>
            <w:pPr>
              <w:spacing w:after="40" w:before="40"/>
            </w:pPr>
            <w:r/>
            <w:r>
              <w:rPr>
                <w:rFonts w:ascii="Cambria" w:hAnsi="Cambria"/>
                <w:b w:val="0"/>
                <w:i w:val="0"/>
                <w:sz w:val="22"/>
              </w:rPr>
              <w:t>Employee must assess whether the instruction or order aligns with institutional rules, legal norms, and ethical standards.</w:t>
            </w:r>
          </w:p>
        </w:tc>
      </w:tr>
      <w:tr>
        <w:tc>
          <w:tcPr>
            <w:tcW w:type="dxa" w:w="2608"/>
            <w:shd w:val="clear" w:color="auto" w:fill="F0F2F5"/>
          </w:tcPr>
          <w:p>
            <w:pPr>
              <w:spacing w:after="40" w:before="40"/>
            </w:pPr>
            <w:r/>
            <w:r>
              <w:rPr>
                <w:rFonts w:ascii="Cambria" w:hAnsi="Cambria"/>
                <w:b w:val="0"/>
                <w:i w:val="0"/>
                <w:sz w:val="22"/>
              </w:rPr>
              <w:t>2. Written Record</w:t>
            </w:r>
          </w:p>
        </w:tc>
        <w:tc>
          <w:tcPr>
            <w:tcW w:type="dxa" w:w="6577"/>
            <w:shd w:val="clear" w:color="auto" w:fill="F0F2F5"/>
          </w:tcPr>
          <w:p>
            <w:pPr>
              <w:spacing w:after="40" w:before="40"/>
            </w:pPr>
            <w:r/>
            <w:r>
              <w:rPr>
                <w:rFonts w:ascii="Cambria" w:hAnsi="Cambria"/>
                <w:b w:val="0"/>
                <w:i w:val="0"/>
                <w:sz w:val="22"/>
              </w:rPr>
              <w:t>If the order is legitimate, request the superior to issue it in writing (through letter, email, or official note).</w:t>
            </w:r>
          </w:p>
        </w:tc>
      </w:tr>
      <w:tr>
        <w:tc>
          <w:tcPr>
            <w:tcW w:type="dxa" w:w="2608"/>
          </w:tcPr>
          <w:p>
            <w:pPr>
              <w:spacing w:after="40" w:before="40"/>
            </w:pPr>
            <w:r/>
            <w:r>
              <w:rPr>
                <w:rFonts w:ascii="Cambria" w:hAnsi="Cambria"/>
                <w:b w:val="0"/>
                <w:i w:val="0"/>
                <w:sz w:val="22"/>
              </w:rPr>
              <w:t>3. Emergency Situations</w:t>
            </w:r>
          </w:p>
        </w:tc>
        <w:tc>
          <w:tcPr>
            <w:tcW w:type="dxa" w:w="6577"/>
          </w:tcPr>
          <w:p>
            <w:pPr>
              <w:spacing w:after="40" w:before="40"/>
            </w:pPr>
            <w:r/>
            <w:r>
              <w:rPr>
                <w:rFonts w:ascii="Cambria" w:hAnsi="Cambria"/>
                <w:b w:val="0"/>
                <w:i w:val="0"/>
                <w:sz w:val="22"/>
              </w:rPr>
              <w:t>When immediate action is required and prior written order is not feasible, the employee should act as directed and subsequently obtain written confirmation.</w:t>
            </w:r>
          </w:p>
        </w:tc>
      </w:tr>
      <w:tr>
        <w:tc>
          <w:tcPr>
            <w:tcW w:type="dxa" w:w="2608"/>
            <w:shd w:val="clear" w:color="auto" w:fill="F0F2F5"/>
          </w:tcPr>
          <w:p>
            <w:pPr>
              <w:spacing w:after="40" w:before="40"/>
            </w:pPr>
            <w:r/>
            <w:r>
              <w:rPr>
                <w:rFonts w:ascii="Cambria" w:hAnsi="Cambria"/>
                <w:b w:val="0"/>
                <w:i w:val="0"/>
                <w:sz w:val="22"/>
              </w:rPr>
              <w:t>4. Documentation</w:t>
            </w:r>
          </w:p>
        </w:tc>
        <w:tc>
          <w:tcPr>
            <w:tcW w:type="dxa" w:w="6577"/>
            <w:shd w:val="clear" w:color="auto" w:fill="F0F2F5"/>
          </w:tcPr>
          <w:p>
            <w:pPr>
              <w:spacing w:after="40" w:before="40"/>
            </w:pPr>
            <w:r/>
            <w:r>
              <w:rPr>
                <w:rFonts w:ascii="Cambria" w:hAnsi="Cambria"/>
                <w:b w:val="0"/>
                <w:i w:val="0"/>
                <w:sz w:val="22"/>
              </w:rPr>
              <w:t>The written instruction or confirmation must be filed and recorded in the department for accountability and audit purposes.</w:t>
            </w:r>
          </w:p>
        </w:tc>
      </w:tr>
      <w:tr>
        <w:tc>
          <w:tcPr>
            <w:tcW w:type="dxa" w:w="2608"/>
          </w:tcPr>
          <w:p>
            <w:pPr>
              <w:spacing w:after="40" w:before="40"/>
            </w:pPr>
            <w:r/>
            <w:r>
              <w:rPr>
                <w:rFonts w:ascii="Cambria" w:hAnsi="Cambria"/>
                <w:b w:val="0"/>
                <w:i w:val="0"/>
                <w:sz w:val="22"/>
              </w:rPr>
              <w:t>5. Reporting</w:t>
            </w:r>
          </w:p>
        </w:tc>
        <w:tc>
          <w:tcPr>
            <w:tcW w:type="dxa" w:w="6577"/>
          </w:tcPr>
          <w:p>
            <w:pPr>
              <w:spacing w:after="40" w:before="40"/>
            </w:pPr>
            <w:r/>
            <w:r>
              <w:rPr>
                <w:rFonts w:ascii="Cambria" w:hAnsi="Cambria"/>
                <w:b w:val="0"/>
                <w:i w:val="0"/>
                <w:sz w:val="22"/>
              </w:rPr>
              <w:t>If the direction appears improper or inconsistent with institutional policy, the employee may seek clarification in writing before proceeding.</w:t>
            </w:r>
          </w:p>
        </w:tc>
      </w:tr>
    </w:tbl>
    <w:p>
      <w:pPr>
        <w:spacing w:after="40"/>
      </w:pPr>
    </w:p>
    <w:p>
      <w:pPr>
        <w:keepNext/>
        <w:spacing w:before="200" w:after="120"/>
      </w:pPr>
      <w:r>
        <w:rPr>
          <w:rFonts w:ascii="Cambria" w:hAnsi="Cambria"/>
          <w:b/>
          <w:color w:val="1F3A5F"/>
          <w:sz w:val="24"/>
        </w:rPr>
        <w:t>4. Protection of Employees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Aspect</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Good Faith Compliance</w:t>
            </w:r>
          </w:p>
        </w:tc>
        <w:tc>
          <w:tcPr>
            <w:tcW w:type="dxa" w:w="6577"/>
          </w:tcPr>
          <w:p>
            <w:pPr>
              <w:spacing w:after="40" w:before="40"/>
            </w:pPr>
            <w:r/>
            <w:r>
              <w:rPr>
                <w:rFonts w:ascii="Cambria" w:hAnsi="Cambria"/>
                <w:b w:val="0"/>
                <w:i w:val="0"/>
                <w:sz w:val="22"/>
              </w:rPr>
              <w:t>An employee acting in good faith under a documented superior's direction shall not be held personally responsible for resulting outcomes.</w:t>
            </w:r>
          </w:p>
        </w:tc>
      </w:tr>
      <w:tr>
        <w:tc>
          <w:tcPr>
            <w:tcW w:type="dxa" w:w="2608"/>
            <w:shd w:val="clear" w:color="auto" w:fill="F0F2F5"/>
          </w:tcPr>
          <w:p>
            <w:pPr>
              <w:spacing w:after="40" w:before="40"/>
            </w:pPr>
            <w:r/>
            <w:r>
              <w:rPr>
                <w:rFonts w:ascii="Cambria" w:hAnsi="Cambria"/>
                <w:b w:val="0"/>
                <w:i w:val="0"/>
                <w:sz w:val="22"/>
              </w:rPr>
              <w:t>Documentation as Defense</w:t>
            </w:r>
          </w:p>
        </w:tc>
        <w:tc>
          <w:tcPr>
            <w:tcW w:type="dxa" w:w="6577"/>
            <w:shd w:val="clear" w:color="auto" w:fill="F0F2F5"/>
          </w:tcPr>
          <w:p>
            <w:pPr>
              <w:spacing w:after="40" w:before="40"/>
            </w:pPr>
            <w:r/>
            <w:r>
              <w:rPr>
                <w:rFonts w:ascii="Cambria" w:hAnsi="Cambria"/>
                <w:b w:val="0"/>
                <w:i w:val="0"/>
                <w:sz w:val="22"/>
              </w:rPr>
              <w:t>Proper documentation of written or confirmed orders shall serve as official protection against allegations of misconduct or negligence.</w:t>
            </w:r>
          </w:p>
        </w:tc>
      </w:tr>
      <w:tr>
        <w:tc>
          <w:tcPr>
            <w:tcW w:type="dxa" w:w="2608"/>
          </w:tcPr>
          <w:p>
            <w:pPr>
              <w:spacing w:after="40" w:before="40"/>
            </w:pPr>
            <w:r/>
            <w:r>
              <w:rPr>
                <w:rFonts w:ascii="Cambria" w:hAnsi="Cambria"/>
                <w:b w:val="0"/>
                <w:i w:val="0"/>
                <w:sz w:val="22"/>
              </w:rPr>
              <w:t>Misuse of Authority by Superiors</w:t>
            </w:r>
          </w:p>
        </w:tc>
        <w:tc>
          <w:tcPr>
            <w:tcW w:type="dxa" w:w="6577"/>
          </w:tcPr>
          <w:p>
            <w:pPr>
              <w:spacing w:after="40" w:before="40"/>
            </w:pPr>
            <w:r/>
            <w:r>
              <w:rPr>
                <w:rFonts w:ascii="Cambria" w:hAnsi="Cambria"/>
                <w:b w:val="0"/>
                <w:i w:val="0"/>
                <w:sz w:val="22"/>
              </w:rPr>
              <w:t>Any superior issuing unlawful or unethical instructions shall be held personally accountable under service and disciplinary rules.</w:t>
            </w:r>
          </w:p>
        </w:tc>
      </w:tr>
    </w:tbl>
    <w:p>
      <w:pPr>
        <w:spacing w:after="40"/>
      </w:pPr>
    </w:p>
    <w:p>
      <w:pPr>
        <w:keepNext/>
        <w:spacing w:before="200" w:after="120"/>
      </w:pPr>
      <w:r>
        <w:rPr>
          <w:rFonts w:ascii="Cambria" w:hAnsi="Cambria"/>
          <w:b/>
          <w:color w:val="1F3A5F"/>
          <w:sz w:val="24"/>
        </w:rPr>
        <w:t>5. Prohibited Actions</w:t>
      </w:r>
    </w:p>
    <w:p>
      <w:pPr>
        <w:jc w:val="both"/>
      </w:pPr>
      <w:r>
        <w:rPr>
          <w:rFonts w:ascii="Cambria" w:hAnsi="Cambria"/>
          <w:i w:val="0"/>
          <w:sz w:val="22"/>
        </w:rPr>
        <w:t>Employees shall not:</w:t>
      </w:r>
    </w:p>
    <w:p>
      <w:pPr>
        <w:pStyle w:val="ListBullet"/>
        <w:spacing w:line="276" w:lineRule="auto"/>
        <w:ind w:left="510"/>
      </w:pPr>
      <w:r>
        <w:rPr>
          <w:rFonts w:ascii="Cambria" w:hAnsi="Cambria"/>
          <w:b w:val="0"/>
          <w:i w:val="0"/>
          <w:sz w:val="22"/>
        </w:rPr>
        <w:t>Act against their best judgment unless directed by an authorized superior.</w:t>
      </w:r>
    </w:p>
    <w:p>
      <w:pPr>
        <w:pStyle w:val="ListBullet"/>
        <w:spacing w:line="276" w:lineRule="auto"/>
        <w:ind w:left="510"/>
      </w:pPr>
      <w:r>
        <w:rPr>
          <w:rFonts w:ascii="Cambria" w:hAnsi="Cambria"/>
          <w:b w:val="0"/>
          <w:i w:val="0"/>
          <w:sz w:val="22"/>
        </w:rPr>
        <w:t>Carry out instructions that are clearly unlawful, unethical, or in violation of institutional policies.</w:t>
      </w:r>
    </w:p>
    <w:p>
      <w:pPr>
        <w:pStyle w:val="ListBullet"/>
        <w:spacing w:line="276" w:lineRule="auto"/>
        <w:ind w:left="510"/>
      </w:pPr>
      <w:r>
        <w:rPr>
          <w:rFonts w:ascii="Cambria" w:hAnsi="Cambria"/>
          <w:b w:val="0"/>
          <w:i w:val="0"/>
          <w:sz w:val="22"/>
        </w:rPr>
        <w:t>Take verbal or informal orders as sufficient authority without follow-up written confirmation.</w:t>
      </w:r>
    </w:p>
    <w:p>
      <w:pPr>
        <w:pStyle w:val="ListBullet"/>
        <w:spacing w:line="276" w:lineRule="auto"/>
        <w:ind w:left="510"/>
      </w:pPr>
      <w:r>
        <w:rPr>
          <w:rFonts w:ascii="Cambria" w:hAnsi="Cambria"/>
          <w:b w:val="0"/>
          <w:i w:val="0"/>
          <w:sz w:val="22"/>
        </w:rPr>
        <w:t>Misuse the phrase “acted under direction” to justify negligent or unauthorized actions.</w:t>
      </w:r>
    </w:p>
    <w:p>
      <w:pPr>
        <w:keepNext/>
        <w:spacing w:before="200" w:after="120"/>
      </w:pPr>
      <w:r>
        <w:rPr>
          <w:rFonts w:ascii="Cambria" w:hAnsi="Cambria"/>
          <w:b/>
          <w:color w:val="1F3A5F"/>
          <w:sz w:val="24"/>
        </w:rPr>
        <w:t>6. Responsibility of Supervisors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Obligation</w:t>
            </w:r>
          </w:p>
        </w:tc>
        <w:tc>
          <w:tcPr>
            <w:tcW w:type="dxa" w:w="6577"/>
            <w:shd w:val="clear" w:color="auto" w:fill="1F3A5F"/>
          </w:tcPr>
          <w:p>
            <w:pPr>
              <w:spacing w:after="40" w:before="40"/>
            </w:pPr>
            <w:r/>
            <w:r>
              <w:rPr>
                <w:rFonts w:ascii="Cambria" w:hAnsi="Cambria"/>
                <w:b/>
                <w:i w:val="0"/>
                <w:color w:val="FFFFFF"/>
                <w:sz w:val="22"/>
              </w:rPr>
              <w:t>Description</w:t>
            </w:r>
          </w:p>
        </w:tc>
      </w:tr>
      <w:tr>
        <w:tc>
          <w:tcPr>
            <w:tcW w:type="dxa" w:w="2608"/>
          </w:tcPr>
          <w:p>
            <w:pPr>
              <w:spacing w:after="40" w:before="40"/>
            </w:pPr>
            <w:r/>
            <w:r>
              <w:rPr>
                <w:rFonts w:ascii="Cambria" w:hAnsi="Cambria"/>
                <w:b w:val="0"/>
                <w:i w:val="0"/>
                <w:sz w:val="22"/>
              </w:rPr>
              <w:t>Issuance of Written Directions</w:t>
            </w:r>
          </w:p>
        </w:tc>
        <w:tc>
          <w:tcPr>
            <w:tcW w:type="dxa" w:w="6577"/>
          </w:tcPr>
          <w:p>
            <w:pPr>
              <w:spacing w:after="40" w:before="40"/>
            </w:pPr>
            <w:r/>
            <w:r>
              <w:rPr>
                <w:rFonts w:ascii="Cambria" w:hAnsi="Cambria"/>
                <w:b w:val="0"/>
                <w:i w:val="0"/>
                <w:sz w:val="22"/>
              </w:rPr>
              <w:t>Supervisors must issue clear and written orders whenever feasible.</w:t>
            </w:r>
          </w:p>
        </w:tc>
      </w:tr>
      <w:tr>
        <w:tc>
          <w:tcPr>
            <w:tcW w:type="dxa" w:w="2608"/>
            <w:shd w:val="clear" w:color="auto" w:fill="F0F2F5"/>
          </w:tcPr>
          <w:p>
            <w:pPr>
              <w:spacing w:after="40" w:before="40"/>
            </w:pPr>
            <w:r/>
            <w:r>
              <w:rPr>
                <w:rFonts w:ascii="Cambria" w:hAnsi="Cambria"/>
                <w:b w:val="0"/>
                <w:i w:val="0"/>
                <w:sz w:val="22"/>
              </w:rPr>
              <w:t>Clarity and Accountability</w:t>
            </w:r>
          </w:p>
        </w:tc>
        <w:tc>
          <w:tcPr>
            <w:tcW w:type="dxa" w:w="6577"/>
            <w:shd w:val="clear" w:color="auto" w:fill="F0F2F5"/>
          </w:tcPr>
          <w:p>
            <w:pPr>
              <w:spacing w:after="40" w:before="40"/>
            </w:pPr>
            <w:r/>
            <w:r>
              <w:rPr>
                <w:rFonts w:ascii="Cambria" w:hAnsi="Cambria"/>
                <w:b w:val="0"/>
                <w:i w:val="0"/>
                <w:sz w:val="22"/>
              </w:rPr>
              <w:t>Orders must specify purpose, scope, and urgency to avoid ambiguity.</w:t>
            </w:r>
          </w:p>
        </w:tc>
      </w:tr>
      <w:tr>
        <w:tc>
          <w:tcPr>
            <w:tcW w:type="dxa" w:w="2608"/>
          </w:tcPr>
          <w:p>
            <w:pPr>
              <w:spacing w:after="40" w:before="40"/>
            </w:pPr>
            <w:r/>
            <w:r>
              <w:rPr>
                <w:rFonts w:ascii="Cambria" w:hAnsi="Cambria"/>
                <w:b w:val="0"/>
                <w:i w:val="0"/>
                <w:sz w:val="22"/>
              </w:rPr>
              <w:t>Maintenance of Records</w:t>
            </w:r>
          </w:p>
        </w:tc>
        <w:tc>
          <w:tcPr>
            <w:tcW w:type="dxa" w:w="6577"/>
          </w:tcPr>
          <w:p>
            <w:pPr>
              <w:spacing w:after="40" w:before="40"/>
            </w:pPr>
            <w:r/>
            <w:r>
              <w:rPr>
                <w:rFonts w:ascii="Cambria" w:hAnsi="Cambria"/>
                <w:b w:val="0"/>
                <w:i w:val="0"/>
                <w:sz w:val="22"/>
              </w:rPr>
              <w:t>A copy of all such directions must be maintained in official files for review or audit.</w:t>
            </w:r>
          </w:p>
        </w:tc>
      </w:tr>
      <w:tr>
        <w:tc>
          <w:tcPr>
            <w:tcW w:type="dxa" w:w="2608"/>
            <w:shd w:val="clear" w:color="auto" w:fill="F0F2F5"/>
          </w:tcPr>
          <w:p>
            <w:pPr>
              <w:spacing w:after="40" w:before="40"/>
            </w:pPr>
            <w:r/>
            <w:r>
              <w:rPr>
                <w:rFonts w:ascii="Cambria" w:hAnsi="Cambria"/>
                <w:b w:val="0"/>
                <w:i w:val="0"/>
                <w:sz w:val="22"/>
              </w:rPr>
              <w:t>Support in Dispute Cases</w:t>
            </w:r>
          </w:p>
        </w:tc>
        <w:tc>
          <w:tcPr>
            <w:tcW w:type="dxa" w:w="6577"/>
            <w:shd w:val="clear" w:color="auto" w:fill="F0F2F5"/>
          </w:tcPr>
          <w:p>
            <w:pPr>
              <w:spacing w:after="40" w:before="40"/>
            </w:pPr>
            <w:r/>
            <w:r>
              <w:rPr>
                <w:rFonts w:ascii="Cambria" w:hAnsi="Cambria"/>
                <w:b w:val="0"/>
                <w:i w:val="0"/>
                <w:sz w:val="22"/>
              </w:rPr>
              <w:t>Supervisors shall acknowledge in writing if they issued a direction verbally in emergency circumstances.</w:t>
            </w:r>
          </w:p>
        </w:tc>
      </w:tr>
    </w:tbl>
    <w:p>
      <w:pPr>
        <w:spacing w:after="40"/>
      </w:pPr>
    </w:p>
    <w:p>
      <w:pPr>
        <w:keepNext/>
        <w:spacing w:before="200" w:after="120"/>
      </w:pPr>
      <w:r>
        <w:rPr>
          <w:rFonts w:ascii="Cambria" w:hAnsi="Cambria"/>
          <w:b/>
          <w:color w:val="1F3A5F"/>
          <w:sz w:val="24"/>
        </w:rPr>
        <w:t>7. Non-Compliance and Disciplinary Implications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154"/>
            <w:shd w:val="clear" w:color="auto" w:fill="1F3A5F"/>
          </w:tcPr>
          <w:p>
            <w:pPr>
              <w:spacing w:after="40" w:before="40"/>
            </w:pPr>
            <w:r/>
            <w:r>
              <w:rPr>
                <w:rFonts w:ascii="Cambria" w:hAnsi="Cambria"/>
                <w:b/>
                <w:i w:val="0"/>
                <w:color w:val="FFFFFF"/>
                <w:sz w:val="22"/>
              </w:rPr>
              <w:t>Type of Lapse</w:t>
            </w:r>
          </w:p>
        </w:tc>
        <w:tc>
          <w:tcPr>
            <w:tcW w:type="dxa" w:w="3855"/>
            <w:shd w:val="clear" w:color="auto" w:fill="1F3A5F"/>
          </w:tcPr>
          <w:p>
            <w:pPr>
              <w:spacing w:after="40" w:before="40"/>
            </w:pPr>
            <w:r/>
            <w:r>
              <w:rPr>
                <w:rFonts w:ascii="Cambria" w:hAnsi="Cambria"/>
                <w:b/>
                <w:i w:val="0"/>
                <w:color w:val="FFFFFF"/>
                <w:sz w:val="22"/>
              </w:rPr>
              <w:t>Example</w:t>
            </w:r>
          </w:p>
        </w:tc>
        <w:tc>
          <w:tcPr>
            <w:tcW w:type="dxa" w:w="2835"/>
            <w:shd w:val="clear" w:color="auto" w:fill="1F3A5F"/>
          </w:tcPr>
          <w:p>
            <w:pPr>
              <w:spacing w:after="40" w:before="40"/>
            </w:pPr>
            <w:r/>
            <w:r>
              <w:rPr>
                <w:rFonts w:ascii="Cambria" w:hAnsi="Cambria"/>
                <w:b/>
                <w:i w:val="0"/>
                <w:color w:val="FFFFFF"/>
                <w:sz w:val="22"/>
              </w:rPr>
              <w:t>Consequence</w:t>
            </w:r>
          </w:p>
        </w:tc>
      </w:tr>
      <w:tr>
        <w:tc>
          <w:tcPr>
            <w:tcW w:type="dxa" w:w="2154"/>
          </w:tcPr>
          <w:p>
            <w:pPr>
              <w:spacing w:after="40" w:before="40"/>
            </w:pPr>
            <w:r/>
            <w:r>
              <w:rPr>
                <w:rFonts w:ascii="Cambria" w:hAnsi="Cambria"/>
                <w:b w:val="0"/>
                <w:i w:val="0"/>
                <w:sz w:val="22"/>
              </w:rPr>
              <w:t>Acting without written authorization</w:t>
            </w:r>
          </w:p>
        </w:tc>
        <w:tc>
          <w:tcPr>
            <w:tcW w:type="dxa" w:w="3855"/>
          </w:tcPr>
          <w:p>
            <w:pPr>
              <w:spacing w:after="40" w:before="40"/>
            </w:pPr>
            <w:r/>
            <w:r>
              <w:rPr>
                <w:rFonts w:ascii="Cambria" w:hAnsi="Cambria"/>
                <w:b w:val="0"/>
                <w:i w:val="0"/>
                <w:sz w:val="22"/>
              </w:rPr>
              <w:t>Taking administrative or financial decision without record of superior's approval</w:t>
            </w:r>
          </w:p>
        </w:tc>
        <w:tc>
          <w:tcPr>
            <w:tcW w:type="dxa" w:w="2835"/>
          </w:tcPr>
          <w:p>
            <w:pPr>
              <w:spacing w:after="40" w:before="40"/>
            </w:pPr>
            <w:r/>
            <w:r>
              <w:rPr>
                <w:rFonts w:ascii="Cambria" w:hAnsi="Cambria"/>
                <w:b w:val="0"/>
                <w:i w:val="0"/>
                <w:sz w:val="22"/>
              </w:rPr>
              <w:t>Warning / censure</w:t>
            </w:r>
          </w:p>
        </w:tc>
      </w:tr>
      <w:tr>
        <w:tc>
          <w:tcPr>
            <w:tcW w:type="dxa" w:w="2154"/>
            <w:shd w:val="clear" w:color="auto" w:fill="F0F2F5"/>
          </w:tcPr>
          <w:p>
            <w:pPr>
              <w:spacing w:after="40" w:before="40"/>
            </w:pPr>
            <w:r/>
            <w:r>
              <w:rPr>
                <w:rFonts w:ascii="Cambria" w:hAnsi="Cambria"/>
                <w:b w:val="0"/>
                <w:i w:val="0"/>
                <w:sz w:val="22"/>
              </w:rPr>
              <w:t>Ignoring official direction</w:t>
            </w:r>
          </w:p>
        </w:tc>
        <w:tc>
          <w:tcPr>
            <w:tcW w:type="dxa" w:w="3855"/>
            <w:shd w:val="clear" w:color="auto" w:fill="F0F2F5"/>
          </w:tcPr>
          <w:p>
            <w:pPr>
              <w:spacing w:after="40" w:before="40"/>
            </w:pPr>
            <w:r/>
            <w:r>
              <w:rPr>
                <w:rFonts w:ascii="Cambria" w:hAnsi="Cambria"/>
                <w:b w:val="0"/>
                <w:i w:val="0"/>
                <w:sz w:val="22"/>
              </w:rPr>
              <w:t>Refusing to execute lawful order from superior</w:t>
            </w:r>
          </w:p>
        </w:tc>
        <w:tc>
          <w:tcPr>
            <w:tcW w:type="dxa" w:w="2835"/>
            <w:shd w:val="clear" w:color="auto" w:fill="F0F2F5"/>
          </w:tcPr>
          <w:p>
            <w:pPr>
              <w:spacing w:after="40" w:before="40"/>
            </w:pPr>
            <w:r/>
            <w:r>
              <w:rPr>
                <w:rFonts w:ascii="Cambria" w:hAnsi="Cambria"/>
                <w:b w:val="0"/>
                <w:i w:val="0"/>
                <w:sz w:val="22"/>
              </w:rPr>
              <w:t>Withholding of increment / disciplinary action</w:t>
            </w:r>
          </w:p>
        </w:tc>
      </w:tr>
      <w:tr>
        <w:tc>
          <w:tcPr>
            <w:tcW w:type="dxa" w:w="2154"/>
          </w:tcPr>
          <w:p>
            <w:pPr>
              <w:spacing w:after="40" w:before="40"/>
            </w:pPr>
            <w:r/>
            <w:r>
              <w:rPr>
                <w:rFonts w:ascii="Cambria" w:hAnsi="Cambria"/>
                <w:b w:val="0"/>
                <w:i w:val="0"/>
                <w:sz w:val="22"/>
              </w:rPr>
              <w:t>Acting on improper or unlawful order</w:t>
            </w:r>
          </w:p>
        </w:tc>
        <w:tc>
          <w:tcPr>
            <w:tcW w:type="dxa" w:w="3855"/>
          </w:tcPr>
          <w:p>
            <w:pPr>
              <w:spacing w:after="40" w:before="40"/>
            </w:pPr>
            <w:r/>
            <w:r>
              <w:rPr>
                <w:rFonts w:ascii="Cambria" w:hAnsi="Cambria"/>
                <w:b w:val="0"/>
                <w:i w:val="0"/>
                <w:sz w:val="22"/>
              </w:rPr>
              <w:t>Implementing instruction contrary to rules</w:t>
            </w:r>
          </w:p>
        </w:tc>
        <w:tc>
          <w:tcPr>
            <w:tcW w:type="dxa" w:w="2835"/>
          </w:tcPr>
          <w:p>
            <w:pPr>
              <w:spacing w:after="40" w:before="40"/>
            </w:pPr>
            <w:r/>
            <w:r>
              <w:rPr>
                <w:rFonts w:ascii="Cambria" w:hAnsi="Cambria"/>
                <w:b w:val="0"/>
                <w:i w:val="0"/>
                <w:sz w:val="22"/>
              </w:rPr>
              <w:t>Enquiry and possible suspension</w:t>
            </w:r>
          </w:p>
        </w:tc>
      </w:tr>
      <w:tr>
        <w:tc>
          <w:tcPr>
            <w:tcW w:type="dxa" w:w="2154"/>
            <w:shd w:val="clear" w:color="auto" w:fill="F0F2F5"/>
          </w:tcPr>
          <w:p>
            <w:pPr>
              <w:spacing w:after="40" w:before="40"/>
            </w:pPr>
            <w:r/>
            <w:r>
              <w:rPr>
                <w:rFonts w:ascii="Cambria" w:hAnsi="Cambria"/>
                <w:b w:val="0"/>
                <w:i w:val="0"/>
                <w:sz w:val="22"/>
              </w:rPr>
              <w:t>Failing to document urgent verbal directions</w:t>
            </w:r>
          </w:p>
        </w:tc>
        <w:tc>
          <w:tcPr>
            <w:tcW w:type="dxa" w:w="3855"/>
            <w:shd w:val="clear" w:color="auto" w:fill="F0F2F5"/>
          </w:tcPr>
          <w:p>
            <w:pPr>
              <w:spacing w:after="40" w:before="40"/>
            </w:pPr>
            <w:r/>
            <w:r>
              <w:rPr>
                <w:rFonts w:ascii="Cambria" w:hAnsi="Cambria"/>
                <w:b w:val="0"/>
                <w:i w:val="0"/>
                <w:sz w:val="22"/>
              </w:rPr>
              <w:t>No written confirmation post-action</w:t>
            </w:r>
          </w:p>
        </w:tc>
        <w:tc>
          <w:tcPr>
            <w:tcW w:type="dxa" w:w="2835"/>
            <w:shd w:val="clear" w:color="auto" w:fill="F0F2F5"/>
          </w:tcPr>
          <w:p>
            <w:pPr>
              <w:spacing w:after="40" w:before="40"/>
            </w:pPr>
            <w:r/>
            <w:r>
              <w:rPr>
                <w:rFonts w:ascii="Cambria" w:hAnsi="Cambria"/>
                <w:b w:val="0"/>
                <w:i w:val="0"/>
                <w:sz w:val="22"/>
              </w:rPr>
              <w:t>Adverse remark in service record</w:t>
            </w:r>
          </w:p>
        </w:tc>
      </w:tr>
    </w:tbl>
    <w:p>
      <w:pPr>
        <w:spacing w:after="40"/>
      </w:pPr>
    </w:p>
    <w:p>
      <w:pPr>
        <w:keepNext/>
        <w:spacing w:before="200" w:after="120"/>
      </w:pPr>
      <w:r>
        <w:rPr>
          <w:rFonts w:ascii="Cambria" w:hAnsi="Cambria"/>
          <w:b/>
          <w:color w:val="1F3A5F"/>
          <w:sz w:val="24"/>
        </w:rPr>
        <w:t>8. Policy Principles</w:t>
      </w:r>
    </w:p>
    <w:p>
      <w:pPr>
        <w:pStyle w:val="ListBullet"/>
        <w:spacing w:line="276" w:lineRule="auto"/>
        <w:ind w:left="510"/>
      </w:pPr>
      <w:r>
        <w:rPr>
          <w:rFonts w:ascii="Cambria" w:hAnsi="Cambria"/>
          <w:b w:val="0"/>
          <w:i w:val="0"/>
          <w:sz w:val="22"/>
        </w:rPr>
        <w:t>Every employee is expected to balance obedience with accountability, and judgment with integrity.</w:t>
      </w:r>
    </w:p>
    <w:p>
      <w:pPr>
        <w:pStyle w:val="ListBullet"/>
        <w:spacing w:line="276" w:lineRule="auto"/>
        <w:ind w:left="510"/>
      </w:pPr>
      <w:r>
        <w:rPr>
          <w:rFonts w:ascii="Cambria" w:hAnsi="Cambria"/>
          <w:b w:val="0"/>
          <w:i w:val="0"/>
          <w:sz w:val="22"/>
        </w:rPr>
        <w:t>Written documentation ensures institutional transparency and protection for both subordinates and superiors.</w:t>
      </w:r>
    </w:p>
    <w:p>
      <w:pPr>
        <w:pStyle w:val="ListBullet"/>
        <w:spacing w:line="276" w:lineRule="auto"/>
        <w:ind w:left="510"/>
      </w:pPr>
      <w:r>
        <w:rPr>
          <w:rFonts w:ascii="Cambria" w:hAnsi="Cambria"/>
          <w:b w:val="0"/>
          <w:i w:val="0"/>
          <w:sz w:val="22"/>
        </w:rPr>
        <w:t>Oral instructions should be an exception, not a norm, and must always be supported by written evidence as soon as practicable.</w:t>
      </w:r>
    </w:p>
    <w:p>
      <w:pPr>
        <w:pStyle w:val="ListBullet"/>
        <w:spacing w:line="276" w:lineRule="auto"/>
        <w:ind w:left="510"/>
      </w:pPr>
      <w:r>
        <w:rPr>
          <w:rFonts w:ascii="Cambria" w:hAnsi="Cambria"/>
          <w:b w:val="0"/>
          <w:i w:val="0"/>
          <w:sz w:val="22"/>
        </w:rPr>
        <w:t>The Board of Management (BoM) shall serve as the final authority in interpreting or resolving disputes arising from the implementation of this rule.</w:t>
      </w:r>
    </w:p>
    <w:p>
      <w:pPr>
        <w:keepNext/>
        <w:spacing w:before="200" w:after="120"/>
      </w:pPr>
      <w:r>
        <w:rPr>
          <w:rFonts w:ascii="Cambria" w:hAnsi="Cambria"/>
          <w:b/>
          <w:color w:val="1F3A5F"/>
          <w:sz w:val="27"/>
        </w:rPr>
        <w:t>Explanatory Clause – Accountability in Execution of Duties</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clarify that the requirement of obtaining written directions or confirmation from a superior (as stated in the preceding rule) shall not be used as a means to evade responsibility or delay official duties.</w:t>
      </w:r>
    </w:p>
    <w:p>
      <w:pPr>
        <w:pStyle w:val="ListBullet"/>
        <w:spacing w:line="276" w:lineRule="auto"/>
        <w:ind w:left="510"/>
      </w:pPr>
      <w:r>
        <w:rPr>
          <w:rFonts w:ascii="Cambria" w:hAnsi="Cambria"/>
          <w:b w:val="0"/>
          <w:i w:val="0"/>
          <w:sz w:val="22"/>
        </w:rPr>
        <w:t>This clause emphasizes personal accountability, initiative, and responsibility of every employee in the discharge of assigned functions.</w:t>
      </w:r>
    </w:p>
    <w:p>
      <w:pPr>
        <w:keepNext/>
        <w:spacing w:before="200" w:after="120"/>
      </w:pPr>
      <w:r>
        <w:rPr>
          <w:rFonts w:ascii="Cambria" w:hAnsi="Cambria"/>
          <w:b/>
          <w:color w:val="1F3A5F"/>
          <w:sz w:val="24"/>
        </w:rPr>
        <w:t>1. Explanation to Clause (i)</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Provision</w:t>
            </w:r>
          </w:p>
        </w:tc>
        <w:tc>
          <w:tcPr>
            <w:tcW w:type="dxa" w:w="6577"/>
            <w:shd w:val="clear" w:color="auto" w:fill="1F3A5F"/>
          </w:tcPr>
          <w:p>
            <w:pPr>
              <w:spacing w:after="40" w:before="40"/>
            </w:pPr>
            <w:r/>
            <w:r>
              <w:rPr>
                <w:rFonts w:ascii="Cambria" w:hAnsi="Cambria"/>
                <w:b/>
                <w:i w:val="0"/>
                <w:color w:val="FFFFFF"/>
                <w:sz w:val="22"/>
              </w:rPr>
              <w:t>Explanation</w:t>
            </w:r>
          </w:p>
        </w:tc>
      </w:tr>
      <w:tr>
        <w:tc>
          <w:tcPr>
            <w:tcW w:type="dxa" w:w="2608"/>
          </w:tcPr>
          <w:p>
            <w:pPr>
              <w:spacing w:after="40" w:before="40"/>
            </w:pPr>
            <w:r/>
            <w:r>
              <w:rPr>
                <w:rFonts w:ascii="Cambria" w:hAnsi="Cambria"/>
                <w:b w:val="0"/>
                <w:i w:val="0"/>
                <w:sz w:val="22"/>
              </w:rPr>
              <w:t>Accountability in Duty Execution</w:t>
            </w:r>
          </w:p>
        </w:tc>
        <w:tc>
          <w:tcPr>
            <w:tcW w:type="dxa" w:w="6577"/>
          </w:tcPr>
          <w:p>
            <w:pPr>
              <w:spacing w:after="40" w:before="40"/>
            </w:pPr>
            <w:r/>
            <w:r>
              <w:rPr>
                <w:rFonts w:ascii="Cambria" w:hAnsi="Cambria"/>
                <w:b w:val="0"/>
                <w:i w:val="0"/>
                <w:sz w:val="22"/>
              </w:rPr>
              <w:t>Nothing contained in the preceding rule shall be construed as empowering any employee to evade or avoid responsibilities by unnecessarily seeking instructions, approvals, or confirmations from a superior officer.</w:t>
            </w:r>
          </w:p>
        </w:tc>
      </w:tr>
      <w:tr>
        <w:tc>
          <w:tcPr>
            <w:tcW w:type="dxa" w:w="2608"/>
            <w:shd w:val="clear" w:color="auto" w:fill="F0F2F5"/>
          </w:tcPr>
          <w:p>
            <w:pPr>
              <w:spacing w:after="40" w:before="40"/>
            </w:pPr>
            <w:r/>
            <w:r>
              <w:rPr>
                <w:rFonts w:ascii="Cambria" w:hAnsi="Cambria"/>
                <w:b w:val="0"/>
                <w:i w:val="0"/>
                <w:sz w:val="22"/>
              </w:rPr>
              <w:t>Autonomy in Assigned Role</w:t>
            </w:r>
          </w:p>
        </w:tc>
        <w:tc>
          <w:tcPr>
            <w:tcW w:type="dxa" w:w="6577"/>
            <w:shd w:val="clear" w:color="auto" w:fill="F0F2F5"/>
          </w:tcPr>
          <w:p>
            <w:pPr>
              <w:spacing w:after="40" w:before="40"/>
            </w:pPr>
            <w:r/>
            <w:r>
              <w:rPr>
                <w:rFonts w:ascii="Cambria" w:hAnsi="Cambria"/>
                <w:b w:val="0"/>
                <w:i w:val="0"/>
                <w:sz w:val="22"/>
              </w:rPr>
              <w:t>Each employee is expected to act independently and responsibly within the scope of their delegated powers, without shifting or deferring responsibility under the pretext of awaiting directions.</w:t>
            </w:r>
          </w:p>
        </w:tc>
      </w:tr>
      <w:tr>
        <w:tc>
          <w:tcPr>
            <w:tcW w:type="dxa" w:w="2608"/>
          </w:tcPr>
          <w:p>
            <w:pPr>
              <w:spacing w:after="40" w:before="40"/>
            </w:pPr>
            <w:r/>
            <w:r>
              <w:rPr>
                <w:rFonts w:ascii="Cambria" w:hAnsi="Cambria"/>
                <w:b w:val="0"/>
                <w:i w:val="0"/>
                <w:sz w:val="22"/>
              </w:rPr>
              <w:t>Purpose of Rule</w:t>
            </w:r>
          </w:p>
        </w:tc>
        <w:tc>
          <w:tcPr>
            <w:tcW w:type="dxa" w:w="6577"/>
          </w:tcPr>
          <w:p>
            <w:pPr>
              <w:spacing w:after="40" w:before="40"/>
            </w:pPr>
            <w:r/>
            <w:r>
              <w:rPr>
                <w:rFonts w:ascii="Cambria" w:hAnsi="Cambria"/>
                <w:b w:val="0"/>
                <w:i w:val="0"/>
                <w:sz w:val="22"/>
              </w:rPr>
              <w:t>The provision requiring written directions is meant to ensure accountability and documentation, not to create procedural delays or excuse non-performance.</w:t>
            </w:r>
          </w:p>
        </w:tc>
      </w:tr>
      <w:tr>
        <w:tc>
          <w:tcPr>
            <w:tcW w:type="dxa" w:w="2608"/>
            <w:shd w:val="clear" w:color="auto" w:fill="F0F2F5"/>
          </w:tcPr>
          <w:p>
            <w:pPr>
              <w:spacing w:after="40" w:before="40"/>
            </w:pPr>
            <w:r/>
            <w:r>
              <w:rPr>
                <w:rFonts w:ascii="Cambria" w:hAnsi="Cambria"/>
                <w:b w:val="0"/>
                <w:i w:val="0"/>
                <w:sz w:val="22"/>
              </w:rPr>
              <w:t>Scheme of Delegation</w:t>
            </w:r>
          </w:p>
        </w:tc>
        <w:tc>
          <w:tcPr>
            <w:tcW w:type="dxa" w:w="6577"/>
            <w:shd w:val="clear" w:color="auto" w:fill="F0F2F5"/>
          </w:tcPr>
          <w:p>
            <w:pPr>
              <w:spacing w:after="40" w:before="40"/>
            </w:pPr>
            <w:r/>
            <w:r>
              <w:rPr>
                <w:rFonts w:ascii="Cambria" w:hAnsi="Cambria"/>
                <w:b w:val="0"/>
                <w:i w:val="0"/>
                <w:sz w:val="22"/>
              </w:rPr>
              <w:t>Employees shall carry out their duties as per the established distribution of powers and responsibilities, and shall not withhold action on routine matters that fall within their defined jurisdiction.</w:t>
            </w:r>
          </w:p>
        </w:tc>
      </w:tr>
    </w:tbl>
    <w:p>
      <w:pPr>
        <w:spacing w:after="40"/>
      </w:pPr>
    </w:p>
    <w:p>
      <w:pPr>
        <w:keepNext/>
        <w:spacing w:before="200" w:after="120"/>
      </w:pPr>
      <w:r>
        <w:rPr>
          <w:rFonts w:ascii="Cambria" w:hAnsi="Cambria"/>
          <w:b/>
          <w:color w:val="1F3A5F"/>
          <w:sz w:val="24"/>
        </w:rPr>
        <w:t>2. Practical Application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Situation</w:t>
            </w:r>
          </w:p>
        </w:tc>
        <w:tc>
          <w:tcPr>
            <w:tcW w:type="dxa" w:w="6577"/>
            <w:shd w:val="clear" w:color="auto" w:fill="1F3A5F"/>
          </w:tcPr>
          <w:p>
            <w:pPr>
              <w:spacing w:after="40" w:before="40"/>
            </w:pPr>
            <w:r/>
            <w:r>
              <w:rPr>
                <w:rFonts w:ascii="Cambria" w:hAnsi="Cambria"/>
                <w:b/>
                <w:i w:val="0"/>
                <w:color w:val="FFFFFF"/>
                <w:sz w:val="22"/>
              </w:rPr>
              <w:t>Expected Conduct</w:t>
            </w:r>
          </w:p>
        </w:tc>
      </w:tr>
      <w:tr>
        <w:tc>
          <w:tcPr>
            <w:tcW w:type="dxa" w:w="2608"/>
          </w:tcPr>
          <w:p>
            <w:pPr>
              <w:spacing w:after="40" w:before="40"/>
            </w:pPr>
            <w:r/>
            <w:r>
              <w:rPr>
                <w:rFonts w:ascii="Cambria" w:hAnsi="Cambria"/>
                <w:b w:val="0"/>
                <w:i w:val="0"/>
                <w:sz w:val="22"/>
              </w:rPr>
              <w:t>Routine Administrative or Academic Work</w:t>
            </w:r>
          </w:p>
        </w:tc>
        <w:tc>
          <w:tcPr>
            <w:tcW w:type="dxa" w:w="6577"/>
          </w:tcPr>
          <w:p>
            <w:pPr>
              <w:spacing w:after="40" w:before="40"/>
            </w:pPr>
            <w:r/>
            <w:r>
              <w:rPr>
                <w:rFonts w:ascii="Cambria" w:hAnsi="Cambria"/>
                <w:b w:val="0"/>
                <w:i w:val="0"/>
                <w:sz w:val="22"/>
              </w:rPr>
              <w:t>Proceed as per institutional rules and delegated powers without seeking repetitive approvals.</w:t>
            </w:r>
          </w:p>
        </w:tc>
      </w:tr>
      <w:tr>
        <w:tc>
          <w:tcPr>
            <w:tcW w:type="dxa" w:w="2608"/>
            <w:shd w:val="clear" w:color="auto" w:fill="F0F2F5"/>
          </w:tcPr>
          <w:p>
            <w:pPr>
              <w:spacing w:after="40" w:before="40"/>
            </w:pPr>
            <w:r/>
            <w:r>
              <w:rPr>
                <w:rFonts w:ascii="Cambria" w:hAnsi="Cambria"/>
                <w:b w:val="0"/>
                <w:i w:val="0"/>
                <w:sz w:val="22"/>
              </w:rPr>
              <w:t>Matters Within Own Authority</w:t>
            </w:r>
          </w:p>
        </w:tc>
        <w:tc>
          <w:tcPr>
            <w:tcW w:type="dxa" w:w="6577"/>
            <w:shd w:val="clear" w:color="auto" w:fill="F0F2F5"/>
          </w:tcPr>
          <w:p>
            <w:pPr>
              <w:spacing w:after="40" w:before="40"/>
            </w:pPr>
            <w:r/>
            <w:r>
              <w:rPr>
                <w:rFonts w:ascii="Cambria" w:hAnsi="Cambria"/>
                <w:b w:val="0"/>
                <w:i w:val="0"/>
                <w:sz w:val="22"/>
              </w:rPr>
              <w:t>Exercise judgment and execute decisions responsibly; do not defer action under the guise of awaiting written confirmation.</w:t>
            </w:r>
          </w:p>
        </w:tc>
      </w:tr>
      <w:tr>
        <w:tc>
          <w:tcPr>
            <w:tcW w:type="dxa" w:w="2608"/>
          </w:tcPr>
          <w:p>
            <w:pPr>
              <w:spacing w:after="40" w:before="40"/>
            </w:pPr>
            <w:r/>
            <w:r>
              <w:rPr>
                <w:rFonts w:ascii="Cambria" w:hAnsi="Cambria"/>
                <w:b w:val="0"/>
                <w:i w:val="0"/>
                <w:sz w:val="22"/>
              </w:rPr>
              <w:t>Matters Beyond Jurisdiction</w:t>
            </w:r>
          </w:p>
        </w:tc>
        <w:tc>
          <w:tcPr>
            <w:tcW w:type="dxa" w:w="6577"/>
          </w:tcPr>
          <w:p>
            <w:pPr>
              <w:spacing w:after="40" w:before="40"/>
            </w:pPr>
            <w:r/>
            <w:r>
              <w:rPr>
                <w:rFonts w:ascii="Cambria" w:hAnsi="Cambria"/>
                <w:b w:val="0"/>
                <w:i w:val="0"/>
                <w:sz w:val="22"/>
              </w:rPr>
              <w:t>Seek prior written direction or approval from the superior authority, ensuring clear accountability.</w:t>
            </w:r>
          </w:p>
        </w:tc>
      </w:tr>
      <w:tr>
        <w:tc>
          <w:tcPr>
            <w:tcW w:type="dxa" w:w="2608"/>
            <w:shd w:val="clear" w:color="auto" w:fill="F0F2F5"/>
          </w:tcPr>
          <w:p>
            <w:pPr>
              <w:spacing w:after="40" w:before="40"/>
            </w:pPr>
            <w:r/>
            <w:r>
              <w:rPr>
                <w:rFonts w:ascii="Cambria" w:hAnsi="Cambria"/>
                <w:b w:val="0"/>
                <w:i w:val="0"/>
                <w:sz w:val="22"/>
              </w:rPr>
              <w:t>Emergency or Urgent Situations</w:t>
            </w:r>
          </w:p>
        </w:tc>
        <w:tc>
          <w:tcPr>
            <w:tcW w:type="dxa" w:w="6577"/>
            <w:shd w:val="clear" w:color="auto" w:fill="F0F2F5"/>
          </w:tcPr>
          <w:p>
            <w:pPr>
              <w:spacing w:after="40" w:before="40"/>
            </w:pPr>
            <w:r/>
            <w:r>
              <w:rPr>
                <w:rFonts w:ascii="Cambria" w:hAnsi="Cambria"/>
                <w:b w:val="0"/>
                <w:i w:val="0"/>
                <w:sz w:val="22"/>
              </w:rPr>
              <w:t>Take appropriate and prompt action, followed by post-facto intimation to the superior officer.</w:t>
            </w:r>
          </w:p>
        </w:tc>
      </w:tr>
    </w:tbl>
    <w:p>
      <w:pPr>
        <w:spacing w:after="40"/>
      </w:pPr>
    </w:p>
    <w:p>
      <w:pPr>
        <w:keepNext/>
        <w:spacing w:before="200" w:after="120"/>
      </w:pPr>
      <w:r>
        <w:rPr>
          <w:rFonts w:ascii="Cambria" w:hAnsi="Cambria"/>
          <w:b/>
          <w:color w:val="1F3A5F"/>
          <w:sz w:val="24"/>
        </w:rPr>
        <w:t>3. Core Responsibilities of Employees</w:t>
      </w:r>
    </w:p>
    <w:p>
      <w:pPr>
        <w:jc w:val="both"/>
      </w:pPr>
      <w:r>
        <w:rPr>
          <w:rFonts w:ascii="Cambria" w:hAnsi="Cambria"/>
          <w:i w:val="0"/>
          <w:sz w:val="22"/>
        </w:rPr>
        <w:t>All employees are expected to:</w:t>
      </w:r>
    </w:p>
    <w:p>
      <w:pPr>
        <w:pStyle w:val="ListBullet"/>
        <w:spacing w:line="276" w:lineRule="auto"/>
        <w:ind w:left="510"/>
      </w:pPr>
      <w:r>
        <w:rPr>
          <w:rFonts w:ascii="Cambria" w:hAnsi="Cambria"/>
          <w:b w:val="0"/>
          <w:i w:val="0"/>
          <w:sz w:val="22"/>
        </w:rPr>
        <w:t>Demonstrate initiative and decision-making ability in their areas of responsibility.</w:t>
      </w:r>
    </w:p>
    <w:p>
      <w:pPr>
        <w:pStyle w:val="ListBullet"/>
        <w:spacing w:line="276" w:lineRule="auto"/>
        <w:ind w:left="510"/>
      </w:pPr>
      <w:r>
        <w:rPr>
          <w:rFonts w:ascii="Cambria" w:hAnsi="Cambria"/>
          <w:b w:val="0"/>
          <w:i w:val="0"/>
          <w:sz w:val="22"/>
        </w:rPr>
        <w:t>Avoid unnecessary bureaucratic delays by passing decisions upward when not required.</w:t>
      </w:r>
    </w:p>
    <w:p>
      <w:pPr>
        <w:pStyle w:val="ListBullet"/>
        <w:spacing w:line="276" w:lineRule="auto"/>
        <w:ind w:left="510"/>
      </w:pPr>
      <w:r>
        <w:rPr>
          <w:rFonts w:ascii="Cambria" w:hAnsi="Cambria"/>
          <w:b w:val="0"/>
          <w:i w:val="0"/>
          <w:sz w:val="22"/>
        </w:rPr>
        <w:t>Maintain efficiency and timeliness in all official duties.</w:t>
      </w:r>
    </w:p>
    <w:p>
      <w:pPr>
        <w:pStyle w:val="ListBullet"/>
        <w:spacing w:line="276" w:lineRule="auto"/>
        <w:ind w:left="510"/>
      </w:pPr>
      <w:r>
        <w:rPr>
          <w:rFonts w:ascii="Cambria" w:hAnsi="Cambria"/>
          <w:b w:val="0"/>
          <w:i w:val="0"/>
          <w:sz w:val="22"/>
        </w:rPr>
        <w:t>Uphold institutional discipline while exercising their delegated powers.</w:t>
      </w:r>
    </w:p>
    <w:p>
      <w:pPr>
        <w:pStyle w:val="ListBullet"/>
        <w:spacing w:line="276" w:lineRule="auto"/>
        <w:ind w:left="510"/>
      </w:pPr>
      <w:r>
        <w:rPr>
          <w:rFonts w:ascii="Cambria" w:hAnsi="Cambria"/>
          <w:b w:val="0"/>
          <w:i w:val="0"/>
          <w:sz w:val="22"/>
        </w:rPr>
        <w:t>Record and file all decisions properly for institutional transparency.</w:t>
      </w:r>
    </w:p>
    <w:p>
      <w:pPr>
        <w:keepNext/>
        <w:spacing w:before="200" w:after="120"/>
      </w:pPr>
      <w:r>
        <w:rPr>
          <w:rFonts w:ascii="Cambria" w:hAnsi="Cambria"/>
          <w:b/>
          <w:color w:val="1F3A5F"/>
          <w:sz w:val="24"/>
        </w:rPr>
        <w:t>4. Prohibited Practices</w:t>
      </w:r>
    </w:p>
    <w:p>
      <w:pPr>
        <w:jc w:val="both"/>
      </w:pPr>
      <w:r>
        <w:rPr>
          <w:rFonts w:ascii="Cambria" w:hAnsi="Cambria"/>
          <w:i w:val="0"/>
          <w:sz w:val="22"/>
        </w:rPr>
        <w:t>Employees shall not:</w:t>
      </w:r>
    </w:p>
    <w:p>
      <w:pPr>
        <w:pStyle w:val="ListBullet"/>
        <w:spacing w:line="276" w:lineRule="auto"/>
        <w:ind w:left="510"/>
      </w:pPr>
      <w:r>
        <w:rPr>
          <w:rFonts w:ascii="Cambria" w:hAnsi="Cambria"/>
          <w:b w:val="0"/>
          <w:i w:val="0"/>
          <w:sz w:val="22"/>
        </w:rPr>
        <w:t>Postpone or refuse action citing lack of written direction in matters clearly within their authority.</w:t>
      </w:r>
    </w:p>
    <w:p>
      <w:pPr>
        <w:pStyle w:val="ListBullet"/>
        <w:spacing w:line="276" w:lineRule="auto"/>
        <w:ind w:left="510"/>
      </w:pPr>
      <w:r>
        <w:rPr>
          <w:rFonts w:ascii="Cambria" w:hAnsi="Cambria"/>
          <w:b w:val="0"/>
          <w:i w:val="0"/>
          <w:sz w:val="22"/>
        </w:rPr>
        <w:t>Shift blame or avoid accountability by attributing inaction to procedural ambiguity.</w:t>
      </w:r>
    </w:p>
    <w:p>
      <w:pPr>
        <w:pStyle w:val="ListBullet"/>
        <w:spacing w:line="276" w:lineRule="auto"/>
        <w:ind w:left="510"/>
      </w:pPr>
      <w:r>
        <w:rPr>
          <w:rFonts w:ascii="Cambria" w:hAnsi="Cambria"/>
          <w:b w:val="0"/>
          <w:i w:val="0"/>
          <w:sz w:val="22"/>
        </w:rPr>
        <w:t>Over-depend on superior officers for minor, routine, or clearly delegated matters.</w:t>
      </w:r>
    </w:p>
    <w:p>
      <w:pPr>
        <w:pStyle w:val="ListBullet"/>
        <w:spacing w:line="276" w:lineRule="auto"/>
        <w:ind w:left="510"/>
      </w:pPr>
      <w:r>
        <w:rPr>
          <w:rFonts w:ascii="Cambria" w:hAnsi="Cambria"/>
          <w:b w:val="0"/>
          <w:i w:val="0"/>
          <w:sz w:val="22"/>
        </w:rPr>
        <w:t>Misuse this rule to cover negligence, delay, or inefficiency in work.</w:t>
      </w:r>
    </w:p>
    <w:p>
      <w:pPr>
        <w:keepNext/>
        <w:spacing w:before="200" w:after="120"/>
      </w:pPr>
      <w:r>
        <w:rPr>
          <w:rFonts w:ascii="Cambria" w:hAnsi="Cambria"/>
          <w:b/>
          <w:color w:val="1F3A5F"/>
          <w:sz w:val="24"/>
        </w:rPr>
        <w:t>5. Supervisory Role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Aspect</w:t>
            </w:r>
          </w:p>
        </w:tc>
        <w:tc>
          <w:tcPr>
            <w:tcW w:type="dxa" w:w="6577"/>
            <w:shd w:val="clear" w:color="auto" w:fill="1F3A5F"/>
          </w:tcPr>
          <w:p>
            <w:pPr>
              <w:spacing w:after="40" w:before="40"/>
            </w:pPr>
            <w:r/>
            <w:r>
              <w:rPr>
                <w:rFonts w:ascii="Cambria" w:hAnsi="Cambria"/>
                <w:b/>
                <w:i w:val="0"/>
                <w:color w:val="FFFFFF"/>
                <w:sz w:val="22"/>
              </w:rPr>
              <w:t>Responsibility of Superior Officers</w:t>
            </w:r>
          </w:p>
        </w:tc>
      </w:tr>
      <w:tr>
        <w:tc>
          <w:tcPr>
            <w:tcW w:type="dxa" w:w="2608"/>
          </w:tcPr>
          <w:p>
            <w:pPr>
              <w:spacing w:after="40" w:before="40"/>
            </w:pPr>
            <w:r/>
            <w:r>
              <w:rPr>
                <w:rFonts w:ascii="Cambria" w:hAnsi="Cambria"/>
                <w:b w:val="0"/>
                <w:i w:val="0"/>
                <w:sz w:val="22"/>
              </w:rPr>
              <w:t>Clarity of Delegation</w:t>
            </w:r>
          </w:p>
        </w:tc>
        <w:tc>
          <w:tcPr>
            <w:tcW w:type="dxa" w:w="6577"/>
          </w:tcPr>
          <w:p>
            <w:pPr>
              <w:spacing w:after="40" w:before="40"/>
            </w:pPr>
            <w:r/>
            <w:r>
              <w:rPr>
                <w:rFonts w:ascii="Cambria" w:hAnsi="Cambria"/>
                <w:b w:val="0"/>
                <w:i w:val="0"/>
                <w:sz w:val="22"/>
              </w:rPr>
              <w:t>Ensure that subordinates clearly understand their powers, duties, and decision-making scope.</w:t>
            </w:r>
          </w:p>
        </w:tc>
      </w:tr>
      <w:tr>
        <w:tc>
          <w:tcPr>
            <w:tcW w:type="dxa" w:w="2608"/>
            <w:shd w:val="clear" w:color="auto" w:fill="F0F2F5"/>
          </w:tcPr>
          <w:p>
            <w:pPr>
              <w:spacing w:after="40" w:before="40"/>
            </w:pPr>
            <w:r/>
            <w:r>
              <w:rPr>
                <w:rFonts w:ascii="Cambria" w:hAnsi="Cambria"/>
                <w:b w:val="0"/>
                <w:i w:val="0"/>
                <w:sz w:val="22"/>
              </w:rPr>
              <w:t>Guidance &amp; Oversight</w:t>
            </w:r>
          </w:p>
        </w:tc>
        <w:tc>
          <w:tcPr>
            <w:tcW w:type="dxa" w:w="6577"/>
            <w:shd w:val="clear" w:color="auto" w:fill="F0F2F5"/>
          </w:tcPr>
          <w:p>
            <w:pPr>
              <w:spacing w:after="40" w:before="40"/>
            </w:pPr>
            <w:r/>
            <w:r>
              <w:rPr>
                <w:rFonts w:ascii="Cambria" w:hAnsi="Cambria"/>
                <w:b w:val="0"/>
                <w:i w:val="0"/>
                <w:sz w:val="22"/>
              </w:rPr>
              <w:t>Provide timely advice where necessary without micromanaging subordinates.</w:t>
            </w:r>
          </w:p>
        </w:tc>
      </w:tr>
      <w:tr>
        <w:tc>
          <w:tcPr>
            <w:tcW w:type="dxa" w:w="2608"/>
          </w:tcPr>
          <w:p>
            <w:pPr>
              <w:spacing w:after="40" w:before="40"/>
            </w:pPr>
            <w:r/>
            <w:r>
              <w:rPr>
                <w:rFonts w:ascii="Cambria" w:hAnsi="Cambria"/>
                <w:b w:val="0"/>
                <w:i w:val="0"/>
                <w:sz w:val="22"/>
              </w:rPr>
              <w:t>Monitoring</w:t>
            </w:r>
          </w:p>
        </w:tc>
        <w:tc>
          <w:tcPr>
            <w:tcW w:type="dxa" w:w="6577"/>
          </w:tcPr>
          <w:p>
            <w:pPr>
              <w:spacing w:after="40" w:before="40"/>
            </w:pPr>
            <w:r/>
            <w:r>
              <w:rPr>
                <w:rFonts w:ascii="Cambria" w:hAnsi="Cambria"/>
                <w:b w:val="0"/>
                <w:i w:val="0"/>
                <w:sz w:val="22"/>
              </w:rPr>
              <w:t>Ensure that employees do not misuse “seeking approval” as a reason for avoiding work.</w:t>
            </w:r>
          </w:p>
        </w:tc>
      </w:tr>
      <w:tr>
        <w:tc>
          <w:tcPr>
            <w:tcW w:type="dxa" w:w="2608"/>
            <w:shd w:val="clear" w:color="auto" w:fill="F0F2F5"/>
          </w:tcPr>
          <w:p>
            <w:pPr>
              <w:spacing w:after="40" w:before="40"/>
            </w:pPr>
            <w:r/>
            <w:r>
              <w:rPr>
                <w:rFonts w:ascii="Cambria" w:hAnsi="Cambria"/>
                <w:b w:val="0"/>
                <w:i w:val="0"/>
                <w:sz w:val="22"/>
              </w:rPr>
              <w:t>Documentation</w:t>
            </w:r>
          </w:p>
        </w:tc>
        <w:tc>
          <w:tcPr>
            <w:tcW w:type="dxa" w:w="6577"/>
            <w:shd w:val="clear" w:color="auto" w:fill="F0F2F5"/>
          </w:tcPr>
          <w:p>
            <w:pPr>
              <w:spacing w:after="40" w:before="40"/>
            </w:pPr>
            <w:r/>
            <w:r>
              <w:rPr>
                <w:rFonts w:ascii="Cambria" w:hAnsi="Cambria"/>
                <w:b w:val="0"/>
                <w:i w:val="0"/>
                <w:sz w:val="22"/>
              </w:rPr>
              <w:t>Maintain clear records of delegated duties and accountability flow within the department.</w:t>
            </w:r>
          </w:p>
        </w:tc>
      </w:tr>
    </w:tbl>
    <w:p>
      <w:pPr>
        <w:spacing w:after="40"/>
      </w:pPr>
    </w:p>
    <w:p>
      <w:pPr>
        <w:keepNext/>
        <w:spacing w:before="200" w:after="120"/>
      </w:pPr>
      <w:r>
        <w:rPr>
          <w:rFonts w:ascii="Cambria" w:hAnsi="Cambria"/>
          <w:b/>
          <w:color w:val="1F3A5F"/>
          <w:sz w:val="24"/>
        </w:rPr>
        <w:t>6. Policy Principles</w:t>
      </w:r>
    </w:p>
    <w:p>
      <w:pPr>
        <w:pStyle w:val="ListBullet"/>
        <w:spacing w:line="276" w:lineRule="auto"/>
        <w:ind w:left="510"/>
      </w:pPr>
      <w:r>
        <w:rPr>
          <w:rFonts w:ascii="Cambria" w:hAnsi="Cambria"/>
          <w:b w:val="0"/>
          <w:i w:val="0"/>
          <w:sz w:val="22"/>
        </w:rPr>
        <w:t>The written direction requirement protects institutional accountability, but it does not dilute personal responsibility.</w:t>
      </w:r>
    </w:p>
    <w:p>
      <w:pPr>
        <w:pStyle w:val="ListBullet"/>
        <w:spacing w:line="276" w:lineRule="auto"/>
        <w:ind w:left="510"/>
      </w:pPr>
      <w:r>
        <w:rPr>
          <w:rFonts w:ascii="Cambria" w:hAnsi="Cambria"/>
          <w:b w:val="0"/>
          <w:i w:val="0"/>
          <w:sz w:val="22"/>
        </w:rPr>
        <w:t>Every employee is a trustee of institutional authority and must act with confidence and prudence within the boundaries of their role.</w:t>
      </w:r>
    </w:p>
    <w:p>
      <w:pPr>
        <w:pStyle w:val="ListBullet"/>
        <w:spacing w:line="276" w:lineRule="auto"/>
        <w:ind w:left="510"/>
      </w:pPr>
      <w:r>
        <w:rPr>
          <w:rFonts w:ascii="Cambria" w:hAnsi="Cambria"/>
          <w:b w:val="0"/>
          <w:i w:val="0"/>
          <w:sz w:val="22"/>
        </w:rPr>
        <w:t>The rule reinforces that initiative, integrity, and diligence are essential attributes of University service.</w:t>
      </w:r>
    </w:p>
    <w:p>
      <w:pPr>
        <w:pStyle w:val="ListBullet"/>
        <w:spacing w:line="276" w:lineRule="auto"/>
        <w:ind w:left="510"/>
      </w:pPr>
      <w:r>
        <w:rPr>
          <w:rFonts w:ascii="Cambria" w:hAnsi="Cambria"/>
          <w:b w:val="0"/>
          <w:i w:val="0"/>
          <w:sz w:val="22"/>
        </w:rPr>
        <w:t>The Board of Management (BoM) shall interpret this rule in conjunction with preceding clauses to ensure balance between obedience to authority and individual accountability.</w:t>
      </w:r>
    </w:p>
    <w:p>
      <w:pPr>
        <w:keepNext/>
        <w:spacing w:before="200" w:after="120"/>
      </w:pPr>
      <w:r>
        <w:rPr>
          <w:rFonts w:ascii="Cambria" w:hAnsi="Cambria"/>
          <w:b/>
          <w:color w:val="1F3A5F"/>
          <w:sz w:val="27"/>
        </w:rPr>
        <w:t>Prohibition of Discriminatory, Communal, and Caste-Based Activities Policy</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uphold the University's commitment to secularism, equality, inclusivity, and social justice.</w:t>
      </w:r>
    </w:p>
    <w:p>
      <w:pPr>
        <w:pStyle w:val="ListBullet"/>
        <w:spacing w:line="276" w:lineRule="auto"/>
        <w:ind w:left="510"/>
      </w:pPr>
      <w:r>
        <w:rPr>
          <w:rFonts w:ascii="Cambria" w:hAnsi="Cambria"/>
          <w:b w:val="0"/>
          <w:i w:val="0"/>
          <w:sz w:val="22"/>
        </w:rPr>
        <w:t>To ensure that all employees maintain a neutral, respectful, and discrimination-free environment within and outside the University.</w:t>
      </w:r>
    </w:p>
    <w:p>
      <w:pPr>
        <w:pStyle w:val="ListBullet"/>
        <w:spacing w:line="276" w:lineRule="auto"/>
        <w:ind w:left="510"/>
      </w:pPr>
      <w:r>
        <w:rPr>
          <w:rFonts w:ascii="Cambria" w:hAnsi="Cambria"/>
          <w:b w:val="0"/>
          <w:i w:val="0"/>
          <w:sz w:val="22"/>
        </w:rPr>
        <w:t>To strictly prohibit any activity or behaviour that promotes religious, caste-based, racial, tribal, gender-based, or untouchability-related bias or division.</w:t>
      </w:r>
    </w:p>
    <w:p>
      <w:pPr>
        <w:keepNext/>
        <w:spacing w:before="200" w:after="120"/>
      </w:pPr>
      <w:r>
        <w:rPr>
          <w:rFonts w:ascii="Cambria" w:hAnsi="Cambria"/>
          <w:b/>
          <w:color w:val="1F3A5F"/>
          <w:sz w:val="24"/>
        </w:rPr>
        <w:t>1. Principle of Equality and Non-Discrimination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(j)</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Absolute Prohibition</w:t>
            </w:r>
          </w:p>
        </w:tc>
        <w:tc>
          <w:tcPr>
            <w:tcW w:type="dxa" w:w="6577"/>
          </w:tcPr>
          <w:p>
            <w:pPr>
              <w:spacing w:after="40" w:before="40"/>
            </w:pPr>
            <w:r/>
            <w:r>
              <w:rPr>
                <w:rFonts w:ascii="Cambria" w:hAnsi="Cambria"/>
                <w:b w:val="0"/>
                <w:i w:val="0"/>
                <w:sz w:val="22"/>
              </w:rPr>
              <w:t>Conducting, participating, supporting, or instigating any faculty, staff, student, or outsider in activities based on religion, caste, race, tribe, sex, or untouchability—directly or indirectly—is strictly prohibited.</w:t>
            </w:r>
          </w:p>
        </w:tc>
      </w:tr>
      <w:tr>
        <w:tc>
          <w:tcPr>
            <w:tcW w:type="dxa" w:w="2608"/>
            <w:shd w:val="clear" w:color="auto" w:fill="F0F2F5"/>
          </w:tcPr>
          <w:p>
            <w:pPr>
              <w:spacing w:after="40" w:before="40"/>
            </w:pPr>
            <w:r/>
            <w:r>
              <w:rPr>
                <w:rFonts w:ascii="Cambria" w:hAnsi="Cambria"/>
                <w:b w:val="0"/>
                <w:i w:val="0"/>
                <w:sz w:val="22"/>
              </w:rPr>
              <w:t>Scope of Applicability</w:t>
            </w:r>
          </w:p>
        </w:tc>
        <w:tc>
          <w:tcPr>
            <w:tcW w:type="dxa" w:w="6577"/>
            <w:shd w:val="clear" w:color="auto" w:fill="F0F2F5"/>
          </w:tcPr>
          <w:p>
            <w:pPr>
              <w:spacing w:after="40" w:before="40"/>
            </w:pPr>
            <w:r/>
            <w:r>
              <w:rPr>
                <w:rFonts w:ascii="Cambria" w:hAnsi="Cambria"/>
                <w:b w:val="0"/>
                <w:i w:val="0"/>
                <w:sz w:val="22"/>
              </w:rPr>
              <w:t>This prohibition applies both within the University premises and outside, irrespective of context or mode of expression (spoken, written, online, or symbolic).</w:t>
            </w:r>
          </w:p>
        </w:tc>
      </w:tr>
    </w:tbl>
    <w:p>
      <w:pPr>
        <w:spacing w:after="40"/>
      </w:pP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(j)</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Zero-Tolerance Policy</w:t>
            </w:r>
          </w:p>
        </w:tc>
        <w:tc>
          <w:tcPr>
            <w:tcW w:type="dxa" w:w="6577"/>
          </w:tcPr>
          <w:p>
            <w:pPr>
              <w:spacing w:after="40" w:before="40"/>
            </w:pPr>
            <w:r/>
            <w:r>
              <w:rPr>
                <w:rFonts w:ascii="Cambria" w:hAnsi="Cambria"/>
                <w:b w:val="0"/>
                <w:i w:val="0"/>
                <w:sz w:val="22"/>
              </w:rPr>
              <w:t>Any faculty or staff member found guilty of such conduct shall be liable for immediate termination of service without prejudice to further legal or disciplinary action.</w:t>
            </w:r>
          </w:p>
        </w:tc>
      </w:tr>
    </w:tbl>
    <w:p>
      <w:pPr>
        <w:spacing w:after="40"/>
      </w:pPr>
    </w:p>
    <w:p>
      <w:pPr>
        <w:keepNext/>
        <w:spacing w:before="200" w:after="120"/>
      </w:pPr>
      <w:r>
        <w:rPr>
          <w:rFonts w:ascii="Cambria" w:hAnsi="Cambria"/>
          <w:b/>
          <w:color w:val="1F3A5F"/>
          <w:sz w:val="24"/>
        </w:rPr>
        <w:t>2. Definition of Prohibited Activities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Type of Activity</w:t>
            </w:r>
          </w:p>
        </w:tc>
        <w:tc>
          <w:tcPr>
            <w:tcW w:type="dxa" w:w="6577"/>
            <w:shd w:val="clear" w:color="auto" w:fill="1F3A5F"/>
          </w:tcPr>
          <w:p>
            <w:pPr>
              <w:spacing w:after="40" w:before="40"/>
            </w:pPr>
            <w:r/>
            <w:r>
              <w:rPr>
                <w:rFonts w:ascii="Cambria" w:hAnsi="Cambria"/>
                <w:b/>
                <w:i w:val="0"/>
                <w:color w:val="FFFFFF"/>
                <w:sz w:val="22"/>
              </w:rPr>
              <w:t>Illustrative Examples</w:t>
            </w:r>
          </w:p>
        </w:tc>
      </w:tr>
      <w:tr>
        <w:tc>
          <w:tcPr>
            <w:tcW w:type="dxa" w:w="2608"/>
          </w:tcPr>
          <w:p>
            <w:pPr>
              <w:spacing w:after="40" w:before="40"/>
            </w:pPr>
            <w:r/>
            <w:r>
              <w:rPr>
                <w:rFonts w:ascii="Cambria" w:hAnsi="Cambria"/>
                <w:b w:val="0"/>
                <w:i w:val="0"/>
                <w:sz w:val="22"/>
              </w:rPr>
              <w:t>Religious or Sectarian Activity</w:t>
            </w:r>
          </w:p>
        </w:tc>
        <w:tc>
          <w:tcPr>
            <w:tcW w:type="dxa" w:w="6577"/>
          </w:tcPr>
          <w:p>
            <w:pPr>
              <w:spacing w:after="40" w:before="40"/>
            </w:pPr>
            <w:r/>
            <w:r>
              <w:rPr>
                <w:rFonts w:ascii="Cambria" w:hAnsi="Cambria"/>
                <w:b w:val="0"/>
                <w:i w:val="0"/>
                <w:sz w:val="22"/>
              </w:rPr>
              <w:t>Organizing or promoting gatherings, speeches, or campaigns favouring or criticizing a religion or sect; using institutional platforms for religious propagation.</w:t>
            </w:r>
          </w:p>
        </w:tc>
      </w:tr>
      <w:tr>
        <w:tc>
          <w:tcPr>
            <w:tcW w:type="dxa" w:w="2608"/>
            <w:shd w:val="clear" w:color="auto" w:fill="F0F2F5"/>
          </w:tcPr>
          <w:p>
            <w:pPr>
              <w:spacing w:after="40" w:before="40"/>
            </w:pPr>
            <w:r/>
            <w:r>
              <w:rPr>
                <w:rFonts w:ascii="Cambria" w:hAnsi="Cambria"/>
                <w:b w:val="0"/>
                <w:i w:val="0"/>
                <w:sz w:val="22"/>
              </w:rPr>
              <w:t>Caste / Tribe-Based Discrimination</w:t>
            </w:r>
          </w:p>
        </w:tc>
        <w:tc>
          <w:tcPr>
            <w:tcW w:type="dxa" w:w="6577"/>
            <w:shd w:val="clear" w:color="auto" w:fill="F0F2F5"/>
          </w:tcPr>
          <w:p>
            <w:pPr>
              <w:spacing w:after="40" w:before="40"/>
            </w:pPr>
            <w:r/>
            <w:r>
              <w:rPr>
                <w:rFonts w:ascii="Cambria" w:hAnsi="Cambria"/>
                <w:b w:val="0"/>
                <w:i w:val="0"/>
                <w:sz w:val="22"/>
              </w:rPr>
              <w:t>Showing prejudice, favouritism, or hostility toward individuals or groups on the basis of caste, tribe, or social origin.</w:t>
            </w:r>
          </w:p>
        </w:tc>
      </w:tr>
      <w:tr>
        <w:tc>
          <w:tcPr>
            <w:tcW w:type="dxa" w:w="2608"/>
          </w:tcPr>
          <w:p>
            <w:pPr>
              <w:spacing w:after="40" w:before="40"/>
            </w:pPr>
            <w:r/>
            <w:r>
              <w:rPr>
                <w:rFonts w:ascii="Cambria" w:hAnsi="Cambria"/>
                <w:b w:val="0"/>
                <w:i w:val="0"/>
                <w:sz w:val="22"/>
              </w:rPr>
              <w:t>Racial / Ethnic Bias</w:t>
            </w:r>
          </w:p>
        </w:tc>
        <w:tc>
          <w:tcPr>
            <w:tcW w:type="dxa" w:w="6577"/>
          </w:tcPr>
          <w:p>
            <w:pPr>
              <w:spacing w:after="40" w:before="40"/>
            </w:pPr>
            <w:r/>
            <w:r>
              <w:rPr>
                <w:rFonts w:ascii="Cambria" w:hAnsi="Cambria"/>
                <w:b w:val="0"/>
                <w:i w:val="0"/>
                <w:sz w:val="22"/>
              </w:rPr>
              <w:t>Using racial slurs, promoting stereotypes, or engaging in behaviour that discriminates based on ethnicity, appearance, or origin.</w:t>
            </w:r>
          </w:p>
        </w:tc>
      </w:tr>
      <w:tr>
        <w:tc>
          <w:tcPr>
            <w:tcW w:type="dxa" w:w="2608"/>
            <w:shd w:val="clear" w:color="auto" w:fill="F0F2F5"/>
          </w:tcPr>
          <w:p>
            <w:pPr>
              <w:spacing w:after="40" w:before="40"/>
            </w:pPr>
            <w:r/>
            <w:r>
              <w:rPr>
                <w:rFonts w:ascii="Cambria" w:hAnsi="Cambria"/>
                <w:b w:val="0"/>
                <w:i w:val="0"/>
                <w:sz w:val="22"/>
              </w:rPr>
              <w:t>Gender or Sex-Based Discrimination</w:t>
            </w:r>
          </w:p>
        </w:tc>
        <w:tc>
          <w:tcPr>
            <w:tcW w:type="dxa" w:w="6577"/>
            <w:shd w:val="clear" w:color="auto" w:fill="F0F2F5"/>
          </w:tcPr>
          <w:p>
            <w:pPr>
              <w:spacing w:after="40" w:before="40"/>
            </w:pPr>
            <w:r/>
            <w:r>
              <w:rPr>
                <w:rFonts w:ascii="Cambria" w:hAnsi="Cambria"/>
                <w:b w:val="0"/>
                <w:i w:val="0"/>
                <w:sz w:val="22"/>
              </w:rPr>
              <w:t>Making sexist remarks, promoting gender bias, or excluding individuals based on gender or orientation.</w:t>
            </w:r>
          </w:p>
        </w:tc>
      </w:tr>
      <w:tr>
        <w:tc>
          <w:tcPr>
            <w:tcW w:type="dxa" w:w="2608"/>
          </w:tcPr>
          <w:p>
            <w:pPr>
              <w:spacing w:after="40" w:before="40"/>
            </w:pPr>
            <w:r/>
            <w:r>
              <w:rPr>
                <w:rFonts w:ascii="Cambria" w:hAnsi="Cambria"/>
                <w:b w:val="0"/>
                <w:i w:val="0"/>
                <w:sz w:val="22"/>
              </w:rPr>
              <w:t>Untouchability or Social Exclusion</w:t>
            </w:r>
          </w:p>
        </w:tc>
        <w:tc>
          <w:tcPr>
            <w:tcW w:type="dxa" w:w="6577"/>
          </w:tcPr>
          <w:p>
            <w:pPr>
              <w:spacing w:after="40" w:before="40"/>
            </w:pPr>
            <w:r/>
            <w:r>
              <w:rPr>
                <w:rFonts w:ascii="Cambria" w:hAnsi="Cambria"/>
                <w:b w:val="0"/>
                <w:i w:val="0"/>
                <w:sz w:val="22"/>
              </w:rPr>
              <w:t>Any form of behaviour—direct or implied—that enforces or supports untouchability or social ostracism.</w:t>
            </w:r>
          </w:p>
        </w:tc>
      </w:tr>
      <w:tr>
        <w:tc>
          <w:tcPr>
            <w:tcW w:type="dxa" w:w="2608"/>
            <w:shd w:val="clear" w:color="auto" w:fill="F0F2F5"/>
          </w:tcPr>
          <w:p>
            <w:pPr>
              <w:spacing w:after="40" w:before="40"/>
            </w:pPr>
            <w:r/>
            <w:r>
              <w:rPr>
                <w:rFonts w:ascii="Cambria" w:hAnsi="Cambria"/>
                <w:b w:val="0"/>
                <w:i w:val="0"/>
                <w:sz w:val="22"/>
              </w:rPr>
              <w:t>Indirect Involvement</w:t>
            </w:r>
          </w:p>
        </w:tc>
        <w:tc>
          <w:tcPr>
            <w:tcW w:type="dxa" w:w="6577"/>
            <w:shd w:val="clear" w:color="auto" w:fill="F0F2F5"/>
          </w:tcPr>
          <w:p>
            <w:pPr>
              <w:spacing w:after="40" w:before="40"/>
            </w:pPr>
            <w:r/>
            <w:r>
              <w:rPr>
                <w:rFonts w:ascii="Cambria" w:hAnsi="Cambria"/>
                <w:b w:val="0"/>
                <w:i w:val="0"/>
                <w:sz w:val="22"/>
              </w:rPr>
              <w:t>Supporting, funding, endorsing, or failing to report such acts when aware of them.</w:t>
            </w:r>
          </w:p>
        </w:tc>
      </w:tr>
    </w:tbl>
    <w:p>
      <w:pPr>
        <w:spacing w:after="40"/>
      </w:pPr>
    </w:p>
    <w:p>
      <w:pPr>
        <w:keepNext/>
        <w:spacing w:before="200" w:after="120"/>
      </w:pPr>
      <w:r>
        <w:rPr>
          <w:rFonts w:ascii="Cambria" w:hAnsi="Cambria"/>
          <w:b/>
          <w:color w:val="1F3A5F"/>
          <w:sz w:val="24"/>
        </w:rPr>
        <w:t>3. Employee Responsibilities</w:t>
      </w:r>
    </w:p>
    <w:p>
      <w:pPr>
        <w:jc w:val="both"/>
      </w:pPr>
      <w:r>
        <w:rPr>
          <w:rFonts w:ascii="Cambria" w:hAnsi="Cambria"/>
          <w:i w:val="0"/>
          <w:sz w:val="22"/>
        </w:rPr>
        <w:t>All employees shall:</w:t>
      </w:r>
    </w:p>
    <w:p>
      <w:pPr>
        <w:pStyle w:val="ListBullet"/>
        <w:spacing w:line="276" w:lineRule="auto"/>
        <w:ind w:left="510"/>
      </w:pPr>
      <w:r>
        <w:rPr>
          <w:rFonts w:ascii="Cambria" w:hAnsi="Cambria"/>
          <w:b w:val="0"/>
          <w:i w:val="0"/>
          <w:sz w:val="22"/>
        </w:rPr>
        <w:t>Promote and uphold the principles of secularism, equality, and human dignity.</w:t>
      </w:r>
    </w:p>
    <w:p>
      <w:pPr>
        <w:pStyle w:val="ListBullet"/>
        <w:spacing w:line="276" w:lineRule="auto"/>
        <w:ind w:left="510"/>
      </w:pPr>
      <w:r>
        <w:rPr>
          <w:rFonts w:ascii="Cambria" w:hAnsi="Cambria"/>
          <w:b w:val="0"/>
          <w:i w:val="0"/>
          <w:sz w:val="22"/>
        </w:rPr>
        <w:t>Maintain an atmosphere of mutual respect and tolerance across all interactions.</w:t>
      </w:r>
    </w:p>
    <w:p>
      <w:pPr>
        <w:pStyle w:val="ListBullet"/>
        <w:spacing w:line="276" w:lineRule="auto"/>
        <w:ind w:left="510"/>
      </w:pPr>
      <w:r>
        <w:rPr>
          <w:rFonts w:ascii="Cambria" w:hAnsi="Cambria"/>
          <w:b w:val="0"/>
          <w:i w:val="0"/>
          <w:sz w:val="22"/>
        </w:rPr>
        <w:t>Report any observed or suspected act of discrimination to the Head of Department, Registrar, or Anti-Discrimination Cell.</w:t>
      </w:r>
    </w:p>
    <w:p>
      <w:pPr>
        <w:pStyle w:val="ListBullet"/>
        <w:spacing w:line="276" w:lineRule="auto"/>
        <w:ind w:left="510"/>
      </w:pPr>
      <w:r>
        <w:rPr>
          <w:rFonts w:ascii="Cambria" w:hAnsi="Cambria"/>
          <w:b w:val="0"/>
          <w:i w:val="0"/>
          <w:sz w:val="22"/>
        </w:rPr>
        <w:t>Avoid expressing political, religious, or communal views in ways that affect institutional harmony.</w:t>
      </w:r>
    </w:p>
    <w:p>
      <w:pPr>
        <w:pStyle w:val="ListBullet"/>
        <w:spacing w:line="276" w:lineRule="auto"/>
        <w:ind w:left="510"/>
      </w:pPr>
      <w:r>
        <w:rPr>
          <w:rFonts w:ascii="Cambria" w:hAnsi="Cambria"/>
          <w:b w:val="0"/>
          <w:i w:val="0"/>
          <w:sz w:val="22"/>
        </w:rPr>
        <w:t>Ensure that students and staff under their supervision are protected from any discriminatory influence.</w:t>
      </w:r>
    </w:p>
    <w:p>
      <w:pPr>
        <w:keepNext/>
        <w:spacing w:before="200" w:after="120"/>
      </w:pPr>
      <w:r>
        <w:rPr>
          <w:rFonts w:ascii="Cambria" w:hAnsi="Cambria"/>
          <w:b/>
          <w:color w:val="1F3A5F"/>
          <w:sz w:val="24"/>
        </w:rPr>
        <w:t>4. Institutional Framework for Enforcement</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Aspect</w:t>
            </w:r>
          </w:p>
        </w:tc>
        <w:tc>
          <w:tcPr>
            <w:tcW w:type="dxa" w:w="6577"/>
            <w:shd w:val="clear" w:color="auto" w:fill="1F3A5F"/>
          </w:tcPr>
          <w:p>
            <w:pPr>
              <w:spacing w:after="40" w:before="40"/>
            </w:pPr>
            <w:r/>
            <w:r>
              <w:rPr>
                <w:rFonts w:ascii="Cambria" w:hAnsi="Cambria"/>
                <w:b/>
                <w:i w:val="0"/>
                <w:color w:val="FFFFFF"/>
                <w:sz w:val="22"/>
              </w:rPr>
              <w:t>Authority / Body Responsible</w:t>
            </w:r>
          </w:p>
        </w:tc>
      </w:tr>
      <w:tr>
        <w:tc>
          <w:tcPr>
            <w:tcW w:type="dxa" w:w="2608"/>
          </w:tcPr>
          <w:p>
            <w:pPr>
              <w:spacing w:after="40" w:before="40"/>
            </w:pPr>
            <w:r/>
            <w:r>
              <w:rPr>
                <w:rFonts w:ascii="Cambria" w:hAnsi="Cambria"/>
                <w:b w:val="0"/>
                <w:i w:val="0"/>
                <w:sz w:val="22"/>
              </w:rPr>
              <w:t>Policy Implementation</w:t>
            </w:r>
          </w:p>
        </w:tc>
        <w:tc>
          <w:tcPr>
            <w:tcW w:type="dxa" w:w="6577"/>
          </w:tcPr>
          <w:p>
            <w:pPr>
              <w:spacing w:after="40" w:before="40"/>
            </w:pPr>
            <w:r/>
            <w:r>
              <w:rPr>
                <w:rFonts w:ascii="Cambria" w:hAnsi="Cambria"/>
                <w:b w:val="0"/>
                <w:i w:val="0"/>
                <w:sz w:val="22"/>
              </w:rPr>
              <w:t>Registrar / Human Resource Department</w:t>
            </w:r>
          </w:p>
        </w:tc>
      </w:tr>
      <w:tr>
        <w:tc>
          <w:tcPr>
            <w:tcW w:type="dxa" w:w="2608"/>
            <w:shd w:val="clear" w:color="auto" w:fill="F0F2F5"/>
          </w:tcPr>
          <w:p>
            <w:pPr>
              <w:spacing w:after="40" w:before="40"/>
            </w:pPr>
            <w:r/>
            <w:r>
              <w:rPr>
                <w:rFonts w:ascii="Cambria" w:hAnsi="Cambria"/>
                <w:b w:val="0"/>
                <w:i w:val="0"/>
                <w:sz w:val="22"/>
              </w:rPr>
              <w:t>Complaint Handling</w:t>
            </w:r>
          </w:p>
        </w:tc>
        <w:tc>
          <w:tcPr>
            <w:tcW w:type="dxa" w:w="6577"/>
            <w:shd w:val="clear" w:color="auto" w:fill="F0F2F5"/>
          </w:tcPr>
          <w:p>
            <w:pPr>
              <w:spacing w:after="40" w:before="40"/>
            </w:pPr>
            <w:r/>
            <w:r>
              <w:rPr>
                <w:rFonts w:ascii="Cambria" w:hAnsi="Cambria"/>
                <w:b w:val="0"/>
                <w:i w:val="0"/>
                <w:sz w:val="22"/>
              </w:rPr>
              <w:t>University Anti-Discrimination Cell (ADC)</w:t>
            </w:r>
          </w:p>
        </w:tc>
      </w:tr>
      <w:tr>
        <w:tc>
          <w:tcPr>
            <w:tcW w:type="dxa" w:w="2608"/>
          </w:tcPr>
          <w:p>
            <w:pPr>
              <w:spacing w:after="40" w:before="40"/>
            </w:pPr>
            <w:r/>
            <w:r>
              <w:rPr>
                <w:rFonts w:ascii="Cambria" w:hAnsi="Cambria"/>
                <w:b w:val="0"/>
                <w:i w:val="0"/>
                <w:sz w:val="22"/>
              </w:rPr>
              <w:t>Investigation of Violations</w:t>
            </w:r>
          </w:p>
        </w:tc>
        <w:tc>
          <w:tcPr>
            <w:tcW w:type="dxa" w:w="6577"/>
          </w:tcPr>
          <w:p>
            <w:pPr>
              <w:spacing w:after="40" w:before="40"/>
            </w:pPr>
            <w:r/>
            <w:r>
              <w:rPr>
                <w:rFonts w:ascii="Cambria" w:hAnsi="Cambria"/>
                <w:b w:val="0"/>
                <w:i w:val="0"/>
                <w:sz w:val="22"/>
              </w:rPr>
              <w:t>Internal Complaints / Enquiry Committee</w:t>
            </w:r>
          </w:p>
        </w:tc>
      </w:tr>
      <w:tr>
        <w:tc>
          <w:tcPr>
            <w:tcW w:type="dxa" w:w="2608"/>
            <w:shd w:val="clear" w:color="auto" w:fill="F0F2F5"/>
          </w:tcPr>
          <w:p>
            <w:pPr>
              <w:spacing w:after="40" w:before="40"/>
            </w:pPr>
            <w:r/>
            <w:r>
              <w:rPr>
                <w:rFonts w:ascii="Cambria" w:hAnsi="Cambria"/>
                <w:b w:val="0"/>
                <w:i w:val="0"/>
                <w:sz w:val="22"/>
              </w:rPr>
              <w:t>Final Decision and Penalty</w:t>
            </w:r>
          </w:p>
        </w:tc>
        <w:tc>
          <w:tcPr>
            <w:tcW w:type="dxa" w:w="6577"/>
            <w:shd w:val="clear" w:color="auto" w:fill="F0F2F5"/>
          </w:tcPr>
          <w:p>
            <w:pPr>
              <w:spacing w:after="40" w:before="40"/>
            </w:pPr>
            <w:r/>
            <w:r>
              <w:rPr>
                <w:rFonts w:ascii="Cambria" w:hAnsi="Cambria"/>
                <w:b w:val="0"/>
                <w:i w:val="0"/>
                <w:sz w:val="22"/>
              </w:rPr>
              <w:t>Vice-Chancellor / Board of Management (BoM)</w:t>
            </w:r>
          </w:p>
        </w:tc>
      </w:tr>
    </w:tbl>
    <w:p>
      <w:pPr>
        <w:spacing w:after="40"/>
      </w:pPr>
    </w:p>
    <w:p>
      <w:pPr>
        <w:jc w:val="both"/>
      </w:pPr>
      <w:r>
        <w:rPr>
          <w:rFonts w:ascii="Cambria" w:hAnsi="Cambria"/>
          <w:i w:val="0"/>
          <w:sz w:val="22"/>
        </w:rPr>
        <w:t>The institution shall maintain a confidential grievance and redressal mechanism to investigate all reported cases promptly and fairly.</w:t>
      </w:r>
    </w:p>
    <w:p>
      <w:pPr>
        <w:keepNext/>
        <w:spacing w:before="200" w:after="120"/>
      </w:pPr>
      <w:r>
        <w:rPr>
          <w:rFonts w:ascii="Cambria" w:hAnsi="Cambria"/>
          <w:b/>
          <w:color w:val="1F3A5F"/>
          <w:sz w:val="24"/>
        </w:rPr>
        <w:t>5. Penalties for Violation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Nature of Violation</w:t>
            </w:r>
          </w:p>
        </w:tc>
        <w:tc>
          <w:tcPr>
            <w:tcW w:type="dxa" w:w="6010"/>
            <w:shd w:val="clear" w:color="auto" w:fill="1F3A5F"/>
          </w:tcPr>
          <w:p>
            <w:pPr>
              <w:spacing w:after="40" w:before="40"/>
            </w:pPr>
            <w:r/>
            <w:r>
              <w:rPr>
                <w:rFonts w:ascii="Cambria" w:hAnsi="Cambria"/>
                <w:b/>
                <w:i w:val="0"/>
                <w:color w:val="FFFFFF"/>
                <w:sz w:val="22"/>
              </w:rPr>
              <w:t>Disciplinary Action</w:t>
            </w:r>
          </w:p>
        </w:tc>
      </w:tr>
      <w:tr>
        <w:tc>
          <w:tcPr>
            <w:tcW w:type="dxa" w:w="3175"/>
          </w:tcPr>
          <w:p>
            <w:pPr>
              <w:spacing w:after="40" w:before="40"/>
            </w:pPr>
            <w:r/>
            <w:r>
              <w:rPr>
                <w:rFonts w:ascii="Cambria" w:hAnsi="Cambria"/>
                <w:b w:val="0"/>
                <w:i w:val="0"/>
                <w:sz w:val="22"/>
              </w:rPr>
              <w:t>Verbal or Written Discriminatory Remarks</w:t>
            </w:r>
          </w:p>
        </w:tc>
        <w:tc>
          <w:tcPr>
            <w:tcW w:type="dxa" w:w="6010"/>
          </w:tcPr>
          <w:p>
            <w:pPr>
              <w:spacing w:after="40" w:before="40"/>
            </w:pPr>
            <w:r/>
            <w:r>
              <w:rPr>
                <w:rFonts w:ascii="Cambria" w:hAnsi="Cambria"/>
                <w:b w:val="0"/>
                <w:i w:val="0"/>
                <w:sz w:val="22"/>
              </w:rPr>
              <w:t>Formal warning, censure, or suspension</w:t>
            </w:r>
          </w:p>
        </w:tc>
      </w:tr>
      <w:tr>
        <w:tc>
          <w:tcPr>
            <w:tcW w:type="dxa" w:w="3175"/>
            <w:shd w:val="clear" w:color="auto" w:fill="F0F2F5"/>
          </w:tcPr>
          <w:p>
            <w:pPr>
              <w:spacing w:after="40" w:before="40"/>
            </w:pPr>
            <w:r/>
            <w:r>
              <w:rPr>
                <w:rFonts w:ascii="Cambria" w:hAnsi="Cambria"/>
                <w:b w:val="0"/>
                <w:i w:val="0"/>
                <w:sz w:val="22"/>
              </w:rPr>
              <w:t>Organizing or Participating in Discriminatory Activities</w:t>
            </w:r>
          </w:p>
        </w:tc>
        <w:tc>
          <w:tcPr>
            <w:tcW w:type="dxa" w:w="6010"/>
            <w:shd w:val="clear" w:color="auto" w:fill="F0F2F5"/>
          </w:tcPr>
          <w:p>
            <w:pPr>
              <w:spacing w:after="40" w:before="40"/>
            </w:pPr>
            <w:r/>
            <w:r>
              <w:rPr>
                <w:rFonts w:ascii="Cambria" w:hAnsi="Cambria"/>
                <w:b w:val="0"/>
                <w:i w:val="0"/>
                <w:sz w:val="22"/>
              </w:rPr>
              <w:t>Suspension pending enquiry / termination</w:t>
            </w:r>
          </w:p>
        </w:tc>
      </w:tr>
      <w:tr>
        <w:tc>
          <w:tcPr>
            <w:tcW w:type="dxa" w:w="3175"/>
          </w:tcPr>
          <w:p>
            <w:pPr>
              <w:spacing w:after="40" w:before="40"/>
            </w:pPr>
            <w:r/>
            <w:r>
              <w:rPr>
                <w:rFonts w:ascii="Cambria" w:hAnsi="Cambria"/>
                <w:b w:val="0"/>
                <w:i w:val="0"/>
                <w:sz w:val="22"/>
              </w:rPr>
              <w:t>Supporting or Inciting Others in Such Acts</w:t>
            </w:r>
          </w:p>
        </w:tc>
        <w:tc>
          <w:tcPr>
            <w:tcW w:type="dxa" w:w="6010"/>
          </w:tcPr>
          <w:p>
            <w:pPr>
              <w:spacing w:after="40" w:before="40"/>
            </w:pPr>
            <w:r/>
            <w:r>
              <w:rPr>
                <w:rFonts w:ascii="Cambria" w:hAnsi="Cambria"/>
                <w:b w:val="0"/>
                <w:i w:val="0"/>
                <w:sz w:val="22"/>
              </w:rPr>
              <w:t>Major penalty — termination of service</w:t>
            </w:r>
          </w:p>
        </w:tc>
      </w:tr>
      <w:tr>
        <w:tc>
          <w:tcPr>
            <w:tcW w:type="dxa" w:w="3175"/>
            <w:shd w:val="clear" w:color="auto" w:fill="F0F2F5"/>
          </w:tcPr>
          <w:p>
            <w:pPr>
              <w:spacing w:after="40" w:before="40"/>
            </w:pPr>
            <w:r/>
            <w:r>
              <w:rPr>
                <w:rFonts w:ascii="Cambria" w:hAnsi="Cambria"/>
                <w:b w:val="0"/>
                <w:i w:val="0"/>
                <w:sz w:val="22"/>
              </w:rPr>
              <w:t>Repeat or Severe Offences</w:t>
            </w:r>
          </w:p>
        </w:tc>
        <w:tc>
          <w:tcPr>
            <w:tcW w:type="dxa" w:w="6010"/>
            <w:shd w:val="clear" w:color="auto" w:fill="F0F2F5"/>
          </w:tcPr>
          <w:p>
            <w:pPr>
              <w:spacing w:after="40" w:before="40"/>
            </w:pPr>
            <w:r/>
            <w:r>
              <w:rPr>
                <w:rFonts w:ascii="Cambria" w:hAnsi="Cambria"/>
                <w:b w:val="0"/>
                <w:i w:val="0"/>
                <w:sz w:val="22"/>
              </w:rPr>
              <w:t>Immediate dismissal from service and legal prosecution under applicable laws (e.g., SC/ST (Prevention of Atrocities) Act, 1989).</w:t>
            </w:r>
          </w:p>
        </w:tc>
      </w:tr>
    </w:tbl>
    <w:p>
      <w:pPr>
        <w:spacing w:after="40"/>
      </w:pPr>
    </w:p>
    <w:p>
      <w:pPr>
        <w:keepNext/>
        <w:spacing w:before="200" w:after="120"/>
      </w:pPr>
      <w:r>
        <w:rPr>
          <w:rFonts w:ascii="Cambria" w:hAnsi="Cambria"/>
          <w:b/>
          <w:color w:val="1F3A5F"/>
          <w:sz w:val="24"/>
        </w:rPr>
        <w:t>6. Legal and Ethical Basis</w:t>
      </w:r>
    </w:p>
    <w:p>
      <w:pPr>
        <w:jc w:val="both"/>
      </w:pPr>
      <w:r>
        <w:rPr>
          <w:rFonts w:ascii="Cambria" w:hAnsi="Cambria"/>
          <w:i w:val="0"/>
          <w:sz w:val="22"/>
        </w:rPr>
        <w:t>This rule aligns with the following national and institutional mandates:</w:t>
      </w:r>
    </w:p>
    <w:p>
      <w:pPr>
        <w:pStyle w:val="ListBullet"/>
        <w:spacing w:line="276" w:lineRule="auto"/>
        <w:ind w:left="510"/>
      </w:pPr>
      <w:r>
        <w:rPr>
          <w:rFonts w:ascii="Cambria" w:hAnsi="Cambria"/>
          <w:b w:val="0"/>
          <w:i w:val="0"/>
          <w:sz w:val="22"/>
        </w:rPr>
        <w:t>Articles 14–17 of the Constitution of India (Right to Equality, Abolition of Untouchability).</w:t>
      </w:r>
    </w:p>
    <w:p>
      <w:pPr>
        <w:pStyle w:val="ListBullet"/>
        <w:spacing w:line="276" w:lineRule="auto"/>
        <w:ind w:left="510"/>
      </w:pPr>
      <w:r>
        <w:rPr>
          <w:rFonts w:ascii="Cambria" w:hAnsi="Cambria"/>
          <w:b w:val="0"/>
          <w:i w:val="0"/>
          <w:sz w:val="22"/>
        </w:rPr>
        <w:t>University Grants Commission (Prevention of Caste-Based Discrimination) Regulations, 2012.</w:t>
      </w:r>
    </w:p>
    <w:p>
      <w:pPr>
        <w:pStyle w:val="ListBullet"/>
        <w:spacing w:line="276" w:lineRule="auto"/>
        <w:ind w:left="510"/>
      </w:pPr>
      <w:r>
        <w:rPr>
          <w:rFonts w:ascii="Cambria" w:hAnsi="Cambria"/>
          <w:b w:val="0"/>
          <w:i w:val="0"/>
          <w:sz w:val="22"/>
        </w:rPr>
        <w:t>UGC Guidelines on Promotion of Equity and Inclusion in Higher Education Institutions.</w:t>
      </w:r>
    </w:p>
    <w:p>
      <w:pPr>
        <w:pStyle w:val="ListBullet"/>
        <w:spacing w:line="276" w:lineRule="auto"/>
        <w:ind w:left="510"/>
      </w:pPr>
      <w:r>
        <w:rPr>
          <w:rFonts w:ascii="Cambria" w:hAnsi="Cambria"/>
          <w:b w:val="0"/>
          <w:i w:val="0"/>
          <w:sz w:val="22"/>
        </w:rPr>
        <w:t>The University's commitment to SDG-10: Reduced Inequalities and SDG-5: Gender Equality.</w:t>
      </w: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The University stands as a secular, inclusive, and safe space for all individuals regardless of background.</w:t>
      </w:r>
    </w:p>
    <w:p>
      <w:pPr>
        <w:pStyle w:val="ListBullet"/>
        <w:spacing w:line="276" w:lineRule="auto"/>
        <w:ind w:left="510"/>
      </w:pPr>
      <w:r>
        <w:rPr>
          <w:rFonts w:ascii="Cambria" w:hAnsi="Cambria"/>
          <w:b w:val="0"/>
          <w:i w:val="0"/>
          <w:sz w:val="22"/>
        </w:rPr>
        <w:t>Discrimination in any form—verbal, physical, written, or digital—will be treated as gross misconduct.</w:t>
      </w:r>
    </w:p>
    <w:p>
      <w:pPr>
        <w:pStyle w:val="ListBullet"/>
        <w:spacing w:line="276" w:lineRule="auto"/>
        <w:ind w:left="510"/>
      </w:pPr>
      <w:r>
        <w:rPr>
          <w:rFonts w:ascii="Cambria" w:hAnsi="Cambria"/>
          <w:b w:val="0"/>
          <w:i w:val="0"/>
          <w:sz w:val="22"/>
        </w:rPr>
        <w:t>The institution fosters a zero-tolerance culture against hate, bias, or prejudice.</w:t>
      </w:r>
    </w:p>
    <w:p>
      <w:pPr>
        <w:pStyle w:val="ListBullet"/>
        <w:spacing w:line="276" w:lineRule="auto"/>
        <w:ind w:left="510"/>
      </w:pPr>
      <w:r>
        <w:rPr>
          <w:rFonts w:ascii="Cambria" w:hAnsi="Cambria"/>
          <w:b w:val="0"/>
          <w:i w:val="0"/>
          <w:sz w:val="22"/>
        </w:rPr>
        <w:t>The Board of Management (BoM) reserves the right to interpret and enforce this policy, ensuring consistency with constitutional values and institutional ethics.</w:t>
      </w:r>
    </w:p>
    <w:p>
      <w:pPr>
        <w:keepNext/>
        <w:spacing w:before="200" w:after="120"/>
      </w:pPr>
      <w:r>
        <w:rPr>
          <w:rFonts w:ascii="Cambria" w:hAnsi="Cambria"/>
          <w:b/>
          <w:color w:val="1F3A5F"/>
          <w:sz w:val="27"/>
        </w:rPr>
        <w:t>Compliance with University Policies and Prohibition of Insubordination Policy</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uphold the integrity, unity, and operational discipline of the University by ensuring that all employees fully comply with approved institutional policies and decisions.</w:t>
      </w:r>
    </w:p>
    <w:p>
      <w:pPr>
        <w:pStyle w:val="ListBullet"/>
        <w:spacing w:line="276" w:lineRule="auto"/>
        <w:ind w:left="510"/>
      </w:pPr>
      <w:r>
        <w:rPr>
          <w:rFonts w:ascii="Cambria" w:hAnsi="Cambria"/>
          <w:b w:val="0"/>
          <w:i w:val="0"/>
          <w:sz w:val="22"/>
        </w:rPr>
        <w:t>To clearly define that non-compliance, criticism, or resistance to officially approved policies or directives constitutes gross misconduct and invites strict disciplinary action.</w:t>
      </w:r>
    </w:p>
    <w:p>
      <w:pPr>
        <w:keepNext/>
        <w:spacing w:before="200" w:after="120"/>
      </w:pPr>
      <w:r>
        <w:rPr>
          <w:rFonts w:ascii="Cambria" w:hAnsi="Cambria"/>
          <w:b/>
          <w:color w:val="1F3A5F"/>
          <w:sz w:val="24"/>
        </w:rPr>
        <w:t>1. Principle of Policy Compliance and Loyalty</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(k)</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Mandatory Compliance</w:t>
            </w:r>
          </w:p>
        </w:tc>
        <w:tc>
          <w:tcPr>
            <w:tcW w:type="dxa" w:w="6577"/>
          </w:tcPr>
          <w:p>
            <w:pPr>
              <w:spacing w:after="40" w:before="40"/>
            </w:pPr>
            <w:r/>
            <w:r>
              <w:rPr>
                <w:rFonts w:ascii="Cambria" w:hAnsi="Cambria"/>
                <w:b w:val="0"/>
                <w:i w:val="0"/>
                <w:sz w:val="22"/>
              </w:rPr>
              <w:t>Every employee shall implement, follow, and uphold all rules, policies, decisions, and resolutions duly approved by the University's competent authorities.</w:t>
            </w:r>
          </w:p>
        </w:tc>
      </w:tr>
      <w:tr>
        <w:tc>
          <w:tcPr>
            <w:tcW w:type="dxa" w:w="2608"/>
            <w:shd w:val="clear" w:color="auto" w:fill="F0F2F5"/>
          </w:tcPr>
          <w:p>
            <w:pPr>
              <w:spacing w:after="40" w:before="40"/>
            </w:pPr>
            <w:r/>
            <w:r>
              <w:rPr>
                <w:rFonts w:ascii="Cambria" w:hAnsi="Cambria"/>
                <w:b w:val="0"/>
                <w:i w:val="0"/>
                <w:sz w:val="22"/>
              </w:rPr>
              <w:t>Prohibition of Defiance or Criticism</w:t>
            </w:r>
          </w:p>
        </w:tc>
        <w:tc>
          <w:tcPr>
            <w:tcW w:type="dxa" w:w="6577"/>
            <w:shd w:val="clear" w:color="auto" w:fill="F0F2F5"/>
          </w:tcPr>
          <w:p>
            <w:pPr>
              <w:spacing w:after="40" w:before="40"/>
            </w:pPr>
            <w:r/>
            <w:r>
              <w:rPr>
                <w:rFonts w:ascii="Cambria" w:hAnsi="Cambria"/>
                <w:b w:val="0"/>
                <w:i w:val="0"/>
                <w:sz w:val="22"/>
              </w:rPr>
              <w:t>Any act of criticizing, opposing, or deliberately acting against the approved policy of the University—whether verbal, written, digital, or through conduct—shall be treated as gross misconduct.</w:t>
            </w:r>
          </w:p>
        </w:tc>
      </w:tr>
      <w:tr>
        <w:tc>
          <w:tcPr>
            <w:tcW w:type="dxa" w:w="2608"/>
          </w:tcPr>
          <w:p>
            <w:pPr>
              <w:spacing w:after="40" w:before="40"/>
            </w:pPr>
            <w:r/>
            <w:r>
              <w:rPr>
                <w:rFonts w:ascii="Cambria" w:hAnsi="Cambria"/>
                <w:b w:val="0"/>
                <w:i w:val="0"/>
                <w:sz w:val="22"/>
              </w:rPr>
              <w:t>Obligation to Uphold Institutional Interests</w:t>
            </w:r>
          </w:p>
        </w:tc>
        <w:tc>
          <w:tcPr>
            <w:tcW w:type="dxa" w:w="6577"/>
          </w:tcPr>
          <w:p>
            <w:pPr>
              <w:spacing w:after="40" w:before="40"/>
            </w:pPr>
            <w:r/>
            <w:r>
              <w:rPr>
                <w:rFonts w:ascii="Cambria" w:hAnsi="Cambria"/>
                <w:b w:val="0"/>
                <w:i w:val="0"/>
                <w:sz w:val="22"/>
              </w:rPr>
              <w:t>Employees must place the institution's collective decisions and reputation above individual opinions or disagreements.</w:t>
            </w:r>
          </w:p>
        </w:tc>
      </w:tr>
      <w:tr>
        <w:tc>
          <w:tcPr>
            <w:tcW w:type="dxa" w:w="2608"/>
            <w:shd w:val="clear" w:color="auto" w:fill="F0F2F5"/>
          </w:tcPr>
          <w:p>
            <w:pPr>
              <w:spacing w:after="40" w:before="40"/>
            </w:pPr>
            <w:r/>
            <w:r>
              <w:rPr>
                <w:rFonts w:ascii="Cambria" w:hAnsi="Cambria"/>
                <w:b w:val="0"/>
                <w:i w:val="0"/>
                <w:sz w:val="22"/>
              </w:rPr>
              <w:t>Severity of Violation</w:t>
            </w:r>
          </w:p>
        </w:tc>
        <w:tc>
          <w:tcPr>
            <w:tcW w:type="dxa" w:w="6577"/>
            <w:shd w:val="clear" w:color="auto" w:fill="F0F2F5"/>
          </w:tcPr>
          <w:p>
            <w:pPr>
              <w:spacing w:after="40" w:before="40"/>
            </w:pPr>
            <w:r/>
            <w:r>
              <w:rPr>
                <w:rFonts w:ascii="Cambria" w:hAnsi="Cambria"/>
                <w:b w:val="0"/>
                <w:i w:val="0"/>
                <w:sz w:val="22"/>
              </w:rPr>
              <w:t>Faculty or staff members found guilty of such actions may be terminated from service, without prejudice to further disciplinary or legal proceedings.</w:t>
            </w:r>
          </w:p>
        </w:tc>
      </w:tr>
    </w:tbl>
    <w:p>
      <w:pPr>
        <w:spacing w:after="40"/>
      </w:pPr>
    </w:p>
    <w:p>
      <w:pPr>
        <w:keepNext/>
        <w:spacing w:before="200" w:after="120"/>
      </w:pPr>
      <w:r>
        <w:rPr>
          <w:rFonts w:ascii="Cambria" w:hAnsi="Cambria"/>
          <w:b/>
          <w:color w:val="1F3A5F"/>
          <w:sz w:val="24"/>
        </w:rPr>
        <w:t>2. Scope of Applicability</w:t>
      </w:r>
    </w:p>
    <w:p>
      <w:pPr>
        <w:jc w:val="both"/>
      </w:pPr>
      <w:r>
        <w:rPr>
          <w:rFonts w:ascii="Cambria" w:hAnsi="Cambria"/>
          <w:i w:val="0"/>
          <w:sz w:val="22"/>
        </w:rPr>
        <w:t>This rule applies to all employees of the University, including:</w:t>
      </w:r>
    </w:p>
    <w:p>
      <w:pPr>
        <w:pStyle w:val="ListBullet"/>
        <w:spacing w:line="276" w:lineRule="auto"/>
        <w:ind w:left="510"/>
      </w:pPr>
      <w:r>
        <w:rPr>
          <w:rFonts w:ascii="Cambria" w:hAnsi="Cambria"/>
          <w:b w:val="0"/>
          <w:i w:val="0"/>
          <w:sz w:val="22"/>
        </w:rPr>
        <w:t>Teaching Faculty (Professors, Associate Professors, Assistant Professors, etc.)</w:t>
      </w:r>
    </w:p>
    <w:p>
      <w:pPr>
        <w:pStyle w:val="ListBullet"/>
        <w:spacing w:line="276" w:lineRule="auto"/>
        <w:ind w:left="510"/>
      </w:pPr>
      <w:r>
        <w:rPr>
          <w:rFonts w:ascii="Cambria" w:hAnsi="Cambria"/>
          <w:b w:val="0"/>
          <w:i w:val="0"/>
          <w:sz w:val="22"/>
        </w:rPr>
        <w:t>Administrative Officers and Non-Teaching Staff</w:t>
      </w:r>
    </w:p>
    <w:p>
      <w:pPr>
        <w:pStyle w:val="ListBullet"/>
        <w:spacing w:line="276" w:lineRule="auto"/>
        <w:ind w:left="510"/>
      </w:pPr>
      <w:r>
        <w:rPr>
          <w:rFonts w:ascii="Cambria" w:hAnsi="Cambria"/>
          <w:b w:val="0"/>
          <w:i w:val="0"/>
          <w:sz w:val="22"/>
        </w:rPr>
        <w:t>Technical and Support Personnel</w:t>
      </w:r>
    </w:p>
    <w:p>
      <w:pPr>
        <w:pStyle w:val="ListBullet"/>
        <w:spacing w:line="276" w:lineRule="auto"/>
        <w:ind w:left="510"/>
      </w:pPr>
      <w:r>
        <w:rPr>
          <w:rFonts w:ascii="Cambria" w:hAnsi="Cambria"/>
          <w:b w:val="0"/>
          <w:i w:val="0"/>
          <w:sz w:val="22"/>
        </w:rPr>
        <w:t>Contractual or Temporary Employees during their tenure</w:t>
      </w:r>
    </w:p>
    <w:p>
      <w:pPr>
        <w:keepNext/>
        <w:spacing w:before="200" w:after="120"/>
      </w:pPr>
      <w:r>
        <w:rPr>
          <w:rFonts w:ascii="Cambria" w:hAnsi="Cambria"/>
          <w:b/>
          <w:color w:val="1F3A5F"/>
          <w:sz w:val="24"/>
        </w:rPr>
        <w:t>3. Definition of Misconduct Under This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Nature of Misconduct</w:t>
            </w:r>
          </w:p>
        </w:tc>
        <w:tc>
          <w:tcPr>
            <w:tcW w:type="dxa" w:w="6577"/>
            <w:shd w:val="clear" w:color="auto" w:fill="1F3A5F"/>
          </w:tcPr>
          <w:p>
            <w:pPr>
              <w:spacing w:after="40" w:before="40"/>
            </w:pPr>
            <w:r/>
            <w:r>
              <w:rPr>
                <w:rFonts w:ascii="Cambria" w:hAnsi="Cambria"/>
                <w:b/>
                <w:i w:val="0"/>
                <w:color w:val="FFFFFF"/>
                <w:sz w:val="22"/>
              </w:rPr>
              <w:t>Illustrative Examples</w:t>
            </w:r>
          </w:p>
        </w:tc>
      </w:tr>
      <w:tr>
        <w:tc>
          <w:tcPr>
            <w:tcW w:type="dxa" w:w="2608"/>
          </w:tcPr>
          <w:p>
            <w:pPr>
              <w:spacing w:after="40" w:before="40"/>
            </w:pPr>
            <w:r/>
            <w:r>
              <w:rPr>
                <w:rFonts w:ascii="Cambria" w:hAnsi="Cambria"/>
                <w:b w:val="0"/>
                <w:i w:val="0"/>
                <w:sz w:val="22"/>
              </w:rPr>
              <w:t>Criticizing University Policy</w:t>
            </w:r>
          </w:p>
        </w:tc>
        <w:tc>
          <w:tcPr>
            <w:tcW w:type="dxa" w:w="6577"/>
          </w:tcPr>
          <w:p>
            <w:pPr>
              <w:spacing w:after="40" w:before="40"/>
            </w:pPr>
            <w:r/>
            <w:r>
              <w:rPr>
                <w:rFonts w:ascii="Cambria" w:hAnsi="Cambria"/>
                <w:b w:val="0"/>
                <w:i w:val="0"/>
                <w:sz w:val="22"/>
              </w:rPr>
              <w:t>Publicly or privately making derogatory remarks against approved institutional policies or leadership decisions.</w:t>
            </w:r>
          </w:p>
        </w:tc>
      </w:tr>
      <w:tr>
        <w:tc>
          <w:tcPr>
            <w:tcW w:type="dxa" w:w="2608"/>
            <w:shd w:val="clear" w:color="auto" w:fill="F0F2F5"/>
          </w:tcPr>
          <w:p>
            <w:pPr>
              <w:spacing w:after="40" w:before="40"/>
            </w:pPr>
            <w:r/>
            <w:r>
              <w:rPr>
                <w:rFonts w:ascii="Cambria" w:hAnsi="Cambria"/>
                <w:b w:val="0"/>
                <w:i w:val="0"/>
                <w:sz w:val="22"/>
              </w:rPr>
              <w:t>Non-Implementation</w:t>
            </w:r>
          </w:p>
        </w:tc>
        <w:tc>
          <w:tcPr>
            <w:tcW w:type="dxa" w:w="6577"/>
            <w:shd w:val="clear" w:color="auto" w:fill="F0F2F5"/>
          </w:tcPr>
          <w:p>
            <w:pPr>
              <w:spacing w:after="40" w:before="40"/>
            </w:pPr>
            <w:r/>
            <w:r>
              <w:rPr>
                <w:rFonts w:ascii="Cambria" w:hAnsi="Cambria"/>
                <w:b w:val="0"/>
                <w:i w:val="0"/>
                <w:sz w:val="22"/>
              </w:rPr>
              <w:t>Refusing, delaying, or neglecting to implement an assigned policy directive or administrative instruction.</w:t>
            </w:r>
          </w:p>
        </w:tc>
      </w:tr>
      <w:tr>
        <w:tc>
          <w:tcPr>
            <w:tcW w:type="dxa" w:w="2608"/>
          </w:tcPr>
          <w:p>
            <w:pPr>
              <w:spacing w:after="40" w:before="40"/>
            </w:pPr>
            <w:r/>
            <w:r>
              <w:rPr>
                <w:rFonts w:ascii="Cambria" w:hAnsi="Cambria"/>
                <w:b w:val="0"/>
                <w:i w:val="0"/>
                <w:sz w:val="22"/>
              </w:rPr>
              <w:t>Acting Against Policy</w:t>
            </w:r>
          </w:p>
        </w:tc>
        <w:tc>
          <w:tcPr>
            <w:tcW w:type="dxa" w:w="6577"/>
          </w:tcPr>
          <w:p>
            <w:pPr>
              <w:spacing w:after="40" w:before="40"/>
            </w:pPr>
            <w:r/>
            <w:r>
              <w:rPr>
                <w:rFonts w:ascii="Cambria" w:hAnsi="Cambria"/>
                <w:b w:val="0"/>
                <w:i w:val="0"/>
                <w:sz w:val="22"/>
              </w:rPr>
              <w:t>Taking or supporting actions contrary to approved University resolutions, academic guidelines, or administrative decisions.</w:t>
            </w:r>
          </w:p>
        </w:tc>
      </w:tr>
      <w:tr>
        <w:tc>
          <w:tcPr>
            <w:tcW w:type="dxa" w:w="2608"/>
            <w:shd w:val="clear" w:color="auto" w:fill="F0F2F5"/>
          </w:tcPr>
          <w:p>
            <w:pPr>
              <w:spacing w:after="40" w:before="40"/>
            </w:pPr>
            <w:r/>
            <w:r>
              <w:rPr>
                <w:rFonts w:ascii="Cambria" w:hAnsi="Cambria"/>
                <w:b w:val="0"/>
                <w:i w:val="0"/>
                <w:sz w:val="22"/>
              </w:rPr>
              <w:t>Spreading Misinformation</w:t>
            </w:r>
          </w:p>
        </w:tc>
        <w:tc>
          <w:tcPr>
            <w:tcW w:type="dxa" w:w="6577"/>
            <w:shd w:val="clear" w:color="auto" w:fill="F0F2F5"/>
          </w:tcPr>
          <w:p>
            <w:pPr>
              <w:spacing w:after="40" w:before="40"/>
            </w:pPr>
            <w:r/>
            <w:r>
              <w:rPr>
                <w:rFonts w:ascii="Cambria" w:hAnsi="Cambria"/>
                <w:b w:val="0"/>
                <w:i w:val="0"/>
                <w:sz w:val="22"/>
              </w:rPr>
              <w:t>Circulating false, misleading, or confidential information about University policies through social media, emails, or discussions.</w:t>
            </w:r>
          </w:p>
        </w:tc>
      </w:tr>
      <w:tr>
        <w:tc>
          <w:tcPr>
            <w:tcW w:type="dxa" w:w="2608"/>
          </w:tcPr>
          <w:p>
            <w:pPr>
              <w:spacing w:after="40" w:before="40"/>
            </w:pPr>
            <w:r/>
            <w:r>
              <w:rPr>
                <w:rFonts w:ascii="Cambria" w:hAnsi="Cambria"/>
                <w:b w:val="0"/>
                <w:i w:val="0"/>
                <w:sz w:val="22"/>
              </w:rPr>
              <w:t>Collective Defiance</w:t>
            </w:r>
          </w:p>
        </w:tc>
        <w:tc>
          <w:tcPr>
            <w:tcW w:type="dxa" w:w="6577"/>
          </w:tcPr>
          <w:p>
            <w:pPr>
              <w:spacing w:after="40" w:before="40"/>
            </w:pPr>
            <w:r/>
            <w:r>
              <w:rPr>
                <w:rFonts w:ascii="Cambria" w:hAnsi="Cambria"/>
                <w:b w:val="0"/>
                <w:i w:val="0"/>
                <w:sz w:val="22"/>
              </w:rPr>
              <w:t>Influencing others to resist or ignore official directions or policy implementations.</w:t>
            </w:r>
          </w:p>
        </w:tc>
      </w:tr>
    </w:tbl>
    <w:p>
      <w:pPr>
        <w:spacing w:after="40"/>
      </w:pPr>
    </w:p>
    <w:p>
      <w:pPr>
        <w:keepNext/>
        <w:spacing w:before="200" w:after="120"/>
      </w:pPr>
      <w:r>
        <w:rPr>
          <w:rFonts w:ascii="Cambria" w:hAnsi="Cambria"/>
          <w:b/>
          <w:color w:val="1F3A5F"/>
          <w:sz w:val="24"/>
        </w:rPr>
        <w:t>4. Expected Conduct and Professional Ethics</w:t>
      </w:r>
    </w:p>
    <w:p>
      <w:pPr>
        <w:jc w:val="both"/>
      </w:pPr>
      <w:r>
        <w:rPr>
          <w:rFonts w:ascii="Cambria" w:hAnsi="Cambria"/>
          <w:i w:val="0"/>
          <w:sz w:val="22"/>
        </w:rPr>
        <w:t>All employees are expected to:</w:t>
      </w:r>
    </w:p>
    <w:p>
      <w:pPr>
        <w:pStyle w:val="ListBullet"/>
        <w:spacing w:line="276" w:lineRule="auto"/>
        <w:ind w:left="510"/>
      </w:pPr>
      <w:r>
        <w:rPr>
          <w:rFonts w:ascii="Cambria" w:hAnsi="Cambria"/>
          <w:b w:val="0"/>
          <w:i w:val="0"/>
          <w:sz w:val="22"/>
        </w:rPr>
        <w:t>Exhibit loyalty, discretion, and alignment with University objectives.</w:t>
      </w:r>
    </w:p>
    <w:p>
      <w:pPr>
        <w:pStyle w:val="ListBullet"/>
        <w:spacing w:line="276" w:lineRule="auto"/>
        <w:ind w:left="510"/>
      </w:pPr>
      <w:r>
        <w:rPr>
          <w:rFonts w:ascii="Cambria" w:hAnsi="Cambria"/>
          <w:b w:val="0"/>
          <w:i w:val="0"/>
          <w:sz w:val="22"/>
        </w:rPr>
        <w:t>Provide constructive feedback or suggestions through proper channels (Head of Department, Registrar, or Vice-Chancellor) — not through public forums.</w:t>
      </w:r>
    </w:p>
    <w:p>
      <w:pPr>
        <w:pStyle w:val="ListBullet"/>
        <w:spacing w:line="276" w:lineRule="auto"/>
        <w:ind w:left="510"/>
      </w:pPr>
      <w:r>
        <w:rPr>
          <w:rFonts w:ascii="Cambria" w:hAnsi="Cambria"/>
          <w:b w:val="0"/>
          <w:i w:val="0"/>
          <w:sz w:val="22"/>
        </w:rPr>
        <w:t>Implement assigned duties faithfully and promptly, even if personally disagreeing with certain policy elements.</w:t>
      </w:r>
    </w:p>
    <w:p>
      <w:pPr>
        <w:pStyle w:val="ListBullet"/>
        <w:spacing w:line="276" w:lineRule="auto"/>
        <w:ind w:left="510"/>
      </w:pPr>
      <w:r>
        <w:rPr>
          <w:rFonts w:ascii="Cambria" w:hAnsi="Cambria"/>
          <w:b w:val="0"/>
          <w:i w:val="0"/>
          <w:sz w:val="22"/>
        </w:rPr>
        <w:t>Avoid any public statements or behaviour that could undermine institutional authority or reputation.</w:t>
      </w:r>
    </w:p>
    <w:p>
      <w:pPr>
        <w:pStyle w:val="ListBullet"/>
        <w:spacing w:line="276" w:lineRule="auto"/>
        <w:ind w:left="510"/>
      </w:pPr>
      <w:r>
        <w:rPr>
          <w:rFonts w:ascii="Cambria" w:hAnsi="Cambria"/>
          <w:b w:val="0"/>
          <w:i w:val="0"/>
          <w:sz w:val="22"/>
        </w:rPr>
        <w:t>Maintain internal unity and cooperative spirit to strengthen the University's governance and progress.</w:t>
      </w:r>
    </w:p>
    <w:p>
      <w:pPr>
        <w:keepNext/>
        <w:spacing w:before="200" w:after="120"/>
      </w:pPr>
      <w:r>
        <w:rPr>
          <w:rFonts w:ascii="Cambria" w:hAnsi="Cambria"/>
          <w:b/>
          <w:color w:val="1F3A5F"/>
          <w:sz w:val="24"/>
        </w:rPr>
        <w:t>5. Disciplinary Implications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Type of Violation</w:t>
            </w:r>
          </w:p>
        </w:tc>
        <w:tc>
          <w:tcPr>
            <w:tcW w:type="dxa" w:w="6010"/>
            <w:shd w:val="clear" w:color="auto" w:fill="1F3A5F"/>
          </w:tcPr>
          <w:p>
            <w:pPr>
              <w:spacing w:after="40" w:before="40"/>
            </w:pPr>
            <w:r/>
            <w:r>
              <w:rPr>
                <w:rFonts w:ascii="Cambria" w:hAnsi="Cambria"/>
                <w:b/>
                <w:i w:val="0"/>
                <w:color w:val="FFFFFF"/>
                <w:sz w:val="22"/>
              </w:rPr>
              <w:t>Disciplinary Action</w:t>
            </w:r>
          </w:p>
        </w:tc>
      </w:tr>
      <w:tr>
        <w:tc>
          <w:tcPr>
            <w:tcW w:type="dxa" w:w="3175"/>
          </w:tcPr>
          <w:p>
            <w:pPr>
              <w:spacing w:after="40" w:before="40"/>
            </w:pPr>
            <w:r/>
            <w:r>
              <w:rPr>
                <w:rFonts w:ascii="Cambria" w:hAnsi="Cambria"/>
                <w:b w:val="0"/>
                <w:i w:val="0"/>
                <w:sz w:val="22"/>
              </w:rPr>
              <w:t>Verbal or written criticism of University policy</w:t>
            </w:r>
          </w:p>
        </w:tc>
        <w:tc>
          <w:tcPr>
            <w:tcW w:type="dxa" w:w="6010"/>
          </w:tcPr>
          <w:p>
            <w:pPr>
              <w:spacing w:after="40" w:before="40"/>
            </w:pPr>
            <w:r/>
            <w:r>
              <w:rPr>
                <w:rFonts w:ascii="Cambria" w:hAnsi="Cambria"/>
                <w:b w:val="0"/>
                <w:i w:val="0"/>
                <w:sz w:val="22"/>
              </w:rPr>
              <w:t>Written warning or censure (first instance)</w:t>
            </w:r>
          </w:p>
        </w:tc>
      </w:tr>
      <w:tr>
        <w:tc>
          <w:tcPr>
            <w:tcW w:type="dxa" w:w="3175"/>
            <w:shd w:val="clear" w:color="auto" w:fill="F0F2F5"/>
          </w:tcPr>
          <w:p>
            <w:pPr>
              <w:spacing w:after="40" w:before="40"/>
            </w:pPr>
            <w:r/>
            <w:r>
              <w:rPr>
                <w:rFonts w:ascii="Cambria" w:hAnsi="Cambria"/>
                <w:b w:val="0"/>
                <w:i w:val="0"/>
                <w:sz w:val="22"/>
              </w:rPr>
              <w:t>Non-implementation or defiance of approved policy</w:t>
            </w:r>
          </w:p>
        </w:tc>
        <w:tc>
          <w:tcPr>
            <w:tcW w:type="dxa" w:w="6010"/>
            <w:shd w:val="clear" w:color="auto" w:fill="F0F2F5"/>
          </w:tcPr>
          <w:p>
            <w:pPr>
              <w:spacing w:after="40" w:before="40"/>
            </w:pPr>
            <w:r/>
            <w:r>
              <w:rPr>
                <w:rFonts w:ascii="Cambria" w:hAnsi="Cambria"/>
                <w:b w:val="0"/>
                <w:i w:val="0"/>
                <w:sz w:val="22"/>
              </w:rPr>
              <w:t>Suspension pending enquiry</w:t>
            </w:r>
          </w:p>
        </w:tc>
      </w:tr>
      <w:tr>
        <w:tc>
          <w:tcPr>
            <w:tcW w:type="dxa" w:w="3175"/>
          </w:tcPr>
          <w:p>
            <w:pPr>
              <w:spacing w:after="40" w:before="40"/>
            </w:pPr>
            <w:r/>
            <w:r>
              <w:rPr>
                <w:rFonts w:ascii="Cambria" w:hAnsi="Cambria"/>
                <w:b w:val="0"/>
                <w:i w:val="0"/>
                <w:sz w:val="22"/>
              </w:rPr>
              <w:t>Organizing or supporting resistance to policy</w:t>
            </w:r>
          </w:p>
        </w:tc>
        <w:tc>
          <w:tcPr>
            <w:tcW w:type="dxa" w:w="6010"/>
          </w:tcPr>
          <w:p>
            <w:pPr>
              <w:spacing w:after="40" w:before="40"/>
            </w:pPr>
            <w:r/>
            <w:r>
              <w:rPr>
                <w:rFonts w:ascii="Cambria" w:hAnsi="Cambria"/>
                <w:b w:val="0"/>
                <w:i w:val="0"/>
                <w:sz w:val="22"/>
              </w:rPr>
              <w:t>Major penalty — termination of service</w:t>
            </w:r>
          </w:p>
        </w:tc>
      </w:tr>
      <w:tr>
        <w:tc>
          <w:tcPr>
            <w:tcW w:type="dxa" w:w="3175"/>
            <w:shd w:val="clear" w:color="auto" w:fill="F0F2F5"/>
          </w:tcPr>
          <w:p>
            <w:pPr>
              <w:spacing w:after="40" w:before="40"/>
            </w:pPr>
            <w:r/>
            <w:r>
              <w:rPr>
                <w:rFonts w:ascii="Cambria" w:hAnsi="Cambria"/>
                <w:b w:val="0"/>
                <w:i w:val="0"/>
                <w:sz w:val="22"/>
              </w:rPr>
              <w:t>Public criticism through media or social platforms</w:t>
            </w:r>
          </w:p>
        </w:tc>
        <w:tc>
          <w:tcPr>
            <w:tcW w:type="dxa" w:w="6010"/>
            <w:shd w:val="clear" w:color="auto" w:fill="F0F2F5"/>
          </w:tcPr>
          <w:p>
            <w:pPr>
              <w:spacing w:after="40" w:before="40"/>
            </w:pPr>
            <w:r/>
            <w:r>
              <w:rPr>
                <w:rFonts w:ascii="Cambria" w:hAnsi="Cambria"/>
                <w:b w:val="0"/>
                <w:i w:val="0"/>
                <w:sz w:val="22"/>
              </w:rPr>
              <w:t>Immediate dismissal for gross misconduct</w:t>
            </w:r>
          </w:p>
        </w:tc>
      </w:tr>
      <w:tr>
        <w:tc>
          <w:tcPr>
            <w:tcW w:type="dxa" w:w="3175"/>
          </w:tcPr>
          <w:p>
            <w:pPr>
              <w:spacing w:after="40" w:before="40"/>
            </w:pPr>
            <w:r/>
            <w:r>
              <w:rPr>
                <w:rFonts w:ascii="Cambria" w:hAnsi="Cambria"/>
                <w:b w:val="0"/>
                <w:i w:val="0"/>
                <w:sz w:val="22"/>
              </w:rPr>
              <w:t>Repeated violations</w:t>
            </w:r>
          </w:p>
        </w:tc>
        <w:tc>
          <w:tcPr>
            <w:tcW w:type="dxa" w:w="6010"/>
          </w:tcPr>
          <w:p>
            <w:pPr>
              <w:spacing w:after="40" w:before="40"/>
            </w:pPr>
            <w:r/>
            <w:r>
              <w:rPr>
                <w:rFonts w:ascii="Cambria" w:hAnsi="Cambria"/>
                <w:b w:val="0"/>
                <w:i w:val="0"/>
                <w:sz w:val="22"/>
              </w:rPr>
              <w:t>Permanent disqualification from re-employment in the University system</w:t>
            </w:r>
          </w:p>
        </w:tc>
      </w:tr>
    </w:tbl>
    <w:p>
      <w:pPr>
        <w:spacing w:after="40"/>
      </w:pPr>
    </w:p>
    <w:p>
      <w:pPr>
        <w:keepNext/>
        <w:spacing w:before="200" w:after="120"/>
      </w:pPr>
      <w:r>
        <w:rPr>
          <w:rFonts w:ascii="Cambria" w:hAnsi="Cambria"/>
          <w:b/>
          <w:color w:val="1F3A5F"/>
          <w:sz w:val="24"/>
        </w:rPr>
        <w:t>6. Procedural Framework</w:t>
      </w:r>
    </w:p>
    <w:tbl>
      <w:tblPr>
        <w:tblStyle w:val="TableGrid"/>
        <w:tblW w:type="auto" w:w="0"/>
        <w:jc w:val="center"/>
        <w:tblLook w:firstColumn="1" w:firstRow="1" w:lastColumn="0" w:lastRow="0" w:noHBand="0" w:noVBand="1" w:val="04A0"/>
        <w:tblLayout w:type="fixed"/>
      </w:tblPr>
      <w:tblGrid>
        <w:gridCol w:w="4706"/>
        <w:gridCol w:w="4706"/>
      </w:tblGrid>
      <w:tr>
        <w:tc>
          <w:tcPr>
            <w:tcW w:type="dxa" w:w="3402"/>
            <w:shd w:val="clear" w:color="auto" w:fill="1F3A5F"/>
          </w:tcPr>
          <w:p>
            <w:pPr>
              <w:spacing w:after="40" w:before="40"/>
            </w:pPr>
            <w:r/>
            <w:r>
              <w:rPr>
                <w:rFonts w:ascii="Cambria" w:hAnsi="Cambria"/>
                <w:b/>
                <w:i w:val="0"/>
                <w:color w:val="FFFFFF"/>
                <w:sz w:val="22"/>
              </w:rPr>
              <w:t>Process Step</w:t>
            </w:r>
          </w:p>
        </w:tc>
        <w:tc>
          <w:tcPr>
            <w:tcW w:type="dxa" w:w="5783"/>
            <w:shd w:val="clear" w:color="auto" w:fill="1F3A5F"/>
          </w:tcPr>
          <w:p>
            <w:pPr>
              <w:spacing w:after="40" w:before="40"/>
            </w:pPr>
            <w:r/>
            <w:r>
              <w:rPr>
                <w:rFonts w:ascii="Cambria" w:hAnsi="Cambria"/>
                <w:b/>
                <w:i w:val="0"/>
                <w:color w:val="FFFFFF"/>
                <w:sz w:val="22"/>
              </w:rPr>
              <w:t>Authority Responsible</w:t>
            </w:r>
          </w:p>
        </w:tc>
      </w:tr>
      <w:tr>
        <w:tc>
          <w:tcPr>
            <w:tcW w:type="dxa" w:w="3402"/>
          </w:tcPr>
          <w:p>
            <w:pPr>
              <w:spacing w:after="40" w:before="40"/>
            </w:pPr>
            <w:r/>
            <w:r>
              <w:rPr>
                <w:rFonts w:ascii="Cambria" w:hAnsi="Cambria"/>
                <w:b w:val="0"/>
                <w:i w:val="0"/>
                <w:sz w:val="22"/>
              </w:rPr>
              <w:t>Complaint or Report Submission</w:t>
            </w:r>
          </w:p>
        </w:tc>
        <w:tc>
          <w:tcPr>
            <w:tcW w:type="dxa" w:w="5783"/>
          </w:tcPr>
          <w:p>
            <w:pPr>
              <w:spacing w:after="40" w:before="40"/>
            </w:pPr>
            <w:r/>
            <w:r>
              <w:rPr>
                <w:rFonts w:ascii="Cambria" w:hAnsi="Cambria"/>
                <w:b w:val="0"/>
                <w:i w:val="0"/>
                <w:sz w:val="22"/>
              </w:rPr>
              <w:t>Head of Department / Registrar</w:t>
            </w:r>
          </w:p>
        </w:tc>
      </w:tr>
      <w:tr>
        <w:tc>
          <w:tcPr>
            <w:tcW w:type="dxa" w:w="3402"/>
            <w:shd w:val="clear" w:color="auto" w:fill="F0F2F5"/>
          </w:tcPr>
          <w:p>
            <w:pPr>
              <w:spacing w:after="40" w:before="40"/>
            </w:pPr>
            <w:r/>
            <w:r>
              <w:rPr>
                <w:rFonts w:ascii="Cambria" w:hAnsi="Cambria"/>
                <w:b w:val="0"/>
                <w:i w:val="0"/>
                <w:sz w:val="22"/>
              </w:rPr>
              <w:t>Preliminary Inquiry</w:t>
            </w:r>
          </w:p>
        </w:tc>
        <w:tc>
          <w:tcPr>
            <w:tcW w:type="dxa" w:w="5783"/>
            <w:shd w:val="clear" w:color="auto" w:fill="F0F2F5"/>
          </w:tcPr>
          <w:p>
            <w:pPr>
              <w:spacing w:after="40" w:before="40"/>
            </w:pPr>
            <w:r/>
            <w:r>
              <w:rPr>
                <w:rFonts w:ascii="Cambria" w:hAnsi="Cambria"/>
                <w:b w:val="0"/>
                <w:i w:val="0"/>
                <w:sz w:val="22"/>
              </w:rPr>
              <w:t>Appointed Fact-Finding Committee</w:t>
            </w:r>
          </w:p>
        </w:tc>
      </w:tr>
      <w:tr>
        <w:tc>
          <w:tcPr>
            <w:tcW w:type="dxa" w:w="3402"/>
          </w:tcPr>
          <w:p>
            <w:pPr>
              <w:spacing w:after="40" w:before="40"/>
            </w:pPr>
            <w:r/>
            <w:r>
              <w:rPr>
                <w:rFonts w:ascii="Cambria" w:hAnsi="Cambria"/>
                <w:b w:val="0"/>
                <w:i w:val="0"/>
                <w:sz w:val="22"/>
              </w:rPr>
              <w:t>Disciplinary Proceedings</w:t>
            </w:r>
          </w:p>
        </w:tc>
        <w:tc>
          <w:tcPr>
            <w:tcW w:type="dxa" w:w="5783"/>
          </w:tcPr>
          <w:p>
            <w:pPr>
              <w:spacing w:after="40" w:before="40"/>
            </w:pPr>
            <w:r/>
            <w:r>
              <w:rPr>
                <w:rFonts w:ascii="Cambria" w:hAnsi="Cambria"/>
                <w:b w:val="0"/>
                <w:i w:val="0"/>
                <w:sz w:val="22"/>
              </w:rPr>
              <w:t>Vice-Chancellor / HRD Division</w:t>
            </w:r>
          </w:p>
        </w:tc>
      </w:tr>
      <w:tr>
        <w:tc>
          <w:tcPr>
            <w:tcW w:type="dxa" w:w="3402"/>
            <w:shd w:val="clear" w:color="auto" w:fill="F0F2F5"/>
          </w:tcPr>
          <w:p>
            <w:pPr>
              <w:spacing w:after="40" w:before="40"/>
            </w:pPr>
            <w:r/>
            <w:r>
              <w:rPr>
                <w:rFonts w:ascii="Cambria" w:hAnsi="Cambria"/>
                <w:b w:val="0"/>
                <w:i w:val="0"/>
                <w:sz w:val="22"/>
              </w:rPr>
              <w:t>Final Decision</w:t>
            </w:r>
          </w:p>
        </w:tc>
        <w:tc>
          <w:tcPr>
            <w:tcW w:type="dxa" w:w="5783"/>
            <w:shd w:val="clear" w:color="auto" w:fill="F0F2F5"/>
          </w:tcPr>
          <w:p>
            <w:pPr>
              <w:spacing w:after="40" w:before="40"/>
            </w:pPr>
            <w:r/>
            <w:r>
              <w:rPr>
                <w:rFonts w:ascii="Cambria" w:hAnsi="Cambria"/>
                <w:b w:val="0"/>
                <w:i w:val="0"/>
                <w:sz w:val="22"/>
              </w:rPr>
              <w:t>Board of Management (BoM)</w:t>
            </w:r>
          </w:p>
        </w:tc>
      </w:tr>
    </w:tbl>
    <w:p>
      <w:pPr>
        <w:spacing w:after="40"/>
      </w:pPr>
    </w:p>
    <w:p>
      <w:pPr>
        <w:jc w:val="both"/>
      </w:pPr>
      <w:r>
        <w:rPr>
          <w:rFonts w:ascii="Cambria" w:hAnsi="Cambria"/>
          <w:i w:val="0"/>
          <w:sz w:val="22"/>
        </w:rPr>
        <w:t>All proceedings shall follow due process — including issuance of charge memo, opportunity to respond, and documentation of findings — before final disciplinary action is taken.</w:t>
      </w: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Upholding University policy is a fundamental obligation of every employee as a condition of service.</w:t>
      </w:r>
    </w:p>
    <w:p>
      <w:pPr>
        <w:pStyle w:val="ListBullet"/>
        <w:spacing w:line="276" w:lineRule="auto"/>
        <w:ind w:left="510"/>
      </w:pPr>
      <w:r>
        <w:rPr>
          <w:rFonts w:ascii="Cambria" w:hAnsi="Cambria"/>
          <w:b w:val="0"/>
          <w:i w:val="0"/>
          <w:sz w:val="22"/>
        </w:rPr>
        <w:t>Constructive criticism is welcome only through official and respectful channels; public dissent or defiance damages institutional integrity.</w:t>
      </w:r>
    </w:p>
    <w:p>
      <w:pPr>
        <w:pStyle w:val="ListBullet"/>
        <w:spacing w:line="276" w:lineRule="auto"/>
        <w:ind w:left="510"/>
      </w:pPr>
      <w:r>
        <w:rPr>
          <w:rFonts w:ascii="Cambria" w:hAnsi="Cambria"/>
          <w:b w:val="0"/>
          <w:i w:val="0"/>
          <w:sz w:val="22"/>
        </w:rPr>
        <w:t>Loyalty to institutional governance ensures academic autonomy, administrative stability, and collective accountability.</w:t>
      </w:r>
    </w:p>
    <w:p>
      <w:pPr>
        <w:pStyle w:val="ListBullet"/>
        <w:spacing w:line="276" w:lineRule="auto"/>
        <w:ind w:left="510"/>
      </w:pPr>
      <w:r>
        <w:rPr>
          <w:rFonts w:ascii="Cambria" w:hAnsi="Cambria"/>
          <w:b w:val="0"/>
          <w:i w:val="0"/>
          <w:sz w:val="22"/>
        </w:rPr>
        <w:t>The Board of Management (BoM) shall have final and binding authority in interpreting, enforcing, or amending this rule.</w:t>
      </w:r>
    </w:p>
    <w:p>
      <w:pPr>
        <w:keepNext/>
        <w:spacing w:before="200" w:after="120"/>
      </w:pPr>
      <w:r>
        <w:rPr>
          <w:rFonts w:ascii="Cambria" w:hAnsi="Cambria"/>
          <w:b/>
          <w:color w:val="1F3A5F"/>
          <w:sz w:val="27"/>
        </w:rPr>
        <w:t>Assignment of Additional Duties and Obligation to Comply Policy</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define the authority of the University to assign additional or special duties to any employee beyond their regular functional responsibilities.</w:t>
      </w:r>
    </w:p>
    <w:p>
      <w:pPr>
        <w:pStyle w:val="ListBullet"/>
        <w:spacing w:line="276" w:lineRule="auto"/>
        <w:ind w:left="510"/>
      </w:pPr>
      <w:r>
        <w:rPr>
          <w:rFonts w:ascii="Cambria" w:hAnsi="Cambria"/>
          <w:b w:val="0"/>
          <w:i w:val="0"/>
          <w:sz w:val="22"/>
        </w:rPr>
        <w:t>To ensure that employees demonstrate flexibility, cooperation, and institutional commitment when entrusted with tasks outside their immediate role.</w:t>
      </w:r>
    </w:p>
    <w:p>
      <w:pPr>
        <w:pStyle w:val="ListBullet"/>
        <w:spacing w:line="276" w:lineRule="auto"/>
        <w:ind w:left="510"/>
      </w:pPr>
      <w:r>
        <w:rPr>
          <w:rFonts w:ascii="Cambria" w:hAnsi="Cambria"/>
          <w:b w:val="0"/>
          <w:i w:val="0"/>
          <w:sz w:val="22"/>
        </w:rPr>
        <w:t>To establish that refusal or negligence in performing such assigned duties constitutes misconduct.</w:t>
      </w:r>
    </w:p>
    <w:p>
      <w:pPr>
        <w:keepNext/>
        <w:spacing w:before="200" w:after="120"/>
      </w:pPr>
      <w:r>
        <w:rPr>
          <w:rFonts w:ascii="Cambria" w:hAnsi="Cambria"/>
          <w:b/>
          <w:color w:val="1F3A5F"/>
          <w:sz w:val="24"/>
        </w:rPr>
        <w:t>1. Principle of Additional Duty Assignment</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(l)</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Authority to Assign Work</w:t>
            </w:r>
          </w:p>
        </w:tc>
        <w:tc>
          <w:tcPr>
            <w:tcW w:type="dxa" w:w="6577"/>
          </w:tcPr>
          <w:p>
            <w:pPr>
              <w:spacing w:after="40" w:before="40"/>
            </w:pPr>
            <w:r/>
            <w:r>
              <w:rPr>
                <w:rFonts w:ascii="Cambria" w:hAnsi="Cambria"/>
                <w:b w:val="0"/>
                <w:i w:val="0"/>
                <w:sz w:val="22"/>
              </w:rPr>
              <w:t>The competent authority reserves the right to assign any work, task, or responsibility to an employee, even if it is not directly related to their regular or designated duties.</w:t>
            </w:r>
          </w:p>
        </w:tc>
      </w:tr>
      <w:tr>
        <w:tc>
          <w:tcPr>
            <w:tcW w:type="dxa" w:w="2608"/>
            <w:shd w:val="clear" w:color="auto" w:fill="F0F2F5"/>
          </w:tcPr>
          <w:p>
            <w:pPr>
              <w:spacing w:after="40" w:before="40"/>
            </w:pPr>
            <w:r/>
            <w:r>
              <w:rPr>
                <w:rFonts w:ascii="Cambria" w:hAnsi="Cambria"/>
                <w:b w:val="0"/>
                <w:i w:val="0"/>
                <w:sz w:val="22"/>
              </w:rPr>
              <w:t>Obligation to Comply</w:t>
            </w:r>
          </w:p>
        </w:tc>
        <w:tc>
          <w:tcPr>
            <w:tcW w:type="dxa" w:w="6577"/>
            <w:shd w:val="clear" w:color="auto" w:fill="F0F2F5"/>
          </w:tcPr>
          <w:p>
            <w:pPr>
              <w:spacing w:after="40" w:before="40"/>
            </w:pPr>
            <w:r/>
            <w:r>
              <w:rPr>
                <w:rFonts w:ascii="Cambria" w:hAnsi="Cambria"/>
                <w:b w:val="0"/>
                <w:i w:val="0"/>
                <w:sz w:val="22"/>
              </w:rPr>
              <w:t>The employee cannot refuse or neglect to perform such duties, provided the assignment is lawful, ethical, and in the interest of the University.</w:t>
            </w:r>
          </w:p>
        </w:tc>
      </w:tr>
      <w:tr>
        <w:tc>
          <w:tcPr>
            <w:tcW w:type="dxa" w:w="2608"/>
          </w:tcPr>
          <w:p>
            <w:pPr>
              <w:spacing w:after="40" w:before="40"/>
            </w:pPr>
            <w:r/>
            <w:r>
              <w:rPr>
                <w:rFonts w:ascii="Cambria" w:hAnsi="Cambria"/>
                <w:b w:val="0"/>
                <w:i w:val="0"/>
                <w:sz w:val="22"/>
              </w:rPr>
              <w:t>Purpose of the Rule</w:t>
            </w:r>
          </w:p>
        </w:tc>
        <w:tc>
          <w:tcPr>
            <w:tcW w:type="dxa" w:w="6577"/>
          </w:tcPr>
          <w:p>
            <w:pPr>
              <w:spacing w:after="40" w:before="40"/>
            </w:pPr>
            <w:r/>
            <w:r>
              <w:rPr>
                <w:rFonts w:ascii="Cambria" w:hAnsi="Cambria"/>
                <w:b w:val="0"/>
                <w:i w:val="0"/>
                <w:sz w:val="22"/>
              </w:rPr>
              <w:t>To ensure that employees contribute to the smooth functioning and collective objectives of the institution, especially during times of administrative, academic, or operational exigency.</w:t>
            </w:r>
          </w:p>
        </w:tc>
      </w:tr>
    </w:tbl>
    <w:p>
      <w:pPr>
        <w:spacing w:after="40"/>
      </w:pPr>
    </w:p>
    <w:p>
      <w:pPr>
        <w:keepNext/>
        <w:spacing w:before="200" w:after="120"/>
      </w:pPr>
      <w:r>
        <w:rPr>
          <w:rFonts w:ascii="Cambria" w:hAnsi="Cambria"/>
          <w:b/>
          <w:color w:val="1F3A5F"/>
          <w:sz w:val="24"/>
        </w:rPr>
        <w:t>2. Scope and Application</w:t>
      </w:r>
    </w:p>
    <w:p>
      <w:pPr>
        <w:jc w:val="both"/>
      </w:pPr>
      <w:r>
        <w:rPr>
          <w:rFonts w:ascii="Cambria" w:hAnsi="Cambria"/>
          <w:i w:val="0"/>
          <w:sz w:val="22"/>
        </w:rPr>
        <w:t>This rule applies to:</w:t>
      </w:r>
    </w:p>
    <w:p>
      <w:pPr>
        <w:pStyle w:val="ListBullet"/>
        <w:spacing w:line="276" w:lineRule="auto"/>
        <w:ind w:left="510"/>
      </w:pPr>
      <w:r>
        <w:rPr>
          <w:rFonts w:ascii="Cambria" w:hAnsi="Cambria"/>
          <w:b w:val="0"/>
          <w:i w:val="0"/>
          <w:sz w:val="22"/>
        </w:rPr>
        <w:t>All employees — teaching, non-teaching, administrative, technical, and contractual.</w:t>
      </w:r>
    </w:p>
    <w:p>
      <w:pPr>
        <w:pStyle w:val="ListBullet"/>
        <w:spacing w:line="276" w:lineRule="auto"/>
        <w:ind w:left="510"/>
      </w:pPr>
      <w:r>
        <w:rPr>
          <w:rFonts w:ascii="Cambria" w:hAnsi="Cambria"/>
          <w:b w:val="0"/>
          <w:i w:val="0"/>
          <w:sz w:val="22"/>
        </w:rPr>
        <w:t>Assignments that may include academic, administrative, examination, event-based, or community service-related tasks.</w:t>
      </w:r>
    </w:p>
    <w:p>
      <w:pPr>
        <w:pStyle w:val="ListBullet"/>
        <w:spacing w:line="276" w:lineRule="auto"/>
        <w:ind w:left="510"/>
      </w:pPr>
      <w:r>
        <w:rPr>
          <w:rFonts w:ascii="Cambria" w:hAnsi="Cambria"/>
          <w:b w:val="0"/>
          <w:i w:val="0"/>
          <w:sz w:val="22"/>
        </w:rPr>
        <w:t>Temporary or special duties arising from institutional events, accreditation work, inspection visits, emergency situations, or policy implementation needs.</w:t>
      </w:r>
    </w:p>
    <w:p>
      <w:pPr>
        <w:keepNext/>
        <w:spacing w:before="200" w:after="120"/>
      </w:pPr>
      <w:r>
        <w:rPr>
          <w:rFonts w:ascii="Cambria" w:hAnsi="Cambria"/>
          <w:b/>
          <w:color w:val="1F3A5F"/>
          <w:sz w:val="24"/>
        </w:rPr>
        <w:t>3. Examples of Additional Assignments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Category of Employee</w:t>
            </w:r>
          </w:p>
        </w:tc>
        <w:tc>
          <w:tcPr>
            <w:tcW w:type="dxa" w:w="6577"/>
            <w:shd w:val="clear" w:color="auto" w:fill="1F3A5F"/>
          </w:tcPr>
          <w:p>
            <w:pPr>
              <w:spacing w:after="40" w:before="40"/>
            </w:pPr>
            <w:r/>
            <w:r>
              <w:rPr>
                <w:rFonts w:ascii="Cambria" w:hAnsi="Cambria"/>
                <w:b/>
                <w:i w:val="0"/>
                <w:color w:val="FFFFFF"/>
                <w:sz w:val="22"/>
              </w:rPr>
              <w:t>Illustrative Examples of Assigned Work</w:t>
            </w:r>
          </w:p>
        </w:tc>
      </w:tr>
      <w:tr>
        <w:tc>
          <w:tcPr>
            <w:tcW w:type="dxa" w:w="2608"/>
          </w:tcPr>
          <w:p>
            <w:pPr>
              <w:spacing w:after="40" w:before="40"/>
            </w:pPr>
            <w:r/>
            <w:r>
              <w:rPr>
                <w:rFonts w:ascii="Cambria" w:hAnsi="Cambria"/>
                <w:b w:val="0"/>
                <w:i w:val="0"/>
                <w:sz w:val="22"/>
              </w:rPr>
              <w:t>Faculty Members</w:t>
            </w:r>
          </w:p>
        </w:tc>
        <w:tc>
          <w:tcPr>
            <w:tcW w:type="dxa" w:w="6577"/>
          </w:tcPr>
          <w:p>
            <w:pPr>
              <w:spacing w:after="40" w:before="40"/>
            </w:pPr>
            <w:r/>
            <w:r>
              <w:rPr>
                <w:rFonts w:ascii="Cambria" w:hAnsi="Cambria"/>
                <w:b w:val="0"/>
                <w:i w:val="0"/>
                <w:sz w:val="22"/>
              </w:rPr>
              <w:t>Invigilation, examination supervision, NAAC/NBA documentation, admission work, student welfare activities, or institutional events.</w:t>
            </w:r>
          </w:p>
        </w:tc>
      </w:tr>
      <w:tr>
        <w:tc>
          <w:tcPr>
            <w:tcW w:type="dxa" w:w="2608"/>
            <w:shd w:val="clear" w:color="auto" w:fill="F0F2F5"/>
          </w:tcPr>
          <w:p>
            <w:pPr>
              <w:spacing w:after="40" w:before="40"/>
            </w:pPr>
            <w:r/>
            <w:r>
              <w:rPr>
                <w:rFonts w:ascii="Cambria" w:hAnsi="Cambria"/>
                <w:b w:val="0"/>
                <w:i w:val="0"/>
                <w:sz w:val="22"/>
              </w:rPr>
              <w:t>Non-Teaching / Administrative Staff</w:t>
            </w:r>
          </w:p>
        </w:tc>
        <w:tc>
          <w:tcPr>
            <w:tcW w:type="dxa" w:w="6577"/>
            <w:shd w:val="clear" w:color="auto" w:fill="F0F2F5"/>
          </w:tcPr>
          <w:p>
            <w:pPr>
              <w:spacing w:after="40" w:before="40"/>
            </w:pPr>
            <w:r/>
            <w:r>
              <w:rPr>
                <w:rFonts w:ascii="Cambria" w:hAnsi="Cambria"/>
                <w:b w:val="0"/>
                <w:i w:val="0"/>
                <w:sz w:val="22"/>
              </w:rPr>
              <w:t>Committee work, audit coordination, data management, accreditation or inspection preparation, or supporting administrative functions beyond regular scope.</w:t>
            </w:r>
          </w:p>
        </w:tc>
      </w:tr>
      <w:tr>
        <w:tc>
          <w:tcPr>
            <w:tcW w:type="dxa" w:w="2608"/>
          </w:tcPr>
          <w:p>
            <w:pPr>
              <w:spacing w:after="40" w:before="40"/>
            </w:pPr>
            <w:r/>
            <w:r>
              <w:rPr>
                <w:rFonts w:ascii="Cambria" w:hAnsi="Cambria"/>
                <w:b w:val="0"/>
                <w:i w:val="0"/>
                <w:sz w:val="22"/>
              </w:rPr>
              <w:t>Technical / Laboratory Staff</w:t>
            </w:r>
          </w:p>
        </w:tc>
        <w:tc>
          <w:tcPr>
            <w:tcW w:type="dxa" w:w="6577"/>
          </w:tcPr>
          <w:p>
            <w:pPr>
              <w:spacing w:after="40" w:before="40"/>
            </w:pPr>
            <w:r/>
            <w:r>
              <w:rPr>
                <w:rFonts w:ascii="Cambria" w:hAnsi="Cambria"/>
                <w:b w:val="0"/>
                <w:i w:val="0"/>
                <w:sz w:val="22"/>
              </w:rPr>
              <w:t>Setup and maintenance support for university functions, demonstrations, or safety supervision during special programs.</w:t>
            </w:r>
          </w:p>
        </w:tc>
      </w:tr>
      <w:tr>
        <w:tc>
          <w:tcPr>
            <w:tcW w:type="dxa" w:w="2608"/>
            <w:shd w:val="clear" w:color="auto" w:fill="F0F2F5"/>
          </w:tcPr>
          <w:p>
            <w:pPr>
              <w:spacing w:after="40" w:before="40"/>
            </w:pPr>
            <w:r/>
            <w:r>
              <w:rPr>
                <w:rFonts w:ascii="Cambria" w:hAnsi="Cambria"/>
                <w:b w:val="0"/>
                <w:i w:val="0"/>
                <w:sz w:val="22"/>
              </w:rPr>
              <w:t>Support / Maintenance Staff</w:t>
            </w:r>
          </w:p>
        </w:tc>
        <w:tc>
          <w:tcPr>
            <w:tcW w:type="dxa" w:w="6577"/>
            <w:shd w:val="clear" w:color="auto" w:fill="F0F2F5"/>
          </w:tcPr>
          <w:p>
            <w:pPr>
              <w:spacing w:after="40" w:before="40"/>
            </w:pPr>
            <w:r/>
            <w:r>
              <w:rPr>
                <w:rFonts w:ascii="Cambria" w:hAnsi="Cambria"/>
                <w:b w:val="0"/>
                <w:i w:val="0"/>
                <w:sz w:val="22"/>
              </w:rPr>
              <w:t>Extended duty hours during events, ceremonies, or emergency repair work in campus facilities.</w:t>
            </w:r>
          </w:p>
        </w:tc>
      </w:tr>
    </w:tbl>
    <w:p>
      <w:pPr>
        <w:spacing w:after="40"/>
      </w:pPr>
    </w:p>
    <w:p>
      <w:pPr>
        <w:keepNext/>
        <w:spacing w:before="200" w:after="120"/>
      </w:pPr>
      <w:r>
        <w:rPr>
          <w:rFonts w:ascii="Cambria" w:hAnsi="Cambria"/>
          <w:b/>
          <w:color w:val="1F3A5F"/>
          <w:sz w:val="24"/>
        </w:rPr>
        <w:t>4. Expected Conduct and Responsibility</w:t>
      </w:r>
    </w:p>
    <w:p>
      <w:pPr>
        <w:jc w:val="both"/>
      </w:pPr>
      <w:r>
        <w:rPr>
          <w:rFonts w:ascii="Cambria" w:hAnsi="Cambria"/>
          <w:i w:val="0"/>
          <w:sz w:val="22"/>
        </w:rPr>
        <w:t>All employees shall:</w:t>
      </w:r>
    </w:p>
    <w:p>
      <w:pPr>
        <w:pStyle w:val="ListBullet"/>
        <w:spacing w:line="276" w:lineRule="auto"/>
        <w:ind w:left="510"/>
      </w:pPr>
      <w:r>
        <w:rPr>
          <w:rFonts w:ascii="Cambria" w:hAnsi="Cambria"/>
          <w:b w:val="0"/>
          <w:i w:val="0"/>
          <w:sz w:val="22"/>
        </w:rPr>
        <w:t>Display cooperation and team spirit when assigned work beyond regular duties.</w:t>
      </w:r>
    </w:p>
    <w:p>
      <w:pPr>
        <w:pStyle w:val="ListBullet"/>
        <w:spacing w:line="276" w:lineRule="auto"/>
        <w:ind w:left="510"/>
      </w:pPr>
      <w:r>
        <w:rPr>
          <w:rFonts w:ascii="Cambria" w:hAnsi="Cambria"/>
          <w:b w:val="0"/>
          <w:i w:val="0"/>
          <w:sz w:val="22"/>
        </w:rPr>
        <w:t>Execute additional responsibilities with the same diligence, punctuality, and integrity as their regular tasks.</w:t>
      </w:r>
    </w:p>
    <w:p>
      <w:pPr>
        <w:pStyle w:val="ListBullet"/>
        <w:spacing w:line="276" w:lineRule="auto"/>
        <w:ind w:left="510"/>
      </w:pPr>
      <w:r>
        <w:rPr>
          <w:rFonts w:ascii="Cambria" w:hAnsi="Cambria"/>
          <w:b w:val="0"/>
          <w:i w:val="0"/>
          <w:sz w:val="22"/>
        </w:rPr>
        <w:t>Avoid expressing refusal or reluctance unless there is a justifiable and documented reason (e.g., health, prior approved leave).</w:t>
      </w:r>
    </w:p>
    <w:p>
      <w:pPr>
        <w:pStyle w:val="ListBullet"/>
        <w:spacing w:line="276" w:lineRule="auto"/>
        <w:ind w:left="510"/>
      </w:pPr>
      <w:r>
        <w:rPr>
          <w:rFonts w:ascii="Cambria" w:hAnsi="Cambria"/>
          <w:b w:val="0"/>
          <w:i w:val="0"/>
          <w:sz w:val="22"/>
        </w:rPr>
        <w:t>Report to the assigned supervisor or coordinator and complete the duty efficiently and on time.</w:t>
      </w:r>
    </w:p>
    <w:p>
      <w:pPr>
        <w:pStyle w:val="ListBullet"/>
        <w:spacing w:line="276" w:lineRule="auto"/>
        <w:ind w:left="510"/>
      </w:pPr>
      <w:r>
        <w:rPr>
          <w:rFonts w:ascii="Cambria" w:hAnsi="Cambria"/>
          <w:b w:val="0"/>
          <w:i w:val="0"/>
          <w:sz w:val="22"/>
        </w:rPr>
        <w:t>Treat such assignments as part of institutional service, not as optional or voluntary.</w:t>
      </w:r>
    </w:p>
    <w:p>
      <w:pPr>
        <w:keepNext/>
        <w:spacing w:before="200" w:after="120"/>
      </w:pPr>
      <w:r>
        <w:rPr>
          <w:rFonts w:ascii="Cambria" w:hAnsi="Cambria"/>
          <w:b/>
          <w:color w:val="1F3A5F"/>
          <w:sz w:val="24"/>
        </w:rPr>
        <w:t>5. Supervisory and Monitoring Mechanism</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Aspect</w:t>
            </w:r>
          </w:p>
        </w:tc>
        <w:tc>
          <w:tcPr>
            <w:tcW w:type="dxa" w:w="6010"/>
            <w:shd w:val="clear" w:color="auto" w:fill="1F3A5F"/>
          </w:tcPr>
          <w:p>
            <w:pPr>
              <w:spacing w:after="40" w:before="40"/>
            </w:pPr>
            <w:r/>
            <w:r>
              <w:rPr>
                <w:rFonts w:ascii="Cambria" w:hAnsi="Cambria"/>
                <w:b/>
                <w:i w:val="0"/>
                <w:color w:val="FFFFFF"/>
                <w:sz w:val="22"/>
              </w:rPr>
              <w:t>Responsible Authority</w:t>
            </w:r>
          </w:p>
        </w:tc>
      </w:tr>
      <w:tr>
        <w:tc>
          <w:tcPr>
            <w:tcW w:type="dxa" w:w="3175"/>
          </w:tcPr>
          <w:p>
            <w:pPr>
              <w:spacing w:after="40" w:before="40"/>
            </w:pPr>
            <w:r/>
            <w:r>
              <w:rPr>
                <w:rFonts w:ascii="Cambria" w:hAnsi="Cambria"/>
                <w:b w:val="0"/>
                <w:i w:val="0"/>
                <w:sz w:val="22"/>
              </w:rPr>
              <w:t>Assignment of Additional Work</w:t>
            </w:r>
          </w:p>
        </w:tc>
        <w:tc>
          <w:tcPr>
            <w:tcW w:type="dxa" w:w="6010"/>
          </w:tcPr>
          <w:p>
            <w:pPr>
              <w:spacing w:after="40" w:before="40"/>
            </w:pPr>
            <w:r/>
            <w:r>
              <w:rPr>
                <w:rFonts w:ascii="Cambria" w:hAnsi="Cambria"/>
                <w:b w:val="0"/>
                <w:i w:val="0"/>
                <w:sz w:val="22"/>
              </w:rPr>
              <w:t>Vice-Chancellor / Registrar / Principal</w:t>
            </w:r>
          </w:p>
        </w:tc>
      </w:tr>
      <w:tr>
        <w:tc>
          <w:tcPr>
            <w:tcW w:type="dxa" w:w="3175"/>
            <w:shd w:val="clear" w:color="auto" w:fill="F0F2F5"/>
          </w:tcPr>
          <w:p>
            <w:pPr>
              <w:spacing w:after="40" w:before="40"/>
            </w:pPr>
            <w:r/>
            <w:r>
              <w:rPr>
                <w:rFonts w:ascii="Cambria" w:hAnsi="Cambria"/>
                <w:b w:val="0"/>
                <w:i w:val="0"/>
                <w:sz w:val="22"/>
              </w:rPr>
              <w:t>Coordination and Oversight</w:t>
            </w:r>
          </w:p>
        </w:tc>
        <w:tc>
          <w:tcPr>
            <w:tcW w:type="dxa" w:w="6010"/>
            <w:shd w:val="clear" w:color="auto" w:fill="F0F2F5"/>
          </w:tcPr>
          <w:p>
            <w:pPr>
              <w:spacing w:after="40" w:before="40"/>
            </w:pPr>
            <w:r/>
            <w:r>
              <w:rPr>
                <w:rFonts w:ascii="Cambria" w:hAnsi="Cambria"/>
                <w:b w:val="0"/>
                <w:i w:val="0"/>
                <w:sz w:val="22"/>
              </w:rPr>
              <w:t>Head of Department / Dean / Section Officer</w:t>
            </w:r>
          </w:p>
        </w:tc>
      </w:tr>
      <w:tr>
        <w:tc>
          <w:tcPr>
            <w:tcW w:type="dxa" w:w="3175"/>
          </w:tcPr>
          <w:p>
            <w:pPr>
              <w:spacing w:after="40" w:before="40"/>
            </w:pPr>
            <w:r/>
            <w:r>
              <w:rPr>
                <w:rFonts w:ascii="Cambria" w:hAnsi="Cambria"/>
                <w:b w:val="0"/>
                <w:i w:val="0"/>
                <w:sz w:val="22"/>
              </w:rPr>
              <w:t>Monitoring of Completion</w:t>
            </w:r>
          </w:p>
        </w:tc>
        <w:tc>
          <w:tcPr>
            <w:tcW w:type="dxa" w:w="6010"/>
          </w:tcPr>
          <w:p>
            <w:pPr>
              <w:spacing w:after="40" w:before="40"/>
            </w:pPr>
            <w:r/>
            <w:r>
              <w:rPr>
                <w:rFonts w:ascii="Cambria" w:hAnsi="Cambria"/>
                <w:b w:val="0"/>
                <w:i w:val="0"/>
                <w:sz w:val="22"/>
              </w:rPr>
              <w:t>HRD / IQAC / Administrative Office</w:t>
            </w:r>
          </w:p>
        </w:tc>
      </w:tr>
      <w:tr>
        <w:tc>
          <w:tcPr>
            <w:tcW w:type="dxa" w:w="3175"/>
            <w:shd w:val="clear" w:color="auto" w:fill="F0F2F5"/>
          </w:tcPr>
          <w:p>
            <w:pPr>
              <w:spacing w:after="40" w:before="40"/>
            </w:pPr>
            <w:r/>
            <w:r>
              <w:rPr>
                <w:rFonts w:ascii="Cambria" w:hAnsi="Cambria"/>
                <w:b w:val="0"/>
                <w:i w:val="0"/>
                <w:sz w:val="22"/>
              </w:rPr>
              <w:t>Documentation and Reporting</w:t>
            </w:r>
          </w:p>
        </w:tc>
        <w:tc>
          <w:tcPr>
            <w:tcW w:type="dxa" w:w="6010"/>
            <w:shd w:val="clear" w:color="auto" w:fill="F0F2F5"/>
          </w:tcPr>
          <w:p>
            <w:pPr>
              <w:spacing w:after="40" w:before="40"/>
            </w:pPr>
            <w:r/>
            <w:r>
              <w:rPr>
                <w:rFonts w:ascii="Cambria" w:hAnsi="Cambria"/>
                <w:b w:val="0"/>
                <w:i w:val="0"/>
                <w:sz w:val="22"/>
              </w:rPr>
              <w:t>Departmental Head to the Registrar's Office</w:t>
            </w:r>
          </w:p>
        </w:tc>
      </w:tr>
    </w:tbl>
    <w:p>
      <w:pPr>
        <w:spacing w:after="40"/>
      </w:pPr>
    </w:p>
    <w:p>
      <w:pPr>
        <w:jc w:val="both"/>
      </w:pPr>
      <w:r>
        <w:rPr>
          <w:rFonts w:ascii="Cambria" w:hAnsi="Cambria"/>
          <w:i w:val="0"/>
          <w:sz w:val="22"/>
        </w:rPr>
        <w:t>The competent authority shall ensure that the assigned tasks are reasonable, time-bound, and aligned with institutional priorities.</w:t>
      </w:r>
    </w:p>
    <w:p>
      <w:pPr>
        <w:keepNext/>
        <w:spacing w:before="200" w:after="120"/>
      </w:pPr>
      <w:r>
        <w:rPr>
          <w:rFonts w:ascii="Cambria" w:hAnsi="Cambria"/>
          <w:b/>
          <w:color w:val="1F3A5F"/>
          <w:sz w:val="24"/>
        </w:rPr>
        <w:t>6. Non-Compliance and Disciplinary Action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154"/>
            <w:shd w:val="clear" w:color="auto" w:fill="1F3A5F"/>
          </w:tcPr>
          <w:p>
            <w:pPr>
              <w:spacing w:after="40" w:before="40"/>
            </w:pPr>
            <w:r/>
            <w:r>
              <w:rPr>
                <w:rFonts w:ascii="Cambria" w:hAnsi="Cambria"/>
                <w:b/>
                <w:i w:val="0"/>
                <w:color w:val="FFFFFF"/>
                <w:sz w:val="22"/>
              </w:rPr>
              <w:t>Type of Violation</w:t>
            </w:r>
          </w:p>
        </w:tc>
        <w:tc>
          <w:tcPr>
            <w:tcW w:type="dxa" w:w="3969"/>
            <w:shd w:val="clear" w:color="auto" w:fill="1F3A5F"/>
          </w:tcPr>
          <w:p>
            <w:pPr>
              <w:spacing w:after="40" w:before="40"/>
            </w:pPr>
            <w:r/>
            <w:r>
              <w:rPr>
                <w:rFonts w:ascii="Cambria" w:hAnsi="Cambria"/>
                <w:b/>
                <w:i w:val="0"/>
                <w:color w:val="FFFFFF"/>
                <w:sz w:val="22"/>
              </w:rPr>
              <w:t>Example</w:t>
            </w:r>
          </w:p>
        </w:tc>
        <w:tc>
          <w:tcPr>
            <w:tcW w:type="dxa" w:w="2835"/>
            <w:shd w:val="clear" w:color="auto" w:fill="1F3A5F"/>
          </w:tcPr>
          <w:p>
            <w:pPr>
              <w:spacing w:after="40" w:before="40"/>
            </w:pPr>
            <w:r/>
            <w:r>
              <w:rPr>
                <w:rFonts w:ascii="Cambria" w:hAnsi="Cambria"/>
                <w:b/>
                <w:i w:val="0"/>
                <w:color w:val="FFFFFF"/>
                <w:sz w:val="22"/>
              </w:rPr>
              <w:t>Consequence</w:t>
            </w:r>
          </w:p>
        </w:tc>
      </w:tr>
      <w:tr>
        <w:tc>
          <w:tcPr>
            <w:tcW w:type="dxa" w:w="2154"/>
          </w:tcPr>
          <w:p>
            <w:pPr>
              <w:spacing w:after="40" w:before="40"/>
            </w:pPr>
            <w:r/>
            <w:r>
              <w:rPr>
                <w:rFonts w:ascii="Cambria" w:hAnsi="Cambria"/>
                <w:b w:val="0"/>
                <w:i w:val="0"/>
                <w:sz w:val="22"/>
              </w:rPr>
              <w:t>Refusal to Perform Duty</w:t>
            </w:r>
          </w:p>
        </w:tc>
        <w:tc>
          <w:tcPr>
            <w:tcW w:type="dxa" w:w="3969"/>
          </w:tcPr>
          <w:p>
            <w:pPr>
              <w:spacing w:after="40" w:before="40"/>
            </w:pPr>
            <w:r/>
            <w:r>
              <w:rPr>
                <w:rFonts w:ascii="Cambria" w:hAnsi="Cambria"/>
                <w:b w:val="0"/>
                <w:i w:val="0"/>
                <w:sz w:val="22"/>
              </w:rPr>
              <w:t>Denying participation in assigned examination, inspection, or event work</w:t>
            </w:r>
          </w:p>
        </w:tc>
        <w:tc>
          <w:tcPr>
            <w:tcW w:type="dxa" w:w="2835"/>
          </w:tcPr>
          <w:p>
            <w:pPr>
              <w:spacing w:after="40" w:before="40"/>
            </w:pPr>
            <w:r/>
            <w:r>
              <w:rPr>
                <w:rFonts w:ascii="Cambria" w:hAnsi="Cambria"/>
                <w:b w:val="0"/>
                <w:i w:val="0"/>
                <w:sz w:val="22"/>
              </w:rPr>
              <w:t>Written warning or censure</w:t>
            </w:r>
          </w:p>
        </w:tc>
      </w:tr>
      <w:tr>
        <w:tc>
          <w:tcPr>
            <w:tcW w:type="dxa" w:w="2154"/>
            <w:shd w:val="clear" w:color="auto" w:fill="F0F2F5"/>
          </w:tcPr>
          <w:p>
            <w:pPr>
              <w:spacing w:after="40" w:before="40"/>
            </w:pPr>
            <w:r/>
            <w:r>
              <w:rPr>
                <w:rFonts w:ascii="Cambria" w:hAnsi="Cambria"/>
                <w:b w:val="0"/>
                <w:i w:val="0"/>
                <w:sz w:val="22"/>
              </w:rPr>
              <w:t>Negligent Performance</w:t>
            </w:r>
          </w:p>
        </w:tc>
        <w:tc>
          <w:tcPr>
            <w:tcW w:type="dxa" w:w="3969"/>
            <w:shd w:val="clear" w:color="auto" w:fill="F0F2F5"/>
          </w:tcPr>
          <w:p>
            <w:pPr>
              <w:spacing w:after="40" w:before="40"/>
            </w:pPr>
            <w:r/>
            <w:r>
              <w:rPr>
                <w:rFonts w:ascii="Cambria" w:hAnsi="Cambria"/>
                <w:b w:val="0"/>
                <w:i w:val="0"/>
                <w:sz w:val="22"/>
              </w:rPr>
              <w:t>Performing the assigned task carelessly or with deliberate delay</w:t>
            </w:r>
          </w:p>
        </w:tc>
        <w:tc>
          <w:tcPr>
            <w:tcW w:type="dxa" w:w="2835"/>
            <w:shd w:val="clear" w:color="auto" w:fill="F0F2F5"/>
          </w:tcPr>
          <w:p>
            <w:pPr>
              <w:spacing w:after="40" w:before="40"/>
            </w:pPr>
            <w:r/>
            <w:r>
              <w:rPr>
                <w:rFonts w:ascii="Cambria" w:hAnsi="Cambria"/>
                <w:b w:val="0"/>
                <w:i w:val="0"/>
                <w:sz w:val="22"/>
              </w:rPr>
              <w:t>Withholding of increment or adverse entry</w:t>
            </w:r>
          </w:p>
        </w:tc>
      </w:tr>
      <w:tr>
        <w:tc>
          <w:tcPr>
            <w:tcW w:type="dxa" w:w="2154"/>
          </w:tcPr>
          <w:p>
            <w:pPr>
              <w:spacing w:after="40" w:before="40"/>
            </w:pPr>
            <w:r/>
            <w:r>
              <w:rPr>
                <w:rFonts w:ascii="Cambria" w:hAnsi="Cambria"/>
                <w:b w:val="0"/>
                <w:i w:val="0"/>
                <w:sz w:val="22"/>
              </w:rPr>
              <w:t>Repeated Defiance</w:t>
            </w:r>
          </w:p>
        </w:tc>
        <w:tc>
          <w:tcPr>
            <w:tcW w:type="dxa" w:w="3969"/>
          </w:tcPr>
          <w:p>
            <w:pPr>
              <w:spacing w:after="40" w:before="40"/>
            </w:pPr>
            <w:r/>
            <w:r>
              <w:rPr>
                <w:rFonts w:ascii="Cambria" w:hAnsi="Cambria"/>
                <w:b w:val="0"/>
                <w:i w:val="0"/>
                <w:sz w:val="22"/>
              </w:rPr>
              <w:t>Habitual refusal or indifference toward assigned duties</w:t>
            </w:r>
          </w:p>
        </w:tc>
        <w:tc>
          <w:tcPr>
            <w:tcW w:type="dxa" w:w="2835"/>
          </w:tcPr>
          <w:p>
            <w:pPr>
              <w:spacing w:after="40" w:before="40"/>
            </w:pPr>
            <w:r/>
            <w:r>
              <w:rPr>
                <w:rFonts w:ascii="Cambria" w:hAnsi="Cambria"/>
                <w:b w:val="0"/>
                <w:i w:val="0"/>
                <w:sz w:val="22"/>
              </w:rPr>
              <w:t>Major penalty — suspension or termination</w:t>
            </w:r>
          </w:p>
        </w:tc>
      </w:tr>
    </w:tbl>
    <w:p>
      <w:pPr>
        <w:spacing w:after="40"/>
      </w:pP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The University functions as a collaborative ecosystem, where each employee contributes to collective success.</w:t>
      </w:r>
    </w:p>
    <w:p>
      <w:pPr>
        <w:pStyle w:val="ListBullet"/>
        <w:spacing w:line="276" w:lineRule="auto"/>
        <w:ind w:left="510"/>
      </w:pPr>
      <w:r>
        <w:rPr>
          <w:rFonts w:ascii="Cambria" w:hAnsi="Cambria"/>
          <w:b w:val="0"/>
          <w:i w:val="0"/>
          <w:sz w:val="22"/>
        </w:rPr>
        <w:t>Flexibility and willingness to take on additional responsibilities reflect professional commitment and institutional loyalty.</w:t>
      </w:r>
    </w:p>
    <w:p>
      <w:pPr>
        <w:pStyle w:val="ListBullet"/>
        <w:spacing w:line="276" w:lineRule="auto"/>
        <w:ind w:left="510"/>
      </w:pPr>
      <w:r>
        <w:rPr>
          <w:rFonts w:ascii="Cambria" w:hAnsi="Cambria"/>
          <w:b w:val="0"/>
          <w:i w:val="0"/>
          <w:sz w:val="22"/>
        </w:rPr>
        <w:t>Refusal or avoidance of assigned work undermines teamwork and discipline, and is considered gross misconduct.</w:t>
      </w:r>
    </w:p>
    <w:p>
      <w:pPr>
        <w:pStyle w:val="ListBullet"/>
        <w:spacing w:line="276" w:lineRule="auto"/>
        <w:ind w:left="510"/>
      </w:pPr>
      <w:r>
        <w:rPr>
          <w:rFonts w:ascii="Cambria" w:hAnsi="Cambria"/>
          <w:b w:val="0"/>
          <w:i w:val="0"/>
          <w:sz w:val="22"/>
        </w:rPr>
        <w:t>The Board of Management (BoM) retains the final authority to interpret, enforce, or amend this rule in alignment with University service norms.</w:t>
      </w:r>
    </w:p>
    <w:p>
      <w:pPr>
        <w:keepNext/>
        <w:spacing w:before="200" w:after="120"/>
      </w:pPr>
      <w:r>
        <w:rPr>
          <w:rFonts w:ascii="Cambria" w:hAnsi="Cambria"/>
          <w:b/>
          <w:color w:val="1F3A5F"/>
          <w:sz w:val="27"/>
        </w:rPr>
        <w:t>Assignment of Duties by Superior Authority Policy</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ensure institutional flexibility and administrative efficiency by empowering superior authorities to assign duties and responsibilities to employees as needed.</w:t>
      </w:r>
    </w:p>
    <w:p>
      <w:pPr>
        <w:pStyle w:val="ListBullet"/>
        <w:spacing w:line="276" w:lineRule="auto"/>
        <w:ind w:left="510"/>
      </w:pPr>
      <w:r>
        <w:rPr>
          <w:rFonts w:ascii="Cambria" w:hAnsi="Cambria"/>
          <w:b w:val="0"/>
          <w:i w:val="0"/>
          <w:sz w:val="22"/>
        </w:rPr>
        <w:t>To reinforce the expectation that every employee must comply promptly and sincerely with such directions, contributing to smooth University operations.</w:t>
      </w:r>
    </w:p>
    <w:p>
      <w:pPr>
        <w:keepNext/>
        <w:spacing w:before="200" w:after="120"/>
      </w:pPr>
      <w:r>
        <w:rPr>
          <w:rFonts w:ascii="Cambria" w:hAnsi="Cambria"/>
          <w:b/>
          <w:color w:val="1F3A5F"/>
          <w:sz w:val="24"/>
        </w:rPr>
        <w:t>1. Principle of Superior Authority's Right to Assign Duties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(m)</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Authority to Assign Tasks</w:t>
            </w:r>
          </w:p>
        </w:tc>
        <w:tc>
          <w:tcPr>
            <w:tcW w:type="dxa" w:w="6577"/>
          </w:tcPr>
          <w:p>
            <w:pPr>
              <w:spacing w:after="40" w:before="40"/>
            </w:pPr>
            <w:r/>
            <w:r>
              <w:rPr>
                <w:rFonts w:ascii="Cambria" w:hAnsi="Cambria"/>
                <w:b w:val="0"/>
                <w:i w:val="0"/>
                <w:sz w:val="22"/>
              </w:rPr>
              <w:t>The superior authority—such as the Head of Department, Dean, Registrar, or any other designated officer—has the right to assign any work or responsibility to an employee from time to time, as required by institutional or departmental needs.</w:t>
            </w:r>
          </w:p>
        </w:tc>
      </w:tr>
      <w:tr>
        <w:tc>
          <w:tcPr>
            <w:tcW w:type="dxa" w:w="2608"/>
            <w:shd w:val="clear" w:color="auto" w:fill="F0F2F5"/>
          </w:tcPr>
          <w:p>
            <w:pPr>
              <w:spacing w:after="40" w:before="40"/>
            </w:pPr>
            <w:r/>
            <w:r>
              <w:rPr>
                <w:rFonts w:ascii="Cambria" w:hAnsi="Cambria"/>
                <w:b w:val="0"/>
                <w:i w:val="0"/>
                <w:sz w:val="22"/>
              </w:rPr>
              <w:t>Obligation to Perform</w:t>
            </w:r>
          </w:p>
        </w:tc>
        <w:tc>
          <w:tcPr>
            <w:tcW w:type="dxa" w:w="6577"/>
            <w:shd w:val="clear" w:color="auto" w:fill="F0F2F5"/>
          </w:tcPr>
          <w:p>
            <w:pPr>
              <w:spacing w:after="40" w:before="40"/>
            </w:pPr>
            <w:r/>
            <w:r>
              <w:rPr>
                <w:rFonts w:ascii="Cambria" w:hAnsi="Cambria"/>
                <w:b w:val="0"/>
                <w:i w:val="0"/>
                <w:sz w:val="22"/>
              </w:rPr>
              <w:t>The employee shall not refuse or neglect to perform such assigned duties, regardless of whether they fall strictly within the scope of his/her regular job description.</w:t>
            </w:r>
          </w:p>
        </w:tc>
      </w:tr>
      <w:tr>
        <w:tc>
          <w:tcPr>
            <w:tcW w:type="dxa" w:w="2608"/>
          </w:tcPr>
          <w:p>
            <w:pPr>
              <w:spacing w:after="40" w:before="40"/>
            </w:pPr>
            <w:r/>
            <w:r>
              <w:rPr>
                <w:rFonts w:ascii="Cambria" w:hAnsi="Cambria"/>
                <w:b w:val="0"/>
                <w:i w:val="0"/>
                <w:sz w:val="22"/>
              </w:rPr>
              <w:t>Purpose of the Rule</w:t>
            </w:r>
          </w:p>
        </w:tc>
        <w:tc>
          <w:tcPr>
            <w:tcW w:type="dxa" w:w="6577"/>
          </w:tcPr>
          <w:p>
            <w:pPr>
              <w:spacing w:after="40" w:before="40"/>
            </w:pPr>
            <w:r/>
            <w:r>
              <w:rPr>
                <w:rFonts w:ascii="Cambria" w:hAnsi="Cambria"/>
                <w:b w:val="0"/>
                <w:i w:val="0"/>
                <w:sz w:val="22"/>
              </w:rPr>
              <w:t>To maintain operational responsiveness, discipline, and teamwork within the University, ensuring that all staff contribute effectively to evolving institutional needs.</w:t>
            </w:r>
          </w:p>
        </w:tc>
      </w:tr>
    </w:tbl>
    <w:p>
      <w:pPr>
        <w:spacing w:after="40"/>
      </w:pPr>
    </w:p>
    <w:p>
      <w:pPr>
        <w:keepNext/>
        <w:spacing w:before="200" w:after="120"/>
      </w:pPr>
      <w:r>
        <w:rPr>
          <w:rFonts w:ascii="Cambria" w:hAnsi="Cambria"/>
          <w:b/>
          <w:color w:val="1F3A5F"/>
          <w:sz w:val="24"/>
        </w:rPr>
        <w:t>2. Scope of Application</w:t>
      </w:r>
    </w:p>
    <w:p>
      <w:pPr>
        <w:jc w:val="both"/>
      </w:pPr>
      <w:r>
        <w:rPr>
          <w:rFonts w:ascii="Cambria" w:hAnsi="Cambria"/>
          <w:i w:val="0"/>
          <w:sz w:val="22"/>
        </w:rPr>
        <w:t>This rule applies to:</w:t>
      </w:r>
    </w:p>
    <w:p>
      <w:pPr>
        <w:pStyle w:val="ListBullet"/>
        <w:spacing w:line="276" w:lineRule="auto"/>
        <w:ind w:left="510"/>
      </w:pPr>
      <w:r>
        <w:rPr>
          <w:rFonts w:ascii="Cambria" w:hAnsi="Cambria"/>
          <w:b w:val="0"/>
          <w:i w:val="0"/>
          <w:sz w:val="22"/>
        </w:rPr>
        <w:t>All categories of employees, including teaching, non-teaching, administrative, technical, and support staff.</w:t>
      </w:r>
    </w:p>
    <w:p>
      <w:pPr>
        <w:pStyle w:val="ListBullet"/>
        <w:spacing w:line="276" w:lineRule="auto"/>
        <w:ind w:left="510"/>
      </w:pPr>
      <w:r>
        <w:rPr>
          <w:rFonts w:ascii="Cambria" w:hAnsi="Cambria"/>
          <w:b w:val="0"/>
          <w:i w:val="0"/>
          <w:sz w:val="22"/>
        </w:rPr>
        <w:t>All temporary or permanent assignments made in the interest of the University's functioning — academic, administrative, co-curricular, or event-related.</w:t>
      </w:r>
    </w:p>
    <w:p>
      <w:pPr>
        <w:keepNext/>
        <w:spacing w:before="200" w:after="120"/>
      </w:pPr>
      <w:r>
        <w:rPr>
          <w:rFonts w:ascii="Cambria" w:hAnsi="Cambria"/>
          <w:b/>
          <w:color w:val="1F3A5F"/>
          <w:sz w:val="24"/>
        </w:rPr>
        <w:t>3. Types of Duties That May Be Assigned</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Nature of Duty</w:t>
            </w:r>
          </w:p>
        </w:tc>
        <w:tc>
          <w:tcPr>
            <w:tcW w:type="dxa" w:w="6577"/>
            <w:shd w:val="clear" w:color="auto" w:fill="1F3A5F"/>
          </w:tcPr>
          <w:p>
            <w:pPr>
              <w:spacing w:after="40" w:before="40"/>
            </w:pPr>
            <w:r/>
            <w:r>
              <w:rPr>
                <w:rFonts w:ascii="Cambria" w:hAnsi="Cambria"/>
                <w:b/>
                <w:i w:val="0"/>
                <w:color w:val="FFFFFF"/>
                <w:sz w:val="22"/>
              </w:rPr>
              <w:t>Illustrative Examples</w:t>
            </w:r>
          </w:p>
        </w:tc>
      </w:tr>
      <w:tr>
        <w:tc>
          <w:tcPr>
            <w:tcW w:type="dxa" w:w="2608"/>
          </w:tcPr>
          <w:p>
            <w:pPr>
              <w:spacing w:after="40" w:before="40"/>
            </w:pPr>
            <w:r/>
            <w:r>
              <w:rPr>
                <w:rFonts w:ascii="Cambria" w:hAnsi="Cambria"/>
                <w:b w:val="0"/>
                <w:i w:val="0"/>
                <w:sz w:val="22"/>
              </w:rPr>
              <w:t>Academic Duties</w:t>
            </w:r>
          </w:p>
        </w:tc>
        <w:tc>
          <w:tcPr>
            <w:tcW w:type="dxa" w:w="6577"/>
          </w:tcPr>
          <w:p>
            <w:pPr>
              <w:spacing w:after="40" w:before="40"/>
            </w:pPr>
            <w:r/>
            <w:r>
              <w:rPr>
                <w:rFonts w:ascii="Cambria" w:hAnsi="Cambria"/>
                <w:b w:val="0"/>
                <w:i w:val="0"/>
                <w:sz w:val="22"/>
              </w:rPr>
              <w:t>Invigilation, evaluation work, mentoring, coordination of seminars/workshops, or student counseling.</w:t>
            </w:r>
          </w:p>
        </w:tc>
      </w:tr>
      <w:tr>
        <w:tc>
          <w:tcPr>
            <w:tcW w:type="dxa" w:w="2608"/>
            <w:shd w:val="clear" w:color="auto" w:fill="F0F2F5"/>
          </w:tcPr>
          <w:p>
            <w:pPr>
              <w:spacing w:after="40" w:before="40"/>
            </w:pPr>
            <w:r/>
            <w:r>
              <w:rPr>
                <w:rFonts w:ascii="Cambria" w:hAnsi="Cambria"/>
                <w:b w:val="0"/>
                <w:i w:val="0"/>
                <w:sz w:val="22"/>
              </w:rPr>
              <w:t>Administrative Duties</w:t>
            </w:r>
          </w:p>
        </w:tc>
        <w:tc>
          <w:tcPr>
            <w:tcW w:type="dxa" w:w="6577"/>
            <w:shd w:val="clear" w:color="auto" w:fill="F0F2F5"/>
          </w:tcPr>
          <w:p>
            <w:pPr>
              <w:spacing w:after="40" w:before="40"/>
            </w:pPr>
            <w:r/>
            <w:r>
              <w:rPr>
                <w:rFonts w:ascii="Cambria" w:hAnsi="Cambria"/>
                <w:b w:val="0"/>
                <w:i w:val="0"/>
                <w:sz w:val="22"/>
              </w:rPr>
              <w:t>Committee work, record management, documentation for accreditation, or supervision of University events.</w:t>
            </w:r>
          </w:p>
        </w:tc>
      </w:tr>
      <w:tr>
        <w:tc>
          <w:tcPr>
            <w:tcW w:type="dxa" w:w="2608"/>
          </w:tcPr>
          <w:p>
            <w:pPr>
              <w:spacing w:after="40" w:before="40"/>
            </w:pPr>
            <w:r/>
            <w:r>
              <w:rPr>
                <w:rFonts w:ascii="Cambria" w:hAnsi="Cambria"/>
                <w:b w:val="0"/>
                <w:i w:val="0"/>
                <w:sz w:val="22"/>
              </w:rPr>
              <w:t>Technical / Support Duties</w:t>
            </w:r>
          </w:p>
        </w:tc>
        <w:tc>
          <w:tcPr>
            <w:tcW w:type="dxa" w:w="6577"/>
          </w:tcPr>
          <w:p>
            <w:pPr>
              <w:spacing w:after="40" w:before="40"/>
            </w:pPr>
            <w:r/>
            <w:r>
              <w:rPr>
                <w:rFonts w:ascii="Cambria" w:hAnsi="Cambria"/>
                <w:b w:val="0"/>
                <w:i w:val="0"/>
                <w:sz w:val="22"/>
              </w:rPr>
              <w:t>Laboratory maintenance, IT support, logistics coordination, or event setup.</w:t>
            </w:r>
          </w:p>
        </w:tc>
      </w:tr>
      <w:tr>
        <w:tc>
          <w:tcPr>
            <w:tcW w:type="dxa" w:w="2608"/>
            <w:shd w:val="clear" w:color="auto" w:fill="F0F2F5"/>
          </w:tcPr>
          <w:p>
            <w:pPr>
              <w:spacing w:after="40" w:before="40"/>
            </w:pPr>
            <w:r/>
            <w:r>
              <w:rPr>
                <w:rFonts w:ascii="Cambria" w:hAnsi="Cambria"/>
                <w:b w:val="0"/>
                <w:i w:val="0"/>
                <w:sz w:val="22"/>
              </w:rPr>
              <w:t>Emergency or Special Assignments</w:t>
            </w:r>
          </w:p>
        </w:tc>
        <w:tc>
          <w:tcPr>
            <w:tcW w:type="dxa" w:w="6577"/>
            <w:shd w:val="clear" w:color="auto" w:fill="F0F2F5"/>
          </w:tcPr>
          <w:p>
            <w:pPr>
              <w:spacing w:after="40" w:before="40"/>
            </w:pPr>
            <w:r/>
            <w:r>
              <w:rPr>
                <w:rFonts w:ascii="Cambria" w:hAnsi="Cambria"/>
                <w:b w:val="0"/>
                <w:i w:val="0"/>
                <w:sz w:val="22"/>
              </w:rPr>
              <w:t>Duties during inspections, examinations, or institutional emergencies requiring additional manpower.</w:t>
            </w:r>
          </w:p>
        </w:tc>
      </w:tr>
    </w:tbl>
    <w:p>
      <w:pPr>
        <w:spacing w:after="40"/>
      </w:pPr>
    </w:p>
    <w:p>
      <w:pPr>
        <w:keepNext/>
        <w:spacing w:before="200" w:after="120"/>
      </w:pPr>
      <w:r>
        <w:rPr>
          <w:rFonts w:ascii="Cambria" w:hAnsi="Cambria"/>
          <w:b/>
          <w:color w:val="1F3A5F"/>
          <w:sz w:val="24"/>
        </w:rPr>
        <w:t>4. Expected Conduct and Responsibility of Employees</w:t>
      </w:r>
    </w:p>
    <w:p>
      <w:pPr>
        <w:jc w:val="both"/>
      </w:pPr>
      <w:r>
        <w:rPr>
          <w:rFonts w:ascii="Cambria" w:hAnsi="Cambria"/>
          <w:i w:val="0"/>
          <w:sz w:val="22"/>
        </w:rPr>
        <w:t>All employees are expected to:</w:t>
      </w:r>
    </w:p>
    <w:p>
      <w:pPr>
        <w:pStyle w:val="ListBullet"/>
        <w:spacing w:line="276" w:lineRule="auto"/>
        <w:ind w:left="510"/>
      </w:pPr>
      <w:r>
        <w:rPr>
          <w:rFonts w:ascii="Cambria" w:hAnsi="Cambria"/>
          <w:b w:val="0"/>
          <w:i w:val="0"/>
          <w:sz w:val="22"/>
        </w:rPr>
        <w:t>Accept and perform any duty assigned by superior authority promptly and with due diligence.</w:t>
      </w:r>
    </w:p>
    <w:p>
      <w:pPr>
        <w:pStyle w:val="ListBullet"/>
        <w:spacing w:line="276" w:lineRule="auto"/>
        <w:ind w:left="510"/>
      </w:pPr>
      <w:r>
        <w:rPr>
          <w:rFonts w:ascii="Cambria" w:hAnsi="Cambria"/>
          <w:b w:val="0"/>
          <w:i w:val="0"/>
          <w:sz w:val="22"/>
        </w:rPr>
        <w:t>Maintain discipline, respect, and teamwork while discharging assigned responsibilities.</w:t>
      </w:r>
    </w:p>
    <w:p>
      <w:pPr>
        <w:pStyle w:val="ListBullet"/>
        <w:spacing w:line="276" w:lineRule="auto"/>
        <w:ind w:left="510"/>
      </w:pPr>
      <w:r>
        <w:rPr>
          <w:rFonts w:ascii="Cambria" w:hAnsi="Cambria"/>
          <w:b w:val="0"/>
          <w:i w:val="0"/>
          <w:sz w:val="22"/>
        </w:rPr>
        <w:t>Avoid any refusal, delay, or negligence in carrying out such tasks.</w:t>
      </w:r>
    </w:p>
    <w:p>
      <w:pPr>
        <w:ind w:left="567"/>
        <w:jc w:val="both"/>
      </w:pPr>
      <w:r>
        <w:rPr>
          <w:rFonts w:ascii="Cambria" w:hAnsi="Cambria"/>
          <w:b w:val="0"/>
          <w:i/>
          <w:sz w:val="22"/>
        </w:rPr>
        <w:t>[Content gap: source page 264 is missing from the supplied image set. It evidently contained the remainder of the “Assignment of Duties by Superior Authority Policy” (items 5-7: Non-Compliance and Disciplinary Action, and Policy Principles) and the opening (heading and Purpose) of the next sub-policy, whose surviving content on page 265 indicates it is a policy governing mandatory acceptance of official communications. This page was not reconstructed or guessed.]</w:t>
      </w:r>
    </w:p>
    <w:p>
      <w:pPr>
        <w:keepNext/>
        <w:spacing w:before="200" w:after="120"/>
      </w:pPr>
      <w:r>
        <w:rPr>
          <w:rFonts w:ascii="Cambria" w:hAnsi="Cambria"/>
          <w:b/>
          <w:color w:val="1F3A5F"/>
          <w:sz w:val="27"/>
        </w:rPr>
        <w:t>Mandatory Acceptance of Official Communications Policy</w:t>
      </w:r>
    </w:p>
    <w:p>
      <w:pPr>
        <w:keepNext/>
        <w:spacing w:before="200" w:after="120"/>
      </w:pPr>
      <w:r>
        <w:rPr>
          <w:rFonts w:ascii="Cambria" w:hAnsi="Cambria"/>
          <w:b/>
          <w:color w:val="1F3A5F"/>
          <w:sz w:val="24"/>
        </w:rPr>
        <w:t>1. Principle of Mandatory Acceptance of Communications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(n)</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Obligation to Accept Communication</w:t>
            </w:r>
          </w:p>
        </w:tc>
        <w:tc>
          <w:tcPr>
            <w:tcW w:type="dxa" w:w="6577"/>
          </w:tcPr>
          <w:p>
            <w:pPr>
              <w:spacing w:after="40" w:before="40"/>
            </w:pPr>
            <w:r/>
            <w:r>
              <w:rPr>
                <w:rFonts w:ascii="Cambria" w:hAnsi="Cambria"/>
                <w:b w:val="0"/>
                <w:i w:val="0"/>
                <w:sz w:val="22"/>
              </w:rPr>
              <w:t>Every employee shall receive and acknowledge all forms of official communication issued to him/her by the controlling officer, superior authority, or any competent University authority.</w:t>
            </w:r>
          </w:p>
        </w:tc>
      </w:tr>
      <w:tr>
        <w:tc>
          <w:tcPr>
            <w:tcW w:type="dxa" w:w="2608"/>
            <w:shd w:val="clear" w:color="auto" w:fill="F0F2F5"/>
          </w:tcPr>
          <w:p>
            <w:pPr>
              <w:spacing w:after="40" w:before="40"/>
            </w:pPr>
            <w:r/>
            <w:r>
              <w:rPr>
                <w:rFonts w:ascii="Cambria" w:hAnsi="Cambria"/>
                <w:b w:val="0"/>
                <w:i w:val="0"/>
                <w:sz w:val="22"/>
              </w:rPr>
              <w:t>Prohibition of Refusal</w:t>
            </w:r>
          </w:p>
        </w:tc>
        <w:tc>
          <w:tcPr>
            <w:tcW w:type="dxa" w:w="6577"/>
            <w:shd w:val="clear" w:color="auto" w:fill="F0F2F5"/>
          </w:tcPr>
          <w:p>
            <w:pPr>
              <w:spacing w:after="40" w:before="40"/>
            </w:pPr>
            <w:r/>
            <w:r>
              <w:rPr>
                <w:rFonts w:ascii="Cambria" w:hAnsi="Cambria"/>
                <w:b w:val="0"/>
                <w:i w:val="0"/>
                <w:sz w:val="22"/>
              </w:rPr>
              <w:t>An employee cannot refuse, ignore, or avoid receiving any such official communication under any circumstance.</w:t>
            </w:r>
          </w:p>
        </w:tc>
      </w:tr>
      <w:tr>
        <w:tc>
          <w:tcPr>
            <w:tcW w:type="dxa" w:w="2608"/>
          </w:tcPr>
          <w:p>
            <w:pPr>
              <w:spacing w:after="40" w:before="40"/>
            </w:pPr>
            <w:r/>
            <w:r>
              <w:rPr>
                <w:rFonts w:ascii="Cambria" w:hAnsi="Cambria"/>
                <w:b w:val="0"/>
                <w:i w:val="0"/>
                <w:sz w:val="22"/>
              </w:rPr>
              <w:t>Scope of Communication</w:t>
            </w:r>
          </w:p>
        </w:tc>
        <w:tc>
          <w:tcPr>
            <w:tcW w:type="dxa" w:w="6577"/>
          </w:tcPr>
          <w:p>
            <w:pPr>
              <w:spacing w:after="40" w:before="40"/>
            </w:pPr>
            <w:r/>
            <w:r>
              <w:rPr>
                <w:rFonts w:ascii="Cambria" w:hAnsi="Cambria"/>
                <w:b w:val="0"/>
                <w:i w:val="0"/>
                <w:sz w:val="22"/>
              </w:rPr>
              <w:t>Includes letters, memos, emails, notices, circulars, SMS alerts, electronic files, disciplinary communications, or any other official correspondence.</w:t>
            </w:r>
          </w:p>
        </w:tc>
      </w:tr>
      <w:tr>
        <w:tc>
          <w:tcPr>
            <w:tcW w:type="dxa" w:w="2608"/>
            <w:shd w:val="clear" w:color="auto" w:fill="F0F2F5"/>
          </w:tcPr>
          <w:p>
            <w:pPr>
              <w:spacing w:after="40" w:before="40"/>
            </w:pPr>
            <w:r/>
            <w:r>
              <w:rPr>
                <w:rFonts w:ascii="Cambria" w:hAnsi="Cambria"/>
                <w:b w:val="0"/>
                <w:i w:val="0"/>
                <w:sz w:val="22"/>
              </w:rPr>
              <w:t>Purpose</w:t>
            </w:r>
          </w:p>
        </w:tc>
        <w:tc>
          <w:tcPr>
            <w:tcW w:type="dxa" w:w="6577"/>
            <w:shd w:val="clear" w:color="auto" w:fill="F0F2F5"/>
          </w:tcPr>
          <w:p>
            <w:pPr>
              <w:spacing w:after="40" w:before="40"/>
            </w:pPr>
            <w:r/>
            <w:r>
              <w:rPr>
                <w:rFonts w:ascii="Cambria" w:hAnsi="Cambria"/>
                <w:b w:val="0"/>
                <w:i w:val="0"/>
                <w:sz w:val="22"/>
              </w:rPr>
              <w:t>To uphold institutional discipline, administrative efficiency, and effective record-keeping in official correspondence.</w:t>
            </w:r>
          </w:p>
        </w:tc>
      </w:tr>
    </w:tbl>
    <w:p>
      <w:pPr>
        <w:spacing w:after="40"/>
      </w:pPr>
    </w:p>
    <w:p>
      <w:pPr>
        <w:keepNext/>
        <w:spacing w:before="200" w:after="120"/>
      </w:pPr>
      <w:r>
        <w:rPr>
          <w:rFonts w:ascii="Cambria" w:hAnsi="Cambria"/>
          <w:b/>
          <w:color w:val="1F3A5F"/>
          <w:sz w:val="24"/>
        </w:rPr>
        <w:t>2. Scope and Application</w:t>
      </w:r>
    </w:p>
    <w:p>
      <w:pPr>
        <w:jc w:val="both"/>
      </w:pPr>
      <w:r>
        <w:rPr>
          <w:rFonts w:ascii="Cambria" w:hAnsi="Cambria"/>
          <w:i w:val="0"/>
          <w:sz w:val="22"/>
        </w:rPr>
        <w:t>This policy applies to all:</w:t>
      </w:r>
    </w:p>
    <w:p>
      <w:pPr>
        <w:pStyle w:val="ListBullet"/>
        <w:spacing w:line="276" w:lineRule="auto"/>
        <w:ind w:left="510"/>
      </w:pPr>
      <w:r>
        <w:rPr>
          <w:rFonts w:ascii="Cambria" w:hAnsi="Cambria"/>
          <w:b w:val="0"/>
          <w:i w:val="0"/>
          <w:sz w:val="22"/>
        </w:rPr>
        <w:t>Teaching Faculty, Administrative Officers, Non-Teaching, Technical, and Support Staff.</w:t>
      </w:r>
    </w:p>
    <w:p>
      <w:pPr>
        <w:pStyle w:val="ListBullet"/>
        <w:spacing w:line="276" w:lineRule="auto"/>
        <w:ind w:left="510"/>
      </w:pPr>
      <w:r>
        <w:rPr>
          <w:rFonts w:ascii="Cambria" w:hAnsi="Cambria"/>
          <w:b w:val="0"/>
          <w:i w:val="0"/>
          <w:sz w:val="22"/>
        </w:rPr>
        <w:t>Permanent, probationary, contractual, or temporary employees of the University.</w:t>
      </w:r>
    </w:p>
    <w:p>
      <w:pPr>
        <w:pStyle w:val="ListBullet"/>
        <w:spacing w:line="276" w:lineRule="auto"/>
        <w:ind w:left="510"/>
      </w:pPr>
      <w:r>
        <w:rPr>
          <w:rFonts w:ascii="Cambria" w:hAnsi="Cambria"/>
          <w:b w:val="0"/>
          <w:i w:val="0"/>
          <w:sz w:val="22"/>
        </w:rPr>
        <w:t>Modes of Communication such as physical copies, email, HRMS alerts, ERP notices, or official WhatsApp groups authorized by the University.</w:t>
      </w:r>
    </w:p>
    <w:p>
      <w:pPr>
        <w:keepNext/>
        <w:spacing w:before="200" w:after="120"/>
      </w:pPr>
      <w:r>
        <w:rPr>
          <w:rFonts w:ascii="Cambria" w:hAnsi="Cambria"/>
          <w:b/>
          <w:color w:val="1F3A5F"/>
          <w:sz w:val="24"/>
        </w:rPr>
        <w:t>3. Types of Communication Covered</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Type</w:t>
            </w:r>
          </w:p>
        </w:tc>
        <w:tc>
          <w:tcPr>
            <w:tcW w:type="dxa" w:w="6010"/>
            <w:shd w:val="clear" w:color="auto" w:fill="1F3A5F"/>
          </w:tcPr>
          <w:p>
            <w:pPr>
              <w:spacing w:after="40" w:before="40"/>
            </w:pPr>
            <w:r/>
            <w:r>
              <w:rPr>
                <w:rFonts w:ascii="Cambria" w:hAnsi="Cambria"/>
                <w:b/>
                <w:i w:val="0"/>
                <w:color w:val="FFFFFF"/>
                <w:sz w:val="22"/>
              </w:rPr>
              <w:t>Examples</w:t>
            </w:r>
          </w:p>
        </w:tc>
      </w:tr>
      <w:tr>
        <w:tc>
          <w:tcPr>
            <w:tcW w:type="dxa" w:w="3175"/>
          </w:tcPr>
          <w:p>
            <w:pPr>
              <w:spacing w:after="40" w:before="40"/>
            </w:pPr>
            <w:r/>
            <w:r>
              <w:rPr>
                <w:rFonts w:ascii="Cambria" w:hAnsi="Cambria"/>
                <w:b w:val="0"/>
                <w:i w:val="0"/>
                <w:sz w:val="22"/>
              </w:rPr>
              <w:t>Administrative Communication</w:t>
            </w:r>
          </w:p>
        </w:tc>
        <w:tc>
          <w:tcPr>
            <w:tcW w:type="dxa" w:w="6010"/>
          </w:tcPr>
          <w:p>
            <w:pPr>
              <w:spacing w:after="40" w:before="40"/>
            </w:pPr>
            <w:r/>
            <w:r>
              <w:rPr>
                <w:rFonts w:ascii="Cambria" w:hAnsi="Cambria"/>
                <w:b w:val="0"/>
                <w:i w:val="0"/>
                <w:sz w:val="22"/>
              </w:rPr>
              <w:t>Circulars, duty assignments, meeting notices, office orders, audit observations.</w:t>
            </w:r>
          </w:p>
        </w:tc>
      </w:tr>
      <w:tr>
        <w:tc>
          <w:tcPr>
            <w:tcW w:type="dxa" w:w="3175"/>
            <w:shd w:val="clear" w:color="auto" w:fill="F0F2F5"/>
          </w:tcPr>
          <w:p>
            <w:pPr>
              <w:spacing w:after="40" w:before="40"/>
            </w:pPr>
            <w:r/>
            <w:r>
              <w:rPr>
                <w:rFonts w:ascii="Cambria" w:hAnsi="Cambria"/>
                <w:b w:val="0"/>
                <w:i w:val="0"/>
                <w:sz w:val="22"/>
              </w:rPr>
              <w:t>Academic Communication</w:t>
            </w:r>
          </w:p>
        </w:tc>
        <w:tc>
          <w:tcPr>
            <w:tcW w:type="dxa" w:w="6010"/>
            <w:shd w:val="clear" w:color="auto" w:fill="F0F2F5"/>
          </w:tcPr>
          <w:p>
            <w:pPr>
              <w:spacing w:after="40" w:before="40"/>
            </w:pPr>
            <w:r/>
            <w:r>
              <w:rPr>
                <w:rFonts w:ascii="Cambria" w:hAnsi="Cambria"/>
                <w:b w:val="0"/>
                <w:i w:val="0"/>
                <w:sz w:val="22"/>
              </w:rPr>
              <w:t>Class schedules, evaluation responsibilities, result notifications, NAAC/NBA tasks.</w:t>
            </w:r>
          </w:p>
        </w:tc>
      </w:tr>
      <w:tr>
        <w:tc>
          <w:tcPr>
            <w:tcW w:type="dxa" w:w="3175"/>
          </w:tcPr>
          <w:p>
            <w:pPr>
              <w:spacing w:after="40" w:before="40"/>
            </w:pPr>
            <w:r/>
            <w:r>
              <w:rPr>
                <w:rFonts w:ascii="Cambria" w:hAnsi="Cambria"/>
                <w:b w:val="0"/>
                <w:i w:val="0"/>
                <w:sz w:val="22"/>
              </w:rPr>
              <w:t>Disciplinary or Service-Related Communication</w:t>
            </w:r>
          </w:p>
        </w:tc>
        <w:tc>
          <w:tcPr>
            <w:tcW w:type="dxa" w:w="6010"/>
          </w:tcPr>
          <w:p>
            <w:pPr>
              <w:spacing w:after="40" w:before="40"/>
            </w:pPr>
            <w:r/>
            <w:r>
              <w:rPr>
                <w:rFonts w:ascii="Cambria" w:hAnsi="Cambria"/>
                <w:b w:val="0"/>
                <w:i w:val="0"/>
                <w:sz w:val="22"/>
              </w:rPr>
              <w:t>Show cause notices, performance evaluations, probation or confirmation orders, or any disciplinary memos.</w:t>
            </w:r>
          </w:p>
        </w:tc>
      </w:tr>
      <w:tr>
        <w:tc>
          <w:tcPr>
            <w:tcW w:type="dxa" w:w="3175"/>
            <w:shd w:val="clear" w:color="auto" w:fill="F0F2F5"/>
          </w:tcPr>
          <w:p>
            <w:pPr>
              <w:spacing w:after="40" w:before="40"/>
            </w:pPr>
            <w:r/>
            <w:r>
              <w:rPr>
                <w:rFonts w:ascii="Cambria" w:hAnsi="Cambria"/>
                <w:b w:val="0"/>
                <w:i w:val="0"/>
                <w:sz w:val="22"/>
              </w:rPr>
              <w:t>Official Correspondence</w:t>
            </w:r>
          </w:p>
        </w:tc>
        <w:tc>
          <w:tcPr>
            <w:tcW w:type="dxa" w:w="6010"/>
            <w:shd w:val="clear" w:color="auto" w:fill="F0F2F5"/>
          </w:tcPr>
          <w:p>
            <w:pPr>
              <w:spacing w:after="40" w:before="40"/>
            </w:pPr>
            <w:r/>
            <w:r>
              <w:rPr>
                <w:rFonts w:ascii="Cambria" w:hAnsi="Cambria"/>
                <w:b w:val="0"/>
                <w:i w:val="0"/>
                <w:sz w:val="22"/>
              </w:rPr>
              <w:t>Letters from Registrar, Vice-Chancellor, Deans, or Heads of Departments.</w:t>
            </w:r>
          </w:p>
        </w:tc>
      </w:tr>
    </w:tbl>
    <w:p>
      <w:pPr>
        <w:spacing w:after="40"/>
      </w:pPr>
    </w:p>
    <w:p>
      <w:pPr>
        <w:keepNext/>
        <w:spacing w:before="200" w:after="120"/>
      </w:pPr>
      <w:r>
        <w:rPr>
          <w:rFonts w:ascii="Cambria" w:hAnsi="Cambria"/>
          <w:b/>
          <w:color w:val="1F3A5F"/>
          <w:sz w:val="24"/>
        </w:rPr>
        <w:t>4. Expected Conduct and Responsibilities</w:t>
      </w:r>
    </w:p>
    <w:p>
      <w:pPr>
        <w:jc w:val="both"/>
      </w:pPr>
      <w:r>
        <w:rPr>
          <w:rFonts w:ascii="Cambria" w:hAnsi="Cambria"/>
          <w:i w:val="0"/>
          <w:sz w:val="22"/>
        </w:rPr>
        <w:t>Every employee shall:</w:t>
      </w:r>
    </w:p>
    <w:p>
      <w:pPr>
        <w:pStyle w:val="ListBullet"/>
        <w:spacing w:line="276" w:lineRule="auto"/>
        <w:ind w:left="510"/>
      </w:pPr>
      <w:r>
        <w:rPr>
          <w:rFonts w:ascii="Cambria" w:hAnsi="Cambria"/>
          <w:b w:val="0"/>
          <w:i w:val="0"/>
          <w:sz w:val="22"/>
        </w:rPr>
        <w:t>Promptly acknowledge receipt of official communications by signature, email confirmation, or electronic acknowledgement.</w:t>
      </w:r>
    </w:p>
    <w:p>
      <w:pPr>
        <w:pStyle w:val="ListBullet"/>
        <w:spacing w:line="276" w:lineRule="auto"/>
        <w:ind w:left="510"/>
      </w:pPr>
      <w:r>
        <w:rPr>
          <w:rFonts w:ascii="Cambria" w:hAnsi="Cambria"/>
          <w:b w:val="0"/>
          <w:i w:val="0"/>
          <w:sz w:val="22"/>
        </w:rPr>
        <w:t>Read, understand, and act on the communication as per instructions within the specified timeframe.</w:t>
      </w:r>
    </w:p>
    <w:p>
      <w:pPr>
        <w:pStyle w:val="ListBullet"/>
        <w:spacing w:line="276" w:lineRule="auto"/>
        <w:ind w:left="510"/>
      </w:pPr>
      <w:r>
        <w:rPr>
          <w:rFonts w:ascii="Cambria" w:hAnsi="Cambria"/>
          <w:b w:val="0"/>
          <w:i w:val="0"/>
          <w:sz w:val="22"/>
        </w:rPr>
        <w:t>Maintain confidentiality of sensitive communications and avoid unauthorized disclosure.</w:t>
      </w:r>
    </w:p>
    <w:p>
      <w:pPr>
        <w:pStyle w:val="ListBullet"/>
        <w:spacing w:line="276" w:lineRule="auto"/>
        <w:ind w:left="510"/>
      </w:pPr>
      <w:r>
        <w:rPr>
          <w:rFonts w:ascii="Cambria" w:hAnsi="Cambria"/>
          <w:b w:val="0"/>
          <w:i w:val="0"/>
          <w:sz w:val="22"/>
        </w:rPr>
        <w:t>Ensure all communications are properly filed or forwarded as per institutional protocols.</w:t>
      </w:r>
    </w:p>
    <w:p>
      <w:pPr>
        <w:pStyle w:val="ListBullet"/>
        <w:spacing w:line="276" w:lineRule="auto"/>
        <w:ind w:left="510"/>
      </w:pPr>
      <w:r>
        <w:rPr>
          <w:rFonts w:ascii="Cambria" w:hAnsi="Cambria"/>
          <w:b w:val="0"/>
          <w:i w:val="0"/>
          <w:sz w:val="22"/>
        </w:rPr>
        <w:t>Notify the superior authority in writing in case of technical delivery issues (e.g., missed email, outdated contact details).</w:t>
      </w:r>
    </w:p>
    <w:p>
      <w:pPr>
        <w:keepNext/>
        <w:spacing w:before="200" w:after="120"/>
      </w:pPr>
      <w:r>
        <w:rPr>
          <w:rFonts w:ascii="Cambria" w:hAnsi="Cambria"/>
          <w:b/>
          <w:color w:val="1F3A5F"/>
          <w:sz w:val="24"/>
        </w:rPr>
        <w:t>5. Non-Compliance and Disciplinary Action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381"/>
            <w:shd w:val="clear" w:color="auto" w:fill="1F3A5F"/>
          </w:tcPr>
          <w:p>
            <w:pPr>
              <w:spacing w:after="40" w:before="40"/>
            </w:pPr>
            <w:r/>
            <w:r>
              <w:rPr>
                <w:rFonts w:ascii="Cambria" w:hAnsi="Cambria"/>
                <w:b/>
                <w:i w:val="0"/>
                <w:color w:val="FFFFFF"/>
                <w:sz w:val="22"/>
              </w:rPr>
              <w:t>Nature of Misconduct</w:t>
            </w:r>
          </w:p>
        </w:tc>
        <w:tc>
          <w:tcPr>
            <w:tcW w:type="dxa" w:w="3515"/>
            <w:shd w:val="clear" w:color="auto" w:fill="1F3A5F"/>
          </w:tcPr>
          <w:p>
            <w:pPr>
              <w:spacing w:after="40" w:before="40"/>
            </w:pPr>
            <w:r/>
            <w:r>
              <w:rPr>
                <w:rFonts w:ascii="Cambria" w:hAnsi="Cambria"/>
                <w:b/>
                <w:i w:val="0"/>
                <w:color w:val="FFFFFF"/>
                <w:sz w:val="22"/>
              </w:rPr>
              <w:t>Illustrative Example</w:t>
            </w:r>
          </w:p>
        </w:tc>
        <w:tc>
          <w:tcPr>
            <w:tcW w:type="dxa" w:w="2948"/>
            <w:shd w:val="clear" w:color="auto" w:fill="1F3A5F"/>
          </w:tcPr>
          <w:p>
            <w:pPr>
              <w:spacing w:after="40" w:before="40"/>
            </w:pPr>
            <w:r/>
            <w:r>
              <w:rPr>
                <w:rFonts w:ascii="Cambria" w:hAnsi="Cambria"/>
                <w:b/>
                <w:i w:val="0"/>
                <w:color w:val="FFFFFF"/>
                <w:sz w:val="22"/>
              </w:rPr>
              <w:t>Disciplinary Consequence</w:t>
            </w:r>
          </w:p>
        </w:tc>
      </w:tr>
      <w:tr>
        <w:tc>
          <w:tcPr>
            <w:tcW w:type="dxa" w:w="2381"/>
          </w:tcPr>
          <w:p>
            <w:pPr>
              <w:spacing w:after="40" w:before="40"/>
            </w:pPr>
            <w:r/>
            <w:r>
              <w:rPr>
                <w:rFonts w:ascii="Cambria" w:hAnsi="Cambria"/>
                <w:b w:val="0"/>
                <w:i w:val="0"/>
                <w:sz w:val="22"/>
              </w:rPr>
              <w:t>Refusal to Receive Communication</w:t>
            </w:r>
          </w:p>
        </w:tc>
        <w:tc>
          <w:tcPr>
            <w:tcW w:type="dxa" w:w="3515"/>
          </w:tcPr>
          <w:p>
            <w:pPr>
              <w:spacing w:after="40" w:before="40"/>
            </w:pPr>
            <w:r/>
            <w:r>
              <w:rPr>
                <w:rFonts w:ascii="Cambria" w:hAnsi="Cambria"/>
                <w:b w:val="0"/>
                <w:i w:val="0"/>
                <w:sz w:val="22"/>
              </w:rPr>
              <w:t>Declining to accept a memo, notice, or letter from the superior</w:t>
            </w:r>
          </w:p>
        </w:tc>
        <w:tc>
          <w:tcPr>
            <w:tcW w:type="dxa" w:w="2948"/>
          </w:tcPr>
          <w:p>
            <w:pPr>
              <w:spacing w:after="40" w:before="40"/>
            </w:pPr>
            <w:r/>
            <w:r>
              <w:rPr>
                <w:rFonts w:ascii="Cambria" w:hAnsi="Cambria"/>
                <w:b w:val="0"/>
                <w:i w:val="0"/>
                <w:sz w:val="22"/>
              </w:rPr>
              <w:t>Written warning or censure</w:t>
            </w:r>
          </w:p>
        </w:tc>
      </w:tr>
      <w:tr>
        <w:tc>
          <w:tcPr>
            <w:tcW w:type="dxa" w:w="2381"/>
            <w:shd w:val="clear" w:color="auto" w:fill="F0F2F5"/>
          </w:tcPr>
          <w:p>
            <w:pPr>
              <w:spacing w:after="40" w:before="40"/>
            </w:pPr>
            <w:r/>
            <w:r>
              <w:rPr>
                <w:rFonts w:ascii="Cambria" w:hAnsi="Cambria"/>
                <w:b w:val="0"/>
                <w:i w:val="0"/>
                <w:sz w:val="22"/>
              </w:rPr>
              <w:t>Avoidance or Delay in Receipt</w:t>
            </w:r>
          </w:p>
        </w:tc>
        <w:tc>
          <w:tcPr>
            <w:tcW w:type="dxa" w:w="3515"/>
            <w:shd w:val="clear" w:color="auto" w:fill="F0F2F5"/>
          </w:tcPr>
          <w:p>
            <w:pPr>
              <w:spacing w:after="40" w:before="40"/>
            </w:pPr>
            <w:r/>
            <w:r>
              <w:rPr>
                <w:rFonts w:ascii="Cambria" w:hAnsi="Cambria"/>
                <w:b w:val="0"/>
                <w:i w:val="0"/>
                <w:sz w:val="22"/>
              </w:rPr>
              <w:t>Repeatedly unavailable or ignoring communications intentionally</w:t>
            </w:r>
          </w:p>
        </w:tc>
        <w:tc>
          <w:tcPr>
            <w:tcW w:type="dxa" w:w="2948"/>
            <w:shd w:val="clear" w:color="auto" w:fill="F0F2F5"/>
          </w:tcPr>
          <w:p>
            <w:pPr>
              <w:spacing w:after="40" w:before="40"/>
            </w:pPr>
            <w:r/>
            <w:r>
              <w:rPr>
                <w:rFonts w:ascii="Cambria" w:hAnsi="Cambria"/>
                <w:b w:val="0"/>
                <w:i w:val="0"/>
                <w:sz w:val="22"/>
              </w:rPr>
              <w:t>Adverse entry in service record / increment withheld</w:t>
            </w:r>
          </w:p>
        </w:tc>
      </w:tr>
      <w:tr>
        <w:tc>
          <w:tcPr>
            <w:tcW w:type="dxa" w:w="2381"/>
          </w:tcPr>
          <w:p>
            <w:pPr>
              <w:spacing w:after="40" w:before="40"/>
            </w:pPr>
            <w:r/>
            <w:r>
              <w:rPr>
                <w:rFonts w:ascii="Cambria" w:hAnsi="Cambria"/>
                <w:b w:val="0"/>
                <w:i w:val="0"/>
                <w:sz w:val="22"/>
              </w:rPr>
              <w:t>Tampering or Misuse</w:t>
            </w:r>
          </w:p>
        </w:tc>
        <w:tc>
          <w:tcPr>
            <w:tcW w:type="dxa" w:w="3515"/>
          </w:tcPr>
          <w:p>
            <w:pPr>
              <w:spacing w:after="40" w:before="40"/>
            </w:pPr>
            <w:r/>
            <w:r>
              <w:rPr>
                <w:rFonts w:ascii="Cambria" w:hAnsi="Cambria"/>
                <w:b w:val="0"/>
                <w:i w:val="0"/>
                <w:sz w:val="22"/>
              </w:rPr>
              <w:t>Altering, concealing, or disposing of official documents</w:t>
            </w:r>
          </w:p>
        </w:tc>
        <w:tc>
          <w:tcPr>
            <w:tcW w:type="dxa" w:w="2948"/>
          </w:tcPr>
          <w:p>
            <w:pPr>
              <w:spacing w:after="40" w:before="40"/>
            </w:pPr>
            <w:r/>
            <w:r>
              <w:rPr>
                <w:rFonts w:ascii="Cambria" w:hAnsi="Cambria"/>
                <w:b w:val="0"/>
                <w:i w:val="0"/>
                <w:sz w:val="22"/>
              </w:rPr>
              <w:t>Suspension pending inquiry</w:t>
            </w:r>
          </w:p>
        </w:tc>
      </w:tr>
      <w:tr>
        <w:tc>
          <w:tcPr>
            <w:tcW w:type="dxa" w:w="2381"/>
            <w:shd w:val="clear" w:color="auto" w:fill="F0F2F5"/>
          </w:tcPr>
          <w:p>
            <w:pPr>
              <w:spacing w:after="40" w:before="40"/>
            </w:pPr>
            <w:r/>
            <w:r>
              <w:rPr>
                <w:rFonts w:ascii="Cambria" w:hAnsi="Cambria"/>
                <w:b w:val="0"/>
                <w:i w:val="0"/>
                <w:sz w:val="22"/>
              </w:rPr>
              <w:t>Habitual Non-Compliance</w:t>
            </w:r>
          </w:p>
        </w:tc>
        <w:tc>
          <w:tcPr>
            <w:tcW w:type="dxa" w:w="3515"/>
            <w:shd w:val="clear" w:color="auto" w:fill="F0F2F5"/>
          </w:tcPr>
          <w:p>
            <w:pPr>
              <w:spacing w:after="40" w:before="40"/>
            </w:pPr>
            <w:r/>
            <w:r>
              <w:rPr>
                <w:rFonts w:ascii="Cambria" w:hAnsi="Cambria"/>
                <w:b w:val="0"/>
                <w:i w:val="0"/>
                <w:sz w:val="22"/>
              </w:rPr>
              <w:t>Persistent refusal to acknowledge or act on communications</w:t>
            </w:r>
          </w:p>
        </w:tc>
        <w:tc>
          <w:tcPr>
            <w:tcW w:type="dxa" w:w="2948"/>
            <w:shd w:val="clear" w:color="auto" w:fill="F0F2F5"/>
          </w:tcPr>
          <w:p>
            <w:pPr>
              <w:spacing w:after="40" w:before="40"/>
            </w:pPr>
            <w:r/>
            <w:r>
              <w:rPr>
                <w:rFonts w:ascii="Cambria" w:hAnsi="Cambria"/>
                <w:b w:val="0"/>
                <w:i w:val="0"/>
                <w:sz w:val="22"/>
              </w:rPr>
              <w:t>Termination of service for gross misconduct</w:t>
            </w:r>
          </w:p>
        </w:tc>
      </w:tr>
    </w:tbl>
    <w:p>
      <w:pPr>
        <w:spacing w:after="40"/>
      </w:pPr>
    </w:p>
    <w:p>
      <w:pPr>
        <w:keepNext/>
        <w:spacing w:before="200" w:after="120"/>
      </w:pPr>
      <w:r>
        <w:rPr>
          <w:rFonts w:ascii="Cambria" w:hAnsi="Cambria"/>
          <w:b/>
          <w:color w:val="1F3A5F"/>
          <w:sz w:val="24"/>
        </w:rPr>
        <w:t>6. Communication Record Procedure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Step</w:t>
            </w:r>
          </w:p>
        </w:tc>
        <w:tc>
          <w:tcPr>
            <w:tcW w:type="dxa" w:w="3288"/>
            <w:shd w:val="clear" w:color="auto" w:fill="1F3A5F"/>
          </w:tcPr>
          <w:p>
            <w:pPr>
              <w:spacing w:after="40" w:before="40"/>
            </w:pPr>
            <w:r/>
            <w:r>
              <w:rPr>
                <w:rFonts w:ascii="Cambria" w:hAnsi="Cambria"/>
                <w:b/>
                <w:i w:val="0"/>
                <w:color w:val="FFFFFF"/>
                <w:sz w:val="22"/>
              </w:rPr>
              <w:t>Responsibility</w:t>
            </w:r>
          </w:p>
        </w:tc>
        <w:tc>
          <w:tcPr>
            <w:tcW w:type="dxa" w:w="2948"/>
            <w:shd w:val="clear" w:color="auto" w:fill="1F3A5F"/>
          </w:tcPr>
          <w:p>
            <w:pPr>
              <w:spacing w:after="40" w:before="40"/>
            </w:pPr>
            <w:r/>
            <w:r>
              <w:rPr>
                <w:rFonts w:ascii="Cambria" w:hAnsi="Cambria"/>
                <w:b/>
                <w:i w:val="0"/>
                <w:color w:val="FFFFFF"/>
                <w:sz w:val="22"/>
              </w:rPr>
              <w:t>Documentation</w:t>
            </w:r>
          </w:p>
        </w:tc>
      </w:tr>
      <w:tr>
        <w:tc>
          <w:tcPr>
            <w:tcW w:type="dxa" w:w="2608"/>
          </w:tcPr>
          <w:p>
            <w:pPr>
              <w:spacing w:after="40" w:before="40"/>
            </w:pPr>
            <w:r/>
            <w:r>
              <w:rPr>
                <w:rFonts w:ascii="Cambria" w:hAnsi="Cambria"/>
                <w:b w:val="0"/>
                <w:i w:val="0"/>
                <w:sz w:val="22"/>
              </w:rPr>
              <w:t>Issue of Communication</w:t>
            </w:r>
          </w:p>
        </w:tc>
        <w:tc>
          <w:tcPr>
            <w:tcW w:type="dxa" w:w="3288"/>
          </w:tcPr>
          <w:p>
            <w:pPr>
              <w:spacing w:after="40" w:before="40"/>
            </w:pPr>
            <w:r/>
            <w:r>
              <w:rPr>
                <w:rFonts w:ascii="Cambria" w:hAnsi="Cambria"/>
                <w:b w:val="0"/>
                <w:i w:val="0"/>
                <w:sz w:val="22"/>
              </w:rPr>
              <w:t>Controlling Officer / Registrar</w:t>
            </w:r>
          </w:p>
        </w:tc>
        <w:tc>
          <w:tcPr>
            <w:tcW w:type="dxa" w:w="2948"/>
          </w:tcPr>
          <w:p>
            <w:pPr>
              <w:spacing w:after="40" w:before="40"/>
            </w:pPr>
            <w:r/>
            <w:r>
              <w:rPr>
                <w:rFonts w:ascii="Cambria" w:hAnsi="Cambria"/>
                <w:b w:val="0"/>
                <w:i w:val="0"/>
                <w:sz w:val="22"/>
              </w:rPr>
              <w:t>Outward Register / ERP Entry</w:t>
            </w:r>
          </w:p>
        </w:tc>
      </w:tr>
      <w:tr>
        <w:tc>
          <w:tcPr>
            <w:tcW w:type="dxa" w:w="2608"/>
            <w:shd w:val="clear" w:color="auto" w:fill="F0F2F5"/>
          </w:tcPr>
          <w:p>
            <w:pPr>
              <w:spacing w:after="40" w:before="40"/>
            </w:pPr>
            <w:r/>
            <w:r>
              <w:rPr>
                <w:rFonts w:ascii="Cambria" w:hAnsi="Cambria"/>
                <w:b w:val="0"/>
                <w:i w:val="0"/>
                <w:sz w:val="22"/>
              </w:rPr>
              <w:t>Acknowledgement of Receipt</w:t>
            </w:r>
          </w:p>
        </w:tc>
        <w:tc>
          <w:tcPr>
            <w:tcW w:type="dxa" w:w="3288"/>
            <w:shd w:val="clear" w:color="auto" w:fill="F0F2F5"/>
          </w:tcPr>
          <w:p>
            <w:pPr>
              <w:spacing w:after="40" w:before="40"/>
            </w:pPr>
            <w:r/>
            <w:r>
              <w:rPr>
                <w:rFonts w:ascii="Cambria" w:hAnsi="Cambria"/>
                <w:b w:val="0"/>
                <w:i w:val="0"/>
                <w:sz w:val="22"/>
              </w:rPr>
              <w:t>Employee</w:t>
            </w:r>
          </w:p>
        </w:tc>
        <w:tc>
          <w:tcPr>
            <w:tcW w:type="dxa" w:w="2948"/>
            <w:shd w:val="clear" w:color="auto" w:fill="F0F2F5"/>
          </w:tcPr>
          <w:p>
            <w:pPr>
              <w:spacing w:after="40" w:before="40"/>
            </w:pPr>
            <w:r/>
            <w:r>
              <w:rPr>
                <w:rFonts w:ascii="Cambria" w:hAnsi="Cambria"/>
                <w:b w:val="0"/>
                <w:i w:val="0"/>
                <w:sz w:val="22"/>
              </w:rPr>
              <w:t>Signature / Email Confirmation</w:t>
            </w:r>
          </w:p>
        </w:tc>
      </w:tr>
      <w:tr>
        <w:tc>
          <w:tcPr>
            <w:tcW w:type="dxa" w:w="2608"/>
          </w:tcPr>
          <w:p>
            <w:pPr>
              <w:spacing w:after="40" w:before="40"/>
            </w:pPr>
            <w:r/>
            <w:r>
              <w:rPr>
                <w:rFonts w:ascii="Cambria" w:hAnsi="Cambria"/>
                <w:b w:val="0"/>
                <w:i w:val="0"/>
                <w:sz w:val="22"/>
              </w:rPr>
              <w:t>Record Maintenance</w:t>
            </w:r>
          </w:p>
        </w:tc>
        <w:tc>
          <w:tcPr>
            <w:tcW w:type="dxa" w:w="3288"/>
          </w:tcPr>
          <w:p>
            <w:pPr>
              <w:spacing w:after="40" w:before="40"/>
            </w:pPr>
            <w:r/>
            <w:r>
              <w:rPr>
                <w:rFonts w:ascii="Cambria" w:hAnsi="Cambria"/>
                <w:b w:val="0"/>
                <w:i w:val="0"/>
                <w:sz w:val="22"/>
              </w:rPr>
              <w:t>Administrative Office / HR Section</w:t>
            </w:r>
          </w:p>
        </w:tc>
        <w:tc>
          <w:tcPr>
            <w:tcW w:type="dxa" w:w="2948"/>
          </w:tcPr>
          <w:p>
            <w:pPr>
              <w:spacing w:after="40" w:before="40"/>
            </w:pPr>
            <w:r/>
            <w:r>
              <w:rPr>
                <w:rFonts w:ascii="Cambria" w:hAnsi="Cambria"/>
                <w:b w:val="0"/>
                <w:i w:val="0"/>
                <w:sz w:val="22"/>
              </w:rPr>
              <w:t>Employee File / Digital Log</w:t>
            </w:r>
          </w:p>
        </w:tc>
      </w:tr>
      <w:tr>
        <w:tc>
          <w:tcPr>
            <w:tcW w:type="dxa" w:w="2608"/>
            <w:shd w:val="clear" w:color="auto" w:fill="F0F2F5"/>
          </w:tcPr>
          <w:p>
            <w:pPr>
              <w:spacing w:after="40" w:before="40"/>
            </w:pPr>
            <w:r/>
            <w:r>
              <w:rPr>
                <w:rFonts w:ascii="Cambria" w:hAnsi="Cambria"/>
                <w:b w:val="0"/>
                <w:i w:val="0"/>
                <w:sz w:val="22"/>
              </w:rPr>
              <w:t>Escalation for Non-Receipt</w:t>
            </w:r>
          </w:p>
        </w:tc>
        <w:tc>
          <w:tcPr>
            <w:tcW w:type="dxa" w:w="3288"/>
            <w:shd w:val="clear" w:color="auto" w:fill="F0F2F5"/>
          </w:tcPr>
          <w:p>
            <w:pPr>
              <w:spacing w:after="40" w:before="40"/>
            </w:pPr>
            <w:r/>
            <w:r>
              <w:rPr>
                <w:rFonts w:ascii="Cambria" w:hAnsi="Cambria"/>
                <w:b w:val="0"/>
                <w:i w:val="0"/>
                <w:sz w:val="22"/>
              </w:rPr>
              <w:t>Department Head → Registrar</w:t>
            </w:r>
          </w:p>
        </w:tc>
        <w:tc>
          <w:tcPr>
            <w:tcW w:type="dxa" w:w="2948"/>
            <w:shd w:val="clear" w:color="auto" w:fill="F0F2F5"/>
          </w:tcPr>
          <w:p>
            <w:pPr>
              <w:spacing w:after="40" w:before="40"/>
            </w:pPr>
            <w:r/>
            <w:r>
              <w:rPr>
                <w:rFonts w:ascii="Cambria" w:hAnsi="Cambria"/>
                <w:b w:val="0"/>
                <w:i w:val="0"/>
                <w:sz w:val="22"/>
              </w:rPr>
              <w:t>Copy to HRD / BoM if repeated</w:t>
            </w:r>
          </w:p>
        </w:tc>
      </w:tr>
    </w:tbl>
    <w:p>
      <w:pPr>
        <w:spacing w:after="40"/>
      </w:pPr>
    </w:p>
    <w:p>
      <w:pPr>
        <w:jc w:val="both"/>
      </w:pPr>
      <w:r>
        <w:rPr>
          <w:rFonts w:ascii="Cambria" w:hAnsi="Cambria"/>
          <w:i w:val="0"/>
          <w:sz w:val="22"/>
        </w:rPr>
        <w:t>All communications shall be treated as legally delivered if sent to the employee's last known email ID, address, or registered contact as maintained in University records.</w:t>
      </w: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Official communication is a core element of institutional governance.</w:t>
      </w:r>
    </w:p>
    <w:p>
      <w:pPr>
        <w:pStyle w:val="ListBullet"/>
        <w:spacing w:line="276" w:lineRule="auto"/>
        <w:ind w:left="510"/>
      </w:pPr>
      <w:r>
        <w:rPr>
          <w:rFonts w:ascii="Cambria" w:hAnsi="Cambria"/>
          <w:b w:val="0"/>
          <w:i w:val="0"/>
          <w:sz w:val="22"/>
        </w:rPr>
        <w:t>Refusal or negligence in receiving such communications reflects insubordination and misconduct.</w:t>
      </w:r>
    </w:p>
    <w:p>
      <w:pPr>
        <w:pStyle w:val="ListBullet"/>
        <w:spacing w:line="276" w:lineRule="auto"/>
        <w:ind w:left="510"/>
      </w:pPr>
      <w:r>
        <w:rPr>
          <w:rFonts w:ascii="Cambria" w:hAnsi="Cambria"/>
          <w:b w:val="0"/>
          <w:i w:val="0"/>
          <w:sz w:val="22"/>
        </w:rPr>
        <w:t>Every employee must act with professional responsibility and accountability in handling University correspondence.</w:t>
      </w:r>
    </w:p>
    <w:p>
      <w:pPr>
        <w:pStyle w:val="ListBullet"/>
        <w:spacing w:line="276" w:lineRule="auto"/>
        <w:ind w:left="510"/>
      </w:pPr>
      <w:r>
        <w:rPr>
          <w:rFonts w:ascii="Cambria" w:hAnsi="Cambria"/>
          <w:b w:val="0"/>
          <w:i w:val="0"/>
          <w:sz w:val="22"/>
        </w:rPr>
        <w:t>The Board of Management (BoM) shall be the final authority in interpreting and enforcing this policy.</w:t>
      </w:r>
    </w:p>
    <w:p>
      <w:pPr>
        <w:keepNext/>
        <w:spacing w:before="200" w:after="120"/>
      </w:pPr>
      <w:r>
        <w:rPr>
          <w:rFonts w:ascii="Cambria" w:hAnsi="Cambria"/>
          <w:b/>
          <w:color w:val="1F3A5F"/>
          <w:sz w:val="27"/>
        </w:rPr>
        <w:t>Responsible Leave Utilization and Advance Intimation Policy</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promote responsible use of casual and other short-term leaves by employees, ensuring smooth functioning of academic and administrative activities.</w:t>
      </w:r>
    </w:p>
    <w:p>
      <w:pPr>
        <w:pStyle w:val="ListBullet"/>
        <w:spacing w:line="276" w:lineRule="auto"/>
        <w:ind w:left="510"/>
      </w:pPr>
      <w:r>
        <w:rPr>
          <w:rFonts w:ascii="Cambria" w:hAnsi="Cambria"/>
          <w:b w:val="0"/>
          <w:i w:val="0"/>
          <w:sz w:val="22"/>
        </w:rPr>
        <w:t>To discourage casual or last-minute leave practices, particularly on days of critical workload or institutional importance.</w:t>
      </w:r>
    </w:p>
    <w:p>
      <w:pPr>
        <w:pStyle w:val="ListBullet"/>
        <w:spacing w:line="276" w:lineRule="auto"/>
        <w:ind w:left="510"/>
      </w:pPr>
      <w:r>
        <w:rPr>
          <w:rFonts w:ascii="Cambria" w:hAnsi="Cambria"/>
          <w:b w:val="0"/>
          <w:i w:val="0"/>
          <w:sz w:val="22"/>
        </w:rPr>
        <w:t>To emphasize the importance of advance planning and communication of leave applications for effective substitute arrangements.</w:t>
      </w:r>
    </w:p>
    <w:p>
      <w:pPr>
        <w:keepNext/>
        <w:spacing w:before="200" w:after="120"/>
      </w:pPr>
      <w:r>
        <w:rPr>
          <w:rFonts w:ascii="Cambria" w:hAnsi="Cambria"/>
          <w:b/>
          <w:color w:val="1F3A5F"/>
          <w:sz w:val="24"/>
        </w:rPr>
        <w:t>1. Principle of Responsible Leave Management</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(o)</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Avoidance of Casual Leave on Heavy Work Days</w:t>
            </w:r>
          </w:p>
        </w:tc>
        <w:tc>
          <w:tcPr>
            <w:tcW w:type="dxa" w:w="6577"/>
          </w:tcPr>
          <w:p>
            <w:pPr>
              <w:spacing w:after="40" w:before="40"/>
            </w:pPr>
            <w:r/>
            <w:r>
              <w:rPr>
                <w:rFonts w:ascii="Cambria" w:hAnsi="Cambria"/>
                <w:b w:val="0"/>
                <w:i w:val="0"/>
                <w:sz w:val="22"/>
              </w:rPr>
              <w:t>Employees shall refrain from availing casual leave on days when there are heavy workloads, institutional events, examinations, or essential activities unless in unavoidable circumstances.</w:t>
            </w:r>
          </w:p>
        </w:tc>
      </w:tr>
      <w:tr>
        <w:tc>
          <w:tcPr>
            <w:tcW w:type="dxa" w:w="2608"/>
            <w:shd w:val="clear" w:color="auto" w:fill="F0F2F5"/>
          </w:tcPr>
          <w:p>
            <w:pPr>
              <w:spacing w:after="40" w:before="40"/>
            </w:pPr>
            <w:r/>
            <w:r>
              <w:rPr>
                <w:rFonts w:ascii="Cambria" w:hAnsi="Cambria"/>
                <w:b w:val="0"/>
                <w:i w:val="0"/>
                <w:sz w:val="22"/>
              </w:rPr>
              <w:t>Purpose of Leave</w:t>
            </w:r>
          </w:p>
        </w:tc>
        <w:tc>
          <w:tcPr>
            <w:tcW w:type="dxa" w:w="6577"/>
            <w:shd w:val="clear" w:color="auto" w:fill="F0F2F5"/>
          </w:tcPr>
          <w:p>
            <w:pPr>
              <w:spacing w:after="40" w:before="40"/>
            </w:pPr>
            <w:r/>
            <w:r>
              <w:rPr>
                <w:rFonts w:ascii="Cambria" w:hAnsi="Cambria"/>
                <w:b w:val="0"/>
                <w:i w:val="0"/>
                <w:sz w:val="22"/>
              </w:rPr>
              <w:t>Leave is meant to address genuine personal or health reasons and not to be exhausted merely because it remains in balance.</w:t>
            </w:r>
          </w:p>
        </w:tc>
      </w:tr>
      <w:tr>
        <w:tc>
          <w:tcPr>
            <w:tcW w:type="dxa" w:w="2608"/>
          </w:tcPr>
          <w:p>
            <w:pPr>
              <w:spacing w:after="40" w:before="40"/>
            </w:pPr>
            <w:r/>
            <w:r>
              <w:rPr>
                <w:rFonts w:ascii="Cambria" w:hAnsi="Cambria"/>
                <w:b w:val="0"/>
                <w:i w:val="0"/>
                <w:sz w:val="22"/>
              </w:rPr>
              <w:t>Advance Application</w:t>
            </w:r>
          </w:p>
        </w:tc>
        <w:tc>
          <w:tcPr>
            <w:tcW w:type="dxa" w:w="6577"/>
          </w:tcPr>
          <w:p>
            <w:pPr>
              <w:spacing w:after="40" w:before="40"/>
            </w:pPr>
            <w:r/>
            <w:r>
              <w:rPr>
                <w:rFonts w:ascii="Cambria" w:hAnsi="Cambria"/>
                <w:b w:val="0"/>
                <w:i w:val="0"/>
                <w:sz w:val="22"/>
              </w:rPr>
              <w:t>Leave applications must be submitted in advance, providing sufficient notice to enable the Head of the Institution or Department to make necessary substitute or alternate work arrangements.</w:t>
            </w:r>
          </w:p>
        </w:tc>
      </w:tr>
      <w:tr>
        <w:tc>
          <w:tcPr>
            <w:tcW w:type="dxa" w:w="2608"/>
            <w:shd w:val="clear" w:color="auto" w:fill="F0F2F5"/>
          </w:tcPr>
          <w:p>
            <w:pPr>
              <w:spacing w:after="40" w:before="40"/>
            </w:pPr>
            <w:r/>
            <w:r>
              <w:rPr>
                <w:rFonts w:ascii="Cambria" w:hAnsi="Cambria"/>
                <w:b w:val="0"/>
                <w:i w:val="0"/>
                <w:sz w:val="22"/>
              </w:rPr>
              <w:t>Exception</w:t>
            </w:r>
          </w:p>
        </w:tc>
        <w:tc>
          <w:tcPr>
            <w:tcW w:type="dxa" w:w="6577"/>
            <w:shd w:val="clear" w:color="auto" w:fill="F0F2F5"/>
          </w:tcPr>
          <w:p>
            <w:pPr>
              <w:spacing w:after="40" w:before="40"/>
            </w:pPr>
            <w:r/>
            <w:r>
              <w:rPr>
                <w:rFonts w:ascii="Cambria" w:hAnsi="Cambria"/>
                <w:b w:val="0"/>
                <w:i w:val="0"/>
                <w:sz w:val="22"/>
              </w:rPr>
              <w:t>Only in unforeseen emergencies (e.g., sudden illness, family emergency) may leave be taken without prior notice, subject to immediate intimation and justification.</w:t>
            </w:r>
          </w:p>
        </w:tc>
      </w:tr>
    </w:tbl>
    <w:p>
      <w:pPr>
        <w:spacing w:after="40"/>
      </w:pPr>
    </w:p>
    <w:p>
      <w:pPr>
        <w:keepNext/>
        <w:spacing w:before="200" w:after="120"/>
      </w:pPr>
      <w:r>
        <w:rPr>
          <w:rFonts w:ascii="Cambria" w:hAnsi="Cambria"/>
          <w:b/>
          <w:color w:val="1F3A5F"/>
          <w:sz w:val="24"/>
        </w:rPr>
        <w:t>2. Scope and Application</w:t>
      </w:r>
    </w:p>
    <w:p>
      <w:pPr>
        <w:jc w:val="both"/>
      </w:pPr>
      <w:r>
        <w:rPr>
          <w:rFonts w:ascii="Cambria" w:hAnsi="Cambria"/>
          <w:i w:val="0"/>
          <w:sz w:val="22"/>
        </w:rPr>
        <w:t>This rule applies to:</w:t>
      </w:r>
    </w:p>
    <w:p>
      <w:pPr>
        <w:pStyle w:val="ListBullet"/>
        <w:spacing w:line="276" w:lineRule="auto"/>
        <w:ind w:left="510"/>
      </w:pPr>
      <w:r>
        <w:rPr>
          <w:rFonts w:ascii="Cambria" w:hAnsi="Cambria"/>
          <w:b w:val="0"/>
          <w:i w:val="0"/>
          <w:sz w:val="22"/>
        </w:rPr>
        <w:t>All categories of employees – Teaching, Non-Teaching, Technical, and Administrative.</w:t>
      </w:r>
    </w:p>
    <w:p>
      <w:pPr>
        <w:pStyle w:val="ListBullet"/>
        <w:spacing w:line="276" w:lineRule="auto"/>
        <w:ind w:left="510"/>
      </w:pPr>
      <w:r>
        <w:rPr>
          <w:rFonts w:ascii="Cambria" w:hAnsi="Cambria"/>
          <w:b w:val="0"/>
          <w:i w:val="0"/>
          <w:sz w:val="22"/>
        </w:rPr>
        <w:t>All types of Casual Leave, Special Casual Leave, and Short-Duration Absences.</w:t>
      </w:r>
    </w:p>
    <w:p>
      <w:pPr>
        <w:pStyle w:val="ListBullet"/>
        <w:spacing w:line="276" w:lineRule="auto"/>
        <w:ind w:left="510"/>
      </w:pPr>
      <w:r>
        <w:rPr>
          <w:rFonts w:ascii="Cambria" w:hAnsi="Cambria"/>
          <w:b w:val="0"/>
          <w:i w:val="0"/>
          <w:sz w:val="22"/>
        </w:rPr>
        <w:t>Departments, Centres, and University Offices, where work continuity and schedule adherence are critical.</w:t>
      </w:r>
    </w:p>
    <w:p>
      <w:pPr>
        <w:keepNext/>
        <w:spacing w:before="200" w:after="120"/>
      </w:pPr>
      <w:r>
        <w:rPr>
          <w:rFonts w:ascii="Cambria" w:hAnsi="Cambria"/>
          <w:b/>
          <w:color w:val="1F3A5F"/>
          <w:sz w:val="24"/>
        </w:rPr>
        <w:t>3. Guidelines for Leave Application and Approval</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Step</w:t>
            </w:r>
          </w:p>
        </w:tc>
        <w:tc>
          <w:tcPr>
            <w:tcW w:type="dxa" w:w="4876"/>
            <w:shd w:val="clear" w:color="auto" w:fill="1F3A5F"/>
          </w:tcPr>
          <w:p>
            <w:pPr>
              <w:spacing w:after="40" w:before="40"/>
            </w:pPr>
            <w:r/>
            <w:r>
              <w:rPr>
                <w:rFonts w:ascii="Cambria" w:hAnsi="Cambria"/>
                <w:b/>
                <w:i w:val="0"/>
                <w:color w:val="FFFFFF"/>
                <w:sz w:val="22"/>
              </w:rPr>
              <w:t>Requirement</w:t>
            </w:r>
          </w:p>
        </w:tc>
        <w:tc>
          <w:tcPr>
            <w:tcW w:type="dxa" w:w="1927"/>
            <w:shd w:val="clear" w:color="auto" w:fill="1F3A5F"/>
          </w:tcPr>
          <w:p>
            <w:pPr>
              <w:spacing w:after="40" w:before="40"/>
            </w:pPr>
            <w:r/>
            <w:r>
              <w:rPr>
                <w:rFonts w:ascii="Cambria" w:hAnsi="Cambria"/>
                <w:b/>
                <w:i w:val="0"/>
                <w:color w:val="FFFFFF"/>
                <w:sz w:val="22"/>
              </w:rPr>
              <w:t>Responsible Authority</w:t>
            </w:r>
          </w:p>
        </w:tc>
      </w:tr>
      <w:tr>
        <w:tc>
          <w:tcPr>
            <w:tcW w:type="dxa" w:w="2041"/>
          </w:tcPr>
          <w:p>
            <w:pPr>
              <w:spacing w:after="40" w:before="40"/>
            </w:pPr>
            <w:r/>
            <w:r>
              <w:rPr>
                <w:rFonts w:ascii="Cambria" w:hAnsi="Cambria"/>
                <w:b w:val="0"/>
                <w:i w:val="0"/>
                <w:sz w:val="22"/>
              </w:rPr>
              <w:t>Advance Leave Request</w:t>
            </w:r>
          </w:p>
        </w:tc>
        <w:tc>
          <w:tcPr>
            <w:tcW w:type="dxa" w:w="4876"/>
          </w:tcPr>
          <w:p>
            <w:pPr>
              <w:spacing w:after="40" w:before="40"/>
            </w:pPr>
            <w:r/>
            <w:r>
              <w:rPr>
                <w:rFonts w:ascii="Cambria" w:hAnsi="Cambria"/>
                <w:b w:val="0"/>
                <w:i w:val="0"/>
                <w:sz w:val="22"/>
              </w:rPr>
              <w:t>Leave should be applied at least 2 working days in advance (unless in emergency).</w:t>
            </w:r>
          </w:p>
        </w:tc>
        <w:tc>
          <w:tcPr>
            <w:tcW w:type="dxa" w:w="1927"/>
          </w:tcPr>
          <w:p>
            <w:pPr>
              <w:spacing w:after="40" w:before="40"/>
            </w:pPr>
            <w:r/>
            <w:r>
              <w:rPr>
                <w:rFonts w:ascii="Cambria" w:hAnsi="Cambria"/>
                <w:b w:val="0"/>
                <w:i w:val="0"/>
                <w:sz w:val="22"/>
              </w:rPr>
              <w:t>Employee</w:t>
            </w:r>
          </w:p>
        </w:tc>
      </w:tr>
      <w:tr>
        <w:tc>
          <w:tcPr>
            <w:tcW w:type="dxa" w:w="2041"/>
            <w:shd w:val="clear" w:color="auto" w:fill="F0F2F5"/>
          </w:tcPr>
          <w:p>
            <w:pPr>
              <w:spacing w:after="40" w:before="40"/>
            </w:pPr>
            <w:r/>
            <w:r>
              <w:rPr>
                <w:rFonts w:ascii="Cambria" w:hAnsi="Cambria"/>
                <w:b w:val="0"/>
                <w:i w:val="0"/>
                <w:sz w:val="22"/>
              </w:rPr>
              <w:t>Leave Approval</w:t>
            </w:r>
          </w:p>
        </w:tc>
        <w:tc>
          <w:tcPr>
            <w:tcW w:type="dxa" w:w="4876"/>
            <w:shd w:val="clear" w:color="auto" w:fill="F0F2F5"/>
          </w:tcPr>
          <w:p>
            <w:pPr>
              <w:spacing w:after="40" w:before="40"/>
            </w:pPr>
            <w:r/>
            <w:r>
              <w:rPr>
                <w:rFonts w:ascii="Cambria" w:hAnsi="Cambria"/>
                <w:b w:val="0"/>
                <w:i w:val="0"/>
                <w:sz w:val="22"/>
              </w:rPr>
              <w:t>Leave will be sanctioned based on workload, availability of substitutes, and institutional convenience.</w:t>
            </w:r>
          </w:p>
        </w:tc>
        <w:tc>
          <w:tcPr>
            <w:tcW w:type="dxa" w:w="1927"/>
            <w:shd w:val="clear" w:color="auto" w:fill="F0F2F5"/>
          </w:tcPr>
          <w:p>
            <w:pPr>
              <w:spacing w:after="40" w:before="40"/>
            </w:pPr>
            <w:r/>
            <w:r>
              <w:rPr>
                <w:rFonts w:ascii="Cambria" w:hAnsi="Cambria"/>
                <w:b w:val="0"/>
                <w:i w:val="0"/>
                <w:sz w:val="22"/>
              </w:rPr>
              <w:t>Head of Department / Registrar</w:t>
            </w:r>
          </w:p>
        </w:tc>
      </w:tr>
      <w:tr>
        <w:tc>
          <w:tcPr>
            <w:tcW w:type="dxa" w:w="2041"/>
          </w:tcPr>
          <w:p>
            <w:pPr>
              <w:spacing w:after="40" w:before="40"/>
            </w:pPr>
            <w:r/>
            <w:r>
              <w:rPr>
                <w:rFonts w:ascii="Cambria" w:hAnsi="Cambria"/>
                <w:b w:val="0"/>
                <w:i w:val="0"/>
                <w:sz w:val="22"/>
              </w:rPr>
              <w:t>Emergency Leave</w:t>
            </w:r>
          </w:p>
        </w:tc>
        <w:tc>
          <w:tcPr>
            <w:tcW w:type="dxa" w:w="4876"/>
          </w:tcPr>
          <w:p>
            <w:pPr>
              <w:spacing w:after="40" w:before="40"/>
            </w:pPr>
            <w:r/>
            <w:r>
              <w:rPr>
                <w:rFonts w:ascii="Cambria" w:hAnsi="Cambria"/>
                <w:b w:val="0"/>
                <w:i w:val="0"/>
                <w:sz w:val="22"/>
              </w:rPr>
              <w:t>If unforeseen, the employee must intimate immediately via phone/email and submit supporting documents (e.g., medical certificate).</w:t>
            </w:r>
          </w:p>
        </w:tc>
        <w:tc>
          <w:tcPr>
            <w:tcW w:type="dxa" w:w="1927"/>
          </w:tcPr>
          <w:p>
            <w:pPr>
              <w:spacing w:after="40" w:before="40"/>
            </w:pPr>
            <w:r/>
            <w:r>
              <w:rPr>
                <w:rFonts w:ascii="Cambria" w:hAnsi="Cambria"/>
                <w:b w:val="0"/>
                <w:i w:val="0"/>
                <w:sz w:val="22"/>
              </w:rPr>
              <w:t>Employee</w:t>
            </w:r>
          </w:p>
        </w:tc>
      </w:tr>
      <w:tr>
        <w:tc>
          <w:tcPr>
            <w:tcW w:type="dxa" w:w="2041"/>
            <w:shd w:val="clear" w:color="auto" w:fill="F0F2F5"/>
          </w:tcPr>
          <w:p>
            <w:pPr>
              <w:spacing w:after="40" w:before="40"/>
            </w:pPr>
            <w:r/>
            <w:r>
              <w:rPr>
                <w:rFonts w:ascii="Cambria" w:hAnsi="Cambria"/>
                <w:b w:val="0"/>
                <w:i w:val="0"/>
                <w:sz w:val="22"/>
              </w:rPr>
              <w:t>Substitute Arrangement</w:t>
            </w:r>
          </w:p>
        </w:tc>
        <w:tc>
          <w:tcPr>
            <w:tcW w:type="dxa" w:w="4876"/>
            <w:shd w:val="clear" w:color="auto" w:fill="F0F2F5"/>
          </w:tcPr>
          <w:p>
            <w:pPr>
              <w:spacing w:after="40" w:before="40"/>
            </w:pPr>
            <w:r/>
            <w:r>
              <w:rPr>
                <w:rFonts w:ascii="Cambria" w:hAnsi="Cambria"/>
                <w:b w:val="0"/>
                <w:i w:val="0"/>
                <w:sz w:val="22"/>
              </w:rPr>
              <w:t>In case of teaching staff, arrangements for class substitution must be made and recorded in the department's leave register.</w:t>
            </w:r>
          </w:p>
        </w:tc>
        <w:tc>
          <w:tcPr>
            <w:tcW w:type="dxa" w:w="1927"/>
            <w:shd w:val="clear" w:color="auto" w:fill="F0F2F5"/>
          </w:tcPr>
          <w:p>
            <w:pPr>
              <w:spacing w:after="40" w:before="40"/>
            </w:pPr>
            <w:r/>
            <w:r>
              <w:rPr>
                <w:rFonts w:ascii="Cambria" w:hAnsi="Cambria"/>
                <w:b w:val="0"/>
                <w:i w:val="0"/>
                <w:sz w:val="22"/>
              </w:rPr>
              <w:t>Head of Department</w:t>
            </w:r>
          </w:p>
        </w:tc>
      </w:tr>
    </w:tbl>
    <w:p>
      <w:pPr>
        <w:spacing w:after="40"/>
      </w:pPr>
    </w:p>
    <w:p>
      <w:pPr>
        <w:keepNext/>
        <w:spacing w:before="200" w:after="120"/>
      </w:pPr>
      <w:r>
        <w:rPr>
          <w:rFonts w:ascii="Cambria" w:hAnsi="Cambria"/>
          <w:b/>
          <w:color w:val="1F3A5F"/>
          <w:sz w:val="24"/>
        </w:rPr>
        <w:t>4. Expected Conduct and Responsibilities</w:t>
      </w:r>
    </w:p>
    <w:p>
      <w:pPr>
        <w:jc w:val="both"/>
      </w:pPr>
      <w:r>
        <w:rPr>
          <w:rFonts w:ascii="Cambria" w:hAnsi="Cambria"/>
          <w:i w:val="0"/>
          <w:sz w:val="22"/>
        </w:rPr>
        <w:t>All employees must:</w:t>
      </w:r>
    </w:p>
    <w:p>
      <w:pPr>
        <w:pStyle w:val="ListBullet"/>
        <w:spacing w:line="276" w:lineRule="auto"/>
        <w:ind w:left="510"/>
      </w:pPr>
      <w:r>
        <w:rPr>
          <w:rFonts w:ascii="Cambria" w:hAnsi="Cambria"/>
          <w:b w:val="0"/>
          <w:i w:val="0"/>
          <w:sz w:val="22"/>
        </w:rPr>
        <w:t>Exhibit professional judgment and institutional sensitivity while planning leave.</w:t>
      </w:r>
    </w:p>
    <w:p>
      <w:pPr>
        <w:pStyle w:val="ListBullet"/>
        <w:spacing w:line="276" w:lineRule="auto"/>
        <w:ind w:left="510"/>
      </w:pPr>
      <w:r>
        <w:rPr>
          <w:rFonts w:ascii="Cambria" w:hAnsi="Cambria"/>
          <w:b w:val="0"/>
          <w:i w:val="0"/>
          <w:sz w:val="22"/>
        </w:rPr>
        <w:t>Avoid scheduling leave on critical or event-heavy days, such as examinations, audits, or visits by accreditation teams.</w:t>
      </w:r>
    </w:p>
    <w:p>
      <w:pPr>
        <w:pStyle w:val="ListBullet"/>
        <w:spacing w:line="276" w:lineRule="auto"/>
        <w:ind w:left="510"/>
      </w:pPr>
      <w:r>
        <w:rPr>
          <w:rFonts w:ascii="Cambria" w:hAnsi="Cambria"/>
          <w:b w:val="0"/>
          <w:i w:val="0"/>
          <w:sz w:val="22"/>
        </w:rPr>
        <w:t>Recognize that leave is a privilege, not a right, and is subject to approval by the competent authority.</w:t>
      </w:r>
    </w:p>
    <w:p>
      <w:pPr>
        <w:pStyle w:val="ListBullet"/>
        <w:spacing w:line="276" w:lineRule="auto"/>
        <w:ind w:left="510"/>
      </w:pPr>
      <w:r>
        <w:rPr>
          <w:rFonts w:ascii="Cambria" w:hAnsi="Cambria"/>
          <w:b w:val="0"/>
          <w:i w:val="0"/>
          <w:sz w:val="22"/>
        </w:rPr>
        <w:t>Submit accurate and timely leave records to maintain transparent documentation for audits and performance reviews.</w:t>
      </w:r>
    </w:p>
    <w:p>
      <w:pPr>
        <w:pStyle w:val="ListBullet"/>
        <w:spacing w:line="276" w:lineRule="auto"/>
        <w:ind w:left="510"/>
      </w:pPr>
      <w:r>
        <w:rPr>
          <w:rFonts w:ascii="Cambria" w:hAnsi="Cambria"/>
          <w:b w:val="0"/>
          <w:i w:val="0"/>
          <w:sz w:val="22"/>
        </w:rPr>
        <w:t>Refrain from pressuring peers or subordinates to take over duties without proper approval from the department head.</w:t>
      </w:r>
    </w:p>
    <w:p>
      <w:pPr>
        <w:keepNext/>
        <w:spacing w:before="200" w:after="120"/>
      </w:pPr>
      <w:r>
        <w:rPr>
          <w:rFonts w:ascii="Cambria" w:hAnsi="Cambria"/>
          <w:b/>
          <w:color w:val="1F3A5F"/>
          <w:sz w:val="24"/>
        </w:rPr>
        <w:t>5. Non-Compliance and Disciplinary Action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948"/>
            <w:shd w:val="clear" w:color="auto" w:fill="1F3A5F"/>
          </w:tcPr>
          <w:p>
            <w:pPr>
              <w:spacing w:after="40" w:before="40"/>
            </w:pPr>
            <w:r/>
            <w:r>
              <w:rPr>
                <w:rFonts w:ascii="Cambria" w:hAnsi="Cambria"/>
                <w:b/>
                <w:i w:val="0"/>
                <w:color w:val="FFFFFF"/>
                <w:sz w:val="22"/>
              </w:rPr>
              <w:t>Type of Violation</w:t>
            </w:r>
          </w:p>
        </w:tc>
        <w:tc>
          <w:tcPr>
            <w:tcW w:type="dxa" w:w="3515"/>
            <w:shd w:val="clear" w:color="auto" w:fill="1F3A5F"/>
          </w:tcPr>
          <w:p>
            <w:pPr>
              <w:spacing w:after="40" w:before="40"/>
            </w:pPr>
            <w:r/>
            <w:r>
              <w:rPr>
                <w:rFonts w:ascii="Cambria" w:hAnsi="Cambria"/>
                <w:b/>
                <w:i w:val="0"/>
                <w:color w:val="FFFFFF"/>
                <w:sz w:val="22"/>
              </w:rPr>
              <w:t>Illustrative Example</w:t>
            </w:r>
          </w:p>
        </w:tc>
        <w:tc>
          <w:tcPr>
            <w:tcW w:type="dxa" w:w="2381"/>
            <w:shd w:val="clear" w:color="auto" w:fill="1F3A5F"/>
          </w:tcPr>
          <w:p>
            <w:pPr>
              <w:spacing w:after="40" w:before="40"/>
            </w:pPr>
            <w:r/>
            <w:r>
              <w:rPr>
                <w:rFonts w:ascii="Cambria" w:hAnsi="Cambria"/>
                <w:b/>
                <w:i w:val="0"/>
                <w:color w:val="FFFFFF"/>
                <w:sz w:val="22"/>
              </w:rPr>
              <w:t>Consequences</w:t>
            </w:r>
          </w:p>
        </w:tc>
      </w:tr>
      <w:tr>
        <w:tc>
          <w:tcPr>
            <w:tcW w:type="dxa" w:w="2948"/>
          </w:tcPr>
          <w:p>
            <w:pPr>
              <w:spacing w:after="40" w:before="40"/>
            </w:pPr>
            <w:r/>
            <w:r>
              <w:rPr>
                <w:rFonts w:ascii="Cambria" w:hAnsi="Cambria"/>
                <w:b w:val="0"/>
                <w:i w:val="0"/>
                <w:sz w:val="22"/>
              </w:rPr>
              <w:t>Frequent or Arbitrary Casual Leave on Critical Days</w:t>
            </w:r>
          </w:p>
        </w:tc>
        <w:tc>
          <w:tcPr>
            <w:tcW w:type="dxa" w:w="3515"/>
          </w:tcPr>
          <w:p>
            <w:pPr>
              <w:spacing w:after="40" w:before="40"/>
            </w:pPr>
            <w:r/>
            <w:r>
              <w:rPr>
                <w:rFonts w:ascii="Cambria" w:hAnsi="Cambria"/>
                <w:b w:val="0"/>
                <w:i w:val="0"/>
                <w:sz w:val="22"/>
              </w:rPr>
              <w:t>Taking leave on exam days, meetings, or inspection visits</w:t>
            </w:r>
          </w:p>
        </w:tc>
        <w:tc>
          <w:tcPr>
            <w:tcW w:type="dxa" w:w="2381"/>
          </w:tcPr>
          <w:p>
            <w:pPr>
              <w:spacing w:after="40" w:before="40"/>
            </w:pPr>
            <w:r/>
            <w:r>
              <w:rPr>
                <w:rFonts w:ascii="Cambria" w:hAnsi="Cambria"/>
                <w:b w:val="0"/>
                <w:i w:val="0"/>
                <w:sz w:val="22"/>
              </w:rPr>
              <w:t>Written warning / loss of pay</w:t>
            </w:r>
          </w:p>
        </w:tc>
      </w:tr>
      <w:tr>
        <w:tc>
          <w:tcPr>
            <w:tcW w:type="dxa" w:w="2948"/>
            <w:shd w:val="clear" w:color="auto" w:fill="F0F2F5"/>
          </w:tcPr>
          <w:p>
            <w:pPr>
              <w:spacing w:after="40" w:before="40"/>
            </w:pPr>
            <w:r/>
            <w:r>
              <w:rPr>
                <w:rFonts w:ascii="Cambria" w:hAnsi="Cambria"/>
                <w:b w:val="0"/>
                <w:i w:val="0"/>
                <w:sz w:val="22"/>
              </w:rPr>
              <w:t>Habitual Absenteeism</w:t>
            </w:r>
          </w:p>
        </w:tc>
        <w:tc>
          <w:tcPr>
            <w:tcW w:type="dxa" w:w="3515"/>
            <w:shd w:val="clear" w:color="auto" w:fill="F0F2F5"/>
          </w:tcPr>
          <w:p>
            <w:pPr>
              <w:spacing w:after="40" w:before="40"/>
            </w:pPr>
            <w:r/>
            <w:r>
              <w:rPr>
                <w:rFonts w:ascii="Cambria" w:hAnsi="Cambria"/>
                <w:b w:val="0"/>
                <w:i w:val="0"/>
                <w:sz w:val="22"/>
              </w:rPr>
              <w:t>Repeated absence on Fridays, Mondays, or heavy work days</w:t>
            </w:r>
          </w:p>
        </w:tc>
        <w:tc>
          <w:tcPr>
            <w:tcW w:type="dxa" w:w="2381"/>
            <w:shd w:val="clear" w:color="auto" w:fill="F0F2F5"/>
          </w:tcPr>
          <w:p>
            <w:pPr>
              <w:spacing w:after="40" w:before="40"/>
            </w:pPr>
            <w:r/>
            <w:r>
              <w:rPr>
                <w:rFonts w:ascii="Cambria" w:hAnsi="Cambria"/>
                <w:b w:val="0"/>
                <w:i w:val="0"/>
                <w:sz w:val="22"/>
              </w:rPr>
              <w:t>Entry in service record / increment withheld</w:t>
            </w:r>
          </w:p>
        </w:tc>
      </w:tr>
      <w:tr>
        <w:tc>
          <w:tcPr>
            <w:tcW w:type="dxa" w:w="2948"/>
          </w:tcPr>
          <w:p>
            <w:pPr>
              <w:spacing w:after="40" w:before="40"/>
            </w:pPr>
            <w:r/>
            <w:r>
              <w:rPr>
                <w:rFonts w:ascii="Cambria" w:hAnsi="Cambria"/>
                <w:b w:val="0"/>
                <w:i w:val="0"/>
                <w:sz w:val="22"/>
              </w:rPr>
              <w:t>Misuse of Leave Privilege</w:t>
            </w:r>
          </w:p>
        </w:tc>
        <w:tc>
          <w:tcPr>
            <w:tcW w:type="dxa" w:w="3515"/>
          </w:tcPr>
          <w:p>
            <w:pPr>
              <w:spacing w:after="40" w:before="40"/>
            </w:pPr>
            <w:r/>
            <w:r>
              <w:rPr>
                <w:rFonts w:ascii="Cambria" w:hAnsi="Cambria"/>
                <w:b w:val="0"/>
                <w:i w:val="0"/>
                <w:sz w:val="22"/>
              </w:rPr>
              <w:t>Taking leave simply to “exhaust balance”</w:t>
            </w:r>
          </w:p>
        </w:tc>
        <w:tc>
          <w:tcPr>
            <w:tcW w:type="dxa" w:w="2381"/>
          </w:tcPr>
          <w:p>
            <w:pPr>
              <w:spacing w:after="40" w:before="40"/>
            </w:pPr>
            <w:r/>
            <w:r>
              <w:rPr>
                <w:rFonts w:ascii="Cambria" w:hAnsi="Cambria"/>
                <w:b w:val="0"/>
                <w:i w:val="0"/>
                <w:sz w:val="22"/>
              </w:rPr>
              <w:t>Adverse performance remark</w:t>
            </w:r>
          </w:p>
        </w:tc>
      </w:tr>
    </w:tbl>
    <w:p>
      <w:pPr>
        <w:spacing w:after="40"/>
      </w:pPr>
    </w:p>
    <w:p>
      <w:pPr>
        <w:keepNext/>
        <w:spacing w:before="200" w:after="120"/>
      </w:pPr>
      <w:r>
        <w:rPr>
          <w:rFonts w:ascii="Cambria" w:hAnsi="Cambria"/>
          <w:b/>
          <w:color w:val="1F3A5F"/>
          <w:sz w:val="24"/>
        </w:rPr>
        <w:t>6. Institutional Monitoring and Control</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948"/>
            <w:shd w:val="clear" w:color="auto" w:fill="1F3A5F"/>
          </w:tcPr>
          <w:p>
            <w:pPr>
              <w:spacing w:after="40" w:before="40"/>
            </w:pPr>
            <w:r/>
            <w:r>
              <w:rPr>
                <w:rFonts w:ascii="Cambria" w:hAnsi="Cambria"/>
                <w:b/>
                <w:i w:val="0"/>
                <w:color w:val="FFFFFF"/>
                <w:sz w:val="22"/>
              </w:rPr>
              <w:t>Measure</w:t>
            </w:r>
          </w:p>
        </w:tc>
        <w:tc>
          <w:tcPr>
            <w:tcW w:type="dxa" w:w="2381"/>
            <w:shd w:val="clear" w:color="auto" w:fill="1F3A5F"/>
          </w:tcPr>
          <w:p>
            <w:pPr>
              <w:spacing w:after="40" w:before="40"/>
            </w:pPr>
            <w:r/>
            <w:r>
              <w:rPr>
                <w:rFonts w:ascii="Cambria" w:hAnsi="Cambria"/>
                <w:b/>
                <w:i w:val="0"/>
                <w:color w:val="FFFFFF"/>
                <w:sz w:val="22"/>
              </w:rPr>
              <w:t>Monitoring Authority</w:t>
            </w:r>
          </w:p>
        </w:tc>
        <w:tc>
          <w:tcPr>
            <w:tcW w:type="dxa" w:w="3515"/>
            <w:shd w:val="clear" w:color="auto" w:fill="1F3A5F"/>
          </w:tcPr>
          <w:p>
            <w:pPr>
              <w:spacing w:after="40" w:before="40"/>
            </w:pPr>
            <w:r/>
            <w:r>
              <w:rPr>
                <w:rFonts w:ascii="Cambria" w:hAnsi="Cambria"/>
                <w:b/>
                <w:i w:val="0"/>
                <w:color w:val="FFFFFF"/>
                <w:sz w:val="22"/>
              </w:rPr>
              <w:t>Action</w:t>
            </w:r>
          </w:p>
        </w:tc>
      </w:tr>
      <w:tr>
        <w:tc>
          <w:tcPr>
            <w:tcW w:type="dxa" w:w="2948"/>
          </w:tcPr>
          <w:p>
            <w:pPr>
              <w:spacing w:after="40" w:before="40"/>
            </w:pPr>
            <w:r/>
            <w:r>
              <w:rPr>
                <w:rFonts w:ascii="Cambria" w:hAnsi="Cambria"/>
                <w:b w:val="0"/>
                <w:i w:val="0"/>
                <w:sz w:val="22"/>
              </w:rPr>
              <w:t>Monthly Leave Audit</w:t>
            </w:r>
          </w:p>
        </w:tc>
        <w:tc>
          <w:tcPr>
            <w:tcW w:type="dxa" w:w="2381"/>
          </w:tcPr>
          <w:p>
            <w:pPr>
              <w:spacing w:after="40" w:before="40"/>
            </w:pPr>
            <w:r/>
            <w:r>
              <w:rPr>
                <w:rFonts w:ascii="Cambria" w:hAnsi="Cambria"/>
                <w:b w:val="0"/>
                <w:i w:val="0"/>
                <w:sz w:val="22"/>
              </w:rPr>
              <w:t>Registrar / HRD Office</w:t>
            </w:r>
          </w:p>
        </w:tc>
        <w:tc>
          <w:tcPr>
            <w:tcW w:type="dxa" w:w="3515"/>
          </w:tcPr>
          <w:p>
            <w:pPr>
              <w:spacing w:after="40" w:before="40"/>
            </w:pPr>
            <w:r/>
            <w:r>
              <w:rPr>
                <w:rFonts w:ascii="Cambria" w:hAnsi="Cambria"/>
                <w:b w:val="0"/>
                <w:i w:val="0"/>
                <w:sz w:val="22"/>
              </w:rPr>
              <w:t>Review leave balance and pattern</w:t>
            </w:r>
          </w:p>
        </w:tc>
      </w:tr>
      <w:tr>
        <w:tc>
          <w:tcPr>
            <w:tcW w:type="dxa" w:w="2948"/>
            <w:shd w:val="clear" w:color="auto" w:fill="F0F2F5"/>
          </w:tcPr>
          <w:p>
            <w:pPr>
              <w:spacing w:after="40" w:before="40"/>
            </w:pPr>
            <w:r/>
            <w:r>
              <w:rPr>
                <w:rFonts w:ascii="Cambria" w:hAnsi="Cambria"/>
                <w:b w:val="0"/>
                <w:i w:val="0"/>
                <w:sz w:val="22"/>
              </w:rPr>
              <w:t>Departmental Leave Register</w:t>
            </w:r>
          </w:p>
        </w:tc>
        <w:tc>
          <w:tcPr>
            <w:tcW w:type="dxa" w:w="2381"/>
            <w:shd w:val="clear" w:color="auto" w:fill="F0F2F5"/>
          </w:tcPr>
          <w:p>
            <w:pPr>
              <w:spacing w:after="40" w:before="40"/>
            </w:pPr>
            <w:r/>
            <w:r>
              <w:rPr>
                <w:rFonts w:ascii="Cambria" w:hAnsi="Cambria"/>
                <w:b w:val="0"/>
                <w:i w:val="0"/>
                <w:sz w:val="22"/>
              </w:rPr>
              <w:t>Head of Department</w:t>
            </w:r>
          </w:p>
        </w:tc>
        <w:tc>
          <w:tcPr>
            <w:tcW w:type="dxa" w:w="3515"/>
            <w:shd w:val="clear" w:color="auto" w:fill="F0F2F5"/>
          </w:tcPr>
          <w:p>
            <w:pPr>
              <w:spacing w:after="40" w:before="40"/>
            </w:pPr>
            <w:r/>
            <w:r>
              <w:rPr>
                <w:rFonts w:ascii="Cambria" w:hAnsi="Cambria"/>
                <w:b w:val="0"/>
                <w:i w:val="0"/>
                <w:sz w:val="22"/>
              </w:rPr>
              <w:t>Maintain substitute arrangements</w:t>
            </w:r>
          </w:p>
        </w:tc>
      </w:tr>
      <w:tr>
        <w:tc>
          <w:tcPr>
            <w:tcW w:type="dxa" w:w="2948"/>
          </w:tcPr>
          <w:p>
            <w:pPr>
              <w:spacing w:after="40" w:before="40"/>
            </w:pPr>
            <w:r/>
            <w:r>
              <w:rPr>
                <w:rFonts w:ascii="Cambria" w:hAnsi="Cambria"/>
                <w:b w:val="0"/>
                <w:i w:val="0"/>
                <w:sz w:val="22"/>
              </w:rPr>
              <w:t>Annual Leave Review</w:t>
            </w:r>
          </w:p>
        </w:tc>
        <w:tc>
          <w:tcPr>
            <w:tcW w:type="dxa" w:w="2381"/>
          </w:tcPr>
          <w:p>
            <w:pPr>
              <w:spacing w:after="40" w:before="40"/>
            </w:pPr>
            <w:r/>
            <w:r>
              <w:rPr>
                <w:rFonts w:ascii="Cambria" w:hAnsi="Cambria"/>
                <w:b w:val="0"/>
                <w:i w:val="0"/>
                <w:sz w:val="22"/>
              </w:rPr>
              <w:t>IQAC / HRD</w:t>
            </w:r>
          </w:p>
        </w:tc>
        <w:tc>
          <w:tcPr>
            <w:tcW w:type="dxa" w:w="3515"/>
          </w:tcPr>
          <w:p>
            <w:pPr>
              <w:spacing w:after="40" w:before="40"/>
            </w:pPr>
            <w:r/>
            <w:r>
              <w:rPr>
                <w:rFonts w:ascii="Cambria" w:hAnsi="Cambria"/>
                <w:b w:val="0"/>
                <w:i w:val="0"/>
                <w:sz w:val="22"/>
              </w:rPr>
              <w:t>Ensure fairness and compliance</w:t>
            </w:r>
          </w:p>
        </w:tc>
      </w:tr>
    </w:tbl>
    <w:p>
      <w:pPr>
        <w:spacing w:after="40"/>
      </w:pP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Responsible leave management reflects professional ethics, discipline, and institutional loyalty.</w:t>
      </w:r>
    </w:p>
    <w:p>
      <w:pPr>
        <w:pStyle w:val="ListBullet"/>
        <w:spacing w:line="276" w:lineRule="auto"/>
        <w:ind w:left="510"/>
      </w:pPr>
      <w:r>
        <w:rPr>
          <w:rFonts w:ascii="Cambria" w:hAnsi="Cambria"/>
          <w:b w:val="0"/>
          <w:i w:val="0"/>
          <w:sz w:val="22"/>
        </w:rPr>
        <w:t>The Head of the Institution or Department holds the discretion to approve or deny leave based on institutional exigencies.</w:t>
      </w:r>
    </w:p>
    <w:p>
      <w:pPr>
        <w:pStyle w:val="ListBullet"/>
        <w:spacing w:line="276" w:lineRule="auto"/>
        <w:ind w:left="510"/>
      </w:pPr>
      <w:r>
        <w:rPr>
          <w:rFonts w:ascii="Cambria" w:hAnsi="Cambria"/>
          <w:b w:val="0"/>
          <w:i w:val="0"/>
          <w:sz w:val="22"/>
        </w:rPr>
        <w:t>Advance planning prevents disruptions to students, departments, and administrative functioning.</w:t>
      </w:r>
    </w:p>
    <w:p>
      <w:pPr>
        <w:pStyle w:val="ListBullet"/>
        <w:spacing w:line="276" w:lineRule="auto"/>
        <w:ind w:left="510"/>
      </w:pPr>
      <w:r>
        <w:rPr>
          <w:rFonts w:ascii="Cambria" w:hAnsi="Cambria"/>
          <w:b w:val="0"/>
          <w:i w:val="0"/>
          <w:sz w:val="22"/>
        </w:rPr>
        <w:t>The Board of Management (BoM) retains final authority for interpretation, amendment, or enforcement of this rule.</w:t>
      </w:r>
    </w:p>
    <w:p>
      <w:pPr>
        <w:keepNext/>
        <w:spacing w:before="200" w:after="120"/>
      </w:pPr>
      <w:r>
        <w:rPr>
          <w:rFonts w:ascii="Cambria" w:hAnsi="Cambria"/>
          <w:b/>
          <w:color w:val="1F3A5F"/>
          <w:sz w:val="27"/>
        </w:rPr>
        <w:t>Policy on Political Neutrality and Participation in Elections</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maintain the non-partisan and apolitical character of the University.</w:t>
      </w:r>
    </w:p>
    <w:p>
      <w:pPr>
        <w:pStyle w:val="ListBullet"/>
        <w:spacing w:line="276" w:lineRule="auto"/>
        <w:ind w:left="510"/>
      </w:pPr>
      <w:r>
        <w:rPr>
          <w:rFonts w:ascii="Cambria" w:hAnsi="Cambria"/>
          <w:b w:val="0"/>
          <w:i w:val="0"/>
          <w:sz w:val="22"/>
        </w:rPr>
        <w:t>To ensure that employees, as members of an educational institution, remain impartial and refrain from political involvement that could affect institutional integrity, discipline, or public perception.</w:t>
      </w:r>
    </w:p>
    <w:p>
      <w:pPr>
        <w:pStyle w:val="ListBullet"/>
        <w:spacing w:line="276" w:lineRule="auto"/>
        <w:ind w:left="510"/>
      </w:pPr>
      <w:r>
        <w:rPr>
          <w:rFonts w:ascii="Cambria" w:hAnsi="Cambria"/>
          <w:b w:val="0"/>
          <w:i w:val="0"/>
          <w:sz w:val="22"/>
        </w:rPr>
        <w:t>To prevent the misuse of official position or influence for political purposes.</w:t>
      </w:r>
    </w:p>
    <w:p>
      <w:pPr>
        <w:keepNext/>
        <w:spacing w:before="200" w:after="120"/>
      </w:pPr>
      <w:r>
        <w:rPr>
          <w:rFonts w:ascii="Cambria" w:hAnsi="Cambria"/>
          <w:b/>
          <w:color w:val="1F3A5F"/>
          <w:sz w:val="24"/>
        </w:rPr>
        <w:t>1. Principle of Political Neutrality</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(2)</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Prohibition of Political Involvement</w:t>
            </w:r>
          </w:p>
        </w:tc>
        <w:tc>
          <w:tcPr>
            <w:tcW w:type="dxa" w:w="6577"/>
          </w:tcPr>
          <w:p>
            <w:pPr>
              <w:spacing w:after="40" w:before="40"/>
            </w:pPr>
            <w:r/>
            <w:r>
              <w:rPr>
                <w:rFonts w:ascii="Cambria" w:hAnsi="Cambria"/>
                <w:b w:val="0"/>
                <w:i w:val="0"/>
                <w:sz w:val="22"/>
              </w:rPr>
              <w:t>No employee of the University shall participate, support, or associate directly or indirectly with any political party, organization, or movement engaged in political activities.</w:t>
            </w:r>
          </w:p>
        </w:tc>
      </w:tr>
      <w:tr>
        <w:tc>
          <w:tcPr>
            <w:tcW w:type="dxa" w:w="2608"/>
            <w:shd w:val="clear" w:color="auto" w:fill="F0F2F5"/>
          </w:tcPr>
          <w:p>
            <w:pPr>
              <w:spacing w:after="40" w:before="40"/>
            </w:pPr>
            <w:r/>
            <w:r>
              <w:rPr>
                <w:rFonts w:ascii="Cambria" w:hAnsi="Cambria"/>
                <w:b w:val="0"/>
                <w:i w:val="0"/>
                <w:sz w:val="22"/>
              </w:rPr>
              <w:t>Restriction on Political Assistance</w:t>
            </w:r>
          </w:p>
        </w:tc>
        <w:tc>
          <w:tcPr>
            <w:tcW w:type="dxa" w:w="6577"/>
            <w:shd w:val="clear" w:color="auto" w:fill="F0F2F5"/>
          </w:tcPr>
          <w:p>
            <w:pPr>
              <w:spacing w:after="40" w:before="40"/>
            </w:pPr>
            <w:r/>
            <w:r>
              <w:rPr>
                <w:rFonts w:ascii="Cambria" w:hAnsi="Cambria"/>
                <w:b w:val="0"/>
                <w:i w:val="0"/>
                <w:sz w:val="22"/>
              </w:rPr>
              <w:t>Employees shall not subscribe, donate, or render assistance—financial or otherwise—to any political cause or organization.</w:t>
            </w:r>
          </w:p>
        </w:tc>
      </w:tr>
      <w:tr>
        <w:tc>
          <w:tcPr>
            <w:tcW w:type="dxa" w:w="2608"/>
          </w:tcPr>
          <w:p>
            <w:pPr>
              <w:spacing w:after="40" w:before="40"/>
            </w:pPr>
            <w:r/>
            <w:r>
              <w:rPr>
                <w:rFonts w:ascii="Cambria" w:hAnsi="Cambria"/>
                <w:b w:val="0"/>
                <w:i w:val="0"/>
                <w:sz w:val="22"/>
              </w:rPr>
              <w:t>Ban on Political Influence</w:t>
            </w:r>
          </w:p>
        </w:tc>
        <w:tc>
          <w:tcPr>
            <w:tcW w:type="dxa" w:w="6577"/>
          </w:tcPr>
          <w:p>
            <w:pPr>
              <w:spacing w:after="40" w:before="40"/>
            </w:pPr>
            <w:r/>
            <w:r>
              <w:rPr>
                <w:rFonts w:ascii="Cambria" w:hAnsi="Cambria"/>
                <w:b w:val="0"/>
                <w:i w:val="0"/>
                <w:sz w:val="22"/>
              </w:rPr>
              <w:t>Employees shall not use their official position or influence to promote political interests or interfere with the neutrality of institutional administration.</w:t>
            </w:r>
          </w:p>
        </w:tc>
      </w:tr>
    </w:tbl>
    <w:p>
      <w:pPr>
        <w:spacing w:after="40"/>
      </w:pPr>
    </w:p>
    <w:p>
      <w:pPr>
        <w:keepNext/>
        <w:spacing w:before="200" w:after="120"/>
      </w:pPr>
      <w:r>
        <w:rPr>
          <w:rFonts w:ascii="Cambria" w:hAnsi="Cambria"/>
          <w:b/>
          <w:color w:val="1F3A5F"/>
          <w:sz w:val="24"/>
        </w:rPr>
        <w:t>2. Restrictions During Elections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Provision</w:t>
            </w:r>
          </w:p>
        </w:tc>
        <w:tc>
          <w:tcPr>
            <w:tcW w:type="dxa" w:w="6010"/>
            <w:shd w:val="clear" w:color="auto" w:fill="1F3A5F"/>
          </w:tcPr>
          <w:p>
            <w:pPr>
              <w:spacing w:after="40" w:before="40"/>
            </w:pPr>
            <w:r/>
            <w:r>
              <w:rPr>
                <w:rFonts w:ascii="Cambria" w:hAnsi="Cambria"/>
                <w:b/>
                <w:i w:val="0"/>
                <w:color w:val="FFFFFF"/>
                <w:sz w:val="22"/>
              </w:rPr>
              <w:t>Description</w:t>
            </w:r>
          </w:p>
        </w:tc>
      </w:tr>
      <w:tr>
        <w:tc>
          <w:tcPr>
            <w:tcW w:type="dxa" w:w="3175"/>
          </w:tcPr>
          <w:p>
            <w:pPr>
              <w:spacing w:after="40" w:before="40"/>
            </w:pPr>
            <w:r/>
            <w:r>
              <w:rPr>
                <w:rFonts w:ascii="Cambria" w:hAnsi="Cambria"/>
                <w:b w:val="0"/>
                <w:i w:val="0"/>
                <w:sz w:val="22"/>
              </w:rPr>
              <w:t>Non-Participation in Electoral Activities</w:t>
            </w:r>
          </w:p>
        </w:tc>
        <w:tc>
          <w:tcPr>
            <w:tcW w:type="dxa" w:w="6010"/>
          </w:tcPr>
          <w:p>
            <w:pPr>
              <w:spacing w:after="40" w:before="40"/>
            </w:pPr>
            <w:r/>
            <w:r>
              <w:rPr>
                <w:rFonts w:ascii="Cambria" w:hAnsi="Cambria"/>
                <w:b w:val="0"/>
                <w:i w:val="0"/>
                <w:sz w:val="22"/>
              </w:rPr>
              <w:t>No employee shall canvass, campaign, or influence voters in any election for legislative bodies, local authorities, or public offices.</w:t>
            </w:r>
          </w:p>
        </w:tc>
      </w:tr>
      <w:tr>
        <w:tc>
          <w:tcPr>
            <w:tcW w:type="dxa" w:w="3175"/>
            <w:shd w:val="clear" w:color="auto" w:fill="F0F2F5"/>
          </w:tcPr>
          <w:p>
            <w:pPr>
              <w:spacing w:after="40" w:before="40"/>
            </w:pPr>
            <w:r/>
            <w:r>
              <w:rPr>
                <w:rFonts w:ascii="Cambria" w:hAnsi="Cambria"/>
                <w:b w:val="0"/>
                <w:i w:val="0"/>
                <w:sz w:val="22"/>
              </w:rPr>
              <w:t>Restriction on Use of Position</w:t>
            </w:r>
          </w:p>
        </w:tc>
        <w:tc>
          <w:tcPr>
            <w:tcW w:type="dxa" w:w="6010"/>
            <w:shd w:val="clear" w:color="auto" w:fill="F0F2F5"/>
          </w:tcPr>
          <w:p>
            <w:pPr>
              <w:spacing w:after="40" w:before="40"/>
            </w:pPr>
            <w:r/>
            <w:r>
              <w:rPr>
                <w:rFonts w:ascii="Cambria" w:hAnsi="Cambria"/>
                <w:b w:val="0"/>
                <w:i w:val="0"/>
                <w:sz w:val="22"/>
              </w:rPr>
              <w:t>Employees shall not use their status or resources of the University for supporting or opposing any political candidate or party.</w:t>
            </w:r>
          </w:p>
        </w:tc>
      </w:tr>
      <w:tr>
        <w:tc>
          <w:tcPr>
            <w:tcW w:type="dxa" w:w="3175"/>
          </w:tcPr>
          <w:p>
            <w:pPr>
              <w:spacing w:after="40" w:before="40"/>
            </w:pPr>
            <w:r/>
            <w:r>
              <w:rPr>
                <w:rFonts w:ascii="Cambria" w:hAnsi="Cambria"/>
                <w:b w:val="0"/>
                <w:i w:val="0"/>
                <w:sz w:val="22"/>
              </w:rPr>
              <w:t>Freedom to Vote</w:t>
            </w:r>
          </w:p>
        </w:tc>
        <w:tc>
          <w:tcPr>
            <w:tcW w:type="dxa" w:w="6010"/>
          </w:tcPr>
          <w:p>
            <w:pPr>
              <w:spacing w:after="40" w:before="40"/>
            </w:pPr>
            <w:r/>
            <w:r>
              <w:rPr>
                <w:rFonts w:ascii="Cambria" w:hAnsi="Cambria"/>
                <w:b w:val="0"/>
                <w:i w:val="0"/>
                <w:sz w:val="22"/>
              </w:rPr>
              <w:t>Employees who are legally qualified to vote may exercise their right to vote as private citizens, provided that they:</w:t>
              <w:br/>
              <w:t>i. Do not disclose the manner in which they intend to vote.</w:t>
              <w:br/>
              <w:t>ii. Do not participate in political discussions, debates, or demonstrations on campus.</w:t>
            </w:r>
          </w:p>
        </w:tc>
      </w:tr>
      <w:tr>
        <w:tc>
          <w:tcPr>
            <w:tcW w:type="dxa" w:w="3175"/>
            <w:shd w:val="clear" w:color="auto" w:fill="F0F2F5"/>
          </w:tcPr>
          <w:p>
            <w:pPr>
              <w:spacing w:after="40" w:before="40"/>
            </w:pPr>
            <w:r/>
            <w:r>
              <w:rPr>
                <w:rFonts w:ascii="Cambria" w:hAnsi="Cambria"/>
                <w:b w:val="0"/>
                <w:i w:val="0"/>
                <w:sz w:val="22"/>
              </w:rPr>
              <w:t>Prohibition on Political Meetings or Propaganda</w:t>
            </w:r>
          </w:p>
        </w:tc>
        <w:tc>
          <w:tcPr>
            <w:tcW w:type="dxa" w:w="6010"/>
            <w:shd w:val="clear" w:color="auto" w:fill="F0F2F5"/>
          </w:tcPr>
          <w:p>
            <w:pPr>
              <w:spacing w:after="40" w:before="40"/>
            </w:pPr>
            <w:r/>
            <w:r>
              <w:rPr>
                <w:rFonts w:ascii="Cambria" w:hAnsi="Cambria"/>
                <w:b w:val="0"/>
                <w:i w:val="0"/>
                <w:sz w:val="22"/>
              </w:rPr>
              <w:t>No employee shall organize, attend, or participate in political meetings, rallies, or propaganda events within University premises or during duty hours.</w:t>
            </w:r>
          </w:p>
        </w:tc>
      </w:tr>
    </w:tbl>
    <w:p>
      <w:pPr>
        <w:spacing w:after="40"/>
      </w:pPr>
    </w:p>
    <w:p>
      <w:pPr>
        <w:keepNext/>
        <w:spacing w:before="200" w:after="120"/>
      </w:pPr>
      <w:r>
        <w:rPr>
          <w:rFonts w:ascii="Cambria" w:hAnsi="Cambria"/>
          <w:b/>
          <w:color w:val="1F3A5F"/>
          <w:sz w:val="24"/>
        </w:rPr>
        <w:t>3. Expected Conduct and Professional Responsibility</w:t>
      </w:r>
    </w:p>
    <w:p>
      <w:pPr>
        <w:jc w:val="both"/>
      </w:pPr>
      <w:r>
        <w:rPr>
          <w:rFonts w:ascii="Cambria" w:hAnsi="Cambria"/>
          <w:i w:val="0"/>
          <w:sz w:val="22"/>
        </w:rPr>
        <w:t>All employees are expected to:</w:t>
      </w:r>
    </w:p>
    <w:p>
      <w:pPr>
        <w:pStyle w:val="ListBullet"/>
        <w:spacing w:line="276" w:lineRule="auto"/>
        <w:ind w:left="510"/>
      </w:pPr>
      <w:r>
        <w:rPr>
          <w:rFonts w:ascii="Cambria" w:hAnsi="Cambria"/>
          <w:b w:val="0"/>
          <w:i w:val="0"/>
          <w:sz w:val="22"/>
        </w:rPr>
        <w:t>Uphold the academic impartiality and institutional neutrality of the University.</w:t>
      </w:r>
    </w:p>
    <w:p>
      <w:pPr>
        <w:pStyle w:val="ListBullet"/>
        <w:spacing w:line="276" w:lineRule="auto"/>
        <w:ind w:left="510"/>
      </w:pPr>
      <w:r>
        <w:rPr>
          <w:rFonts w:ascii="Cambria" w:hAnsi="Cambria"/>
          <w:b w:val="0"/>
          <w:i w:val="0"/>
          <w:sz w:val="22"/>
        </w:rPr>
        <w:t>Avoid public expression of political opinions that may be construed as representing the University's view.</w:t>
      </w:r>
    </w:p>
    <w:p>
      <w:pPr>
        <w:pStyle w:val="ListBullet"/>
        <w:spacing w:line="276" w:lineRule="auto"/>
        <w:ind w:left="510"/>
      </w:pPr>
      <w:r>
        <w:rPr>
          <w:rFonts w:ascii="Cambria" w:hAnsi="Cambria"/>
          <w:b w:val="0"/>
          <w:i w:val="0"/>
          <w:sz w:val="22"/>
        </w:rPr>
        <w:t>Maintain decorum and non-alignment in all social, academic, and professional engagements.</w:t>
      </w:r>
    </w:p>
    <w:p>
      <w:pPr>
        <w:pStyle w:val="ListBullet"/>
        <w:spacing w:line="276" w:lineRule="auto"/>
        <w:ind w:left="510"/>
      </w:pPr>
      <w:r>
        <w:rPr>
          <w:rFonts w:ascii="Cambria" w:hAnsi="Cambria"/>
          <w:b w:val="0"/>
          <w:i w:val="0"/>
          <w:sz w:val="22"/>
        </w:rPr>
        <w:t>Report any attempt to use institutional resources for political purposes to the competent authority.</w:t>
      </w:r>
    </w:p>
    <w:p>
      <w:pPr>
        <w:keepNext/>
        <w:spacing w:before="200" w:after="120"/>
      </w:pPr>
      <w:r>
        <w:rPr>
          <w:rFonts w:ascii="Cambria" w:hAnsi="Cambria"/>
          <w:b/>
          <w:color w:val="1F3A5F"/>
          <w:sz w:val="24"/>
        </w:rPr>
        <w:t>4. Non-Compliance and Disciplinary Action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Nature of Violation</w:t>
            </w:r>
          </w:p>
        </w:tc>
        <w:tc>
          <w:tcPr>
            <w:tcW w:type="dxa" w:w="3402"/>
            <w:shd w:val="clear" w:color="auto" w:fill="1F3A5F"/>
          </w:tcPr>
          <w:p>
            <w:pPr>
              <w:spacing w:after="40" w:before="40"/>
            </w:pPr>
            <w:r/>
            <w:r>
              <w:rPr>
                <w:rFonts w:ascii="Cambria" w:hAnsi="Cambria"/>
                <w:b/>
                <w:i w:val="0"/>
                <w:color w:val="FFFFFF"/>
                <w:sz w:val="22"/>
              </w:rPr>
              <w:t>Examples</w:t>
            </w:r>
          </w:p>
        </w:tc>
        <w:tc>
          <w:tcPr>
            <w:tcW w:type="dxa" w:w="2835"/>
            <w:shd w:val="clear" w:color="auto" w:fill="1F3A5F"/>
          </w:tcPr>
          <w:p>
            <w:pPr>
              <w:spacing w:after="40" w:before="40"/>
            </w:pPr>
            <w:r/>
            <w:r>
              <w:rPr>
                <w:rFonts w:ascii="Cambria" w:hAnsi="Cambria"/>
                <w:b/>
                <w:i w:val="0"/>
                <w:color w:val="FFFFFF"/>
                <w:sz w:val="22"/>
              </w:rPr>
              <w:t>Action / Penalty</w:t>
            </w:r>
          </w:p>
        </w:tc>
      </w:tr>
      <w:tr>
        <w:tc>
          <w:tcPr>
            <w:tcW w:type="dxa" w:w="2608"/>
          </w:tcPr>
          <w:p>
            <w:pPr>
              <w:spacing w:after="40" w:before="40"/>
            </w:pPr>
            <w:r/>
            <w:r>
              <w:rPr>
                <w:rFonts w:ascii="Cambria" w:hAnsi="Cambria"/>
                <w:b w:val="0"/>
                <w:i w:val="0"/>
                <w:sz w:val="22"/>
              </w:rPr>
              <w:t>Engaging in Political Activities</w:t>
            </w:r>
          </w:p>
        </w:tc>
        <w:tc>
          <w:tcPr>
            <w:tcW w:type="dxa" w:w="3402"/>
          </w:tcPr>
          <w:p>
            <w:pPr>
              <w:spacing w:after="40" w:before="40"/>
            </w:pPr>
            <w:r/>
            <w:r>
              <w:rPr>
                <w:rFonts w:ascii="Cambria" w:hAnsi="Cambria"/>
                <w:b w:val="0"/>
                <w:i w:val="0"/>
                <w:sz w:val="22"/>
              </w:rPr>
              <w:t>Membership in a political party, public campaigning, or political fundraising</w:t>
            </w:r>
          </w:p>
        </w:tc>
        <w:tc>
          <w:tcPr>
            <w:tcW w:type="dxa" w:w="2835"/>
          </w:tcPr>
          <w:p>
            <w:pPr>
              <w:spacing w:after="40" w:before="40"/>
            </w:pPr>
            <w:r/>
            <w:r>
              <w:rPr>
                <w:rFonts w:ascii="Cambria" w:hAnsi="Cambria"/>
                <w:b w:val="0"/>
                <w:i w:val="0"/>
                <w:sz w:val="22"/>
              </w:rPr>
              <w:t>Written warning or suspension</w:t>
            </w:r>
          </w:p>
        </w:tc>
      </w:tr>
      <w:tr>
        <w:tc>
          <w:tcPr>
            <w:tcW w:type="dxa" w:w="2608"/>
            <w:shd w:val="clear" w:color="auto" w:fill="F0F2F5"/>
          </w:tcPr>
          <w:p>
            <w:pPr>
              <w:spacing w:after="40" w:before="40"/>
            </w:pPr>
            <w:r/>
            <w:r>
              <w:rPr>
                <w:rFonts w:ascii="Cambria" w:hAnsi="Cambria"/>
                <w:b w:val="0"/>
                <w:i w:val="0"/>
                <w:sz w:val="22"/>
              </w:rPr>
              <w:t>Using Position for Political Influence</w:t>
            </w:r>
          </w:p>
        </w:tc>
        <w:tc>
          <w:tcPr>
            <w:tcW w:type="dxa" w:w="3402"/>
            <w:shd w:val="clear" w:color="auto" w:fill="F0F2F5"/>
          </w:tcPr>
          <w:p>
            <w:pPr>
              <w:spacing w:after="40" w:before="40"/>
            </w:pPr>
            <w:r/>
            <w:r>
              <w:rPr>
                <w:rFonts w:ascii="Cambria" w:hAnsi="Cambria"/>
                <w:b w:val="0"/>
                <w:i w:val="0"/>
                <w:sz w:val="22"/>
              </w:rPr>
              <w:t>Leveraging institutional authority to favor a candidate or party</w:t>
            </w:r>
          </w:p>
        </w:tc>
        <w:tc>
          <w:tcPr>
            <w:tcW w:type="dxa" w:w="2835"/>
            <w:shd w:val="clear" w:color="auto" w:fill="F0F2F5"/>
          </w:tcPr>
          <w:p>
            <w:pPr>
              <w:spacing w:after="40" w:before="40"/>
            </w:pPr>
            <w:r/>
            <w:r>
              <w:rPr>
                <w:rFonts w:ascii="Cambria" w:hAnsi="Cambria"/>
                <w:b w:val="0"/>
                <w:i w:val="0"/>
                <w:sz w:val="22"/>
              </w:rPr>
              <w:t>Withholding of increments / removal from post</w:t>
            </w:r>
          </w:p>
        </w:tc>
      </w:tr>
      <w:tr>
        <w:tc>
          <w:tcPr>
            <w:tcW w:type="dxa" w:w="2608"/>
          </w:tcPr>
          <w:p>
            <w:pPr>
              <w:spacing w:after="40" w:before="40"/>
            </w:pPr>
            <w:r/>
            <w:r>
              <w:rPr>
                <w:rFonts w:ascii="Cambria" w:hAnsi="Cambria"/>
                <w:b w:val="0"/>
                <w:i w:val="0"/>
                <w:sz w:val="22"/>
              </w:rPr>
              <w:t>Organizing Political Events on Campus</w:t>
            </w:r>
          </w:p>
        </w:tc>
        <w:tc>
          <w:tcPr>
            <w:tcW w:type="dxa" w:w="3402"/>
          </w:tcPr>
          <w:p>
            <w:pPr>
              <w:spacing w:after="40" w:before="40"/>
            </w:pPr>
            <w:r/>
            <w:r>
              <w:rPr>
                <w:rFonts w:ascii="Cambria" w:hAnsi="Cambria"/>
                <w:b w:val="0"/>
                <w:i w:val="0"/>
                <w:sz w:val="22"/>
              </w:rPr>
              <w:t>Hosting or addressing a political meeting or rally</w:t>
            </w:r>
          </w:p>
        </w:tc>
        <w:tc>
          <w:tcPr>
            <w:tcW w:type="dxa" w:w="2835"/>
          </w:tcPr>
          <w:p>
            <w:pPr>
              <w:spacing w:after="40" w:before="40"/>
            </w:pPr>
            <w:r/>
            <w:r>
              <w:rPr>
                <w:rFonts w:ascii="Cambria" w:hAnsi="Cambria"/>
                <w:b w:val="0"/>
                <w:i w:val="0"/>
                <w:sz w:val="22"/>
              </w:rPr>
              <w:t>Major penalty — termination or dismissal</w:t>
            </w:r>
          </w:p>
        </w:tc>
      </w:tr>
      <w:tr>
        <w:tc>
          <w:tcPr>
            <w:tcW w:type="dxa" w:w="2608"/>
            <w:shd w:val="clear" w:color="auto" w:fill="F0F2F5"/>
          </w:tcPr>
          <w:p>
            <w:pPr>
              <w:spacing w:after="40" w:before="40"/>
            </w:pPr>
            <w:r/>
            <w:r>
              <w:rPr>
                <w:rFonts w:ascii="Cambria" w:hAnsi="Cambria"/>
                <w:b w:val="0"/>
                <w:i w:val="0"/>
                <w:sz w:val="22"/>
              </w:rPr>
              <w:t>Public Political Advocacy as University Employee</w:t>
            </w:r>
          </w:p>
        </w:tc>
        <w:tc>
          <w:tcPr>
            <w:tcW w:type="dxa" w:w="3402"/>
            <w:shd w:val="clear" w:color="auto" w:fill="F0F2F5"/>
          </w:tcPr>
          <w:p>
            <w:pPr>
              <w:spacing w:after="40" w:before="40"/>
            </w:pPr>
            <w:r/>
            <w:r>
              <w:rPr>
                <w:rFonts w:ascii="Cambria" w:hAnsi="Cambria"/>
                <w:b w:val="0"/>
                <w:i w:val="0"/>
                <w:sz w:val="22"/>
              </w:rPr>
              <w:t>Publicly endorsing a political party or posting political content representing University identity</w:t>
            </w:r>
          </w:p>
        </w:tc>
        <w:tc>
          <w:tcPr>
            <w:tcW w:type="dxa" w:w="2835"/>
            <w:shd w:val="clear" w:color="auto" w:fill="F0F2F5"/>
          </w:tcPr>
          <w:p>
            <w:pPr>
              <w:spacing w:after="40" w:before="40"/>
            </w:pPr>
            <w:r/>
            <w:r>
              <w:rPr>
                <w:rFonts w:ascii="Cambria" w:hAnsi="Cambria"/>
                <w:b w:val="0"/>
                <w:i w:val="0"/>
                <w:sz w:val="22"/>
              </w:rPr>
              <w:t>Censure / disciplinary inquiry</w:t>
            </w:r>
          </w:p>
        </w:tc>
      </w:tr>
    </w:tbl>
    <w:p>
      <w:pPr>
        <w:spacing w:after="40"/>
      </w:pPr>
    </w:p>
    <w:p>
      <w:pPr>
        <w:keepNext/>
        <w:spacing w:before="200" w:after="120"/>
      </w:pPr>
      <w:r>
        <w:rPr>
          <w:rFonts w:ascii="Cambria" w:hAnsi="Cambria"/>
          <w:b/>
          <w:color w:val="1F3A5F"/>
          <w:sz w:val="24"/>
        </w:rPr>
        <w:t>5. Procedural Guidelines</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Scenario</w:t>
            </w:r>
          </w:p>
        </w:tc>
        <w:tc>
          <w:tcPr>
            <w:tcW w:type="dxa" w:w="6010"/>
            <w:shd w:val="clear" w:color="auto" w:fill="1F3A5F"/>
          </w:tcPr>
          <w:p>
            <w:pPr>
              <w:spacing w:after="40" w:before="40"/>
            </w:pPr>
            <w:r/>
            <w:r>
              <w:rPr>
                <w:rFonts w:ascii="Cambria" w:hAnsi="Cambria"/>
                <w:b/>
                <w:i w:val="0"/>
                <w:color w:val="FFFFFF"/>
                <w:sz w:val="22"/>
              </w:rPr>
              <w:t>Required Action</w:t>
            </w:r>
          </w:p>
        </w:tc>
      </w:tr>
      <w:tr>
        <w:tc>
          <w:tcPr>
            <w:tcW w:type="dxa" w:w="3175"/>
          </w:tcPr>
          <w:p>
            <w:pPr>
              <w:spacing w:after="40" w:before="40"/>
            </w:pPr>
            <w:r/>
            <w:r>
              <w:rPr>
                <w:rFonts w:ascii="Cambria" w:hAnsi="Cambria"/>
                <w:b w:val="0"/>
                <w:i w:val="0"/>
                <w:sz w:val="22"/>
              </w:rPr>
              <w:t>If an employee is found engaging in political activity</w:t>
            </w:r>
          </w:p>
        </w:tc>
        <w:tc>
          <w:tcPr>
            <w:tcW w:type="dxa" w:w="6010"/>
          </w:tcPr>
          <w:p>
            <w:pPr>
              <w:spacing w:after="40" w:before="40"/>
            </w:pPr>
            <w:r/>
            <w:r>
              <w:rPr>
                <w:rFonts w:ascii="Cambria" w:hAnsi="Cambria"/>
                <w:b w:val="0"/>
                <w:i w:val="0"/>
                <w:sz w:val="22"/>
              </w:rPr>
              <w:t>Immediate written explanation to be sought by the Head of the Institution.</w:t>
            </w:r>
          </w:p>
        </w:tc>
      </w:tr>
      <w:tr>
        <w:tc>
          <w:tcPr>
            <w:tcW w:type="dxa" w:w="3175"/>
            <w:shd w:val="clear" w:color="auto" w:fill="F0F2F5"/>
          </w:tcPr>
          <w:p>
            <w:pPr>
              <w:spacing w:after="40" w:before="40"/>
            </w:pPr>
            <w:r/>
            <w:r>
              <w:rPr>
                <w:rFonts w:ascii="Cambria" w:hAnsi="Cambria"/>
                <w:b w:val="0"/>
                <w:i w:val="0"/>
                <w:sz w:val="22"/>
              </w:rPr>
              <w:t>If allegations are substantiated</w:t>
            </w:r>
          </w:p>
        </w:tc>
        <w:tc>
          <w:tcPr>
            <w:tcW w:type="dxa" w:w="6010"/>
            <w:shd w:val="clear" w:color="auto" w:fill="F0F2F5"/>
          </w:tcPr>
          <w:p>
            <w:pPr>
              <w:spacing w:after="40" w:before="40"/>
            </w:pPr>
            <w:r/>
            <w:r>
              <w:rPr>
                <w:rFonts w:ascii="Cambria" w:hAnsi="Cambria"/>
                <w:b w:val="0"/>
                <w:i w:val="0"/>
                <w:sz w:val="22"/>
              </w:rPr>
              <w:t>Case to be referred to the Registrar and Vice-Chancellor for disciplinary proceedings.</w:t>
            </w:r>
          </w:p>
        </w:tc>
      </w:tr>
      <w:tr>
        <w:tc>
          <w:tcPr>
            <w:tcW w:type="dxa" w:w="3175"/>
          </w:tcPr>
          <w:p>
            <w:pPr>
              <w:spacing w:after="40" w:before="40"/>
            </w:pPr>
            <w:r/>
            <w:r>
              <w:rPr>
                <w:rFonts w:ascii="Cambria" w:hAnsi="Cambria"/>
                <w:b w:val="0"/>
                <w:i w:val="0"/>
                <w:sz w:val="22"/>
              </w:rPr>
              <w:t>If employee is a candidate for election</w:t>
            </w:r>
          </w:p>
        </w:tc>
        <w:tc>
          <w:tcPr>
            <w:tcW w:type="dxa" w:w="6010"/>
          </w:tcPr>
          <w:p>
            <w:pPr>
              <w:spacing w:after="40" w:before="40"/>
            </w:pPr>
            <w:r/>
            <w:r>
              <w:rPr>
                <w:rFonts w:ascii="Cambria" w:hAnsi="Cambria"/>
                <w:b w:val="0"/>
                <w:i w:val="0"/>
                <w:sz w:val="22"/>
              </w:rPr>
              <w:t>He/she must resign or take extraordinary leave during the election period.</w:t>
            </w:r>
          </w:p>
        </w:tc>
      </w:tr>
      <w:tr>
        <w:tc>
          <w:tcPr>
            <w:tcW w:type="dxa" w:w="3175"/>
            <w:shd w:val="clear" w:color="auto" w:fill="F0F2F5"/>
          </w:tcPr>
          <w:p>
            <w:pPr>
              <w:spacing w:after="40" w:before="40"/>
            </w:pPr>
            <w:r/>
            <w:r>
              <w:rPr>
                <w:rFonts w:ascii="Cambria" w:hAnsi="Cambria"/>
                <w:b w:val="0"/>
                <w:i w:val="0"/>
                <w:sz w:val="22"/>
              </w:rPr>
              <w:t>Review and Interpretation</w:t>
            </w:r>
          </w:p>
        </w:tc>
        <w:tc>
          <w:tcPr>
            <w:tcW w:type="dxa" w:w="6010"/>
            <w:shd w:val="clear" w:color="auto" w:fill="F0F2F5"/>
          </w:tcPr>
          <w:p>
            <w:pPr>
              <w:spacing w:after="40" w:before="40"/>
            </w:pPr>
            <w:r/>
            <w:r>
              <w:rPr>
                <w:rFonts w:ascii="Cambria" w:hAnsi="Cambria"/>
                <w:b w:val="0"/>
                <w:i w:val="0"/>
                <w:sz w:val="22"/>
              </w:rPr>
              <w:t>The Board of Management (BoM) shall be the final authority on interpretation and enforcement of this policy.</w:t>
            </w:r>
          </w:p>
        </w:tc>
      </w:tr>
    </w:tbl>
    <w:p>
      <w:pPr>
        <w:spacing w:after="40"/>
      </w:pPr>
    </w:p>
    <w:p>
      <w:pPr>
        <w:keepNext/>
        <w:spacing w:before="200" w:after="120"/>
      </w:pPr>
      <w:r>
        <w:rPr>
          <w:rFonts w:ascii="Cambria" w:hAnsi="Cambria"/>
          <w:b/>
          <w:color w:val="1F3A5F"/>
          <w:sz w:val="24"/>
        </w:rPr>
        <w:t>6. Policy Principles</w:t>
      </w:r>
    </w:p>
    <w:p>
      <w:pPr>
        <w:pStyle w:val="ListBullet"/>
        <w:spacing w:line="276" w:lineRule="auto"/>
        <w:ind w:left="510"/>
      </w:pPr>
      <w:r>
        <w:rPr>
          <w:rFonts w:ascii="Cambria" w:hAnsi="Cambria"/>
          <w:b w:val="0"/>
          <w:i w:val="0"/>
          <w:sz w:val="22"/>
        </w:rPr>
        <w:t>Educational institutions must remain centers of learning, not platforms for political mobilization.</w:t>
      </w:r>
    </w:p>
    <w:p>
      <w:pPr>
        <w:pStyle w:val="ListBullet"/>
        <w:spacing w:line="276" w:lineRule="auto"/>
        <w:ind w:left="510"/>
      </w:pPr>
      <w:r>
        <w:rPr>
          <w:rFonts w:ascii="Cambria" w:hAnsi="Cambria"/>
          <w:b w:val="0"/>
          <w:i w:val="0"/>
          <w:sz w:val="22"/>
        </w:rPr>
        <w:t>Employees' neutrality and professionalism are vital to preserving institutional reputation.</w:t>
      </w:r>
    </w:p>
    <w:p>
      <w:pPr>
        <w:pStyle w:val="ListBullet"/>
        <w:spacing w:line="276" w:lineRule="auto"/>
        <w:ind w:left="510"/>
      </w:pPr>
      <w:r>
        <w:rPr>
          <w:rFonts w:ascii="Cambria" w:hAnsi="Cambria"/>
          <w:b w:val="0"/>
          <w:i w:val="0"/>
          <w:sz w:val="22"/>
        </w:rPr>
        <w:t>Political involvement by any employee constitutes a breach of ethical and disciplinary code.</w:t>
      </w:r>
    </w:p>
    <w:p>
      <w:pPr>
        <w:pStyle w:val="ListBullet"/>
        <w:spacing w:line="276" w:lineRule="auto"/>
        <w:ind w:left="510"/>
      </w:pPr>
      <w:r>
        <w:rPr>
          <w:rFonts w:ascii="Cambria" w:hAnsi="Cambria"/>
          <w:b w:val="0"/>
          <w:i w:val="0"/>
          <w:sz w:val="22"/>
        </w:rPr>
        <w:t>The Board of Management reserves the right to take disciplinary or legal action against any employee violating this policy.</w:t>
      </w:r>
    </w:p>
    <w:p>
      <w:pPr>
        <w:keepNext/>
        <w:spacing w:before="200" w:after="120"/>
      </w:pPr>
      <w:r>
        <w:rPr>
          <w:rFonts w:ascii="Cambria" w:hAnsi="Cambria"/>
          <w:b/>
          <w:color w:val="1F3A5F"/>
          <w:sz w:val="27"/>
        </w:rPr>
        <w:t>Policy on Connection with Press, Radio, and Mass Media</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preserve the integrity, confidentiality, and impartial public image of the University.</w:t>
      </w:r>
    </w:p>
    <w:p>
      <w:pPr>
        <w:pStyle w:val="ListBullet"/>
        <w:spacing w:line="276" w:lineRule="auto"/>
        <w:ind w:left="510"/>
      </w:pPr>
      <w:r>
        <w:rPr>
          <w:rFonts w:ascii="Cambria" w:hAnsi="Cambria"/>
          <w:b w:val="0"/>
          <w:i w:val="0"/>
          <w:sz w:val="22"/>
        </w:rPr>
        <w:t>To prevent any unauthorized communication or publication that could misrepresent the institution or compromise its interests.</w:t>
      </w:r>
    </w:p>
    <w:p>
      <w:pPr>
        <w:pStyle w:val="ListBullet"/>
        <w:spacing w:line="276" w:lineRule="auto"/>
        <w:ind w:left="510"/>
      </w:pPr>
      <w:r>
        <w:rPr>
          <w:rFonts w:ascii="Cambria" w:hAnsi="Cambria"/>
          <w:b w:val="0"/>
          <w:i w:val="0"/>
          <w:sz w:val="22"/>
        </w:rPr>
        <w:t>To clearly define the boundaries within which employees may engage with media, publications, and broadcast platforms in a professional capacity.</w:t>
      </w:r>
    </w:p>
    <w:p>
      <w:pPr>
        <w:keepNext/>
        <w:spacing w:before="200" w:after="120"/>
      </w:pPr>
      <w:r>
        <w:rPr>
          <w:rFonts w:ascii="Cambria" w:hAnsi="Cambria"/>
          <w:b/>
          <w:color w:val="1F3A5F"/>
          <w:sz w:val="24"/>
        </w:rPr>
        <w:t>1. General Restriction on Media Engagement</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(3.a)</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Ownership and Editorial Roles</w:t>
            </w:r>
          </w:p>
        </w:tc>
        <w:tc>
          <w:tcPr>
            <w:tcW w:type="dxa" w:w="6577"/>
          </w:tcPr>
          <w:p>
            <w:pPr>
              <w:spacing w:after="40" w:before="40"/>
            </w:pPr>
            <w:r/>
            <w:r>
              <w:rPr>
                <w:rFonts w:ascii="Cambria" w:hAnsi="Cambria"/>
                <w:b w:val="0"/>
                <w:i w:val="0"/>
                <w:sz w:val="22"/>
              </w:rPr>
              <w:t>No employee shall, without prior written approval of the competent authority, own wholly or partly, edit, manage, or conduct any newspaper, periodical, online media channel, or other publication.</w:t>
            </w:r>
          </w:p>
        </w:tc>
      </w:tr>
      <w:tr>
        <w:tc>
          <w:tcPr>
            <w:tcW w:type="dxa" w:w="2608"/>
            <w:shd w:val="clear" w:color="auto" w:fill="F0F2F5"/>
          </w:tcPr>
          <w:p>
            <w:pPr>
              <w:spacing w:after="40" w:before="40"/>
            </w:pPr>
            <w:r/>
            <w:r>
              <w:rPr>
                <w:rFonts w:ascii="Cambria" w:hAnsi="Cambria"/>
                <w:b w:val="0"/>
                <w:i w:val="0"/>
                <w:sz w:val="22"/>
              </w:rPr>
              <w:t>Objective</w:t>
            </w:r>
          </w:p>
        </w:tc>
        <w:tc>
          <w:tcPr>
            <w:tcW w:type="dxa" w:w="6577"/>
            <w:shd w:val="clear" w:color="auto" w:fill="F0F2F5"/>
          </w:tcPr>
          <w:p>
            <w:pPr>
              <w:spacing w:after="40" w:before="40"/>
            </w:pPr>
            <w:r/>
            <w:r>
              <w:rPr>
                <w:rFonts w:ascii="Cambria" w:hAnsi="Cambria"/>
                <w:b w:val="0"/>
                <w:i w:val="0"/>
                <w:sz w:val="22"/>
              </w:rPr>
              <w:t>To prevent conflict of interest between personal activities and institutional service, and to ensure institutional representation is handled only by authorized officials.</w:t>
            </w:r>
          </w:p>
        </w:tc>
      </w:tr>
    </w:tbl>
    <w:p>
      <w:pPr>
        <w:spacing w:after="40"/>
      </w:pPr>
    </w:p>
    <w:p>
      <w:pPr>
        <w:keepNext/>
        <w:spacing w:before="200" w:after="120"/>
      </w:pPr>
      <w:r>
        <w:rPr>
          <w:rFonts w:ascii="Cambria" w:hAnsi="Cambria"/>
          <w:b/>
          <w:color w:val="1F3A5F"/>
          <w:sz w:val="24"/>
        </w:rPr>
        <w:t>2. Participation in Broadcasts, Media, or Public Writing</w:t>
      </w:r>
    </w:p>
    <w:p>
      <w:pPr>
        <w:jc w:val="both"/>
      </w:pPr>
      <w:r>
        <w:rPr>
          <w:rFonts w:ascii="Cambria" w:hAnsi="Cambria"/>
          <w:i w:val="0"/>
          <w:sz w:val="22"/>
        </w:rPr>
        <w:t>Employees shall not, without prior sanction of the competent authority:</w:t>
      </w:r>
    </w:p>
    <w:p>
      <w:pPr>
        <w:pStyle w:val="ListBullet"/>
        <w:spacing w:line="276" w:lineRule="auto"/>
        <w:ind w:left="510"/>
      </w:pPr>
      <w:r>
        <w:rPr>
          <w:rFonts w:ascii="Cambria" w:hAnsi="Cambria"/>
          <w:b w:val="0"/>
          <w:i w:val="0"/>
          <w:sz w:val="22"/>
        </w:rPr>
        <w:t>Participate in radio, television, or online broadcasts.</w:t>
      </w:r>
    </w:p>
    <w:p>
      <w:pPr>
        <w:pStyle w:val="ListBullet"/>
        <w:spacing w:line="276" w:lineRule="auto"/>
        <w:ind w:left="510"/>
      </w:pPr>
      <w:r>
        <w:rPr>
          <w:rFonts w:ascii="Cambria" w:hAnsi="Cambria"/>
          <w:b w:val="0"/>
          <w:i w:val="0"/>
          <w:sz w:val="22"/>
        </w:rPr>
        <w:t>Publish or contribute articles, letters, blogs, or posts to newspapers, periodicals, or online forums.</w:t>
      </w:r>
    </w:p>
    <w:p>
      <w:pPr>
        <w:pStyle w:val="ListBullet"/>
        <w:spacing w:line="276" w:lineRule="auto"/>
        <w:ind w:left="510"/>
      </w:pPr>
      <w:r>
        <w:rPr>
          <w:rFonts w:ascii="Cambria" w:hAnsi="Cambria"/>
          <w:b w:val="0"/>
          <w:i w:val="0"/>
          <w:sz w:val="22"/>
        </w:rPr>
        <w:t>Write or share content under their own name or anonymously concerning University or public administration matters.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(3.b)</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Competent Authority Approval</w:t>
            </w:r>
          </w:p>
        </w:tc>
        <w:tc>
          <w:tcPr>
            <w:tcW w:type="dxa" w:w="6577"/>
          </w:tcPr>
          <w:p>
            <w:pPr>
              <w:spacing w:after="40" w:before="40"/>
            </w:pPr>
            <w:r/>
            <w:r>
              <w:rPr>
                <w:rFonts w:ascii="Cambria" w:hAnsi="Cambria"/>
                <w:b w:val="0"/>
                <w:i w:val="0"/>
                <w:sz w:val="22"/>
              </w:rPr>
              <w:t>Sanction must be obtained from the Registrar / Vice-Chancellor before engaging in any media or publication-related activity.</w:t>
            </w:r>
          </w:p>
        </w:tc>
      </w:tr>
      <w:tr>
        <w:tc>
          <w:tcPr>
            <w:tcW w:type="dxa" w:w="2608"/>
            <w:shd w:val="clear" w:color="auto" w:fill="F0F2F5"/>
          </w:tcPr>
          <w:p>
            <w:pPr>
              <w:spacing w:after="40" w:before="40"/>
            </w:pPr>
            <w:r/>
            <w:r>
              <w:rPr>
                <w:rFonts w:ascii="Cambria" w:hAnsi="Cambria"/>
                <w:b w:val="0"/>
                <w:i w:val="0"/>
                <w:sz w:val="22"/>
              </w:rPr>
              <w:t>Exceptions</w:t>
            </w:r>
          </w:p>
        </w:tc>
        <w:tc>
          <w:tcPr>
            <w:tcW w:type="dxa" w:w="6577"/>
            <w:shd w:val="clear" w:color="auto" w:fill="F0F2F5"/>
          </w:tcPr>
          <w:p>
            <w:pPr>
              <w:spacing w:after="40" w:before="40"/>
            </w:pPr>
            <w:r/>
            <w:r>
              <w:rPr>
                <w:rFonts w:ascii="Cambria" w:hAnsi="Cambria"/>
                <w:b w:val="0"/>
                <w:i w:val="0"/>
                <w:sz w:val="22"/>
              </w:rPr>
              <w:t>Routine academic dissemination, conference presentations, and participation in approved educational media programs are allowed with prior notification.</w:t>
            </w:r>
          </w:p>
        </w:tc>
      </w:tr>
    </w:tbl>
    <w:p>
      <w:pPr>
        <w:spacing w:after="40"/>
      </w:pPr>
    </w:p>
    <w:p>
      <w:pPr>
        <w:keepNext/>
        <w:spacing w:before="200" w:after="120"/>
      </w:pPr>
      <w:r>
        <w:rPr>
          <w:rFonts w:ascii="Cambria" w:hAnsi="Cambria"/>
          <w:b/>
          <w:color w:val="1F3A5F"/>
          <w:sz w:val="24"/>
        </w:rPr>
        <w:t>3. Academic and Scientific Publication Exemption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Note</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Freedom for Academic Publication</w:t>
            </w:r>
          </w:p>
        </w:tc>
        <w:tc>
          <w:tcPr>
            <w:tcW w:type="dxa" w:w="6577"/>
          </w:tcPr>
          <w:p>
            <w:pPr>
              <w:spacing w:after="40" w:before="40"/>
            </w:pPr>
            <w:r/>
            <w:r>
              <w:rPr>
                <w:rFonts w:ascii="Cambria" w:hAnsi="Cambria"/>
                <w:b w:val="0"/>
                <w:i w:val="0"/>
                <w:sz w:val="22"/>
              </w:rPr>
              <w:t>Employees may publish original scientific, technical, or academic research in reputed journals, provided they:</w:t>
            </w:r>
          </w:p>
        </w:tc>
      </w:tr>
    </w:tbl>
    <w:p>
      <w:pPr>
        <w:spacing w:after="40"/>
      </w:pPr>
    </w:p>
    <w:p>
      <w:pPr>
        <w:spacing w:line="276" w:lineRule="auto"/>
        <w:ind w:left="357" w:hanging="357"/>
      </w:pPr>
      <w:r>
        <w:rPr>
          <w:rFonts w:ascii="Cambria" w:hAnsi="Cambria"/>
          <w:b w:val="0"/>
          <w:i w:val="0"/>
          <w:sz w:val="22"/>
        </w:rPr>
        <w:t xml:space="preserve">1. </w:t>
      </w:r>
      <w:r>
        <w:rPr>
          <w:rFonts w:ascii="Cambria" w:hAnsi="Cambria"/>
          <w:b w:val="0"/>
          <w:i w:val="0"/>
          <w:sz w:val="22"/>
        </w:rPr>
        <w:t>Obtain prior written approval from the competent authority.</w:t>
      </w:r>
    </w:p>
    <w:p>
      <w:pPr>
        <w:spacing w:line="276" w:lineRule="auto"/>
        <w:ind w:left="357" w:hanging="357"/>
      </w:pPr>
      <w:r>
        <w:rPr>
          <w:rFonts w:ascii="Cambria" w:hAnsi="Cambria"/>
          <w:b w:val="0"/>
          <w:i w:val="0"/>
          <w:sz w:val="22"/>
        </w:rPr>
        <w:t xml:space="preserve">2. </w:t>
      </w:r>
      <w:r>
        <w:rPr>
          <w:rFonts w:ascii="Cambria" w:hAnsi="Cambria"/>
          <w:b w:val="0"/>
          <w:i w:val="0"/>
          <w:sz w:val="22"/>
        </w:rPr>
        <w:t>Clearly mention their official designation and affiliation with the University.</w:t>
      </w:r>
    </w:p>
    <w:p>
      <w:pPr>
        <w:spacing w:line="276" w:lineRule="auto"/>
        <w:ind w:left="357" w:hanging="357"/>
      </w:pPr>
      <w:r>
        <w:rPr>
          <w:rFonts w:ascii="Cambria" w:hAnsi="Cambria"/>
          <w:b w:val="0"/>
          <w:i w:val="0"/>
          <w:sz w:val="22"/>
        </w:rPr>
        <w:t xml:space="preserve">3. </w:t>
      </w:r>
      <w:r>
        <w:rPr>
          <w:rFonts w:ascii="Cambria" w:hAnsi="Cambria"/>
          <w:b w:val="0"/>
          <w:i w:val="0"/>
          <w:sz w:val="22"/>
        </w:rPr>
        <w:t>Ensure the publication is limited to academic or scientific subject matter and is free from political, administrative, or controversial content.</w:t>
      </w:r>
    </w:p>
    <w:p>
      <w:pPr>
        <w:keepNext/>
        <w:spacing w:before="200" w:after="120"/>
      </w:pPr>
      <w:r>
        <w:rPr>
          <w:rFonts w:ascii="Cambria" w:hAnsi="Cambria"/>
          <w:b/>
          <w:color w:val="1F3A5F"/>
          <w:sz w:val="24"/>
        </w:rPr>
        <w:t>Prohibited Topics</w:t>
      </w:r>
    </w:p>
    <w:p>
      <w:pPr>
        <w:jc w:val="both"/>
      </w:pPr>
      <w:r>
        <w:rPr>
          <w:rFonts w:ascii="Cambria" w:hAnsi="Cambria"/>
          <w:i w:val="0"/>
          <w:sz w:val="22"/>
        </w:rPr>
        <w:t>Publications or media outputs involving:</w:t>
      </w:r>
    </w:p>
    <w:p>
      <w:pPr>
        <w:pStyle w:val="ListBullet"/>
        <w:spacing w:line="276" w:lineRule="auto"/>
        <w:ind w:left="510"/>
      </w:pPr>
      <w:r>
        <w:rPr>
          <w:rFonts w:ascii="Cambria" w:hAnsi="Cambria"/>
          <w:b w:val="0"/>
          <w:i w:val="0"/>
          <w:sz w:val="22"/>
        </w:rPr>
        <w:t>Sensitive national security areas (e.g., border or defense matters).</w:t>
      </w:r>
    </w:p>
    <w:p>
      <w:pPr>
        <w:pStyle w:val="ListBullet"/>
        <w:spacing w:line="276" w:lineRule="auto"/>
        <w:ind w:left="510"/>
      </w:pPr>
      <w:r>
        <w:rPr>
          <w:rFonts w:ascii="Cambria" w:hAnsi="Cambria"/>
          <w:b w:val="0"/>
          <w:i w:val="0"/>
          <w:sz w:val="22"/>
        </w:rPr>
        <w:t>Tribal or restricted regions.</w:t>
      </w:r>
    </w:p>
    <w:p>
      <w:pPr>
        <w:pStyle w:val="ListBullet"/>
        <w:spacing w:line="276" w:lineRule="auto"/>
        <w:ind w:left="510"/>
      </w:pPr>
      <w:r>
        <w:rPr>
          <w:rFonts w:ascii="Cambria" w:hAnsi="Cambria"/>
          <w:b w:val="0"/>
          <w:i w:val="0"/>
          <w:sz w:val="22"/>
        </w:rPr>
        <w:t>Political or administrative commentary.</w:t>
      </w:r>
    </w:p>
    <w:p>
      <w:pPr>
        <w:pStyle w:val="ListBullet"/>
        <w:spacing w:line="276" w:lineRule="auto"/>
        <w:ind w:left="510"/>
      </w:pPr>
      <w:r>
        <w:rPr>
          <w:rFonts w:ascii="Cambria" w:hAnsi="Cambria"/>
          <w:b w:val="0"/>
          <w:i w:val="0"/>
          <w:sz w:val="22"/>
        </w:rPr>
        <w:t>Any content contrary to the dignity or policy of the University.</w:t>
      </w:r>
    </w:p>
    <w:p>
      <w:pPr>
        <w:keepNext/>
        <w:spacing w:before="200" w:after="120"/>
      </w:pPr>
      <w:r>
        <w:rPr>
          <w:rFonts w:ascii="Cambria" w:hAnsi="Cambria"/>
          <w:b/>
          <w:color w:val="1F3A5F"/>
          <w:sz w:val="24"/>
        </w:rPr>
        <w:t>Ethical Publication Standards</w:t>
      </w:r>
    </w:p>
    <w:p>
      <w:pPr>
        <w:jc w:val="both"/>
      </w:pPr>
      <w:r>
        <w:rPr>
          <w:rFonts w:ascii="Cambria" w:hAnsi="Cambria"/>
          <w:i w:val="0"/>
          <w:sz w:val="22"/>
        </w:rPr>
        <w:t>All publications must maintain academic integrity, originality, and acknowledgment of institutional affiliation, without misrepresentation or conflict of interest.</w:t>
      </w:r>
    </w:p>
    <w:p>
      <w:pPr>
        <w:keepNext/>
        <w:spacing w:before="200" w:after="120"/>
      </w:pPr>
      <w:r>
        <w:rPr>
          <w:rFonts w:ascii="Cambria" w:hAnsi="Cambria"/>
          <w:b/>
          <w:color w:val="1F3A5F"/>
          <w:sz w:val="24"/>
        </w:rPr>
        <w:t>4. Scope and Application</w:t>
      </w:r>
    </w:p>
    <w:p>
      <w:pPr>
        <w:jc w:val="both"/>
      </w:pPr>
      <w:r>
        <w:rPr>
          <w:rFonts w:ascii="Cambria" w:hAnsi="Cambria"/>
          <w:i w:val="0"/>
          <w:sz w:val="22"/>
        </w:rPr>
        <w:t>This policy applies to:</w:t>
      </w:r>
    </w:p>
    <w:p>
      <w:pPr>
        <w:pStyle w:val="ListBullet"/>
        <w:spacing w:line="276" w:lineRule="auto"/>
        <w:ind w:left="510"/>
      </w:pPr>
      <w:r>
        <w:rPr>
          <w:rFonts w:ascii="Cambria" w:hAnsi="Cambria"/>
          <w:b w:val="0"/>
          <w:i w:val="0"/>
          <w:sz w:val="22"/>
        </w:rPr>
        <w:t>All employees — teaching, non-teaching, administrative, and technical.</w:t>
      </w:r>
    </w:p>
    <w:p>
      <w:pPr>
        <w:pStyle w:val="ListBullet"/>
        <w:spacing w:line="276" w:lineRule="auto"/>
        <w:ind w:left="510"/>
      </w:pPr>
      <w:r>
        <w:rPr>
          <w:rFonts w:ascii="Cambria" w:hAnsi="Cambria"/>
          <w:b w:val="0"/>
          <w:i w:val="0"/>
          <w:sz w:val="22"/>
        </w:rPr>
        <w:t>All media channels including print, digital, radio, television, podcasts, blogs, and social media platforms.</w:t>
      </w:r>
    </w:p>
    <w:p>
      <w:pPr>
        <w:pStyle w:val="ListBullet"/>
        <w:spacing w:line="276" w:lineRule="auto"/>
        <w:ind w:left="510"/>
      </w:pPr>
      <w:r>
        <w:rPr>
          <w:rFonts w:ascii="Cambria" w:hAnsi="Cambria"/>
          <w:b w:val="0"/>
          <w:i w:val="0"/>
          <w:sz w:val="22"/>
        </w:rPr>
        <w:t>Both direct and indirect participation in media-related work, including ghost-writing or collaboration under another person's name.</w:t>
      </w:r>
    </w:p>
    <w:p>
      <w:pPr>
        <w:keepNext/>
        <w:spacing w:before="200" w:after="120"/>
      </w:pPr>
      <w:r>
        <w:rPr>
          <w:rFonts w:ascii="Cambria" w:hAnsi="Cambria"/>
          <w:b/>
          <w:color w:val="1F3A5F"/>
          <w:sz w:val="24"/>
        </w:rPr>
        <w:t>5. Expected Conduct and Professional Responsibilities</w:t>
      </w:r>
    </w:p>
    <w:p>
      <w:pPr>
        <w:jc w:val="both"/>
      </w:pPr>
      <w:r>
        <w:rPr>
          <w:rFonts w:ascii="Cambria" w:hAnsi="Cambria"/>
          <w:i w:val="0"/>
          <w:sz w:val="22"/>
        </w:rPr>
        <w:t>All employees must:</w:t>
      </w:r>
    </w:p>
    <w:p>
      <w:pPr>
        <w:pStyle w:val="ListBullet"/>
        <w:spacing w:line="276" w:lineRule="auto"/>
        <w:ind w:left="510"/>
      </w:pPr>
      <w:r>
        <w:rPr>
          <w:rFonts w:ascii="Cambria" w:hAnsi="Cambria"/>
          <w:b w:val="0"/>
          <w:i w:val="0"/>
          <w:sz w:val="22"/>
        </w:rPr>
        <w:t>Maintain strict neutrality on political or administrative issues in public forums.</w:t>
      </w:r>
    </w:p>
    <w:p>
      <w:pPr>
        <w:pStyle w:val="ListBullet"/>
        <w:spacing w:line="276" w:lineRule="auto"/>
        <w:ind w:left="510"/>
      </w:pPr>
      <w:r>
        <w:rPr>
          <w:rFonts w:ascii="Cambria" w:hAnsi="Cambria"/>
          <w:b w:val="0"/>
          <w:i w:val="0"/>
          <w:sz w:val="22"/>
        </w:rPr>
        <w:t>Ensure that any authorized media engagement reflects positively on the University.</w:t>
      </w:r>
    </w:p>
    <w:p>
      <w:pPr>
        <w:pStyle w:val="ListBullet"/>
        <w:spacing w:line="276" w:lineRule="auto"/>
        <w:ind w:left="510"/>
      </w:pPr>
      <w:r>
        <w:rPr>
          <w:rFonts w:ascii="Cambria" w:hAnsi="Cambria"/>
          <w:b w:val="0"/>
          <w:i w:val="0"/>
          <w:sz w:val="22"/>
        </w:rPr>
        <w:t>Avoid expressing personal opinions that could be construed as representing institutional positions.</w:t>
      </w:r>
    </w:p>
    <w:p>
      <w:pPr>
        <w:pStyle w:val="ListBullet"/>
        <w:spacing w:line="276" w:lineRule="auto"/>
        <w:ind w:left="510"/>
      </w:pPr>
      <w:r>
        <w:rPr>
          <w:rFonts w:ascii="Cambria" w:hAnsi="Cambria"/>
          <w:b w:val="0"/>
          <w:i w:val="0"/>
          <w:sz w:val="22"/>
        </w:rPr>
        <w:t>Respect all institutional policies regarding confidentiality and data sharing.</w:t>
      </w:r>
    </w:p>
    <w:p>
      <w:pPr>
        <w:pStyle w:val="ListBullet"/>
        <w:spacing w:line="276" w:lineRule="auto"/>
        <w:ind w:left="510"/>
      </w:pPr>
      <w:r>
        <w:rPr>
          <w:rFonts w:ascii="Cambria" w:hAnsi="Cambria"/>
          <w:b w:val="0"/>
          <w:i w:val="0"/>
          <w:sz w:val="22"/>
        </w:rPr>
        <w:t>Submit a copy or link of any approved publication or broadcast to the Head of the Institution for record keeping.</w:t>
      </w:r>
    </w:p>
    <w:p>
      <w:pPr>
        <w:keepNext/>
        <w:spacing w:before="200" w:after="120"/>
      </w:pPr>
      <w:r>
        <w:rPr>
          <w:rFonts w:ascii="Cambria" w:hAnsi="Cambria"/>
          <w:b/>
          <w:color w:val="1F3A5F"/>
          <w:sz w:val="24"/>
        </w:rPr>
        <w:t>6. Non-Compliance and Disciplinary Action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Violation Type</w:t>
            </w:r>
          </w:p>
        </w:tc>
        <w:tc>
          <w:tcPr>
            <w:tcW w:type="dxa" w:w="3402"/>
            <w:shd w:val="clear" w:color="auto" w:fill="1F3A5F"/>
          </w:tcPr>
          <w:p>
            <w:pPr>
              <w:spacing w:after="40" w:before="40"/>
            </w:pPr>
            <w:r/>
            <w:r>
              <w:rPr>
                <w:rFonts w:ascii="Cambria" w:hAnsi="Cambria"/>
                <w:b/>
                <w:i w:val="0"/>
                <w:color w:val="FFFFFF"/>
                <w:sz w:val="22"/>
              </w:rPr>
              <w:t>Examples</w:t>
            </w:r>
          </w:p>
        </w:tc>
        <w:tc>
          <w:tcPr>
            <w:tcW w:type="dxa" w:w="2835"/>
            <w:shd w:val="clear" w:color="auto" w:fill="1F3A5F"/>
          </w:tcPr>
          <w:p>
            <w:pPr>
              <w:spacing w:after="40" w:before="40"/>
            </w:pPr>
            <w:r/>
            <w:r>
              <w:rPr>
                <w:rFonts w:ascii="Cambria" w:hAnsi="Cambria"/>
                <w:b/>
                <w:i w:val="0"/>
                <w:color w:val="FFFFFF"/>
                <w:sz w:val="22"/>
              </w:rPr>
              <w:t>Action / Penalty</w:t>
            </w:r>
          </w:p>
        </w:tc>
      </w:tr>
      <w:tr>
        <w:tc>
          <w:tcPr>
            <w:tcW w:type="dxa" w:w="2608"/>
          </w:tcPr>
          <w:p>
            <w:pPr>
              <w:spacing w:after="40" w:before="40"/>
            </w:pPr>
            <w:r/>
            <w:r>
              <w:rPr>
                <w:rFonts w:ascii="Cambria" w:hAnsi="Cambria"/>
                <w:b w:val="0"/>
                <w:i w:val="0"/>
                <w:sz w:val="22"/>
              </w:rPr>
              <w:t>Unauthorized Media Involvement</w:t>
            </w:r>
          </w:p>
        </w:tc>
        <w:tc>
          <w:tcPr>
            <w:tcW w:type="dxa" w:w="3402"/>
          </w:tcPr>
          <w:p>
            <w:pPr>
              <w:spacing w:after="40" w:before="40"/>
            </w:pPr>
            <w:r/>
            <w:r>
              <w:rPr>
                <w:rFonts w:ascii="Cambria" w:hAnsi="Cambria"/>
                <w:b w:val="0"/>
                <w:i w:val="0"/>
                <w:sz w:val="22"/>
              </w:rPr>
              <w:t>Publishing or broadcasting without approval</w:t>
            </w:r>
          </w:p>
        </w:tc>
        <w:tc>
          <w:tcPr>
            <w:tcW w:type="dxa" w:w="2835"/>
          </w:tcPr>
          <w:p>
            <w:pPr>
              <w:spacing w:after="40" w:before="40"/>
            </w:pPr>
            <w:r/>
            <w:r>
              <w:rPr>
                <w:rFonts w:ascii="Cambria" w:hAnsi="Cambria"/>
                <w:b w:val="0"/>
                <w:i w:val="0"/>
                <w:sz w:val="22"/>
              </w:rPr>
              <w:t>Written warning / Censure</w:t>
            </w:r>
          </w:p>
        </w:tc>
      </w:tr>
      <w:tr>
        <w:tc>
          <w:tcPr>
            <w:tcW w:type="dxa" w:w="2608"/>
            <w:shd w:val="clear" w:color="auto" w:fill="F0F2F5"/>
          </w:tcPr>
          <w:p>
            <w:pPr>
              <w:spacing w:after="40" w:before="40"/>
            </w:pPr>
            <w:r/>
            <w:r>
              <w:rPr>
                <w:rFonts w:ascii="Cambria" w:hAnsi="Cambria"/>
                <w:b w:val="0"/>
                <w:i w:val="0"/>
                <w:sz w:val="22"/>
              </w:rPr>
              <w:t>Political or Administrative Commentary</w:t>
            </w:r>
          </w:p>
        </w:tc>
        <w:tc>
          <w:tcPr>
            <w:tcW w:type="dxa" w:w="3402"/>
            <w:shd w:val="clear" w:color="auto" w:fill="F0F2F5"/>
          </w:tcPr>
          <w:p>
            <w:pPr>
              <w:spacing w:after="40" w:before="40"/>
            </w:pPr>
            <w:r/>
            <w:r>
              <w:rPr>
                <w:rFonts w:ascii="Cambria" w:hAnsi="Cambria"/>
                <w:b w:val="0"/>
                <w:i w:val="0"/>
                <w:sz w:val="22"/>
              </w:rPr>
              <w:t>Articles criticizing institutional or government policies</w:t>
            </w:r>
          </w:p>
        </w:tc>
        <w:tc>
          <w:tcPr>
            <w:tcW w:type="dxa" w:w="2835"/>
            <w:shd w:val="clear" w:color="auto" w:fill="F0F2F5"/>
          </w:tcPr>
          <w:p>
            <w:pPr>
              <w:spacing w:after="40" w:before="40"/>
            </w:pPr>
            <w:r/>
            <w:r>
              <w:rPr>
                <w:rFonts w:ascii="Cambria" w:hAnsi="Cambria"/>
                <w:b w:val="0"/>
                <w:i w:val="0"/>
                <w:sz w:val="22"/>
              </w:rPr>
              <w:t>Withholding of increment / Suspension</w:t>
            </w:r>
          </w:p>
        </w:tc>
      </w:tr>
      <w:tr>
        <w:tc>
          <w:tcPr>
            <w:tcW w:type="dxa" w:w="2608"/>
          </w:tcPr>
          <w:p>
            <w:pPr>
              <w:spacing w:after="40" w:before="40"/>
            </w:pPr>
            <w:r/>
            <w:r>
              <w:rPr>
                <w:rFonts w:ascii="Cambria" w:hAnsi="Cambria"/>
                <w:b w:val="0"/>
                <w:i w:val="0"/>
                <w:sz w:val="22"/>
              </w:rPr>
              <w:t>Confidential Information Disclosure</w:t>
            </w:r>
          </w:p>
        </w:tc>
        <w:tc>
          <w:tcPr>
            <w:tcW w:type="dxa" w:w="3402"/>
          </w:tcPr>
          <w:p>
            <w:pPr>
              <w:spacing w:after="40" w:before="40"/>
            </w:pPr>
            <w:r/>
            <w:r>
              <w:rPr>
                <w:rFonts w:ascii="Cambria" w:hAnsi="Cambria"/>
                <w:b w:val="0"/>
                <w:i w:val="0"/>
                <w:sz w:val="22"/>
              </w:rPr>
              <w:t>Sharing internal reports, documents, or decisions publicly</w:t>
            </w:r>
          </w:p>
        </w:tc>
        <w:tc>
          <w:tcPr>
            <w:tcW w:type="dxa" w:w="2835"/>
          </w:tcPr>
          <w:p>
            <w:pPr>
              <w:spacing w:after="40" w:before="40"/>
            </w:pPr>
            <w:r/>
            <w:r>
              <w:rPr>
                <w:rFonts w:ascii="Cambria" w:hAnsi="Cambria"/>
                <w:b w:val="0"/>
                <w:i w:val="0"/>
                <w:sz w:val="22"/>
              </w:rPr>
              <w:t>Major penalty — termination of service</w:t>
            </w:r>
          </w:p>
        </w:tc>
      </w:tr>
      <w:tr>
        <w:tc>
          <w:tcPr>
            <w:tcW w:type="dxa" w:w="2608"/>
            <w:shd w:val="clear" w:color="auto" w:fill="F0F2F5"/>
          </w:tcPr>
          <w:p>
            <w:pPr>
              <w:spacing w:after="40" w:before="40"/>
            </w:pPr>
            <w:r/>
            <w:r>
              <w:rPr>
                <w:rFonts w:ascii="Cambria" w:hAnsi="Cambria"/>
                <w:b w:val="0"/>
                <w:i w:val="0"/>
                <w:sz w:val="22"/>
              </w:rPr>
              <w:t>Repeated Violations</w:t>
            </w:r>
          </w:p>
        </w:tc>
        <w:tc>
          <w:tcPr>
            <w:tcW w:type="dxa" w:w="3402"/>
            <w:shd w:val="clear" w:color="auto" w:fill="F0F2F5"/>
          </w:tcPr>
          <w:p>
            <w:pPr>
              <w:spacing w:after="40" w:before="40"/>
            </w:pPr>
            <w:r/>
            <w:r>
              <w:rPr>
                <w:rFonts w:ascii="Cambria" w:hAnsi="Cambria"/>
                <w:b w:val="0"/>
                <w:i w:val="0"/>
                <w:sz w:val="22"/>
              </w:rPr>
              <w:t>Persistent unauthorized public engagements</w:t>
            </w:r>
          </w:p>
        </w:tc>
        <w:tc>
          <w:tcPr>
            <w:tcW w:type="dxa" w:w="2835"/>
            <w:shd w:val="clear" w:color="auto" w:fill="F0F2F5"/>
          </w:tcPr>
          <w:p>
            <w:pPr>
              <w:spacing w:after="40" w:before="40"/>
            </w:pPr>
            <w:r/>
            <w:r>
              <w:rPr>
                <w:rFonts w:ascii="Cambria" w:hAnsi="Cambria"/>
                <w:b w:val="0"/>
                <w:i w:val="0"/>
                <w:sz w:val="22"/>
              </w:rPr>
              <w:t>Disciplinary inquiry / Dismissal</w:t>
            </w:r>
          </w:p>
        </w:tc>
      </w:tr>
    </w:tbl>
    <w:p>
      <w:pPr>
        <w:spacing w:after="40"/>
      </w:pP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The University encourages academic freedom but within the bounds of institutional discipline and confidentiality.</w:t>
      </w:r>
    </w:p>
    <w:p>
      <w:pPr>
        <w:pStyle w:val="ListBullet"/>
        <w:spacing w:line="276" w:lineRule="auto"/>
        <w:ind w:left="510"/>
      </w:pPr>
      <w:r>
        <w:rPr>
          <w:rFonts w:ascii="Cambria" w:hAnsi="Cambria"/>
          <w:b w:val="0"/>
          <w:i w:val="0"/>
          <w:sz w:val="22"/>
        </w:rPr>
        <w:t>Media interactions should uphold the reputation and values of the institution.</w:t>
      </w:r>
    </w:p>
    <w:p>
      <w:pPr>
        <w:pStyle w:val="ListBullet"/>
        <w:spacing w:line="276" w:lineRule="auto"/>
        <w:ind w:left="510"/>
      </w:pPr>
      <w:r>
        <w:rPr>
          <w:rFonts w:ascii="Cambria" w:hAnsi="Cambria"/>
          <w:b w:val="0"/>
          <w:i w:val="0"/>
          <w:sz w:val="22"/>
        </w:rPr>
        <w:t>Unauthorized communication or publication constitutes serious misconduct under service rules.</w:t>
      </w:r>
    </w:p>
    <w:p>
      <w:pPr>
        <w:pStyle w:val="ListBullet"/>
        <w:spacing w:line="276" w:lineRule="auto"/>
        <w:ind w:left="510"/>
      </w:pPr>
      <w:r>
        <w:rPr>
          <w:rFonts w:ascii="Cambria" w:hAnsi="Cambria"/>
          <w:b w:val="0"/>
          <w:i w:val="0"/>
          <w:sz w:val="22"/>
        </w:rPr>
        <w:t>The Board of Management (BoM) shall be the final authority in interpreting, enforcing, or amending this policy.</w:t>
      </w:r>
    </w:p>
    <w:p>
      <w:pPr>
        <w:keepNext/>
        <w:spacing w:before="200" w:after="120"/>
      </w:pPr>
      <w:r>
        <w:rPr>
          <w:rFonts w:ascii="Cambria" w:hAnsi="Cambria"/>
          <w:b/>
          <w:color w:val="1F3A5F"/>
          <w:sz w:val="27"/>
        </w:rPr>
        <w:t>Policy on Criticism of the Institution and Public Communication</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ensure that all employees maintain loyalty, decorum, and confidentiality while representing or referring to the University in any public forum.</w:t>
      </w:r>
    </w:p>
    <w:p>
      <w:pPr>
        <w:pStyle w:val="ListBullet"/>
        <w:spacing w:line="276" w:lineRule="auto"/>
        <w:ind w:left="510"/>
      </w:pPr>
      <w:r>
        <w:rPr>
          <w:rFonts w:ascii="Cambria" w:hAnsi="Cambria"/>
          <w:b w:val="0"/>
          <w:i w:val="0"/>
          <w:sz w:val="22"/>
        </w:rPr>
        <w:t>To prohibit adverse criticism, loose talk, or unverified commentary that may tarnish the institution's image or harm its relationship with government bodies, partner institutions, or the public.</w:t>
      </w:r>
    </w:p>
    <w:p>
      <w:pPr>
        <w:pStyle w:val="ListBullet"/>
        <w:spacing w:line="276" w:lineRule="auto"/>
        <w:ind w:left="510"/>
      </w:pPr>
      <w:r>
        <w:rPr>
          <w:rFonts w:ascii="Cambria" w:hAnsi="Cambria"/>
          <w:b w:val="0"/>
          <w:i w:val="0"/>
          <w:sz w:val="22"/>
        </w:rPr>
        <w:t>To encourage responsible communication that upholds professional ethics and institutional integrity.</w:t>
      </w:r>
    </w:p>
    <w:p>
      <w:pPr>
        <w:keepNext/>
        <w:spacing w:before="200" w:after="120"/>
      </w:pPr>
      <w:r>
        <w:rPr>
          <w:rFonts w:ascii="Cambria" w:hAnsi="Cambria"/>
          <w:b/>
          <w:color w:val="1F3A5F"/>
          <w:sz w:val="24"/>
        </w:rPr>
        <w:t>1. Prohibition of Adverse Criticism or Public Statements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(4.a)</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General Restriction</w:t>
            </w:r>
          </w:p>
        </w:tc>
        <w:tc>
          <w:tcPr>
            <w:tcW w:type="dxa" w:w="6577"/>
          </w:tcPr>
          <w:p>
            <w:pPr>
              <w:spacing w:after="40" w:before="40"/>
            </w:pPr>
            <w:r/>
            <w:r>
              <w:rPr>
                <w:rFonts w:ascii="Cambria" w:hAnsi="Cambria"/>
                <w:b w:val="0"/>
                <w:i w:val="0"/>
                <w:sz w:val="22"/>
              </w:rPr>
              <w:t>No employee shall, in any radio broadcast, television appearance, press statement, article, document, social media post, or public speech, make any statement of fact or opinion concerning the University without prior written approval of the competent authority.</w:t>
            </w:r>
          </w:p>
        </w:tc>
      </w:tr>
      <w:tr>
        <w:tc>
          <w:tcPr>
            <w:tcW w:type="dxa" w:w="2608"/>
            <w:shd w:val="clear" w:color="auto" w:fill="F0F2F5"/>
          </w:tcPr>
          <w:p>
            <w:pPr>
              <w:spacing w:after="40" w:before="40"/>
            </w:pPr>
            <w:r/>
            <w:r>
              <w:rPr>
                <w:rFonts w:ascii="Cambria" w:hAnsi="Cambria"/>
                <w:b w:val="0"/>
                <w:i w:val="0"/>
                <w:sz w:val="22"/>
              </w:rPr>
              <w:t>Anonymous or Indirect Communication</w:t>
            </w:r>
          </w:p>
        </w:tc>
        <w:tc>
          <w:tcPr>
            <w:tcW w:type="dxa" w:w="6577"/>
            <w:shd w:val="clear" w:color="auto" w:fill="F0F2F5"/>
          </w:tcPr>
          <w:p>
            <w:pPr>
              <w:spacing w:after="40" w:before="40"/>
            </w:pPr>
            <w:r/>
            <w:r>
              <w:rPr>
                <w:rFonts w:ascii="Cambria" w:hAnsi="Cambria"/>
                <w:b w:val="0"/>
                <w:i w:val="0"/>
                <w:sz w:val="22"/>
              </w:rPr>
              <w:t>Employees are also prohibited from publishing or circulating critical remarks anonymously, under pseudonyms, or through third parties.</w:t>
            </w:r>
          </w:p>
        </w:tc>
      </w:tr>
      <w:tr>
        <w:tc>
          <w:tcPr>
            <w:tcW w:type="dxa" w:w="2608"/>
          </w:tcPr>
          <w:p>
            <w:pPr>
              <w:spacing w:after="40" w:before="40"/>
            </w:pPr>
            <w:r/>
            <w:r>
              <w:rPr>
                <w:rFonts w:ascii="Cambria" w:hAnsi="Cambria"/>
                <w:b w:val="0"/>
                <w:i w:val="0"/>
                <w:sz w:val="22"/>
              </w:rPr>
              <w:t>Intent of the Restriction</w:t>
            </w:r>
          </w:p>
        </w:tc>
        <w:tc>
          <w:tcPr>
            <w:tcW w:type="dxa" w:w="6577"/>
          </w:tcPr>
          <w:p>
            <w:pPr>
              <w:spacing w:after="40" w:before="40"/>
            </w:pPr>
            <w:r/>
            <w:r>
              <w:rPr>
                <w:rFonts w:ascii="Cambria" w:hAnsi="Cambria"/>
                <w:b w:val="0"/>
                <w:i w:val="0"/>
                <w:sz w:val="22"/>
              </w:rPr>
              <w:t>To protect the University's reputation, credibility, and institutional harmony by avoiding the spread of misinformation, grievances, or opinions in public forums.</w:t>
            </w:r>
          </w:p>
        </w:tc>
      </w:tr>
    </w:tbl>
    <w:p>
      <w:pPr>
        <w:spacing w:after="40"/>
      </w:pPr>
    </w:p>
    <w:p>
      <w:pPr>
        <w:keepNext/>
        <w:spacing w:before="200" w:after="120"/>
      </w:pPr>
      <w:r>
        <w:rPr>
          <w:rFonts w:ascii="Cambria" w:hAnsi="Cambria"/>
          <w:b/>
          <w:color w:val="1F3A5F"/>
          <w:sz w:val="24"/>
        </w:rPr>
        <w:t>2. Specific Conditions of Prohibition</w:t>
      </w:r>
    </w:p>
    <w:tbl>
      <w:tblPr>
        <w:tblStyle w:val="TableGrid"/>
        <w:tblW w:type="auto" w:w="0"/>
        <w:jc w:val="center"/>
        <w:tblLook w:firstColumn="1" w:firstRow="1" w:lastColumn="0" w:lastRow="0" w:noHBand="0" w:noVBand="1" w:val="04A0"/>
        <w:tblLayout w:type="fixed"/>
      </w:tblPr>
      <w:tblGrid>
        <w:gridCol w:w="4706"/>
        <w:gridCol w:w="4706"/>
      </w:tblGrid>
      <w:tr>
        <w:tc>
          <w:tcPr>
            <w:tcW w:type="dxa" w:w="1474"/>
            <w:shd w:val="clear" w:color="auto" w:fill="1F3A5F"/>
          </w:tcPr>
          <w:p>
            <w:pPr>
              <w:spacing w:after="40" w:before="40"/>
            </w:pPr>
            <w:r/>
            <w:r>
              <w:rPr>
                <w:rFonts w:ascii="Cambria" w:hAnsi="Cambria"/>
                <w:b/>
                <w:i w:val="0"/>
                <w:color w:val="FFFFFF"/>
                <w:sz w:val="22"/>
              </w:rPr>
              <w:t>Sub-Clause</w:t>
            </w:r>
          </w:p>
        </w:tc>
        <w:tc>
          <w:tcPr>
            <w:tcW w:type="dxa" w:w="7711"/>
            <w:shd w:val="clear" w:color="auto" w:fill="1F3A5F"/>
          </w:tcPr>
          <w:p>
            <w:pPr>
              <w:spacing w:after="40" w:before="40"/>
            </w:pPr>
            <w:r/>
            <w:r>
              <w:rPr>
                <w:rFonts w:ascii="Cambria" w:hAnsi="Cambria"/>
                <w:b/>
                <w:i w:val="0"/>
                <w:color w:val="FFFFFF"/>
                <w:sz w:val="22"/>
              </w:rPr>
              <w:t>Description</w:t>
            </w:r>
          </w:p>
        </w:tc>
      </w:tr>
      <w:tr>
        <w:tc>
          <w:tcPr>
            <w:tcW w:type="dxa" w:w="1474"/>
          </w:tcPr>
          <w:p>
            <w:pPr>
              <w:spacing w:after="40" w:before="40"/>
            </w:pPr>
            <w:r/>
            <w:r>
              <w:rPr>
                <w:rFonts w:ascii="Cambria" w:hAnsi="Cambria"/>
                <w:b w:val="0"/>
                <w:i w:val="0"/>
                <w:sz w:val="22"/>
              </w:rPr>
              <w:t>(i)</w:t>
            </w:r>
          </w:p>
        </w:tc>
        <w:tc>
          <w:tcPr>
            <w:tcW w:type="dxa" w:w="7711"/>
          </w:tcPr>
          <w:p>
            <w:pPr>
              <w:spacing w:after="40" w:before="40"/>
            </w:pPr>
            <w:r/>
            <w:r>
              <w:rPr>
                <w:rFonts w:ascii="Cambria" w:hAnsi="Cambria"/>
                <w:b w:val="0"/>
                <w:i w:val="0"/>
                <w:sz w:val="22"/>
              </w:rPr>
              <w:t>Employees shall not make or circulate any adverse criticism or casual remarks (“loose talk”) regarding the University's current or recent policies, decisions, or administrative actions.</w:t>
            </w:r>
          </w:p>
        </w:tc>
      </w:tr>
      <w:tr>
        <w:tc>
          <w:tcPr>
            <w:tcW w:type="dxa" w:w="1474"/>
            <w:shd w:val="clear" w:color="auto" w:fill="F0F2F5"/>
          </w:tcPr>
          <w:p>
            <w:pPr>
              <w:spacing w:after="40" w:before="40"/>
            </w:pPr>
            <w:r/>
            <w:r>
              <w:rPr>
                <w:rFonts w:ascii="Cambria" w:hAnsi="Cambria"/>
                <w:b w:val="0"/>
                <w:i w:val="0"/>
                <w:sz w:val="22"/>
              </w:rPr>
              <w:t>(ii)</w:t>
            </w:r>
          </w:p>
        </w:tc>
        <w:tc>
          <w:tcPr>
            <w:tcW w:type="dxa" w:w="7711"/>
            <w:shd w:val="clear" w:color="auto" w:fill="F0F2F5"/>
          </w:tcPr>
          <w:p>
            <w:pPr>
              <w:spacing w:after="40" w:before="40"/>
            </w:pPr>
            <w:r/>
            <w:r>
              <w:rPr>
                <w:rFonts w:ascii="Cambria" w:hAnsi="Cambria"/>
                <w:b w:val="0"/>
                <w:i w:val="0"/>
                <w:sz w:val="22"/>
              </w:rPr>
              <w:t>Employees shall not make any statement or publish content capable of embarrassing the University's relations with:</w:t>
            </w:r>
          </w:p>
        </w:tc>
      </w:tr>
    </w:tbl>
    <w:p>
      <w:pPr>
        <w:spacing w:after="40"/>
      </w:pPr>
    </w:p>
    <w:p>
      <w:pPr>
        <w:pStyle w:val="ListBullet"/>
        <w:spacing w:line="276" w:lineRule="auto"/>
        <w:ind w:left="510"/>
      </w:pPr>
      <w:r>
        <w:rPr>
          <w:rFonts w:ascii="Cambria" w:hAnsi="Cambria"/>
          <w:b w:val="0"/>
          <w:i w:val="0"/>
          <w:sz w:val="22"/>
        </w:rPr>
        <w:t>The Central or State Government,</w:t>
      </w:r>
    </w:p>
    <w:p>
      <w:pPr>
        <w:pStyle w:val="ListBullet"/>
        <w:spacing w:line="276" w:lineRule="auto"/>
        <w:ind w:left="510"/>
      </w:pPr>
      <w:r>
        <w:rPr>
          <w:rFonts w:ascii="Cambria" w:hAnsi="Cambria"/>
          <w:b w:val="0"/>
          <w:i w:val="0"/>
          <w:sz w:val="22"/>
        </w:rPr>
        <w:t>Any affiliated or partner institution,</w:t>
      </w:r>
    </w:p>
    <w:p>
      <w:pPr>
        <w:pStyle w:val="ListBullet"/>
        <w:spacing w:line="276" w:lineRule="auto"/>
        <w:ind w:left="510"/>
      </w:pPr>
      <w:r>
        <w:rPr>
          <w:rFonts w:ascii="Cambria" w:hAnsi="Cambria"/>
          <w:b w:val="0"/>
          <w:i w:val="0"/>
          <w:sz w:val="22"/>
        </w:rPr>
        <w:t>Funding or regulatory agencies (UGC, AICTE, NAAC, NBA, etc.), or</w:t>
      </w:r>
    </w:p>
    <w:p>
      <w:pPr>
        <w:pStyle w:val="ListBullet"/>
        <w:spacing w:line="276" w:lineRule="auto"/>
        <w:ind w:left="510"/>
      </w:pPr>
      <w:r>
        <w:rPr>
          <w:rFonts w:ascii="Cambria" w:hAnsi="Cambria"/>
          <w:b w:val="0"/>
          <w:i w:val="0"/>
          <w:sz w:val="22"/>
        </w:rPr>
        <w:t>Members of the public or the academic community.</w:t>
      </w:r>
    </w:p>
    <w:p>
      <w:pPr>
        <w:keepNext/>
        <w:spacing w:before="200" w:after="120"/>
      </w:pPr>
      <w:r>
        <w:rPr>
          <w:rFonts w:ascii="Cambria" w:hAnsi="Cambria"/>
          <w:b/>
          <w:color w:val="1F3A5F"/>
          <w:sz w:val="24"/>
        </w:rPr>
        <w:t>3. Scope and Application</w:t>
      </w:r>
    </w:p>
    <w:p>
      <w:pPr>
        <w:jc w:val="both"/>
      </w:pPr>
      <w:r>
        <w:rPr>
          <w:rFonts w:ascii="Cambria" w:hAnsi="Cambria"/>
          <w:i w:val="0"/>
          <w:sz w:val="22"/>
        </w:rPr>
        <w:t>This policy applies to all employees of the University, including:</w:t>
      </w:r>
    </w:p>
    <w:p>
      <w:pPr>
        <w:pStyle w:val="ListBullet"/>
        <w:spacing w:line="276" w:lineRule="auto"/>
        <w:ind w:left="510"/>
      </w:pPr>
      <w:r>
        <w:rPr>
          <w:rFonts w:ascii="Cambria" w:hAnsi="Cambria"/>
          <w:b w:val="0"/>
          <w:i w:val="0"/>
          <w:sz w:val="22"/>
        </w:rPr>
        <w:t>Teaching, Non-Teaching, Administrative, and Technical staff, whether permanent, contractual, or on probation.</w:t>
      </w:r>
    </w:p>
    <w:p>
      <w:pPr>
        <w:pStyle w:val="ListBullet"/>
        <w:spacing w:line="276" w:lineRule="auto"/>
        <w:ind w:left="510"/>
      </w:pPr>
      <w:r>
        <w:rPr>
          <w:rFonts w:ascii="Cambria" w:hAnsi="Cambria"/>
          <w:b w:val="0"/>
          <w:i w:val="0"/>
          <w:sz w:val="22"/>
        </w:rPr>
        <w:t>All forms of oral, written, and digital expression, including interviews, articles, press releases, webinars, and social media postings.</w:t>
      </w:r>
    </w:p>
    <w:p>
      <w:pPr>
        <w:keepNext/>
        <w:spacing w:before="200" w:after="120"/>
      </w:pPr>
      <w:r>
        <w:rPr>
          <w:rFonts w:ascii="Cambria" w:hAnsi="Cambria"/>
          <w:b/>
          <w:color w:val="1F3A5F"/>
          <w:sz w:val="24"/>
        </w:rPr>
        <w:t>4. Expected Conduct and Responsibilities</w:t>
      </w:r>
    </w:p>
    <w:p>
      <w:pPr>
        <w:jc w:val="both"/>
      </w:pPr>
      <w:r>
        <w:rPr>
          <w:rFonts w:ascii="Cambria" w:hAnsi="Cambria"/>
          <w:i w:val="0"/>
          <w:sz w:val="22"/>
        </w:rPr>
        <w:t>Employees are expected to:</w:t>
      </w:r>
    </w:p>
    <w:p>
      <w:pPr>
        <w:pStyle w:val="ListBullet"/>
        <w:spacing w:line="276" w:lineRule="auto"/>
        <w:ind w:left="510"/>
      </w:pPr>
      <w:r>
        <w:rPr>
          <w:rFonts w:ascii="Cambria" w:hAnsi="Cambria"/>
          <w:b w:val="0"/>
          <w:i w:val="0"/>
          <w:sz w:val="22"/>
        </w:rPr>
        <w:t>Uphold institutional confidentiality and respect in all forms of communication.</w:t>
      </w:r>
    </w:p>
    <w:p>
      <w:pPr>
        <w:pStyle w:val="ListBullet"/>
        <w:spacing w:line="276" w:lineRule="auto"/>
        <w:ind w:left="510"/>
      </w:pPr>
      <w:r>
        <w:rPr>
          <w:rFonts w:ascii="Cambria" w:hAnsi="Cambria"/>
          <w:b w:val="0"/>
          <w:i w:val="0"/>
          <w:sz w:val="22"/>
        </w:rPr>
        <w:t>Use internal mechanisms such as grievance cells or formal reporting channels for expressing concerns, rather than public forums.</w:t>
      </w:r>
    </w:p>
    <w:p>
      <w:pPr>
        <w:pStyle w:val="ListBullet"/>
        <w:spacing w:line="276" w:lineRule="auto"/>
        <w:ind w:left="510"/>
      </w:pPr>
      <w:r>
        <w:rPr>
          <w:rFonts w:ascii="Cambria" w:hAnsi="Cambria"/>
          <w:b w:val="0"/>
          <w:i w:val="0"/>
          <w:sz w:val="22"/>
        </w:rPr>
        <w:t>Avoid misrepresentation or miscommunication of University decisions or policies.</w:t>
      </w:r>
    </w:p>
    <w:p>
      <w:pPr>
        <w:pStyle w:val="ListBullet"/>
        <w:spacing w:line="276" w:lineRule="auto"/>
        <w:ind w:left="510"/>
      </w:pPr>
      <w:r>
        <w:rPr>
          <w:rFonts w:ascii="Cambria" w:hAnsi="Cambria"/>
          <w:b w:val="0"/>
          <w:i w:val="0"/>
          <w:sz w:val="22"/>
        </w:rPr>
        <w:t>Seek prior clearance from the Registrar or Vice-Chancellor before issuing or publishing any statement involving University affairs.</w:t>
      </w:r>
    </w:p>
    <w:p>
      <w:pPr>
        <w:pStyle w:val="ListBullet"/>
        <w:spacing w:line="276" w:lineRule="auto"/>
        <w:ind w:left="510"/>
      </w:pPr>
      <w:r>
        <w:rPr>
          <w:rFonts w:ascii="Cambria" w:hAnsi="Cambria"/>
          <w:b w:val="0"/>
          <w:i w:val="0"/>
          <w:sz w:val="22"/>
        </w:rPr>
        <w:t>Maintain objectivity and professionalism in all academic or administrative discourse related to institutional functioning.</w:t>
      </w:r>
    </w:p>
    <w:p>
      <w:pPr>
        <w:keepNext/>
        <w:spacing w:before="200" w:after="120"/>
      </w:pPr>
      <w:r>
        <w:rPr>
          <w:rFonts w:ascii="Cambria" w:hAnsi="Cambria"/>
          <w:b/>
          <w:color w:val="1F3A5F"/>
          <w:sz w:val="24"/>
        </w:rPr>
        <w:t>5. Non-Compliance and Disciplinary Consequences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Nature of Violation</w:t>
            </w:r>
          </w:p>
        </w:tc>
        <w:tc>
          <w:tcPr>
            <w:tcW w:type="dxa" w:w="3402"/>
            <w:shd w:val="clear" w:color="auto" w:fill="1F3A5F"/>
          </w:tcPr>
          <w:p>
            <w:pPr>
              <w:spacing w:after="40" w:before="40"/>
            </w:pPr>
            <w:r/>
            <w:r>
              <w:rPr>
                <w:rFonts w:ascii="Cambria" w:hAnsi="Cambria"/>
                <w:b/>
                <w:i w:val="0"/>
                <w:color w:val="FFFFFF"/>
                <w:sz w:val="22"/>
              </w:rPr>
              <w:t>Illustrative Example</w:t>
            </w:r>
          </w:p>
        </w:tc>
        <w:tc>
          <w:tcPr>
            <w:tcW w:type="dxa" w:w="2835"/>
            <w:shd w:val="clear" w:color="auto" w:fill="1F3A5F"/>
          </w:tcPr>
          <w:p>
            <w:pPr>
              <w:spacing w:after="40" w:before="40"/>
            </w:pPr>
            <w:r/>
            <w:r>
              <w:rPr>
                <w:rFonts w:ascii="Cambria" w:hAnsi="Cambria"/>
                <w:b/>
                <w:i w:val="0"/>
                <w:color w:val="FFFFFF"/>
                <w:sz w:val="22"/>
              </w:rPr>
              <w:t>Disciplinary Action</w:t>
            </w:r>
          </w:p>
        </w:tc>
      </w:tr>
      <w:tr>
        <w:tc>
          <w:tcPr>
            <w:tcW w:type="dxa" w:w="2608"/>
          </w:tcPr>
          <w:p>
            <w:pPr>
              <w:spacing w:after="40" w:before="40"/>
            </w:pPr>
            <w:r/>
            <w:r>
              <w:rPr>
                <w:rFonts w:ascii="Cambria" w:hAnsi="Cambria"/>
                <w:b w:val="0"/>
                <w:i w:val="0"/>
                <w:sz w:val="22"/>
              </w:rPr>
              <w:t>Public Criticism of Policies or Leadership</w:t>
            </w:r>
          </w:p>
        </w:tc>
        <w:tc>
          <w:tcPr>
            <w:tcW w:type="dxa" w:w="3402"/>
          </w:tcPr>
          <w:p>
            <w:pPr>
              <w:spacing w:after="40" w:before="40"/>
            </w:pPr>
            <w:r/>
            <w:r>
              <w:rPr>
                <w:rFonts w:ascii="Cambria" w:hAnsi="Cambria"/>
                <w:b w:val="0"/>
                <w:i w:val="0"/>
                <w:sz w:val="22"/>
              </w:rPr>
              <w:t>Posting or commenting negatively on University policies or officials in print or online media</w:t>
            </w:r>
          </w:p>
        </w:tc>
        <w:tc>
          <w:tcPr>
            <w:tcW w:type="dxa" w:w="2835"/>
          </w:tcPr>
          <w:p>
            <w:pPr>
              <w:spacing w:after="40" w:before="40"/>
            </w:pPr>
            <w:r/>
            <w:r>
              <w:rPr>
                <w:rFonts w:ascii="Cambria" w:hAnsi="Cambria"/>
                <w:b w:val="0"/>
                <w:i w:val="0"/>
                <w:sz w:val="22"/>
              </w:rPr>
              <w:t>Written warning or censure</w:t>
            </w:r>
          </w:p>
        </w:tc>
      </w:tr>
      <w:tr>
        <w:tc>
          <w:tcPr>
            <w:tcW w:type="dxa" w:w="2608"/>
            <w:shd w:val="clear" w:color="auto" w:fill="F0F2F5"/>
          </w:tcPr>
          <w:p>
            <w:pPr>
              <w:spacing w:after="40" w:before="40"/>
            </w:pPr>
            <w:r/>
            <w:r>
              <w:rPr>
                <w:rFonts w:ascii="Cambria" w:hAnsi="Cambria"/>
                <w:b w:val="0"/>
                <w:i w:val="0"/>
                <w:sz w:val="22"/>
              </w:rPr>
              <w:t>Anonymous or Indirect Criticism</w:t>
            </w:r>
          </w:p>
        </w:tc>
        <w:tc>
          <w:tcPr>
            <w:tcW w:type="dxa" w:w="3402"/>
            <w:shd w:val="clear" w:color="auto" w:fill="F0F2F5"/>
          </w:tcPr>
          <w:p>
            <w:pPr>
              <w:spacing w:after="40" w:before="40"/>
            </w:pPr>
            <w:r/>
            <w:r>
              <w:rPr>
                <w:rFonts w:ascii="Cambria" w:hAnsi="Cambria"/>
                <w:b w:val="0"/>
                <w:i w:val="0"/>
                <w:sz w:val="22"/>
              </w:rPr>
              <w:t>Circulating unsigned letters or using third parties to criticize institutional administration</w:t>
            </w:r>
          </w:p>
        </w:tc>
        <w:tc>
          <w:tcPr>
            <w:tcW w:type="dxa" w:w="2835"/>
            <w:shd w:val="clear" w:color="auto" w:fill="F0F2F5"/>
          </w:tcPr>
          <w:p>
            <w:pPr>
              <w:spacing w:after="40" w:before="40"/>
            </w:pPr>
            <w:r/>
            <w:r>
              <w:rPr>
                <w:rFonts w:ascii="Cambria" w:hAnsi="Cambria"/>
                <w:b w:val="0"/>
                <w:i w:val="0"/>
                <w:sz w:val="22"/>
              </w:rPr>
              <w:t>Suspension / inquiry</w:t>
            </w:r>
          </w:p>
        </w:tc>
      </w:tr>
      <w:tr>
        <w:tc>
          <w:tcPr>
            <w:tcW w:type="dxa" w:w="2608"/>
          </w:tcPr>
          <w:p>
            <w:pPr>
              <w:spacing w:after="40" w:before="40"/>
            </w:pPr>
            <w:r/>
            <w:r>
              <w:rPr>
                <w:rFonts w:ascii="Cambria" w:hAnsi="Cambria"/>
                <w:b w:val="0"/>
                <w:i w:val="0"/>
                <w:sz w:val="22"/>
              </w:rPr>
              <w:t>Statements Damaging Institutional Relations</w:t>
            </w:r>
          </w:p>
        </w:tc>
        <w:tc>
          <w:tcPr>
            <w:tcW w:type="dxa" w:w="3402"/>
          </w:tcPr>
          <w:p>
            <w:pPr>
              <w:spacing w:after="40" w:before="40"/>
            </w:pPr>
            <w:r/>
            <w:r>
              <w:rPr>
                <w:rFonts w:ascii="Cambria" w:hAnsi="Cambria"/>
                <w:b w:val="0"/>
                <w:i w:val="0"/>
                <w:sz w:val="22"/>
              </w:rPr>
              <w:t>Remarks harming relations with government agencies or partner institutions</w:t>
            </w:r>
          </w:p>
        </w:tc>
        <w:tc>
          <w:tcPr>
            <w:tcW w:type="dxa" w:w="2835"/>
          </w:tcPr>
          <w:p>
            <w:pPr>
              <w:spacing w:after="40" w:before="40"/>
            </w:pPr>
            <w:r/>
            <w:r>
              <w:rPr>
                <w:rFonts w:ascii="Cambria" w:hAnsi="Cambria"/>
                <w:b w:val="0"/>
                <w:i w:val="0"/>
                <w:sz w:val="22"/>
              </w:rPr>
              <w:t>Major penalty — removal or dismissal</w:t>
            </w:r>
          </w:p>
        </w:tc>
      </w:tr>
      <w:tr>
        <w:tc>
          <w:tcPr>
            <w:tcW w:type="dxa" w:w="2608"/>
            <w:shd w:val="clear" w:color="auto" w:fill="F0F2F5"/>
          </w:tcPr>
          <w:p>
            <w:pPr>
              <w:spacing w:after="40" w:before="40"/>
            </w:pPr>
            <w:r/>
            <w:r>
              <w:rPr>
                <w:rFonts w:ascii="Cambria" w:hAnsi="Cambria"/>
                <w:b w:val="0"/>
                <w:i w:val="0"/>
                <w:sz w:val="22"/>
              </w:rPr>
              <w:t>Defamation or Misrepresentation</w:t>
            </w:r>
          </w:p>
        </w:tc>
        <w:tc>
          <w:tcPr>
            <w:tcW w:type="dxa" w:w="3402"/>
            <w:shd w:val="clear" w:color="auto" w:fill="F0F2F5"/>
          </w:tcPr>
          <w:p>
            <w:pPr>
              <w:spacing w:after="40" w:before="40"/>
            </w:pPr>
            <w:r/>
            <w:r>
              <w:rPr>
                <w:rFonts w:ascii="Cambria" w:hAnsi="Cambria"/>
                <w:b w:val="0"/>
                <w:i w:val="0"/>
                <w:sz w:val="22"/>
              </w:rPr>
              <w:t>False or misleading public statements causing reputational harm</w:t>
            </w:r>
          </w:p>
        </w:tc>
        <w:tc>
          <w:tcPr>
            <w:tcW w:type="dxa" w:w="2835"/>
            <w:shd w:val="clear" w:color="auto" w:fill="F0F2F5"/>
          </w:tcPr>
          <w:p>
            <w:pPr>
              <w:spacing w:after="40" w:before="40"/>
            </w:pPr>
            <w:r/>
            <w:r>
              <w:rPr>
                <w:rFonts w:ascii="Cambria" w:hAnsi="Cambria"/>
                <w:b w:val="0"/>
                <w:i w:val="0"/>
                <w:sz w:val="22"/>
              </w:rPr>
              <w:t>Disciplinary inquiry / legal action</w:t>
            </w:r>
          </w:p>
        </w:tc>
      </w:tr>
    </w:tbl>
    <w:p>
      <w:pPr>
        <w:spacing w:after="40"/>
      </w:pPr>
    </w:p>
    <w:p>
      <w:pPr>
        <w:keepNext/>
        <w:spacing w:before="200" w:after="120"/>
      </w:pPr>
      <w:r>
        <w:rPr>
          <w:rFonts w:ascii="Cambria" w:hAnsi="Cambria"/>
          <w:b/>
          <w:color w:val="1F3A5F"/>
          <w:sz w:val="24"/>
        </w:rPr>
        <w:t>6. Procedural Guidelines</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Scenario</w:t>
            </w:r>
          </w:p>
        </w:tc>
        <w:tc>
          <w:tcPr>
            <w:tcW w:type="dxa" w:w="6010"/>
            <w:shd w:val="clear" w:color="auto" w:fill="1F3A5F"/>
          </w:tcPr>
          <w:p>
            <w:pPr>
              <w:spacing w:after="40" w:before="40"/>
            </w:pPr>
            <w:r/>
            <w:r>
              <w:rPr>
                <w:rFonts w:ascii="Cambria" w:hAnsi="Cambria"/>
                <w:b/>
                <w:i w:val="0"/>
                <w:color w:val="FFFFFF"/>
                <w:sz w:val="22"/>
              </w:rPr>
              <w:t>Required Action</w:t>
            </w:r>
          </w:p>
        </w:tc>
      </w:tr>
      <w:tr>
        <w:tc>
          <w:tcPr>
            <w:tcW w:type="dxa" w:w="3175"/>
          </w:tcPr>
          <w:p>
            <w:pPr>
              <w:spacing w:after="40" w:before="40"/>
            </w:pPr>
            <w:r/>
            <w:r>
              <w:rPr>
                <w:rFonts w:ascii="Cambria" w:hAnsi="Cambria"/>
                <w:b w:val="0"/>
                <w:i w:val="0"/>
                <w:sz w:val="22"/>
              </w:rPr>
              <w:t>Employee wishes to express an academic opinion on University matters</w:t>
            </w:r>
          </w:p>
        </w:tc>
        <w:tc>
          <w:tcPr>
            <w:tcW w:type="dxa" w:w="6010"/>
          </w:tcPr>
          <w:p>
            <w:pPr>
              <w:spacing w:after="40" w:before="40"/>
            </w:pPr>
            <w:r/>
            <w:r>
              <w:rPr>
                <w:rFonts w:ascii="Cambria" w:hAnsi="Cambria"/>
                <w:b w:val="0"/>
                <w:i w:val="0"/>
                <w:sz w:val="22"/>
              </w:rPr>
              <w:t>Must obtain written approval from the Registrar or Vice-Chancellor.</w:t>
            </w:r>
          </w:p>
        </w:tc>
      </w:tr>
      <w:tr>
        <w:tc>
          <w:tcPr>
            <w:tcW w:type="dxa" w:w="3175"/>
            <w:shd w:val="clear" w:color="auto" w:fill="F0F2F5"/>
          </w:tcPr>
          <w:p>
            <w:pPr>
              <w:spacing w:after="40" w:before="40"/>
            </w:pPr>
            <w:r/>
            <w:r>
              <w:rPr>
                <w:rFonts w:ascii="Cambria" w:hAnsi="Cambria"/>
                <w:b w:val="0"/>
                <w:i w:val="0"/>
                <w:sz w:val="22"/>
              </w:rPr>
              <w:t>Employee has grievance about policy or management issue</w:t>
            </w:r>
          </w:p>
        </w:tc>
        <w:tc>
          <w:tcPr>
            <w:tcW w:type="dxa" w:w="6010"/>
            <w:shd w:val="clear" w:color="auto" w:fill="F0F2F5"/>
          </w:tcPr>
          <w:p>
            <w:pPr>
              <w:spacing w:after="40" w:before="40"/>
            </w:pPr>
            <w:r/>
            <w:r>
              <w:rPr>
                <w:rFonts w:ascii="Cambria" w:hAnsi="Cambria"/>
                <w:b w:val="0"/>
                <w:i w:val="0"/>
                <w:sz w:val="22"/>
              </w:rPr>
              <w:t>Should approach the Grievance Redressal Committee or HR Division internally.</w:t>
            </w:r>
          </w:p>
        </w:tc>
      </w:tr>
      <w:tr>
        <w:tc>
          <w:tcPr>
            <w:tcW w:type="dxa" w:w="3175"/>
          </w:tcPr>
          <w:p>
            <w:pPr>
              <w:spacing w:after="40" w:before="40"/>
            </w:pPr>
            <w:r/>
            <w:r>
              <w:rPr>
                <w:rFonts w:ascii="Cambria" w:hAnsi="Cambria"/>
                <w:b w:val="0"/>
                <w:i w:val="0"/>
                <w:sz w:val="22"/>
              </w:rPr>
              <w:t>Media approaches employee for institutional comment</w:t>
            </w:r>
          </w:p>
        </w:tc>
        <w:tc>
          <w:tcPr>
            <w:tcW w:type="dxa" w:w="6010"/>
          </w:tcPr>
          <w:p>
            <w:pPr>
              <w:spacing w:after="40" w:before="40"/>
            </w:pPr>
            <w:r/>
            <w:r>
              <w:rPr>
                <w:rFonts w:ascii="Cambria" w:hAnsi="Cambria"/>
                <w:b w:val="0"/>
                <w:i w:val="0"/>
                <w:sz w:val="22"/>
              </w:rPr>
              <w:t>Employee must refer to the designated Public Relations Officer (PRO) or authorized spokesperson.</w:t>
            </w:r>
          </w:p>
        </w:tc>
      </w:tr>
    </w:tbl>
    <w:p>
      <w:pPr>
        <w:spacing w:after="40"/>
      </w:pP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Constructive suggestions may be shared internally through formal channels, not in public domains.</w:t>
      </w:r>
    </w:p>
    <w:p>
      <w:pPr>
        <w:pStyle w:val="ListBullet"/>
        <w:spacing w:line="276" w:lineRule="auto"/>
        <w:ind w:left="510"/>
      </w:pPr>
      <w:r>
        <w:rPr>
          <w:rFonts w:ascii="Cambria" w:hAnsi="Cambria"/>
          <w:b w:val="0"/>
          <w:i w:val="0"/>
          <w:sz w:val="22"/>
        </w:rPr>
        <w:t>All employees serve as ambassadors of the University's values; their words and actions directly impact institutional reputation.</w:t>
      </w:r>
    </w:p>
    <w:p>
      <w:pPr>
        <w:pStyle w:val="ListBullet"/>
        <w:spacing w:line="276" w:lineRule="auto"/>
        <w:ind w:left="510"/>
      </w:pPr>
      <w:r>
        <w:rPr>
          <w:rFonts w:ascii="Cambria" w:hAnsi="Cambria"/>
          <w:b w:val="0"/>
          <w:i w:val="0"/>
          <w:sz w:val="22"/>
        </w:rPr>
        <w:t>Unauthorized criticism, whether direct or indirect, constitutes serious misconduct under University service rules.</w:t>
      </w:r>
    </w:p>
    <w:p>
      <w:pPr>
        <w:pStyle w:val="ListBullet"/>
        <w:spacing w:line="276" w:lineRule="auto"/>
        <w:ind w:left="510"/>
      </w:pPr>
      <w:r>
        <w:rPr>
          <w:rFonts w:ascii="Cambria" w:hAnsi="Cambria"/>
          <w:b w:val="0"/>
          <w:i w:val="0"/>
          <w:sz w:val="22"/>
        </w:rPr>
        <w:t>The Board of Management (BoM) reserves the right to interpret, modify, and enforce this policy as deemed necessary.</w:t>
      </w:r>
    </w:p>
    <w:p>
      <w:pPr>
        <w:keepNext/>
        <w:spacing w:before="200" w:after="120"/>
      </w:pPr>
      <w:r>
        <w:rPr>
          <w:rFonts w:ascii="Cambria" w:hAnsi="Cambria"/>
          <w:b/>
          <w:color w:val="1F3A5F"/>
          <w:sz w:val="27"/>
        </w:rPr>
        <w:t>Policy on Giving Evidence Before Committees or Authorities</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regulate the participation of University employees in enquiries, investigations, or proceedings conducted by internal or external agencies.</w:t>
      </w:r>
    </w:p>
    <w:p>
      <w:pPr>
        <w:pStyle w:val="ListBullet"/>
        <w:spacing w:line="276" w:lineRule="auto"/>
        <w:ind w:left="510"/>
      </w:pPr>
      <w:r>
        <w:rPr>
          <w:rFonts w:ascii="Cambria" w:hAnsi="Cambria"/>
          <w:b w:val="0"/>
          <w:i w:val="0"/>
          <w:sz w:val="22"/>
        </w:rPr>
        <w:t>To ensure that no employee provides unauthorized statements or evidence that could compromise institutional confidentiality, neutrality, or integrity.</w:t>
      </w:r>
    </w:p>
    <w:p>
      <w:pPr>
        <w:pStyle w:val="ListBullet"/>
        <w:spacing w:line="276" w:lineRule="auto"/>
        <w:ind w:left="510"/>
      </w:pPr>
      <w:r>
        <w:rPr>
          <w:rFonts w:ascii="Cambria" w:hAnsi="Cambria"/>
          <w:b w:val="0"/>
          <w:i w:val="0"/>
          <w:sz w:val="22"/>
        </w:rPr>
        <w:t>To distinguish between officially sanctioned evidence and that which falls outside the scope of University approval.</w:t>
      </w:r>
    </w:p>
    <w:p>
      <w:pPr>
        <w:keepNext/>
        <w:spacing w:before="200" w:after="120"/>
      </w:pPr>
      <w:r>
        <w:rPr>
          <w:rFonts w:ascii="Cambria" w:hAnsi="Cambria"/>
          <w:b/>
          <w:color w:val="1F3A5F"/>
          <w:sz w:val="24"/>
        </w:rPr>
        <w:t>1. Prior Sanction for Giving Evidence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(5.a)</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Requirement of Prior Approval</w:t>
            </w:r>
          </w:p>
        </w:tc>
        <w:tc>
          <w:tcPr>
            <w:tcW w:type="dxa" w:w="6577"/>
          </w:tcPr>
          <w:p>
            <w:pPr>
              <w:spacing w:after="40" w:before="40"/>
            </w:pPr>
            <w:r/>
            <w:r>
              <w:rPr>
                <w:rFonts w:ascii="Cambria" w:hAnsi="Cambria"/>
                <w:b w:val="0"/>
                <w:i w:val="0"/>
                <w:sz w:val="22"/>
              </w:rPr>
              <w:t>No employee shall appear or give evidence in connection with any enquiry, hearing, or investigation conducted by any person, committee, or authority without prior written approval of the competent authority.</w:t>
            </w:r>
          </w:p>
        </w:tc>
      </w:tr>
      <w:tr>
        <w:tc>
          <w:tcPr>
            <w:tcW w:type="dxa" w:w="2608"/>
            <w:shd w:val="clear" w:color="auto" w:fill="F0F2F5"/>
          </w:tcPr>
          <w:p>
            <w:pPr>
              <w:spacing w:after="40" w:before="40"/>
            </w:pPr>
            <w:r/>
            <w:r>
              <w:rPr>
                <w:rFonts w:ascii="Cambria" w:hAnsi="Cambria"/>
                <w:b w:val="0"/>
                <w:i w:val="0"/>
                <w:sz w:val="22"/>
              </w:rPr>
              <w:t>Competent Authority</w:t>
            </w:r>
          </w:p>
        </w:tc>
        <w:tc>
          <w:tcPr>
            <w:tcW w:type="dxa" w:w="6577"/>
            <w:shd w:val="clear" w:color="auto" w:fill="F0F2F5"/>
          </w:tcPr>
          <w:p>
            <w:pPr>
              <w:spacing w:after="40" w:before="40"/>
            </w:pPr>
            <w:r/>
            <w:r>
              <w:rPr>
                <w:rFonts w:ascii="Cambria" w:hAnsi="Cambria"/>
                <w:b w:val="0"/>
                <w:i w:val="0"/>
                <w:sz w:val="22"/>
              </w:rPr>
              <w:t>The competent authority for granting such permission shall be the Vice-Chancellor or an officer authorized by the Board of Management (BoM).</w:t>
            </w:r>
          </w:p>
        </w:tc>
      </w:tr>
      <w:tr>
        <w:tc>
          <w:tcPr>
            <w:tcW w:type="dxa" w:w="2608"/>
          </w:tcPr>
          <w:p>
            <w:pPr>
              <w:spacing w:after="40" w:before="40"/>
            </w:pPr>
            <w:r/>
            <w:r>
              <w:rPr>
                <w:rFonts w:ascii="Cambria" w:hAnsi="Cambria"/>
                <w:b w:val="0"/>
                <w:i w:val="0"/>
                <w:sz w:val="22"/>
              </w:rPr>
              <w:t>Purpose of Restriction</w:t>
            </w:r>
          </w:p>
        </w:tc>
        <w:tc>
          <w:tcPr>
            <w:tcW w:type="dxa" w:w="6577"/>
          </w:tcPr>
          <w:p>
            <w:pPr>
              <w:spacing w:after="40" w:before="40"/>
            </w:pPr>
            <w:r/>
            <w:r>
              <w:rPr>
                <w:rFonts w:ascii="Cambria" w:hAnsi="Cambria"/>
                <w:b w:val="0"/>
                <w:i w:val="0"/>
                <w:sz w:val="22"/>
              </w:rPr>
              <w:t>To maintain institutional discipline and prevent the unauthorized disclosure of internal or sensitive information during external proceedings.</w:t>
            </w:r>
          </w:p>
        </w:tc>
      </w:tr>
    </w:tbl>
    <w:p>
      <w:pPr>
        <w:spacing w:after="40"/>
      </w:pPr>
    </w:p>
    <w:p>
      <w:pPr>
        <w:keepNext/>
        <w:spacing w:before="200" w:after="120"/>
      </w:pPr>
      <w:r>
        <w:rPr>
          <w:rFonts w:ascii="Cambria" w:hAnsi="Cambria"/>
          <w:b/>
          <w:color w:val="1F3A5F"/>
          <w:sz w:val="24"/>
        </w:rPr>
        <w:t>2. Conduct While Giving Evidence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(5.b)</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Restriction on Comments or Criticism</w:t>
            </w:r>
          </w:p>
        </w:tc>
        <w:tc>
          <w:tcPr>
            <w:tcW w:type="dxa" w:w="6577"/>
          </w:tcPr>
          <w:p>
            <w:pPr>
              <w:spacing w:after="40" w:before="40"/>
            </w:pPr>
            <w:r/>
            <w:r>
              <w:rPr>
                <w:rFonts w:ascii="Cambria" w:hAnsi="Cambria"/>
                <w:b w:val="0"/>
                <w:i w:val="0"/>
                <w:sz w:val="22"/>
              </w:rPr>
              <w:t>When an employee is permitted to give evidence, he/she shall refrain from making any statements that:</w:t>
            </w:r>
          </w:p>
        </w:tc>
      </w:tr>
    </w:tbl>
    <w:p>
      <w:pPr>
        <w:spacing w:after="40"/>
      </w:pPr>
    </w:p>
    <w:p>
      <w:pPr>
        <w:pStyle w:val="ListBullet"/>
        <w:spacing w:line="276" w:lineRule="auto"/>
        <w:ind w:left="510"/>
      </w:pPr>
      <w:r>
        <w:rPr>
          <w:rFonts w:ascii="Cambria" w:hAnsi="Cambria"/>
          <w:b w:val="0"/>
          <w:i w:val="0"/>
          <w:sz w:val="22"/>
        </w:rPr>
        <w:t>Criticize or question University policies, decisions, or actions, or</w:t>
      </w:r>
    </w:p>
    <w:p>
      <w:pPr>
        <w:pStyle w:val="ListBullet"/>
        <w:spacing w:line="276" w:lineRule="auto"/>
        <w:ind w:left="510"/>
      </w:pPr>
      <w:r>
        <w:rPr>
          <w:rFonts w:ascii="Cambria" w:hAnsi="Cambria"/>
          <w:b w:val="0"/>
          <w:i w:val="0"/>
          <w:sz w:val="22"/>
        </w:rPr>
        <w:t>Convey personal opinions that could damage the reputation or neutrality of the institution.</w:t>
      </w:r>
    </w:p>
    <w:p>
      <w:pPr>
        <w:keepNext/>
        <w:spacing w:before="200" w:after="120"/>
      </w:pPr>
      <w:r>
        <w:rPr>
          <w:rFonts w:ascii="Cambria" w:hAnsi="Cambria"/>
          <w:b/>
          <w:color w:val="1F3A5F"/>
          <w:sz w:val="24"/>
        </w:rPr>
        <w:t>Expected Conduct</w:t>
      </w:r>
    </w:p>
    <w:p>
      <w:pPr>
        <w:jc w:val="both"/>
      </w:pPr>
      <w:r>
        <w:rPr>
          <w:rFonts w:ascii="Cambria" w:hAnsi="Cambria"/>
          <w:i w:val="0"/>
          <w:sz w:val="22"/>
        </w:rPr>
        <w:t>Employees should confine their evidence strictly to factual and relevant matters, maintaining professional integrity and neutrality throughout the process.</w:t>
      </w:r>
    </w:p>
    <w:p>
      <w:pPr>
        <w:keepNext/>
        <w:spacing w:before="200" w:after="120"/>
      </w:pPr>
      <w:r>
        <w:rPr>
          <w:rFonts w:ascii="Cambria" w:hAnsi="Cambria"/>
          <w:b/>
          <w:color w:val="1F3A5F"/>
          <w:sz w:val="24"/>
        </w:rPr>
        <w:t>3. Exceptions to the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1474"/>
            <w:shd w:val="clear" w:color="auto" w:fill="1F3A5F"/>
          </w:tcPr>
          <w:p>
            <w:pPr>
              <w:spacing w:after="40" w:before="40"/>
            </w:pPr>
            <w:r/>
            <w:r>
              <w:rPr>
                <w:rFonts w:ascii="Cambria" w:hAnsi="Cambria"/>
                <w:b/>
                <w:i w:val="0"/>
                <w:color w:val="FFFFFF"/>
                <w:sz w:val="22"/>
              </w:rPr>
              <w:t>Clause (5.c)</w:t>
            </w:r>
          </w:p>
        </w:tc>
        <w:tc>
          <w:tcPr>
            <w:tcW w:type="dxa" w:w="7711"/>
            <w:shd w:val="clear" w:color="auto" w:fill="1F3A5F"/>
          </w:tcPr>
          <w:p>
            <w:pPr>
              <w:spacing w:after="40" w:before="40"/>
            </w:pPr>
            <w:r/>
            <w:r>
              <w:rPr>
                <w:rFonts w:ascii="Cambria" w:hAnsi="Cambria"/>
                <w:b/>
                <w:i w:val="0"/>
                <w:color w:val="FFFFFF"/>
                <w:sz w:val="22"/>
              </w:rPr>
              <w:t>Situations Not Requiring Prior Sanction</w:t>
            </w:r>
          </w:p>
        </w:tc>
      </w:tr>
      <w:tr>
        <w:tc>
          <w:tcPr>
            <w:tcW w:type="dxa" w:w="1474"/>
          </w:tcPr>
          <w:p>
            <w:pPr>
              <w:spacing w:after="40" w:before="40"/>
            </w:pPr>
            <w:r/>
            <w:r>
              <w:rPr>
                <w:rFonts w:ascii="Cambria" w:hAnsi="Cambria"/>
                <w:b w:val="0"/>
                <w:i w:val="0"/>
                <w:sz w:val="22"/>
              </w:rPr>
              <w:t>(i)</w:t>
            </w:r>
          </w:p>
        </w:tc>
        <w:tc>
          <w:tcPr>
            <w:tcW w:type="dxa" w:w="7711"/>
          </w:tcPr>
          <w:p>
            <w:pPr>
              <w:spacing w:after="40" w:before="40"/>
            </w:pPr>
            <w:r/>
            <w:r>
              <w:rPr>
                <w:rFonts w:ascii="Cambria" w:hAnsi="Cambria"/>
                <w:b w:val="0"/>
                <w:i w:val="0"/>
                <w:sz w:val="22"/>
              </w:rPr>
              <w:t>Evidence given before an authority or committee appointed by the University itself (e.g., internal inquiry, accreditation review, or fact-finding committee).</w:t>
            </w:r>
          </w:p>
        </w:tc>
      </w:tr>
      <w:tr>
        <w:tc>
          <w:tcPr>
            <w:tcW w:type="dxa" w:w="1474"/>
            <w:shd w:val="clear" w:color="auto" w:fill="F0F2F5"/>
          </w:tcPr>
          <w:p>
            <w:pPr>
              <w:spacing w:after="40" w:before="40"/>
            </w:pPr>
            <w:r/>
            <w:r>
              <w:rPr>
                <w:rFonts w:ascii="Cambria" w:hAnsi="Cambria"/>
                <w:b w:val="0"/>
                <w:i w:val="0"/>
                <w:sz w:val="22"/>
              </w:rPr>
              <w:t>(ii)</w:t>
            </w:r>
          </w:p>
        </w:tc>
        <w:tc>
          <w:tcPr>
            <w:tcW w:type="dxa" w:w="7711"/>
            <w:shd w:val="clear" w:color="auto" w:fill="F0F2F5"/>
          </w:tcPr>
          <w:p>
            <w:pPr>
              <w:spacing w:after="40" w:before="40"/>
            </w:pPr>
            <w:r/>
            <w:r>
              <w:rPr>
                <w:rFonts w:ascii="Cambria" w:hAnsi="Cambria"/>
                <w:b w:val="0"/>
                <w:i w:val="0"/>
                <w:sz w:val="22"/>
              </w:rPr>
              <w:t>Evidence given during a judicial proceeding (e.g., before a court of law or tribunal), where the employee is legally bound to appear.</w:t>
            </w:r>
          </w:p>
        </w:tc>
      </w:tr>
      <w:tr>
        <w:tc>
          <w:tcPr>
            <w:tcW w:type="dxa" w:w="1474"/>
          </w:tcPr>
          <w:p>
            <w:pPr>
              <w:spacing w:after="40" w:before="40"/>
            </w:pPr>
            <w:r/>
            <w:r>
              <w:rPr>
                <w:rFonts w:ascii="Cambria" w:hAnsi="Cambria"/>
                <w:b w:val="0"/>
                <w:i w:val="0"/>
                <w:sz w:val="22"/>
              </w:rPr>
              <w:t>(iii)</w:t>
            </w:r>
          </w:p>
        </w:tc>
        <w:tc>
          <w:tcPr>
            <w:tcW w:type="dxa" w:w="7711"/>
          </w:tcPr>
          <w:p>
            <w:pPr>
              <w:spacing w:after="40" w:before="40"/>
            </w:pPr>
            <w:r/>
            <w:r>
              <w:rPr>
                <w:rFonts w:ascii="Cambria" w:hAnsi="Cambria"/>
                <w:b w:val="0"/>
                <w:i w:val="0"/>
                <w:sz w:val="22"/>
              </w:rPr>
              <w:t>Evidence provided in a departmental enquiry ordered by University authorities, such as disciplinary hearings or vigilance proceedings.</w:t>
            </w:r>
          </w:p>
        </w:tc>
      </w:tr>
    </w:tbl>
    <w:p>
      <w:pPr>
        <w:spacing w:after="40"/>
      </w:pPr>
    </w:p>
    <w:p>
      <w:pPr>
        <w:keepNext/>
        <w:spacing w:before="200" w:after="120"/>
      </w:pPr>
      <w:r>
        <w:rPr>
          <w:rFonts w:ascii="Cambria" w:hAnsi="Cambria"/>
          <w:b/>
          <w:color w:val="1F3A5F"/>
          <w:sz w:val="24"/>
        </w:rPr>
        <w:t>4. Scope and Application</w:t>
      </w:r>
    </w:p>
    <w:p>
      <w:pPr>
        <w:jc w:val="both"/>
      </w:pPr>
      <w:r>
        <w:rPr>
          <w:rFonts w:ascii="Cambria" w:hAnsi="Cambria"/>
          <w:i w:val="0"/>
          <w:sz w:val="22"/>
        </w:rPr>
        <w:t>This policy applies to all:</w:t>
      </w:r>
    </w:p>
    <w:p>
      <w:pPr>
        <w:pStyle w:val="ListBullet"/>
        <w:spacing w:line="276" w:lineRule="auto"/>
        <w:ind w:left="510"/>
      </w:pPr>
      <w:r>
        <w:rPr>
          <w:rFonts w:ascii="Cambria" w:hAnsi="Cambria"/>
          <w:b w:val="0"/>
          <w:i w:val="0"/>
          <w:sz w:val="22"/>
        </w:rPr>
        <w:t>Teaching, Non-Teaching, Administrative, and Technical employees of the University.</w:t>
      </w:r>
    </w:p>
    <w:p>
      <w:pPr>
        <w:pStyle w:val="ListBullet"/>
        <w:spacing w:line="276" w:lineRule="auto"/>
        <w:ind w:left="510"/>
      </w:pPr>
      <w:r>
        <w:rPr>
          <w:rFonts w:ascii="Cambria" w:hAnsi="Cambria"/>
          <w:b w:val="0"/>
          <w:i w:val="0"/>
          <w:sz w:val="22"/>
        </w:rPr>
        <w:t>All forms of testimony, deposition, written statement, or communication made in connection with any official or non-official enquiry.</w:t>
      </w:r>
    </w:p>
    <w:p>
      <w:pPr>
        <w:pStyle w:val="ListBullet"/>
        <w:spacing w:line="276" w:lineRule="auto"/>
        <w:ind w:left="510"/>
      </w:pPr>
      <w:r>
        <w:rPr>
          <w:rFonts w:ascii="Cambria" w:hAnsi="Cambria"/>
          <w:b w:val="0"/>
          <w:i w:val="0"/>
          <w:sz w:val="22"/>
        </w:rPr>
        <w:t>Internal and external committees, including government, legal, or media-related investigations.</w:t>
      </w:r>
    </w:p>
    <w:p>
      <w:pPr>
        <w:keepNext/>
        <w:spacing w:before="200" w:after="120"/>
      </w:pPr>
      <w:r>
        <w:rPr>
          <w:rFonts w:ascii="Cambria" w:hAnsi="Cambria"/>
          <w:b/>
          <w:color w:val="1F3A5F"/>
          <w:sz w:val="24"/>
        </w:rPr>
        <w:t>5. Expected Conduct and Responsibilities</w:t>
      </w:r>
    </w:p>
    <w:p>
      <w:pPr>
        <w:jc w:val="both"/>
      </w:pPr>
      <w:r>
        <w:rPr>
          <w:rFonts w:ascii="Cambria" w:hAnsi="Cambria"/>
          <w:i w:val="0"/>
          <w:sz w:val="22"/>
        </w:rPr>
        <w:t>Employees giving evidence shall:</w:t>
      </w:r>
    </w:p>
    <w:p>
      <w:pPr>
        <w:pStyle w:val="ListBullet"/>
        <w:spacing w:line="276" w:lineRule="auto"/>
        <w:ind w:left="510"/>
      </w:pPr>
      <w:r>
        <w:rPr>
          <w:rFonts w:ascii="Cambria" w:hAnsi="Cambria"/>
          <w:b w:val="0"/>
          <w:i w:val="0"/>
          <w:sz w:val="22"/>
        </w:rPr>
        <w:t>Maintain confidentiality and accuracy of information shared.</w:t>
      </w:r>
    </w:p>
    <w:p>
      <w:pPr>
        <w:pStyle w:val="ListBullet"/>
        <w:spacing w:line="276" w:lineRule="auto"/>
        <w:ind w:left="510"/>
      </w:pPr>
      <w:r>
        <w:rPr>
          <w:rFonts w:ascii="Cambria" w:hAnsi="Cambria"/>
          <w:b w:val="0"/>
          <w:i w:val="0"/>
          <w:sz w:val="22"/>
        </w:rPr>
        <w:t>Avoid personal bias, speculative statements, or politically sensitive remarks.</w:t>
      </w:r>
    </w:p>
    <w:p>
      <w:pPr>
        <w:pStyle w:val="ListBullet"/>
        <w:spacing w:line="276" w:lineRule="auto"/>
        <w:ind w:left="510"/>
      </w:pPr>
      <w:r>
        <w:rPr>
          <w:rFonts w:ascii="Cambria" w:hAnsi="Cambria"/>
          <w:b w:val="0"/>
          <w:i w:val="0"/>
          <w:sz w:val="22"/>
        </w:rPr>
        <w:t>Uphold the dignity and neutrality of the University at all times.</w:t>
      </w:r>
    </w:p>
    <w:p>
      <w:pPr>
        <w:pStyle w:val="ListBullet"/>
        <w:spacing w:line="276" w:lineRule="auto"/>
        <w:ind w:left="510"/>
      </w:pPr>
      <w:r>
        <w:rPr>
          <w:rFonts w:ascii="Cambria" w:hAnsi="Cambria"/>
          <w:b w:val="0"/>
          <w:i w:val="0"/>
          <w:sz w:val="22"/>
        </w:rPr>
        <w:t>Submit a copy of the summons, notice, or request for evidence to the competent authority before participation.</w:t>
      </w:r>
    </w:p>
    <w:p>
      <w:pPr>
        <w:pStyle w:val="ListBullet"/>
        <w:spacing w:line="276" w:lineRule="auto"/>
        <w:ind w:left="510"/>
      </w:pPr>
      <w:r>
        <w:rPr>
          <w:rFonts w:ascii="Cambria" w:hAnsi="Cambria"/>
          <w:b w:val="0"/>
          <w:i w:val="0"/>
          <w:sz w:val="22"/>
        </w:rPr>
        <w:t>Refrain from discussing or publicizing enquiry-related information on any platform.</w:t>
      </w:r>
    </w:p>
    <w:p>
      <w:pPr>
        <w:keepNext/>
        <w:spacing w:before="200" w:after="120"/>
      </w:pPr>
      <w:r>
        <w:rPr>
          <w:rFonts w:ascii="Cambria" w:hAnsi="Cambria"/>
          <w:b/>
          <w:color w:val="1F3A5F"/>
          <w:sz w:val="24"/>
        </w:rPr>
        <w:t>6. Non-Compliance and Disciplinary Consequences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Type of Violation</w:t>
            </w:r>
          </w:p>
        </w:tc>
        <w:tc>
          <w:tcPr>
            <w:tcW w:type="dxa" w:w="3402"/>
            <w:shd w:val="clear" w:color="auto" w:fill="1F3A5F"/>
          </w:tcPr>
          <w:p>
            <w:pPr>
              <w:spacing w:after="40" w:before="40"/>
            </w:pPr>
            <w:r/>
            <w:r>
              <w:rPr>
                <w:rFonts w:ascii="Cambria" w:hAnsi="Cambria"/>
                <w:b/>
                <w:i w:val="0"/>
                <w:color w:val="FFFFFF"/>
                <w:sz w:val="22"/>
              </w:rPr>
              <w:t>Illustrative Example</w:t>
            </w:r>
          </w:p>
        </w:tc>
        <w:tc>
          <w:tcPr>
            <w:tcW w:type="dxa" w:w="2835"/>
            <w:shd w:val="clear" w:color="auto" w:fill="1F3A5F"/>
          </w:tcPr>
          <w:p>
            <w:pPr>
              <w:spacing w:after="40" w:before="40"/>
            </w:pPr>
            <w:r/>
            <w:r>
              <w:rPr>
                <w:rFonts w:ascii="Cambria" w:hAnsi="Cambria"/>
                <w:b/>
                <w:i w:val="0"/>
                <w:color w:val="FFFFFF"/>
                <w:sz w:val="22"/>
              </w:rPr>
              <w:t>Action / Penalty</w:t>
            </w:r>
          </w:p>
        </w:tc>
      </w:tr>
      <w:tr>
        <w:tc>
          <w:tcPr>
            <w:tcW w:type="dxa" w:w="2608"/>
          </w:tcPr>
          <w:p>
            <w:pPr>
              <w:spacing w:after="40" w:before="40"/>
            </w:pPr>
            <w:r/>
            <w:r>
              <w:rPr>
                <w:rFonts w:ascii="Cambria" w:hAnsi="Cambria"/>
                <w:b w:val="0"/>
                <w:i w:val="0"/>
                <w:sz w:val="22"/>
              </w:rPr>
              <w:t>Giving Evidence Without Approval</w:t>
            </w:r>
          </w:p>
        </w:tc>
        <w:tc>
          <w:tcPr>
            <w:tcW w:type="dxa" w:w="3402"/>
          </w:tcPr>
          <w:p>
            <w:pPr>
              <w:spacing w:after="40" w:before="40"/>
            </w:pPr>
            <w:r/>
            <w:r>
              <w:rPr>
                <w:rFonts w:ascii="Cambria" w:hAnsi="Cambria"/>
                <w:b w:val="0"/>
                <w:i w:val="0"/>
                <w:sz w:val="22"/>
              </w:rPr>
              <w:t>Appearing before an external enquiry or committee without prior sanction</w:t>
            </w:r>
          </w:p>
        </w:tc>
        <w:tc>
          <w:tcPr>
            <w:tcW w:type="dxa" w:w="2835"/>
          </w:tcPr>
          <w:p>
            <w:pPr>
              <w:spacing w:after="40" w:before="40"/>
            </w:pPr>
            <w:r/>
            <w:r>
              <w:rPr>
                <w:rFonts w:ascii="Cambria" w:hAnsi="Cambria"/>
                <w:b w:val="0"/>
                <w:i w:val="0"/>
                <w:sz w:val="22"/>
              </w:rPr>
              <w:t>Written warning or suspension</w:t>
            </w:r>
          </w:p>
        </w:tc>
      </w:tr>
      <w:tr>
        <w:tc>
          <w:tcPr>
            <w:tcW w:type="dxa" w:w="2608"/>
            <w:shd w:val="clear" w:color="auto" w:fill="F0F2F5"/>
          </w:tcPr>
          <w:p>
            <w:pPr>
              <w:spacing w:after="40" w:before="40"/>
            </w:pPr>
            <w:r/>
            <w:r>
              <w:rPr>
                <w:rFonts w:ascii="Cambria" w:hAnsi="Cambria"/>
                <w:b w:val="0"/>
                <w:i w:val="0"/>
                <w:sz w:val="22"/>
              </w:rPr>
              <w:t>Making Adverse Statements Against the University</w:t>
            </w:r>
          </w:p>
        </w:tc>
        <w:tc>
          <w:tcPr>
            <w:tcW w:type="dxa" w:w="3402"/>
            <w:shd w:val="clear" w:color="auto" w:fill="F0F2F5"/>
          </w:tcPr>
          <w:p>
            <w:pPr>
              <w:spacing w:after="40" w:before="40"/>
            </w:pPr>
            <w:r/>
            <w:r>
              <w:rPr>
                <w:rFonts w:ascii="Cambria" w:hAnsi="Cambria"/>
                <w:b w:val="0"/>
                <w:i w:val="0"/>
                <w:sz w:val="22"/>
              </w:rPr>
              <w:t>Criticizing policies or administration while under oath or in deposition</w:t>
            </w:r>
          </w:p>
        </w:tc>
        <w:tc>
          <w:tcPr>
            <w:tcW w:type="dxa" w:w="2835"/>
            <w:shd w:val="clear" w:color="auto" w:fill="F0F2F5"/>
          </w:tcPr>
          <w:p>
            <w:pPr>
              <w:spacing w:after="40" w:before="40"/>
            </w:pPr>
            <w:r/>
            <w:r>
              <w:rPr>
                <w:rFonts w:ascii="Cambria" w:hAnsi="Cambria"/>
                <w:b w:val="0"/>
                <w:i w:val="0"/>
                <w:sz w:val="22"/>
              </w:rPr>
              <w:t>Major penalty — termination or dismissal</w:t>
            </w:r>
          </w:p>
        </w:tc>
      </w:tr>
      <w:tr>
        <w:tc>
          <w:tcPr>
            <w:tcW w:type="dxa" w:w="2608"/>
          </w:tcPr>
          <w:p>
            <w:pPr>
              <w:spacing w:after="40" w:before="40"/>
            </w:pPr>
            <w:r/>
            <w:r>
              <w:rPr>
                <w:rFonts w:ascii="Cambria" w:hAnsi="Cambria"/>
                <w:b w:val="0"/>
                <w:i w:val="0"/>
                <w:sz w:val="22"/>
              </w:rPr>
              <w:t>Leaking Confidential Information</w:t>
            </w:r>
          </w:p>
        </w:tc>
        <w:tc>
          <w:tcPr>
            <w:tcW w:type="dxa" w:w="3402"/>
          </w:tcPr>
          <w:p>
            <w:pPr>
              <w:spacing w:after="40" w:before="40"/>
            </w:pPr>
            <w:r/>
            <w:r>
              <w:rPr>
                <w:rFonts w:ascii="Cambria" w:hAnsi="Cambria"/>
                <w:b w:val="0"/>
                <w:i w:val="0"/>
                <w:sz w:val="22"/>
              </w:rPr>
              <w:t>Sharing internal records, reports, or minutes during testimony</w:t>
            </w:r>
          </w:p>
        </w:tc>
        <w:tc>
          <w:tcPr>
            <w:tcW w:type="dxa" w:w="2835"/>
          </w:tcPr>
          <w:p>
            <w:pPr>
              <w:spacing w:after="40" w:before="40"/>
            </w:pPr>
            <w:r/>
            <w:r>
              <w:rPr>
                <w:rFonts w:ascii="Cambria" w:hAnsi="Cambria"/>
                <w:b w:val="0"/>
                <w:i w:val="0"/>
                <w:sz w:val="22"/>
              </w:rPr>
              <w:t>Legal action under confidentiality rules / disciplinary inquiry</w:t>
            </w:r>
          </w:p>
        </w:tc>
      </w:tr>
      <w:tr>
        <w:tc>
          <w:tcPr>
            <w:tcW w:type="dxa" w:w="2608"/>
            <w:shd w:val="clear" w:color="auto" w:fill="F0F2F5"/>
          </w:tcPr>
          <w:p>
            <w:pPr>
              <w:spacing w:after="40" w:before="40"/>
            </w:pPr>
            <w:r/>
            <w:r>
              <w:rPr>
                <w:rFonts w:ascii="Cambria" w:hAnsi="Cambria"/>
                <w:b w:val="0"/>
                <w:i w:val="0"/>
                <w:sz w:val="22"/>
              </w:rPr>
              <w:t>Failure to Notify Authorities</w:t>
            </w:r>
          </w:p>
        </w:tc>
        <w:tc>
          <w:tcPr>
            <w:tcW w:type="dxa" w:w="3402"/>
            <w:shd w:val="clear" w:color="auto" w:fill="F0F2F5"/>
          </w:tcPr>
          <w:p>
            <w:pPr>
              <w:spacing w:after="40" w:before="40"/>
            </w:pPr>
            <w:r/>
            <w:r>
              <w:rPr>
                <w:rFonts w:ascii="Cambria" w:hAnsi="Cambria"/>
                <w:b w:val="0"/>
                <w:i w:val="0"/>
                <w:sz w:val="22"/>
              </w:rPr>
              <w:t>Not informing the competent authority before giving evidence</w:t>
            </w:r>
          </w:p>
        </w:tc>
        <w:tc>
          <w:tcPr>
            <w:tcW w:type="dxa" w:w="2835"/>
            <w:shd w:val="clear" w:color="auto" w:fill="F0F2F5"/>
          </w:tcPr>
          <w:p>
            <w:pPr>
              <w:spacing w:after="40" w:before="40"/>
            </w:pPr>
            <w:r/>
            <w:r>
              <w:rPr>
                <w:rFonts w:ascii="Cambria" w:hAnsi="Cambria"/>
                <w:b w:val="0"/>
                <w:i w:val="0"/>
                <w:sz w:val="22"/>
              </w:rPr>
              <w:t>Censure / adverse entry in service record</w:t>
            </w:r>
          </w:p>
        </w:tc>
      </w:tr>
    </w:tbl>
    <w:p>
      <w:pPr>
        <w:spacing w:after="40"/>
      </w:pP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Employees must act in accordance with the University's code of conduct and confidentiality norms.</w:t>
      </w:r>
    </w:p>
    <w:p>
      <w:pPr>
        <w:pStyle w:val="ListBullet"/>
        <w:spacing w:line="276" w:lineRule="auto"/>
        <w:ind w:left="510"/>
      </w:pPr>
      <w:r>
        <w:rPr>
          <w:rFonts w:ascii="Cambria" w:hAnsi="Cambria"/>
          <w:b w:val="0"/>
          <w:i w:val="0"/>
          <w:sz w:val="22"/>
        </w:rPr>
        <w:t>Participation in external enquiries or proceedings without permission constitutes a breach of service discipline.</w:t>
      </w:r>
    </w:p>
    <w:p>
      <w:pPr>
        <w:pStyle w:val="ListBullet"/>
        <w:spacing w:line="276" w:lineRule="auto"/>
        <w:ind w:left="510"/>
      </w:pPr>
      <w:r>
        <w:rPr>
          <w:rFonts w:ascii="Cambria" w:hAnsi="Cambria"/>
          <w:b w:val="0"/>
          <w:i w:val="0"/>
          <w:sz w:val="22"/>
        </w:rPr>
        <w:t>The rule ensures protection of institutional integrity, data confidentiality, and professional ethics.</w:t>
      </w:r>
    </w:p>
    <w:p>
      <w:pPr>
        <w:pStyle w:val="ListBullet"/>
        <w:spacing w:line="276" w:lineRule="auto"/>
        <w:ind w:left="510"/>
      </w:pPr>
      <w:r>
        <w:rPr>
          <w:rFonts w:ascii="Cambria" w:hAnsi="Cambria"/>
          <w:b w:val="0"/>
          <w:i w:val="0"/>
          <w:sz w:val="22"/>
        </w:rPr>
        <w:t>The Board of Management (BoM) shall have final authority in all interpretations, exceptions, or enforcement actions related to this policy.</w:t>
      </w:r>
    </w:p>
    <w:p>
      <w:pPr>
        <w:keepNext/>
        <w:spacing w:before="200" w:after="120"/>
      </w:pPr>
      <w:r>
        <w:rPr>
          <w:rFonts w:ascii="Cambria" w:hAnsi="Cambria"/>
          <w:b/>
          <w:color w:val="1F3A5F"/>
          <w:sz w:val="27"/>
        </w:rPr>
        <w:t>Policy on Unauthorized Communication and Disclosure of Information</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safeguard the confidentiality, integrity, and security of official University information, records, and communications.</w:t>
      </w:r>
    </w:p>
    <w:p>
      <w:pPr>
        <w:pStyle w:val="ListBullet"/>
        <w:spacing w:line="276" w:lineRule="auto"/>
        <w:ind w:left="510"/>
      </w:pPr>
      <w:r>
        <w:rPr>
          <w:rFonts w:ascii="Cambria" w:hAnsi="Cambria"/>
          <w:b w:val="0"/>
          <w:i w:val="0"/>
          <w:sz w:val="22"/>
        </w:rPr>
        <w:t>To prevent unauthorized disclosure or sharing of institutional documents, data, or correspondence with persons or agencies not authorized to access them.</w:t>
      </w:r>
    </w:p>
    <w:p>
      <w:pPr>
        <w:pStyle w:val="ListBullet"/>
        <w:spacing w:line="276" w:lineRule="auto"/>
        <w:ind w:left="510"/>
      </w:pPr>
      <w:r>
        <w:rPr>
          <w:rFonts w:ascii="Cambria" w:hAnsi="Cambria"/>
          <w:b w:val="0"/>
          <w:i w:val="0"/>
          <w:sz w:val="22"/>
        </w:rPr>
        <w:t>To reinforce professional ethics and compliance with data protection and confidentiality obligations for all employees.</w:t>
      </w:r>
    </w:p>
    <w:p>
      <w:pPr>
        <w:keepNext/>
        <w:spacing w:before="200" w:after="120"/>
      </w:pPr>
      <w:r>
        <w:rPr>
          <w:rFonts w:ascii="Cambria" w:hAnsi="Cambria"/>
          <w:b/>
          <w:color w:val="1F3A5F"/>
          <w:sz w:val="24"/>
        </w:rPr>
        <w:t>1. Prohibition of Unauthorized Communication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(6)</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General Restriction</w:t>
            </w:r>
          </w:p>
        </w:tc>
        <w:tc>
          <w:tcPr>
            <w:tcW w:type="dxa" w:w="6577"/>
          </w:tcPr>
          <w:p>
            <w:pPr>
              <w:spacing w:after="40" w:before="40"/>
            </w:pPr>
            <w:r/>
            <w:r>
              <w:rPr>
                <w:rFonts w:ascii="Cambria" w:hAnsi="Cambria"/>
                <w:b w:val="0"/>
                <w:i w:val="0"/>
                <w:sz w:val="22"/>
              </w:rPr>
              <w:t>No employee shall, directly or indirectly, communicate, share, publish, or transmit any official document, report, correspondence, or confidential information to any person or organization without explicit written authorization from the competent authority.</w:t>
            </w:r>
          </w:p>
        </w:tc>
      </w:tr>
      <w:tr>
        <w:tc>
          <w:tcPr>
            <w:tcW w:type="dxa" w:w="2608"/>
            <w:shd w:val="clear" w:color="auto" w:fill="F0F2F5"/>
          </w:tcPr>
          <w:p>
            <w:pPr>
              <w:spacing w:after="40" w:before="40"/>
            </w:pPr>
            <w:r/>
            <w:r>
              <w:rPr>
                <w:rFonts w:ascii="Cambria" w:hAnsi="Cambria"/>
                <w:b w:val="0"/>
                <w:i w:val="0"/>
                <w:sz w:val="22"/>
              </w:rPr>
              <w:t>Applicability</w:t>
            </w:r>
          </w:p>
        </w:tc>
        <w:tc>
          <w:tcPr>
            <w:tcW w:type="dxa" w:w="6577"/>
            <w:shd w:val="clear" w:color="auto" w:fill="F0F2F5"/>
          </w:tcPr>
          <w:p>
            <w:pPr>
              <w:spacing w:after="40" w:before="40"/>
            </w:pPr>
            <w:r/>
            <w:r>
              <w:rPr>
                <w:rFonts w:ascii="Cambria" w:hAnsi="Cambria"/>
                <w:b w:val="0"/>
                <w:i w:val="0"/>
                <w:sz w:val="22"/>
              </w:rPr>
              <w:t>This prohibition covers verbal, written, printed, electronic, and digital modes of communication, including email, social media, and instant messaging platforms.</w:t>
            </w:r>
          </w:p>
        </w:tc>
      </w:tr>
      <w:tr>
        <w:tc>
          <w:tcPr>
            <w:tcW w:type="dxa" w:w="2608"/>
          </w:tcPr>
          <w:p>
            <w:pPr>
              <w:spacing w:after="40" w:before="40"/>
            </w:pPr>
            <w:r/>
            <w:r>
              <w:rPr>
                <w:rFonts w:ascii="Cambria" w:hAnsi="Cambria"/>
                <w:b w:val="0"/>
                <w:i w:val="0"/>
                <w:sz w:val="22"/>
              </w:rPr>
              <w:t>Objective</w:t>
            </w:r>
          </w:p>
        </w:tc>
        <w:tc>
          <w:tcPr>
            <w:tcW w:type="dxa" w:w="6577"/>
          </w:tcPr>
          <w:p>
            <w:pPr>
              <w:spacing w:after="40" w:before="40"/>
            </w:pPr>
            <w:r/>
            <w:r>
              <w:rPr>
                <w:rFonts w:ascii="Cambria" w:hAnsi="Cambria"/>
                <w:b w:val="0"/>
                <w:i w:val="0"/>
                <w:sz w:val="22"/>
              </w:rPr>
              <w:t>To ensure that University data and communications are used strictly for official purposes and are not disclosed to unauthorized persons or external entities.</w:t>
            </w:r>
          </w:p>
        </w:tc>
      </w:tr>
    </w:tbl>
    <w:p>
      <w:pPr>
        <w:spacing w:after="40"/>
      </w:pPr>
    </w:p>
    <w:p>
      <w:pPr>
        <w:keepNext/>
        <w:spacing w:before="200" w:after="120"/>
      </w:pPr>
      <w:r>
        <w:rPr>
          <w:rFonts w:ascii="Cambria" w:hAnsi="Cambria"/>
          <w:b/>
          <w:color w:val="1F3A5F"/>
          <w:sz w:val="24"/>
        </w:rPr>
        <w:t>2. Exceptions and Conditions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Interpretation</w:t>
            </w:r>
          </w:p>
        </w:tc>
        <w:tc>
          <w:tcPr>
            <w:tcW w:type="dxa" w:w="6577"/>
            <w:shd w:val="clear" w:color="auto" w:fill="1F3A5F"/>
          </w:tcPr>
          <w:p>
            <w:pPr>
              <w:spacing w:after="40" w:before="40"/>
            </w:pPr>
            <w:r/>
            <w:r>
              <w:rPr>
                <w:rFonts w:ascii="Cambria" w:hAnsi="Cambria"/>
                <w:b/>
                <w:i w:val="0"/>
                <w:color w:val="FFFFFF"/>
                <w:sz w:val="22"/>
              </w:rPr>
              <w:t>Permitted Circumstances</w:t>
            </w:r>
          </w:p>
        </w:tc>
      </w:tr>
      <w:tr>
        <w:tc>
          <w:tcPr>
            <w:tcW w:type="dxa" w:w="2608"/>
          </w:tcPr>
          <w:p>
            <w:pPr>
              <w:spacing w:after="40" w:before="40"/>
            </w:pPr>
            <w:r/>
            <w:r>
              <w:rPr>
                <w:rFonts w:ascii="Cambria" w:hAnsi="Cambria"/>
                <w:b w:val="0"/>
                <w:i w:val="0"/>
                <w:sz w:val="22"/>
              </w:rPr>
              <w:t>Authorized Communication</w:t>
            </w:r>
          </w:p>
        </w:tc>
        <w:tc>
          <w:tcPr>
            <w:tcW w:type="dxa" w:w="6577"/>
          </w:tcPr>
          <w:p>
            <w:pPr>
              <w:spacing w:after="40" w:before="40"/>
            </w:pPr>
            <w:r/>
            <w:r>
              <w:rPr>
                <w:rFonts w:ascii="Cambria" w:hAnsi="Cambria"/>
                <w:b w:val="0"/>
                <w:i w:val="0"/>
                <w:sz w:val="22"/>
              </w:rPr>
              <w:t>Employees may share information in accordance with general or special orders issued by the competent authority, or as part of their official duties performed in good faith.</w:t>
            </w:r>
          </w:p>
        </w:tc>
      </w:tr>
      <w:tr>
        <w:tc>
          <w:tcPr>
            <w:tcW w:type="dxa" w:w="2608"/>
            <w:shd w:val="clear" w:color="auto" w:fill="F0F2F5"/>
          </w:tcPr>
          <w:p>
            <w:pPr>
              <w:spacing w:after="40" w:before="40"/>
            </w:pPr>
            <w:r/>
            <w:r>
              <w:rPr>
                <w:rFonts w:ascii="Cambria" w:hAnsi="Cambria"/>
                <w:b w:val="0"/>
                <w:i w:val="0"/>
                <w:sz w:val="22"/>
              </w:rPr>
              <w:t>Performance of Duties in Good Faith</w:t>
            </w:r>
          </w:p>
        </w:tc>
        <w:tc>
          <w:tcPr>
            <w:tcW w:type="dxa" w:w="6577"/>
            <w:shd w:val="clear" w:color="auto" w:fill="F0F2F5"/>
          </w:tcPr>
          <w:p>
            <w:pPr>
              <w:spacing w:after="40" w:before="40"/>
            </w:pPr>
            <w:r/>
            <w:r>
              <w:rPr>
                <w:rFonts w:ascii="Cambria" w:hAnsi="Cambria"/>
                <w:b w:val="0"/>
                <w:i w:val="0"/>
                <w:sz w:val="22"/>
              </w:rPr>
              <w:t>An employee acting under official duty (e.g., responding to audit queries, submitting official data to a regulator, or cooperating with an approved committee) shall not be deemed to have violated this rule.</w:t>
            </w:r>
          </w:p>
        </w:tc>
      </w:tr>
      <w:tr>
        <w:tc>
          <w:tcPr>
            <w:tcW w:type="dxa" w:w="2608"/>
          </w:tcPr>
          <w:p>
            <w:pPr>
              <w:spacing w:after="40" w:before="40"/>
            </w:pPr>
            <w:r/>
            <w:r>
              <w:rPr>
                <w:rFonts w:ascii="Cambria" w:hAnsi="Cambria"/>
                <w:b w:val="0"/>
                <w:i w:val="0"/>
                <w:sz w:val="22"/>
              </w:rPr>
              <w:t>Official Channels Only</w:t>
            </w:r>
          </w:p>
        </w:tc>
        <w:tc>
          <w:tcPr>
            <w:tcW w:type="dxa" w:w="6577"/>
          </w:tcPr>
          <w:p>
            <w:pPr>
              <w:spacing w:after="40" w:before="40"/>
            </w:pPr>
            <w:r/>
            <w:r>
              <w:rPr>
                <w:rFonts w:ascii="Cambria" w:hAnsi="Cambria"/>
                <w:b w:val="0"/>
                <w:i w:val="0"/>
                <w:sz w:val="22"/>
              </w:rPr>
              <w:t>All communications with external bodies such as AICTE, UGC, NAAC, NBA, NIRF, QS, or government departments must be routed through the Registrar / Vice-Chancellor's Office or other authorized nodal officers.</w:t>
            </w:r>
          </w:p>
        </w:tc>
      </w:tr>
    </w:tbl>
    <w:p>
      <w:pPr>
        <w:spacing w:after="40"/>
      </w:pPr>
    </w:p>
    <w:p>
      <w:pPr>
        <w:keepNext/>
        <w:spacing w:before="200" w:after="120"/>
      </w:pPr>
      <w:r>
        <w:rPr>
          <w:rFonts w:ascii="Cambria" w:hAnsi="Cambria"/>
          <w:b/>
          <w:color w:val="1F3A5F"/>
          <w:sz w:val="24"/>
        </w:rPr>
        <w:t>3. Scope and Application</w:t>
      </w:r>
    </w:p>
    <w:p>
      <w:pPr>
        <w:jc w:val="both"/>
      </w:pPr>
      <w:r>
        <w:rPr>
          <w:rFonts w:ascii="Cambria" w:hAnsi="Cambria"/>
          <w:i w:val="0"/>
          <w:sz w:val="22"/>
        </w:rPr>
        <w:t>This policy applies to:</w:t>
      </w:r>
    </w:p>
    <w:p>
      <w:pPr>
        <w:pStyle w:val="ListBullet"/>
        <w:spacing w:line="276" w:lineRule="auto"/>
        <w:ind w:left="510"/>
      </w:pPr>
      <w:r>
        <w:rPr>
          <w:rFonts w:ascii="Cambria" w:hAnsi="Cambria"/>
          <w:b w:val="0"/>
          <w:i w:val="0"/>
          <w:sz w:val="22"/>
        </w:rPr>
        <w:t>All University employees — teaching, non-teaching, administrative, and technical.</w:t>
      </w:r>
    </w:p>
    <w:p>
      <w:pPr>
        <w:pStyle w:val="ListBullet"/>
        <w:spacing w:line="276" w:lineRule="auto"/>
        <w:ind w:left="510"/>
      </w:pPr>
      <w:r>
        <w:rPr>
          <w:rFonts w:ascii="Cambria" w:hAnsi="Cambria"/>
          <w:b w:val="0"/>
          <w:i w:val="0"/>
          <w:sz w:val="22"/>
        </w:rPr>
        <w:t>All forms of data and documentation, including:</w:t>
      </w:r>
    </w:p>
    <w:p>
      <w:pPr>
        <w:pStyle w:val="ListBullet2"/>
        <w:spacing w:line="276" w:lineRule="auto"/>
        <w:ind w:left="1020"/>
      </w:pPr>
      <w:r>
        <w:rPr>
          <w:rFonts w:ascii="Cambria" w:hAnsi="Cambria"/>
          <w:b w:val="0"/>
          <w:i w:val="0"/>
          <w:sz w:val="22"/>
        </w:rPr>
        <w:t>Internal memos, reports, and minutes of meetings.</w:t>
      </w:r>
    </w:p>
    <w:p>
      <w:pPr>
        <w:pStyle w:val="ListBullet2"/>
        <w:spacing w:line="276" w:lineRule="auto"/>
        <w:ind w:left="1020"/>
      </w:pPr>
      <w:r>
        <w:rPr>
          <w:rFonts w:ascii="Cambria" w:hAnsi="Cambria"/>
          <w:b w:val="0"/>
          <w:i w:val="0"/>
          <w:sz w:val="22"/>
        </w:rPr>
        <w:t>Student, staff, or institutional data.</w:t>
      </w:r>
    </w:p>
    <w:p>
      <w:pPr>
        <w:pStyle w:val="ListBullet2"/>
        <w:spacing w:line="276" w:lineRule="auto"/>
        <w:ind w:left="1020"/>
      </w:pPr>
      <w:r>
        <w:rPr>
          <w:rFonts w:ascii="Cambria" w:hAnsi="Cambria"/>
          <w:b w:val="0"/>
          <w:i w:val="0"/>
          <w:sz w:val="22"/>
        </w:rPr>
        <w:t>Financial, academic, or research records.</w:t>
      </w:r>
    </w:p>
    <w:p>
      <w:pPr>
        <w:pStyle w:val="ListBullet2"/>
        <w:spacing w:line="276" w:lineRule="auto"/>
        <w:ind w:left="1020"/>
      </w:pPr>
      <w:r>
        <w:rPr>
          <w:rFonts w:ascii="Cambria" w:hAnsi="Cambria"/>
          <w:b w:val="0"/>
          <w:i w:val="0"/>
          <w:sz w:val="22"/>
        </w:rPr>
        <w:t>Internal communications or correspondence.</w:t>
      </w:r>
    </w:p>
    <w:p>
      <w:pPr>
        <w:pStyle w:val="ListBullet"/>
        <w:spacing w:line="276" w:lineRule="auto"/>
        <w:ind w:left="510"/>
      </w:pPr>
      <w:r>
        <w:rPr>
          <w:rFonts w:ascii="Cambria" w:hAnsi="Cambria"/>
          <w:b w:val="0"/>
          <w:i w:val="0"/>
          <w:sz w:val="22"/>
        </w:rPr>
        <w:t>All media and platforms, including hard copies, emails, cloud systems, messaging apps, and online portals.</w:t>
      </w:r>
    </w:p>
    <w:p>
      <w:pPr>
        <w:keepNext/>
        <w:spacing w:before="200" w:after="120"/>
      </w:pPr>
      <w:r>
        <w:rPr>
          <w:rFonts w:ascii="Cambria" w:hAnsi="Cambria"/>
          <w:b/>
          <w:color w:val="1F3A5F"/>
          <w:sz w:val="24"/>
        </w:rPr>
        <w:t>4. Expected Conduct and Responsibilities</w:t>
      </w:r>
    </w:p>
    <w:p>
      <w:pPr>
        <w:jc w:val="both"/>
      </w:pPr>
      <w:r>
        <w:rPr>
          <w:rFonts w:ascii="Cambria" w:hAnsi="Cambria"/>
          <w:i w:val="0"/>
          <w:sz w:val="22"/>
        </w:rPr>
        <w:t>Employees are expected to:</w:t>
      </w:r>
    </w:p>
    <w:p>
      <w:pPr>
        <w:pStyle w:val="ListBullet"/>
        <w:spacing w:line="276" w:lineRule="auto"/>
        <w:ind w:left="510"/>
      </w:pPr>
      <w:r>
        <w:rPr>
          <w:rFonts w:ascii="Cambria" w:hAnsi="Cambria"/>
          <w:b w:val="0"/>
          <w:i w:val="0"/>
          <w:sz w:val="22"/>
        </w:rPr>
        <w:t>Maintain strict confidentiality regarding all official matters.</w:t>
      </w:r>
    </w:p>
    <w:p>
      <w:pPr>
        <w:pStyle w:val="ListBullet"/>
        <w:spacing w:line="276" w:lineRule="auto"/>
        <w:ind w:left="510"/>
      </w:pPr>
      <w:r>
        <w:rPr>
          <w:rFonts w:ascii="Cambria" w:hAnsi="Cambria"/>
          <w:b w:val="0"/>
          <w:i w:val="0"/>
          <w:sz w:val="22"/>
        </w:rPr>
        <w:t>Use institutional information only for legitimate work purposes.</w:t>
      </w:r>
    </w:p>
    <w:p>
      <w:pPr>
        <w:pStyle w:val="ListBullet"/>
        <w:spacing w:line="276" w:lineRule="auto"/>
        <w:ind w:left="510"/>
      </w:pPr>
      <w:r>
        <w:rPr>
          <w:rFonts w:ascii="Cambria" w:hAnsi="Cambria"/>
          <w:b w:val="0"/>
          <w:i w:val="0"/>
          <w:sz w:val="22"/>
        </w:rPr>
        <w:t>Refrain from sharing information or documents with colleagues or external agencies without authorization.</w:t>
      </w:r>
    </w:p>
    <w:p>
      <w:pPr>
        <w:pStyle w:val="ListBullet"/>
        <w:spacing w:line="276" w:lineRule="auto"/>
        <w:ind w:left="510"/>
      </w:pPr>
      <w:r>
        <w:rPr>
          <w:rFonts w:ascii="Cambria" w:hAnsi="Cambria"/>
          <w:b w:val="0"/>
          <w:i w:val="0"/>
          <w:sz w:val="22"/>
        </w:rPr>
        <w:t>Secure all official files and digital records under their custody.</w:t>
      </w:r>
    </w:p>
    <w:p>
      <w:pPr>
        <w:pStyle w:val="ListBullet"/>
        <w:spacing w:line="276" w:lineRule="auto"/>
        <w:ind w:left="510"/>
      </w:pPr>
      <w:r>
        <w:rPr>
          <w:rFonts w:ascii="Cambria" w:hAnsi="Cambria"/>
          <w:b w:val="0"/>
          <w:i w:val="0"/>
          <w:sz w:val="22"/>
        </w:rPr>
        <w:t>Report any accidental or suspected data breach immediately to the competent authority or IT Cell.</w:t>
      </w:r>
    </w:p>
    <w:p>
      <w:pPr>
        <w:pStyle w:val="ListBullet"/>
        <w:spacing w:line="276" w:lineRule="auto"/>
        <w:ind w:left="510"/>
      </w:pPr>
      <w:r>
        <w:rPr>
          <w:rFonts w:ascii="Cambria" w:hAnsi="Cambria"/>
          <w:b w:val="0"/>
          <w:i w:val="0"/>
          <w:sz w:val="22"/>
        </w:rPr>
        <w:t>Ensure that social media posts or public statements do not include any internal, confidential, or policy-related information.</w:t>
      </w:r>
    </w:p>
    <w:p>
      <w:pPr>
        <w:keepNext/>
        <w:spacing w:before="200" w:after="120"/>
      </w:pPr>
      <w:r>
        <w:rPr>
          <w:rFonts w:ascii="Cambria" w:hAnsi="Cambria"/>
          <w:b/>
          <w:color w:val="1F3A5F"/>
          <w:sz w:val="24"/>
        </w:rPr>
        <w:t>5. Non-Compliance and Disciplinary Action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Type of Violation</w:t>
            </w:r>
          </w:p>
        </w:tc>
        <w:tc>
          <w:tcPr>
            <w:tcW w:type="dxa" w:w="3402"/>
            <w:shd w:val="clear" w:color="auto" w:fill="1F3A5F"/>
          </w:tcPr>
          <w:p>
            <w:pPr>
              <w:spacing w:after="40" w:before="40"/>
            </w:pPr>
            <w:r/>
            <w:r>
              <w:rPr>
                <w:rFonts w:ascii="Cambria" w:hAnsi="Cambria"/>
                <w:b/>
                <w:i w:val="0"/>
                <w:color w:val="FFFFFF"/>
                <w:sz w:val="22"/>
              </w:rPr>
              <w:t>Illustrative Example</w:t>
            </w:r>
          </w:p>
        </w:tc>
        <w:tc>
          <w:tcPr>
            <w:tcW w:type="dxa" w:w="2835"/>
            <w:shd w:val="clear" w:color="auto" w:fill="1F3A5F"/>
          </w:tcPr>
          <w:p>
            <w:pPr>
              <w:spacing w:after="40" w:before="40"/>
            </w:pPr>
            <w:r/>
            <w:r>
              <w:rPr>
                <w:rFonts w:ascii="Cambria" w:hAnsi="Cambria"/>
                <w:b/>
                <w:i w:val="0"/>
                <w:color w:val="FFFFFF"/>
                <w:sz w:val="22"/>
              </w:rPr>
              <w:t>Action / Penalty</w:t>
            </w:r>
          </w:p>
        </w:tc>
      </w:tr>
      <w:tr>
        <w:tc>
          <w:tcPr>
            <w:tcW w:type="dxa" w:w="2608"/>
          </w:tcPr>
          <w:p>
            <w:pPr>
              <w:spacing w:after="40" w:before="40"/>
            </w:pPr>
            <w:r/>
            <w:r>
              <w:rPr>
                <w:rFonts w:ascii="Cambria" w:hAnsi="Cambria"/>
                <w:b w:val="0"/>
                <w:i w:val="0"/>
                <w:sz w:val="22"/>
              </w:rPr>
              <w:t>Unauthorized Disclosure</w:t>
            </w:r>
          </w:p>
        </w:tc>
        <w:tc>
          <w:tcPr>
            <w:tcW w:type="dxa" w:w="3402"/>
          </w:tcPr>
          <w:p>
            <w:pPr>
              <w:spacing w:after="40" w:before="40"/>
            </w:pPr>
            <w:r/>
            <w:r>
              <w:rPr>
                <w:rFonts w:ascii="Cambria" w:hAnsi="Cambria"/>
                <w:b w:val="0"/>
                <w:i w:val="0"/>
                <w:sz w:val="22"/>
              </w:rPr>
              <w:t>Sharing internal reports, emails, or decisions with outsiders</w:t>
            </w:r>
          </w:p>
        </w:tc>
        <w:tc>
          <w:tcPr>
            <w:tcW w:type="dxa" w:w="2835"/>
          </w:tcPr>
          <w:p>
            <w:pPr>
              <w:spacing w:after="40" w:before="40"/>
            </w:pPr>
            <w:r/>
            <w:r>
              <w:rPr>
                <w:rFonts w:ascii="Cambria" w:hAnsi="Cambria"/>
                <w:b w:val="0"/>
                <w:i w:val="0"/>
                <w:sz w:val="22"/>
              </w:rPr>
              <w:t>Suspension / disciplinary inquiry</w:t>
            </w:r>
          </w:p>
        </w:tc>
      </w:tr>
      <w:tr>
        <w:tc>
          <w:tcPr>
            <w:tcW w:type="dxa" w:w="2608"/>
            <w:shd w:val="clear" w:color="auto" w:fill="F0F2F5"/>
          </w:tcPr>
          <w:p>
            <w:pPr>
              <w:spacing w:after="40" w:before="40"/>
            </w:pPr>
            <w:r/>
            <w:r>
              <w:rPr>
                <w:rFonts w:ascii="Cambria" w:hAnsi="Cambria"/>
                <w:b w:val="0"/>
                <w:i w:val="0"/>
                <w:sz w:val="22"/>
              </w:rPr>
              <w:t>Leaking Confidential Data</w:t>
            </w:r>
          </w:p>
        </w:tc>
        <w:tc>
          <w:tcPr>
            <w:tcW w:type="dxa" w:w="3402"/>
            <w:shd w:val="clear" w:color="auto" w:fill="F0F2F5"/>
          </w:tcPr>
          <w:p>
            <w:pPr>
              <w:spacing w:after="40" w:before="40"/>
            </w:pPr>
            <w:r/>
            <w:r>
              <w:rPr>
                <w:rFonts w:ascii="Cambria" w:hAnsi="Cambria"/>
                <w:b w:val="0"/>
                <w:i w:val="0"/>
                <w:sz w:val="22"/>
              </w:rPr>
              <w:t>Providing institutional data to media or competitors</w:t>
            </w:r>
          </w:p>
        </w:tc>
        <w:tc>
          <w:tcPr>
            <w:tcW w:type="dxa" w:w="2835"/>
            <w:shd w:val="clear" w:color="auto" w:fill="F0F2F5"/>
          </w:tcPr>
          <w:p>
            <w:pPr>
              <w:spacing w:after="40" w:before="40"/>
            </w:pPr>
            <w:r/>
            <w:r>
              <w:rPr>
                <w:rFonts w:ascii="Cambria" w:hAnsi="Cambria"/>
                <w:b w:val="0"/>
                <w:i w:val="0"/>
                <w:sz w:val="22"/>
              </w:rPr>
              <w:t>Major penalty — termination or dismissal</w:t>
            </w:r>
          </w:p>
        </w:tc>
      </w:tr>
      <w:tr>
        <w:tc>
          <w:tcPr>
            <w:tcW w:type="dxa" w:w="2608"/>
          </w:tcPr>
          <w:p>
            <w:pPr>
              <w:spacing w:after="40" w:before="40"/>
            </w:pPr>
            <w:r/>
            <w:r>
              <w:rPr>
                <w:rFonts w:ascii="Cambria" w:hAnsi="Cambria"/>
                <w:b w:val="0"/>
                <w:i w:val="0"/>
                <w:sz w:val="22"/>
              </w:rPr>
              <w:t>Negligent Handling of Records</w:t>
            </w:r>
          </w:p>
        </w:tc>
        <w:tc>
          <w:tcPr>
            <w:tcW w:type="dxa" w:w="3402"/>
          </w:tcPr>
          <w:p>
            <w:pPr>
              <w:spacing w:after="40" w:before="40"/>
            </w:pPr>
            <w:r/>
            <w:r>
              <w:rPr>
                <w:rFonts w:ascii="Cambria" w:hAnsi="Cambria"/>
                <w:b w:val="0"/>
                <w:i w:val="0"/>
                <w:sz w:val="22"/>
              </w:rPr>
              <w:t>Losing or misplacing confidential files or digital data</w:t>
            </w:r>
          </w:p>
        </w:tc>
        <w:tc>
          <w:tcPr>
            <w:tcW w:type="dxa" w:w="2835"/>
          </w:tcPr>
          <w:p>
            <w:pPr>
              <w:spacing w:after="40" w:before="40"/>
            </w:pPr>
            <w:r/>
            <w:r>
              <w:rPr>
                <w:rFonts w:ascii="Cambria" w:hAnsi="Cambria"/>
                <w:b w:val="0"/>
                <w:i w:val="0"/>
                <w:sz w:val="22"/>
              </w:rPr>
              <w:t>Recovery of loss / censure</w:t>
            </w:r>
          </w:p>
        </w:tc>
      </w:tr>
      <w:tr>
        <w:tc>
          <w:tcPr>
            <w:tcW w:type="dxa" w:w="2608"/>
            <w:shd w:val="clear" w:color="auto" w:fill="F0F2F5"/>
          </w:tcPr>
          <w:p>
            <w:pPr>
              <w:spacing w:after="40" w:before="40"/>
            </w:pPr>
            <w:r/>
            <w:r>
              <w:rPr>
                <w:rFonts w:ascii="Cambria" w:hAnsi="Cambria"/>
                <w:b w:val="0"/>
                <w:i w:val="0"/>
                <w:sz w:val="22"/>
              </w:rPr>
              <w:t>Unauthorized Online Publication</w:t>
            </w:r>
          </w:p>
        </w:tc>
        <w:tc>
          <w:tcPr>
            <w:tcW w:type="dxa" w:w="3402"/>
            <w:shd w:val="clear" w:color="auto" w:fill="F0F2F5"/>
          </w:tcPr>
          <w:p>
            <w:pPr>
              <w:spacing w:after="40" w:before="40"/>
            </w:pPr>
            <w:r/>
            <w:r>
              <w:rPr>
                <w:rFonts w:ascii="Cambria" w:hAnsi="Cambria"/>
                <w:b w:val="0"/>
                <w:i w:val="0"/>
                <w:sz w:val="22"/>
              </w:rPr>
              <w:t>Uploading or sharing internal circulars, reports, or results online without approval</w:t>
            </w:r>
          </w:p>
        </w:tc>
        <w:tc>
          <w:tcPr>
            <w:tcW w:type="dxa" w:w="2835"/>
            <w:shd w:val="clear" w:color="auto" w:fill="F0F2F5"/>
          </w:tcPr>
          <w:p>
            <w:pPr>
              <w:spacing w:after="40" w:before="40"/>
            </w:pPr>
            <w:r/>
            <w:r>
              <w:rPr>
                <w:rFonts w:ascii="Cambria" w:hAnsi="Cambria"/>
                <w:b w:val="0"/>
                <w:i w:val="0"/>
                <w:sz w:val="22"/>
              </w:rPr>
              <w:t>Warning / withholding of increment</w:t>
            </w:r>
          </w:p>
        </w:tc>
      </w:tr>
    </w:tbl>
    <w:p>
      <w:pPr>
        <w:spacing w:after="40"/>
      </w:pP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Type of Violation</w:t>
            </w:r>
          </w:p>
        </w:tc>
        <w:tc>
          <w:tcPr>
            <w:tcW w:type="dxa" w:w="3402"/>
            <w:shd w:val="clear" w:color="auto" w:fill="1F3A5F"/>
          </w:tcPr>
          <w:p>
            <w:pPr>
              <w:spacing w:after="40" w:before="40"/>
            </w:pPr>
            <w:r/>
            <w:r>
              <w:rPr>
                <w:rFonts w:ascii="Cambria" w:hAnsi="Cambria"/>
                <w:b/>
                <w:i w:val="0"/>
                <w:color w:val="FFFFFF"/>
                <w:sz w:val="22"/>
              </w:rPr>
              <w:t>Illustrative Example</w:t>
            </w:r>
          </w:p>
        </w:tc>
        <w:tc>
          <w:tcPr>
            <w:tcW w:type="dxa" w:w="2835"/>
            <w:shd w:val="clear" w:color="auto" w:fill="1F3A5F"/>
          </w:tcPr>
          <w:p>
            <w:pPr>
              <w:spacing w:after="40" w:before="40"/>
            </w:pPr>
            <w:r/>
            <w:r>
              <w:rPr>
                <w:rFonts w:ascii="Cambria" w:hAnsi="Cambria"/>
                <w:b/>
                <w:i w:val="0"/>
                <w:color w:val="FFFFFF"/>
                <w:sz w:val="22"/>
              </w:rPr>
              <w:t>Action / Penalty</w:t>
            </w:r>
          </w:p>
        </w:tc>
      </w:tr>
      <w:tr>
        <w:tc>
          <w:tcPr>
            <w:tcW w:type="dxa" w:w="2608"/>
          </w:tcPr>
          <w:p>
            <w:pPr>
              <w:spacing w:after="40" w:before="40"/>
            </w:pPr>
            <w:r/>
            <w:r>
              <w:rPr>
                <w:rFonts w:ascii="Cambria" w:hAnsi="Cambria"/>
                <w:b w:val="0"/>
                <w:i w:val="0"/>
                <w:sz w:val="22"/>
              </w:rPr>
              <w:t>Repeated Violations</w:t>
            </w:r>
          </w:p>
        </w:tc>
        <w:tc>
          <w:tcPr>
            <w:tcW w:type="dxa" w:w="3402"/>
          </w:tcPr>
          <w:p>
            <w:pPr>
              <w:spacing w:after="40" w:before="40"/>
            </w:pPr>
            <w:r/>
            <w:r>
              <w:rPr>
                <w:rFonts w:ascii="Cambria" w:hAnsi="Cambria"/>
                <w:b w:val="0"/>
                <w:i w:val="0"/>
                <w:sz w:val="22"/>
              </w:rPr>
              <w:t>Habitual disregard of confidentiality norms</w:t>
            </w:r>
          </w:p>
        </w:tc>
        <w:tc>
          <w:tcPr>
            <w:tcW w:type="dxa" w:w="2835"/>
          </w:tcPr>
          <w:p>
            <w:pPr>
              <w:spacing w:after="40" w:before="40"/>
            </w:pPr>
            <w:r/>
            <w:r>
              <w:rPr>
                <w:rFonts w:ascii="Cambria" w:hAnsi="Cambria"/>
                <w:b w:val="0"/>
                <w:i w:val="0"/>
                <w:sz w:val="22"/>
              </w:rPr>
              <w:t>Dismissal / legal proceedings under IT and Privacy Acts</w:t>
            </w:r>
          </w:p>
        </w:tc>
      </w:tr>
    </w:tbl>
    <w:p>
      <w:pPr>
        <w:spacing w:after="40"/>
      </w:pPr>
    </w:p>
    <w:p>
      <w:pPr>
        <w:keepNext/>
        <w:spacing w:before="200" w:after="120"/>
      </w:pPr>
      <w:r>
        <w:rPr>
          <w:rFonts w:ascii="Cambria" w:hAnsi="Cambria"/>
          <w:b/>
          <w:color w:val="1F3A5F"/>
          <w:sz w:val="24"/>
        </w:rPr>
        <w:t>6. Data Security and Handling Guidelines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Category</w:t>
            </w:r>
          </w:p>
        </w:tc>
        <w:tc>
          <w:tcPr>
            <w:tcW w:type="dxa" w:w="6577"/>
            <w:shd w:val="clear" w:color="auto" w:fill="1F3A5F"/>
          </w:tcPr>
          <w:p>
            <w:pPr>
              <w:spacing w:after="40" w:before="40"/>
            </w:pPr>
            <w:r/>
            <w:r>
              <w:rPr>
                <w:rFonts w:ascii="Cambria" w:hAnsi="Cambria"/>
                <w:b/>
                <w:i w:val="0"/>
                <w:color w:val="FFFFFF"/>
                <w:sz w:val="22"/>
              </w:rPr>
              <w:t>Precautionary Measures</w:t>
            </w:r>
          </w:p>
        </w:tc>
      </w:tr>
      <w:tr>
        <w:tc>
          <w:tcPr>
            <w:tcW w:type="dxa" w:w="2608"/>
          </w:tcPr>
          <w:p>
            <w:pPr>
              <w:spacing w:after="40" w:before="40"/>
            </w:pPr>
            <w:r/>
            <w:r>
              <w:rPr>
                <w:rFonts w:ascii="Cambria" w:hAnsi="Cambria"/>
                <w:b w:val="0"/>
                <w:i w:val="0"/>
                <w:sz w:val="22"/>
              </w:rPr>
              <w:t>Physical Documents</w:t>
            </w:r>
          </w:p>
        </w:tc>
        <w:tc>
          <w:tcPr>
            <w:tcW w:type="dxa" w:w="6577"/>
          </w:tcPr>
          <w:p>
            <w:pPr>
              <w:spacing w:after="40" w:before="40"/>
            </w:pPr>
            <w:r/>
            <w:r>
              <w:rPr>
                <w:rFonts w:ascii="Cambria" w:hAnsi="Cambria"/>
                <w:b w:val="0"/>
                <w:i w:val="0"/>
                <w:sz w:val="22"/>
              </w:rPr>
              <w:t>Keep in secure cabinets; restrict photocopying or distribution.</w:t>
            </w:r>
          </w:p>
        </w:tc>
      </w:tr>
      <w:tr>
        <w:tc>
          <w:tcPr>
            <w:tcW w:type="dxa" w:w="2608"/>
            <w:shd w:val="clear" w:color="auto" w:fill="F0F2F5"/>
          </w:tcPr>
          <w:p>
            <w:pPr>
              <w:spacing w:after="40" w:before="40"/>
            </w:pPr>
            <w:r/>
            <w:r>
              <w:rPr>
                <w:rFonts w:ascii="Cambria" w:hAnsi="Cambria"/>
                <w:b w:val="0"/>
                <w:i w:val="0"/>
                <w:sz w:val="22"/>
              </w:rPr>
              <w:t>Digital Files</w:t>
            </w:r>
          </w:p>
        </w:tc>
        <w:tc>
          <w:tcPr>
            <w:tcW w:type="dxa" w:w="6577"/>
            <w:shd w:val="clear" w:color="auto" w:fill="F0F2F5"/>
          </w:tcPr>
          <w:p>
            <w:pPr>
              <w:spacing w:after="40" w:before="40"/>
            </w:pPr>
            <w:r/>
            <w:r>
              <w:rPr>
                <w:rFonts w:ascii="Cambria" w:hAnsi="Cambria"/>
                <w:b w:val="0"/>
                <w:i w:val="0"/>
                <w:sz w:val="22"/>
              </w:rPr>
              <w:t>Store only on University-approved systems with password protection.</w:t>
            </w:r>
          </w:p>
        </w:tc>
      </w:tr>
      <w:tr>
        <w:tc>
          <w:tcPr>
            <w:tcW w:type="dxa" w:w="2608"/>
          </w:tcPr>
          <w:p>
            <w:pPr>
              <w:spacing w:after="40" w:before="40"/>
            </w:pPr>
            <w:r/>
            <w:r>
              <w:rPr>
                <w:rFonts w:ascii="Cambria" w:hAnsi="Cambria"/>
                <w:b w:val="0"/>
                <w:i w:val="0"/>
                <w:sz w:val="22"/>
              </w:rPr>
              <w:t>Emails</w:t>
            </w:r>
          </w:p>
        </w:tc>
        <w:tc>
          <w:tcPr>
            <w:tcW w:type="dxa" w:w="6577"/>
          </w:tcPr>
          <w:p>
            <w:pPr>
              <w:spacing w:after="40" w:before="40"/>
            </w:pPr>
            <w:r/>
            <w:r>
              <w:rPr>
                <w:rFonts w:ascii="Cambria" w:hAnsi="Cambria"/>
                <w:b w:val="0"/>
                <w:i w:val="0"/>
                <w:sz w:val="22"/>
              </w:rPr>
              <w:t>Use official institutional email ID for all official correspondence.</w:t>
            </w:r>
          </w:p>
        </w:tc>
      </w:tr>
      <w:tr>
        <w:tc>
          <w:tcPr>
            <w:tcW w:type="dxa" w:w="2608"/>
            <w:shd w:val="clear" w:color="auto" w:fill="F0F2F5"/>
          </w:tcPr>
          <w:p>
            <w:pPr>
              <w:spacing w:after="40" w:before="40"/>
            </w:pPr>
            <w:r/>
            <w:r>
              <w:rPr>
                <w:rFonts w:ascii="Cambria" w:hAnsi="Cambria"/>
                <w:b w:val="0"/>
                <w:i w:val="0"/>
                <w:sz w:val="22"/>
              </w:rPr>
              <w:t>Cloud or ERP Data</w:t>
            </w:r>
          </w:p>
        </w:tc>
        <w:tc>
          <w:tcPr>
            <w:tcW w:type="dxa" w:w="6577"/>
            <w:shd w:val="clear" w:color="auto" w:fill="F0F2F5"/>
          </w:tcPr>
          <w:p>
            <w:pPr>
              <w:spacing w:after="40" w:before="40"/>
            </w:pPr>
            <w:r/>
            <w:r>
              <w:rPr>
                <w:rFonts w:ascii="Cambria" w:hAnsi="Cambria"/>
                <w:b w:val="0"/>
                <w:i w:val="0"/>
                <w:sz w:val="22"/>
              </w:rPr>
              <w:t>Share only through authorized institutional platforms with traceable access.</w:t>
            </w:r>
          </w:p>
        </w:tc>
      </w:tr>
    </w:tbl>
    <w:p>
      <w:pPr>
        <w:spacing w:after="40"/>
      </w:pP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Institutional confidentiality is a core obligation of all University employees.</w:t>
      </w:r>
    </w:p>
    <w:p>
      <w:pPr>
        <w:pStyle w:val="ListBullet"/>
        <w:spacing w:line="276" w:lineRule="auto"/>
        <w:ind w:left="510"/>
      </w:pPr>
      <w:r>
        <w:rPr>
          <w:rFonts w:ascii="Cambria" w:hAnsi="Cambria"/>
          <w:b w:val="0"/>
          <w:i w:val="0"/>
          <w:sz w:val="22"/>
        </w:rPr>
        <w:t>Unauthorized disclosure—intentional or negligent—is treated as gross misconduct.</w:t>
      </w:r>
    </w:p>
    <w:p>
      <w:pPr>
        <w:pStyle w:val="ListBullet"/>
        <w:spacing w:line="276" w:lineRule="auto"/>
        <w:ind w:left="510"/>
      </w:pPr>
      <w:r>
        <w:rPr>
          <w:rFonts w:ascii="Cambria" w:hAnsi="Cambria"/>
          <w:b w:val="0"/>
          <w:i w:val="0"/>
          <w:sz w:val="22"/>
        </w:rPr>
        <w:t>The University encourages responsible information handling aligned with data protection, RTI compliance, and confidentiality protocols.</w:t>
      </w:r>
    </w:p>
    <w:p>
      <w:pPr>
        <w:pStyle w:val="ListBullet"/>
        <w:spacing w:line="276" w:lineRule="auto"/>
        <w:ind w:left="510"/>
      </w:pPr>
      <w:r>
        <w:rPr>
          <w:rFonts w:ascii="Cambria" w:hAnsi="Cambria"/>
          <w:b w:val="0"/>
          <w:i w:val="0"/>
          <w:sz w:val="22"/>
        </w:rPr>
        <w:t>The Board of Management (BoM) shall be the final authority in interpreting, enforcing, or revising this policy.</w:t>
      </w:r>
    </w:p>
    <w:p>
      <w:pPr>
        <w:keepNext/>
        <w:spacing w:before="200" w:after="120"/>
      </w:pPr>
      <w:r>
        <w:rPr>
          <w:rFonts w:ascii="Cambria" w:hAnsi="Cambria"/>
          <w:b/>
          <w:color w:val="1F3A5F"/>
          <w:sz w:val="27"/>
        </w:rPr>
        <w:t>Policy on Acceptance of Gifts and Gratifications</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uphold the ethical integrity, impartiality, and transparency of all University employees in their professional and personal conduct.</w:t>
      </w:r>
    </w:p>
    <w:p>
      <w:pPr>
        <w:pStyle w:val="ListBullet"/>
        <w:spacing w:line="276" w:lineRule="auto"/>
        <w:ind w:left="510"/>
      </w:pPr>
      <w:r>
        <w:rPr>
          <w:rFonts w:ascii="Cambria" w:hAnsi="Cambria"/>
          <w:b w:val="0"/>
          <w:i w:val="0"/>
          <w:sz w:val="22"/>
        </w:rPr>
        <w:t>To prevent conflict of interest, undue influence, or perception of favoritism through the acceptance of gifts or benefits.</w:t>
      </w:r>
    </w:p>
    <w:p>
      <w:pPr>
        <w:pStyle w:val="ListBullet"/>
        <w:spacing w:line="276" w:lineRule="auto"/>
        <w:ind w:left="510"/>
      </w:pPr>
      <w:r>
        <w:rPr>
          <w:rFonts w:ascii="Cambria" w:hAnsi="Cambria"/>
          <w:b w:val="0"/>
          <w:i w:val="0"/>
          <w:sz w:val="22"/>
        </w:rPr>
        <w:t>To provide clear guidelines on what constitutes permissible and impermissible gifts in the context of University employment.</w:t>
      </w:r>
    </w:p>
    <w:p>
      <w:pPr>
        <w:keepNext/>
        <w:spacing w:before="200" w:after="120"/>
      </w:pPr>
      <w:r>
        <w:rPr>
          <w:rFonts w:ascii="Cambria" w:hAnsi="Cambria"/>
          <w:b/>
          <w:color w:val="1F3A5F"/>
          <w:sz w:val="24"/>
        </w:rPr>
        <w:t>1. General Restriction on Acceptance of Gifts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(7)</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Prohibition of Acceptance Without Approval</w:t>
            </w:r>
          </w:p>
        </w:tc>
        <w:tc>
          <w:tcPr>
            <w:tcW w:type="dxa" w:w="6577"/>
          </w:tcPr>
          <w:p>
            <w:pPr>
              <w:spacing w:after="40" w:before="40"/>
            </w:pPr>
            <w:r/>
            <w:r>
              <w:rPr>
                <w:rFonts w:ascii="Cambria" w:hAnsi="Cambria"/>
                <w:b w:val="0"/>
                <w:i w:val="0"/>
                <w:sz w:val="22"/>
              </w:rPr>
              <w:t>No employee shall, without prior written sanction of the competent authority, accept or permit his/her spouse or any other family member to accept any gift, present, or benefit of more than trifling value from any individual or organization.</w:t>
            </w:r>
          </w:p>
        </w:tc>
      </w:tr>
      <w:tr>
        <w:tc>
          <w:tcPr>
            <w:tcW w:type="dxa" w:w="2608"/>
            <w:shd w:val="clear" w:color="auto" w:fill="F0F2F5"/>
          </w:tcPr>
          <w:p>
            <w:pPr>
              <w:spacing w:after="40" w:before="40"/>
            </w:pPr>
            <w:r/>
            <w:r>
              <w:rPr>
                <w:rFonts w:ascii="Cambria" w:hAnsi="Cambria"/>
                <w:b w:val="0"/>
                <w:i w:val="0"/>
                <w:sz w:val="22"/>
              </w:rPr>
              <w:t>Purpose of Restriction</w:t>
            </w:r>
          </w:p>
        </w:tc>
        <w:tc>
          <w:tcPr>
            <w:tcW w:type="dxa" w:w="6577"/>
            <w:shd w:val="clear" w:color="auto" w:fill="F0F2F5"/>
          </w:tcPr>
          <w:p>
            <w:pPr>
              <w:spacing w:after="40" w:before="40"/>
            </w:pPr>
            <w:r/>
            <w:r>
              <w:rPr>
                <w:rFonts w:ascii="Cambria" w:hAnsi="Cambria"/>
                <w:b w:val="0"/>
                <w:i w:val="0"/>
                <w:sz w:val="22"/>
              </w:rPr>
              <w:t>To avoid any influence, obligation, or expectation of favor that may arise from receiving gifts in connection with official duties or institutional relationships.</w:t>
            </w:r>
          </w:p>
        </w:tc>
      </w:tr>
      <w:tr>
        <w:tc>
          <w:tcPr>
            <w:tcW w:type="dxa" w:w="2608"/>
          </w:tcPr>
          <w:p>
            <w:pPr>
              <w:spacing w:after="40" w:before="40"/>
            </w:pPr>
            <w:r/>
            <w:r>
              <w:rPr>
                <w:rFonts w:ascii="Cambria" w:hAnsi="Cambria"/>
                <w:b w:val="0"/>
                <w:i w:val="0"/>
                <w:sz w:val="22"/>
              </w:rPr>
              <w:t>Definition of “Trifling Value”</w:t>
            </w:r>
          </w:p>
        </w:tc>
        <w:tc>
          <w:tcPr>
            <w:tcW w:type="dxa" w:w="6577"/>
          </w:tcPr>
          <w:p>
            <w:pPr>
              <w:spacing w:after="40" w:before="40"/>
            </w:pPr>
            <w:r/>
            <w:r>
              <w:rPr>
                <w:rFonts w:ascii="Cambria" w:hAnsi="Cambria"/>
                <w:b w:val="0"/>
                <w:i w:val="0"/>
                <w:sz w:val="22"/>
              </w:rPr>
              <w:t>A gift of nominal or insignificant worth that cannot be reasonably interpreted as an inducement or bribe (typically, low-value items such as diaries, pens, small souvenirs, or bouquets).</w:t>
            </w:r>
          </w:p>
        </w:tc>
      </w:tr>
    </w:tbl>
    <w:p>
      <w:pPr>
        <w:spacing w:after="40"/>
      </w:pPr>
    </w:p>
    <w:p>
      <w:pPr>
        <w:keepNext/>
        <w:spacing w:before="200" w:after="120"/>
      </w:pPr>
      <w:r>
        <w:rPr>
          <w:rFonts w:ascii="Cambria" w:hAnsi="Cambria"/>
          <w:b/>
          <w:color w:val="1F3A5F"/>
          <w:sz w:val="24"/>
        </w:rPr>
        <w:t>2. Acceptance of Gifts Under Personal or Social Occasions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(7.a)</w:t>
            </w:r>
          </w:p>
        </w:tc>
        <w:tc>
          <w:tcPr>
            <w:tcW w:type="dxa" w:w="6577"/>
            <w:shd w:val="clear" w:color="auto" w:fill="1F3A5F"/>
          </w:tcPr>
          <w:p>
            <w:pPr>
              <w:spacing w:after="40" w:before="40"/>
            </w:pPr>
            <w:r/>
            <w:r>
              <w:rPr>
                <w:rFonts w:ascii="Cambria" w:hAnsi="Cambria"/>
                <w:b/>
                <w:i w:val="0"/>
                <w:color w:val="FFFFFF"/>
                <w:sz w:val="22"/>
              </w:rPr>
              <w:t>Permitted Exceptions</w:t>
            </w:r>
          </w:p>
        </w:tc>
      </w:tr>
      <w:tr>
        <w:tc>
          <w:tcPr>
            <w:tcW w:type="dxa" w:w="2608"/>
          </w:tcPr>
          <w:p>
            <w:pPr>
              <w:spacing w:after="40" w:before="40"/>
            </w:pPr>
            <w:r/>
            <w:r>
              <w:rPr>
                <w:rFonts w:ascii="Cambria" w:hAnsi="Cambria"/>
                <w:b w:val="0"/>
                <w:i w:val="0"/>
                <w:sz w:val="22"/>
              </w:rPr>
              <w:t>Social and Personal Occasions</w:t>
            </w:r>
          </w:p>
        </w:tc>
        <w:tc>
          <w:tcPr>
            <w:tcW w:type="dxa" w:w="6577"/>
          </w:tcPr>
          <w:p>
            <w:pPr>
              <w:spacing w:after="40" w:before="40"/>
            </w:pPr>
            <w:r/>
            <w:r>
              <w:rPr>
                <w:rFonts w:ascii="Cambria" w:hAnsi="Cambria"/>
                <w:b w:val="0"/>
                <w:i w:val="0"/>
                <w:sz w:val="22"/>
              </w:rPr>
              <w:t>Employees may accept or give gifts of reasonable value to or from relations and close personal friends on occasions such as:</w:t>
            </w:r>
          </w:p>
        </w:tc>
      </w:tr>
    </w:tbl>
    <w:p>
      <w:pPr>
        <w:spacing w:after="40"/>
      </w:pPr>
    </w:p>
    <w:p>
      <w:pPr>
        <w:pStyle w:val="ListBullet"/>
        <w:spacing w:line="276" w:lineRule="auto"/>
        <w:ind w:left="510"/>
      </w:pPr>
      <w:r>
        <w:rPr>
          <w:rFonts w:ascii="Cambria" w:hAnsi="Cambria"/>
          <w:b w:val="0"/>
          <w:i w:val="0"/>
          <w:sz w:val="22"/>
        </w:rPr>
        <w:t>Weddings</w:t>
      </w:r>
    </w:p>
    <w:p>
      <w:pPr>
        <w:pStyle w:val="ListBullet"/>
        <w:spacing w:line="276" w:lineRule="auto"/>
        <w:ind w:left="510"/>
      </w:pPr>
      <w:r>
        <w:rPr>
          <w:rFonts w:ascii="Cambria" w:hAnsi="Cambria"/>
          <w:b w:val="0"/>
          <w:i w:val="0"/>
          <w:sz w:val="22"/>
        </w:rPr>
        <w:t>Anniversaries</w:t>
      </w:r>
    </w:p>
    <w:p>
      <w:pPr>
        <w:pStyle w:val="ListBullet"/>
        <w:spacing w:line="276" w:lineRule="auto"/>
        <w:ind w:left="510"/>
      </w:pPr>
      <w:r>
        <w:rPr>
          <w:rFonts w:ascii="Cambria" w:hAnsi="Cambria"/>
          <w:b w:val="0"/>
          <w:i w:val="0"/>
          <w:sz w:val="22"/>
        </w:rPr>
        <w:t>Funerals</w:t>
      </w:r>
    </w:p>
    <w:p>
      <w:pPr>
        <w:pStyle w:val="ListBullet"/>
        <w:spacing w:line="276" w:lineRule="auto"/>
        <w:ind w:left="510"/>
      </w:pPr>
      <w:r>
        <w:rPr>
          <w:rFonts w:ascii="Cambria" w:hAnsi="Cambria"/>
          <w:b w:val="0"/>
          <w:i w:val="0"/>
          <w:sz w:val="22"/>
        </w:rPr>
        <w:t>Religious festivals or ceremonies</w:t>
      </w:r>
    </w:p>
    <w:p>
      <w:pPr>
        <w:keepNext/>
        <w:spacing w:before="200" w:after="120"/>
      </w:pPr>
      <w:r>
        <w:rPr>
          <w:rFonts w:ascii="Cambria" w:hAnsi="Cambria"/>
          <w:b/>
          <w:color w:val="1F3A5F"/>
          <w:sz w:val="24"/>
        </w:rPr>
        <w:t>Condition for Acceptance</w:t>
      </w:r>
    </w:p>
    <w:p>
      <w:pPr>
        <w:jc w:val="both"/>
      </w:pPr>
      <w:r>
        <w:rPr>
          <w:rFonts w:ascii="Cambria" w:hAnsi="Cambria"/>
          <w:i w:val="0"/>
          <w:sz w:val="22"/>
        </w:rPr>
        <w:t>The gift must be consistent with prevailing social and cultural customs and should not create an appearance of influence or favoritism related to official duties.</w:t>
      </w:r>
    </w:p>
    <w:p>
      <w:pPr>
        <w:keepNext/>
        <w:spacing w:before="200" w:after="120"/>
      </w:pPr>
      <w:r>
        <w:rPr>
          <w:rFonts w:ascii="Cambria" w:hAnsi="Cambria"/>
          <w:b/>
          <w:color w:val="1F3A5F"/>
          <w:sz w:val="24"/>
        </w:rPr>
        <w:t>Reporting Requirement</w:t>
      </w:r>
    </w:p>
    <w:p>
      <w:pPr>
        <w:jc w:val="both"/>
      </w:pPr>
      <w:r>
        <w:rPr>
          <w:rFonts w:ascii="Cambria" w:hAnsi="Cambria"/>
          <w:i w:val="0"/>
          <w:sz w:val="22"/>
        </w:rPr>
        <w:t>Any gift exceeding trifling value received under this clause must be formally reported to the Registrar / Competent Authority for record and approval.</w:t>
      </w:r>
    </w:p>
    <w:p>
      <w:pPr>
        <w:keepNext/>
        <w:spacing w:before="200" w:after="120"/>
      </w:pPr>
      <w:r>
        <w:rPr>
          <w:rFonts w:ascii="Cambria" w:hAnsi="Cambria"/>
          <w:b/>
          <w:color w:val="1F3A5F"/>
          <w:sz w:val="24"/>
        </w:rPr>
        <w:t>Institutional Transparency</w:t>
      </w:r>
    </w:p>
    <w:p>
      <w:pPr>
        <w:jc w:val="both"/>
      </w:pPr>
      <w:r>
        <w:rPr>
          <w:rFonts w:ascii="Cambria" w:hAnsi="Cambria"/>
          <w:i w:val="0"/>
          <w:sz w:val="22"/>
        </w:rPr>
        <w:t>Such reports shall be recorded in the “Gift Register” maintained by the Administration or Human Resource Department.</w:t>
      </w:r>
    </w:p>
    <w:p>
      <w:pPr>
        <w:keepNext/>
        <w:spacing w:before="200" w:after="120"/>
      </w:pPr>
      <w:r>
        <w:rPr>
          <w:rFonts w:ascii="Cambria" w:hAnsi="Cambria"/>
          <w:b/>
          <w:color w:val="1F3A5F"/>
          <w:sz w:val="24"/>
        </w:rPr>
        <w:t>3. Scope and Application</w:t>
      </w:r>
    </w:p>
    <w:p>
      <w:pPr>
        <w:jc w:val="both"/>
      </w:pPr>
      <w:r>
        <w:rPr>
          <w:rFonts w:ascii="Cambria" w:hAnsi="Cambria"/>
          <w:i w:val="0"/>
          <w:sz w:val="22"/>
        </w:rPr>
        <w:t>This rule applies to:</w:t>
      </w:r>
    </w:p>
    <w:p>
      <w:pPr>
        <w:pStyle w:val="ListBullet"/>
        <w:spacing w:line="276" w:lineRule="auto"/>
        <w:ind w:left="510"/>
      </w:pPr>
      <w:r>
        <w:rPr>
          <w:rFonts w:ascii="Cambria" w:hAnsi="Cambria"/>
          <w:b w:val="0"/>
          <w:i w:val="0"/>
          <w:sz w:val="22"/>
        </w:rPr>
        <w:t>All employees of the University — teaching, administrative, non-teaching, and technical staff.</w:t>
      </w:r>
    </w:p>
    <w:p>
      <w:pPr>
        <w:pStyle w:val="ListBullet"/>
        <w:spacing w:line="276" w:lineRule="auto"/>
        <w:ind w:left="510"/>
      </w:pPr>
      <w:r>
        <w:rPr>
          <w:rFonts w:ascii="Cambria" w:hAnsi="Cambria"/>
          <w:b w:val="0"/>
          <w:i w:val="0"/>
          <w:sz w:val="22"/>
        </w:rPr>
        <w:t>Their immediate family members, including spouse, children, and dependents.</w:t>
      </w:r>
    </w:p>
    <w:p>
      <w:pPr>
        <w:pStyle w:val="ListBullet"/>
        <w:spacing w:line="276" w:lineRule="auto"/>
        <w:ind w:left="510"/>
      </w:pPr>
      <w:r>
        <w:rPr>
          <w:rFonts w:ascii="Cambria" w:hAnsi="Cambria"/>
          <w:b w:val="0"/>
          <w:i w:val="0"/>
          <w:sz w:val="22"/>
        </w:rPr>
        <w:t>Gifts, favors, or benefits received directly or indirectly, including through intermediaries, suppliers, contractors, students, parents, or partner organizations.</w:t>
      </w:r>
    </w:p>
    <w:p>
      <w:pPr>
        <w:keepNext/>
        <w:spacing w:before="200" w:after="120"/>
      </w:pPr>
      <w:r>
        <w:rPr>
          <w:rFonts w:ascii="Cambria" w:hAnsi="Cambria"/>
          <w:b/>
          <w:color w:val="1F3A5F"/>
          <w:sz w:val="24"/>
        </w:rPr>
        <w:t>4. Expected Conduct and Responsibilities</w:t>
      </w:r>
    </w:p>
    <w:p>
      <w:pPr>
        <w:jc w:val="both"/>
      </w:pPr>
      <w:r>
        <w:rPr>
          <w:rFonts w:ascii="Cambria" w:hAnsi="Cambria"/>
          <w:i w:val="0"/>
          <w:sz w:val="22"/>
        </w:rPr>
        <w:t>Employees are required to:</w:t>
      </w:r>
    </w:p>
    <w:p>
      <w:pPr>
        <w:pStyle w:val="ListBullet"/>
        <w:spacing w:line="276" w:lineRule="auto"/>
        <w:ind w:left="510"/>
      </w:pPr>
      <w:r>
        <w:rPr>
          <w:rFonts w:ascii="Cambria" w:hAnsi="Cambria"/>
          <w:b w:val="0"/>
          <w:i w:val="0"/>
          <w:sz w:val="22"/>
        </w:rPr>
        <w:t>Exercise discretion and prudence in social and professional interactions.</w:t>
      </w:r>
    </w:p>
    <w:p>
      <w:pPr>
        <w:pStyle w:val="ListBullet"/>
        <w:spacing w:line="276" w:lineRule="auto"/>
        <w:ind w:left="510"/>
      </w:pPr>
      <w:r>
        <w:rPr>
          <w:rFonts w:ascii="Cambria" w:hAnsi="Cambria"/>
          <w:b w:val="0"/>
          <w:i w:val="0"/>
          <w:sz w:val="22"/>
        </w:rPr>
        <w:t>Decline gifts that could compromise objectivity or fairness in decision-making.</w:t>
      </w:r>
    </w:p>
    <w:p>
      <w:pPr>
        <w:pStyle w:val="ListBullet"/>
        <w:spacing w:line="276" w:lineRule="auto"/>
        <w:ind w:left="510"/>
      </w:pPr>
      <w:r>
        <w:rPr>
          <w:rFonts w:ascii="Cambria" w:hAnsi="Cambria"/>
          <w:b w:val="0"/>
          <w:i w:val="0"/>
          <w:sz w:val="22"/>
        </w:rPr>
        <w:t>Avoid accepting cash, vouchers, or expensive items under any circumstance.</w:t>
      </w:r>
    </w:p>
    <w:p>
      <w:pPr>
        <w:pStyle w:val="ListBullet"/>
        <w:spacing w:line="276" w:lineRule="auto"/>
        <w:ind w:left="510"/>
      </w:pPr>
      <w:r>
        <w:rPr>
          <w:rFonts w:ascii="Cambria" w:hAnsi="Cambria"/>
          <w:b w:val="0"/>
          <w:i w:val="0"/>
          <w:sz w:val="22"/>
        </w:rPr>
        <w:t>Refrain from soliciting, requesting, or indirectly obtaining favors in any form.</w:t>
      </w:r>
    </w:p>
    <w:p>
      <w:pPr>
        <w:pStyle w:val="ListBullet"/>
        <w:spacing w:line="276" w:lineRule="auto"/>
        <w:ind w:left="510"/>
      </w:pPr>
      <w:r>
        <w:rPr>
          <w:rFonts w:ascii="Cambria" w:hAnsi="Cambria"/>
          <w:b w:val="0"/>
          <w:i w:val="0"/>
          <w:sz w:val="22"/>
        </w:rPr>
        <w:t>Immediately declare any inadvertent receipt of gifts exceeding the permissible value to the competent authority.</w:t>
      </w:r>
    </w:p>
    <w:p>
      <w:pPr>
        <w:pStyle w:val="ListBullet"/>
        <w:spacing w:line="276" w:lineRule="auto"/>
        <w:ind w:left="510"/>
      </w:pPr>
      <w:r>
        <w:rPr>
          <w:rFonts w:ascii="Cambria" w:hAnsi="Cambria"/>
          <w:b w:val="0"/>
          <w:i w:val="0"/>
          <w:sz w:val="22"/>
        </w:rPr>
        <w:t>Maintain transparency in relationships with vendors, students, and collaborators.</w:t>
      </w:r>
    </w:p>
    <w:p>
      <w:pPr>
        <w:keepNext/>
        <w:spacing w:before="200" w:after="120"/>
      </w:pPr>
      <w:r>
        <w:rPr>
          <w:rFonts w:ascii="Cambria" w:hAnsi="Cambria"/>
          <w:b/>
          <w:color w:val="1F3A5F"/>
          <w:sz w:val="24"/>
        </w:rPr>
        <w:t>5. Non-Compliance and Disciplinary Consequences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Nature of Violation</w:t>
            </w:r>
          </w:p>
        </w:tc>
        <w:tc>
          <w:tcPr>
            <w:tcW w:type="dxa" w:w="3402"/>
            <w:shd w:val="clear" w:color="auto" w:fill="1F3A5F"/>
          </w:tcPr>
          <w:p>
            <w:pPr>
              <w:spacing w:after="40" w:before="40"/>
            </w:pPr>
            <w:r/>
            <w:r>
              <w:rPr>
                <w:rFonts w:ascii="Cambria" w:hAnsi="Cambria"/>
                <w:b/>
                <w:i w:val="0"/>
                <w:color w:val="FFFFFF"/>
                <w:sz w:val="22"/>
              </w:rPr>
              <w:t>Illustrative Example</w:t>
            </w:r>
          </w:p>
        </w:tc>
        <w:tc>
          <w:tcPr>
            <w:tcW w:type="dxa" w:w="2835"/>
            <w:shd w:val="clear" w:color="auto" w:fill="1F3A5F"/>
          </w:tcPr>
          <w:p>
            <w:pPr>
              <w:spacing w:after="40" w:before="40"/>
            </w:pPr>
            <w:r/>
            <w:r>
              <w:rPr>
                <w:rFonts w:ascii="Cambria" w:hAnsi="Cambria"/>
                <w:b/>
                <w:i w:val="0"/>
                <w:color w:val="FFFFFF"/>
                <w:sz w:val="22"/>
              </w:rPr>
              <w:t>Disciplinary Action</w:t>
            </w:r>
          </w:p>
        </w:tc>
      </w:tr>
      <w:tr>
        <w:tc>
          <w:tcPr>
            <w:tcW w:type="dxa" w:w="2608"/>
          </w:tcPr>
          <w:p>
            <w:pPr>
              <w:spacing w:after="40" w:before="40"/>
            </w:pPr>
            <w:r/>
            <w:r>
              <w:rPr>
                <w:rFonts w:ascii="Cambria" w:hAnsi="Cambria"/>
                <w:b w:val="0"/>
                <w:i w:val="0"/>
                <w:sz w:val="22"/>
              </w:rPr>
              <w:t>Acceptance of High-Value Gifts Without Approval</w:t>
            </w:r>
          </w:p>
        </w:tc>
        <w:tc>
          <w:tcPr>
            <w:tcW w:type="dxa" w:w="3402"/>
          </w:tcPr>
          <w:p>
            <w:pPr>
              <w:spacing w:after="40" w:before="40"/>
            </w:pPr>
            <w:r/>
            <w:r>
              <w:rPr>
                <w:rFonts w:ascii="Cambria" w:hAnsi="Cambria"/>
                <w:b w:val="0"/>
                <w:i w:val="0"/>
                <w:sz w:val="22"/>
              </w:rPr>
              <w:t>Receiving expensive items, vouchers, or money from a vendor, student, or parent</w:t>
            </w:r>
          </w:p>
        </w:tc>
        <w:tc>
          <w:tcPr>
            <w:tcW w:type="dxa" w:w="2835"/>
          </w:tcPr>
          <w:p>
            <w:pPr>
              <w:spacing w:after="40" w:before="40"/>
            </w:pPr>
            <w:r/>
            <w:r>
              <w:rPr>
                <w:rFonts w:ascii="Cambria" w:hAnsi="Cambria"/>
                <w:b w:val="0"/>
                <w:i w:val="0"/>
                <w:sz w:val="22"/>
              </w:rPr>
              <w:t>Major penalty — suspension or termination</w:t>
            </w:r>
          </w:p>
        </w:tc>
      </w:tr>
      <w:tr>
        <w:tc>
          <w:tcPr>
            <w:tcW w:type="dxa" w:w="2608"/>
            <w:shd w:val="clear" w:color="auto" w:fill="F0F2F5"/>
          </w:tcPr>
          <w:p>
            <w:pPr>
              <w:spacing w:after="40" w:before="40"/>
            </w:pPr>
            <w:r/>
            <w:r>
              <w:rPr>
                <w:rFonts w:ascii="Cambria" w:hAnsi="Cambria"/>
                <w:b w:val="0"/>
                <w:i w:val="0"/>
                <w:sz w:val="22"/>
              </w:rPr>
              <w:t>Failure to Report Non-Trifling Gifts</w:t>
            </w:r>
          </w:p>
        </w:tc>
        <w:tc>
          <w:tcPr>
            <w:tcW w:type="dxa" w:w="3402"/>
            <w:shd w:val="clear" w:color="auto" w:fill="F0F2F5"/>
          </w:tcPr>
          <w:p>
            <w:pPr>
              <w:spacing w:after="40" w:before="40"/>
            </w:pPr>
            <w:r/>
            <w:r>
              <w:rPr>
                <w:rFonts w:ascii="Cambria" w:hAnsi="Cambria"/>
                <w:b w:val="0"/>
                <w:i w:val="0"/>
                <w:sz w:val="22"/>
              </w:rPr>
              <w:t>Not declaring a gift received during a function</w:t>
            </w:r>
          </w:p>
        </w:tc>
        <w:tc>
          <w:tcPr>
            <w:tcW w:type="dxa" w:w="2835"/>
            <w:shd w:val="clear" w:color="auto" w:fill="F0F2F5"/>
          </w:tcPr>
          <w:p>
            <w:pPr>
              <w:spacing w:after="40" w:before="40"/>
            </w:pPr>
            <w:r/>
            <w:r>
              <w:rPr>
                <w:rFonts w:ascii="Cambria" w:hAnsi="Cambria"/>
                <w:b w:val="0"/>
                <w:i w:val="0"/>
                <w:sz w:val="22"/>
              </w:rPr>
              <w:t>Censure / withholding of increment</w:t>
            </w:r>
          </w:p>
        </w:tc>
      </w:tr>
      <w:tr>
        <w:tc>
          <w:tcPr>
            <w:tcW w:type="dxa" w:w="2608"/>
          </w:tcPr>
          <w:p>
            <w:pPr>
              <w:spacing w:after="40" w:before="40"/>
            </w:pPr>
            <w:r/>
            <w:r>
              <w:rPr>
                <w:rFonts w:ascii="Cambria" w:hAnsi="Cambria"/>
                <w:b w:val="0"/>
                <w:i w:val="0"/>
                <w:sz w:val="22"/>
              </w:rPr>
              <w:t>Acceptance of Gifts Linked to Official Favors</w:t>
            </w:r>
          </w:p>
        </w:tc>
        <w:tc>
          <w:tcPr>
            <w:tcW w:type="dxa" w:w="3402"/>
          </w:tcPr>
          <w:p>
            <w:pPr>
              <w:spacing w:after="40" w:before="40"/>
            </w:pPr>
            <w:r/>
            <w:r>
              <w:rPr>
                <w:rFonts w:ascii="Cambria" w:hAnsi="Cambria"/>
                <w:b w:val="0"/>
                <w:i w:val="0"/>
                <w:sz w:val="22"/>
              </w:rPr>
              <w:t>Receiving benefits in return for admissions, grading, or procurement</w:t>
            </w:r>
          </w:p>
        </w:tc>
        <w:tc>
          <w:tcPr>
            <w:tcW w:type="dxa" w:w="2835"/>
          </w:tcPr>
          <w:p>
            <w:pPr>
              <w:spacing w:after="40" w:before="40"/>
            </w:pPr>
            <w:r/>
            <w:r>
              <w:rPr>
                <w:rFonts w:ascii="Cambria" w:hAnsi="Cambria"/>
                <w:b w:val="0"/>
                <w:i w:val="0"/>
                <w:sz w:val="22"/>
              </w:rPr>
              <w:t>Disciplinary inquiry / dismissal</w:t>
            </w:r>
          </w:p>
        </w:tc>
      </w:tr>
      <w:tr>
        <w:tc>
          <w:tcPr>
            <w:tcW w:type="dxa" w:w="2608"/>
            <w:shd w:val="clear" w:color="auto" w:fill="F0F2F5"/>
          </w:tcPr>
          <w:p>
            <w:pPr>
              <w:spacing w:after="40" w:before="40"/>
            </w:pPr>
            <w:r/>
            <w:r>
              <w:rPr>
                <w:rFonts w:ascii="Cambria" w:hAnsi="Cambria"/>
                <w:b w:val="0"/>
                <w:i w:val="0"/>
                <w:sz w:val="22"/>
              </w:rPr>
              <w:t>Repeated Violations or Concealment</w:t>
            </w:r>
          </w:p>
        </w:tc>
        <w:tc>
          <w:tcPr>
            <w:tcW w:type="dxa" w:w="3402"/>
            <w:shd w:val="clear" w:color="auto" w:fill="F0F2F5"/>
          </w:tcPr>
          <w:p>
            <w:pPr>
              <w:spacing w:after="40" w:before="40"/>
            </w:pPr>
            <w:r/>
            <w:r>
              <w:rPr>
                <w:rFonts w:ascii="Cambria" w:hAnsi="Cambria"/>
                <w:b w:val="0"/>
                <w:i w:val="0"/>
                <w:sz w:val="22"/>
              </w:rPr>
              <w:t>Pattern of unethical acceptance of gifts</w:t>
            </w:r>
          </w:p>
        </w:tc>
        <w:tc>
          <w:tcPr>
            <w:tcW w:type="dxa" w:w="2835"/>
            <w:shd w:val="clear" w:color="auto" w:fill="F0F2F5"/>
          </w:tcPr>
          <w:p>
            <w:pPr>
              <w:spacing w:after="40" w:before="40"/>
            </w:pPr>
            <w:r/>
            <w:r>
              <w:rPr>
                <w:rFonts w:ascii="Cambria" w:hAnsi="Cambria"/>
                <w:b w:val="0"/>
                <w:i w:val="0"/>
                <w:sz w:val="22"/>
              </w:rPr>
              <w:t>Dismissal and blacklisting from institutional service</w:t>
            </w:r>
          </w:p>
        </w:tc>
      </w:tr>
    </w:tbl>
    <w:p>
      <w:pPr>
        <w:spacing w:after="40"/>
      </w:pPr>
    </w:p>
    <w:p>
      <w:pPr>
        <w:keepNext/>
        <w:spacing w:before="200" w:after="120"/>
      </w:pPr>
      <w:r>
        <w:rPr>
          <w:rFonts w:ascii="Cambria" w:hAnsi="Cambria"/>
          <w:b/>
          <w:color w:val="1F3A5F"/>
          <w:sz w:val="24"/>
        </w:rPr>
        <w:t>6. Declaration and Reporting Process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Step</w:t>
            </w:r>
          </w:p>
        </w:tc>
        <w:tc>
          <w:tcPr>
            <w:tcW w:type="dxa" w:w="4195"/>
            <w:shd w:val="clear" w:color="auto" w:fill="1F3A5F"/>
          </w:tcPr>
          <w:p>
            <w:pPr>
              <w:spacing w:after="40" w:before="40"/>
            </w:pPr>
            <w:r/>
            <w:r>
              <w:rPr>
                <w:rFonts w:ascii="Cambria" w:hAnsi="Cambria"/>
                <w:b/>
                <w:i w:val="0"/>
                <w:color w:val="FFFFFF"/>
                <w:sz w:val="22"/>
              </w:rPr>
              <w:t>Action Required</w:t>
            </w:r>
          </w:p>
        </w:tc>
        <w:tc>
          <w:tcPr>
            <w:tcW w:type="dxa" w:w="2381"/>
            <w:shd w:val="clear" w:color="auto" w:fill="1F3A5F"/>
          </w:tcPr>
          <w:p>
            <w:pPr>
              <w:spacing w:after="40" w:before="40"/>
            </w:pPr>
            <w:r/>
            <w:r>
              <w:rPr>
                <w:rFonts w:ascii="Cambria" w:hAnsi="Cambria"/>
                <w:b/>
                <w:i w:val="0"/>
                <w:color w:val="FFFFFF"/>
                <w:sz w:val="22"/>
              </w:rPr>
              <w:t>Responsible Authority</w:t>
            </w:r>
          </w:p>
        </w:tc>
      </w:tr>
      <w:tr>
        <w:tc>
          <w:tcPr>
            <w:tcW w:type="dxa" w:w="2608"/>
          </w:tcPr>
          <w:p>
            <w:pPr>
              <w:spacing w:after="40" w:before="40"/>
            </w:pPr>
            <w:r/>
            <w:r>
              <w:rPr>
                <w:rFonts w:ascii="Cambria" w:hAnsi="Cambria"/>
                <w:b w:val="0"/>
                <w:i w:val="0"/>
                <w:sz w:val="22"/>
              </w:rPr>
              <w:t>1. Gift Received</w:t>
            </w:r>
          </w:p>
        </w:tc>
        <w:tc>
          <w:tcPr>
            <w:tcW w:type="dxa" w:w="4195"/>
          </w:tcPr>
          <w:p>
            <w:pPr>
              <w:spacing w:after="40" w:before="40"/>
            </w:pPr>
            <w:r/>
            <w:r>
              <w:rPr>
                <w:rFonts w:ascii="Cambria" w:hAnsi="Cambria"/>
                <w:b w:val="0"/>
                <w:i w:val="0"/>
                <w:sz w:val="22"/>
              </w:rPr>
              <w:t>Employee or family receives a gift exceeding trifling value</w:t>
            </w:r>
          </w:p>
        </w:tc>
        <w:tc>
          <w:tcPr>
            <w:tcW w:type="dxa" w:w="2381"/>
          </w:tcPr>
          <w:p>
            <w:pPr>
              <w:spacing w:after="40" w:before="40"/>
            </w:pPr>
            <w:r/>
            <w:r>
              <w:rPr>
                <w:rFonts w:ascii="Cambria" w:hAnsi="Cambria"/>
                <w:b w:val="0"/>
                <w:i w:val="0"/>
                <w:sz w:val="22"/>
              </w:rPr>
              <w:t>Employee</w:t>
            </w:r>
          </w:p>
        </w:tc>
      </w:tr>
      <w:tr>
        <w:tc>
          <w:tcPr>
            <w:tcW w:type="dxa" w:w="2608"/>
            <w:shd w:val="clear" w:color="auto" w:fill="F0F2F5"/>
          </w:tcPr>
          <w:p>
            <w:pPr>
              <w:spacing w:after="40" w:before="40"/>
            </w:pPr>
            <w:r/>
            <w:r>
              <w:rPr>
                <w:rFonts w:ascii="Cambria" w:hAnsi="Cambria"/>
                <w:b w:val="0"/>
                <w:i w:val="0"/>
                <w:sz w:val="22"/>
              </w:rPr>
              <w:t>2. Declaration Submission</w:t>
            </w:r>
          </w:p>
        </w:tc>
        <w:tc>
          <w:tcPr>
            <w:tcW w:type="dxa" w:w="4195"/>
            <w:shd w:val="clear" w:color="auto" w:fill="F0F2F5"/>
          </w:tcPr>
          <w:p>
            <w:pPr>
              <w:spacing w:after="40" w:before="40"/>
            </w:pPr>
            <w:r/>
            <w:r>
              <w:rPr>
                <w:rFonts w:ascii="Cambria" w:hAnsi="Cambria"/>
                <w:b w:val="0"/>
                <w:i w:val="0"/>
                <w:sz w:val="22"/>
              </w:rPr>
              <w:t>Submit written declaration (Form G-1) within 7 working days</w:t>
            </w:r>
          </w:p>
        </w:tc>
        <w:tc>
          <w:tcPr>
            <w:tcW w:type="dxa" w:w="2381"/>
            <w:shd w:val="clear" w:color="auto" w:fill="F0F2F5"/>
          </w:tcPr>
          <w:p>
            <w:pPr>
              <w:spacing w:after="40" w:before="40"/>
            </w:pPr>
            <w:r/>
            <w:r>
              <w:rPr>
                <w:rFonts w:ascii="Cambria" w:hAnsi="Cambria"/>
                <w:b w:val="0"/>
                <w:i w:val="0"/>
                <w:sz w:val="22"/>
              </w:rPr>
              <w:t>Head of Department / Registrar</w:t>
            </w:r>
          </w:p>
        </w:tc>
      </w:tr>
      <w:tr>
        <w:tc>
          <w:tcPr>
            <w:tcW w:type="dxa" w:w="2608"/>
          </w:tcPr>
          <w:p>
            <w:pPr>
              <w:spacing w:after="40" w:before="40"/>
            </w:pPr>
            <w:r/>
            <w:r>
              <w:rPr>
                <w:rFonts w:ascii="Cambria" w:hAnsi="Cambria"/>
                <w:b w:val="0"/>
                <w:i w:val="0"/>
                <w:sz w:val="22"/>
              </w:rPr>
              <w:t>3. Review and Record</w:t>
            </w:r>
          </w:p>
        </w:tc>
        <w:tc>
          <w:tcPr>
            <w:tcW w:type="dxa" w:w="4195"/>
          </w:tcPr>
          <w:p>
            <w:pPr>
              <w:spacing w:after="40" w:before="40"/>
            </w:pPr>
            <w:r/>
            <w:r>
              <w:rPr>
                <w:rFonts w:ascii="Cambria" w:hAnsi="Cambria"/>
                <w:b w:val="0"/>
                <w:i w:val="0"/>
                <w:sz w:val="22"/>
              </w:rPr>
              <w:t>Competent authority verifies and records in Gift Register</w:t>
            </w:r>
          </w:p>
        </w:tc>
        <w:tc>
          <w:tcPr>
            <w:tcW w:type="dxa" w:w="2381"/>
          </w:tcPr>
          <w:p>
            <w:pPr>
              <w:spacing w:after="40" w:before="40"/>
            </w:pPr>
            <w:r/>
            <w:r>
              <w:rPr>
                <w:rFonts w:ascii="Cambria" w:hAnsi="Cambria"/>
                <w:b w:val="0"/>
                <w:i w:val="0"/>
                <w:sz w:val="22"/>
              </w:rPr>
              <w:t>Registrar / HRD</w:t>
            </w:r>
          </w:p>
        </w:tc>
      </w:tr>
      <w:tr>
        <w:tc>
          <w:tcPr>
            <w:tcW w:type="dxa" w:w="2608"/>
            <w:shd w:val="clear" w:color="auto" w:fill="F0F2F5"/>
          </w:tcPr>
          <w:p>
            <w:pPr>
              <w:spacing w:after="40" w:before="40"/>
            </w:pPr>
            <w:r/>
            <w:r>
              <w:rPr>
                <w:rFonts w:ascii="Cambria" w:hAnsi="Cambria"/>
                <w:b w:val="0"/>
                <w:i w:val="0"/>
                <w:sz w:val="22"/>
              </w:rPr>
              <w:t>4. Decision</w:t>
            </w:r>
          </w:p>
        </w:tc>
        <w:tc>
          <w:tcPr>
            <w:tcW w:type="dxa" w:w="4195"/>
            <w:shd w:val="clear" w:color="auto" w:fill="F0F2F5"/>
          </w:tcPr>
          <w:p>
            <w:pPr>
              <w:spacing w:after="40" w:before="40"/>
            </w:pPr>
            <w:r/>
            <w:r>
              <w:rPr>
                <w:rFonts w:ascii="Cambria" w:hAnsi="Cambria"/>
                <w:b w:val="0"/>
                <w:i w:val="0"/>
                <w:sz w:val="22"/>
              </w:rPr>
              <w:t>Authority may permit retention or direct return of the gift</w:t>
            </w:r>
          </w:p>
        </w:tc>
        <w:tc>
          <w:tcPr>
            <w:tcW w:type="dxa" w:w="2381"/>
            <w:shd w:val="clear" w:color="auto" w:fill="F0F2F5"/>
          </w:tcPr>
          <w:p>
            <w:pPr>
              <w:spacing w:after="40" w:before="40"/>
            </w:pPr>
            <w:r/>
            <w:r>
              <w:rPr>
                <w:rFonts w:ascii="Cambria" w:hAnsi="Cambria"/>
                <w:b w:val="0"/>
                <w:i w:val="0"/>
                <w:sz w:val="22"/>
              </w:rPr>
              <w:t>Vice-Chancellor / BoM</w:t>
            </w:r>
          </w:p>
        </w:tc>
      </w:tr>
    </w:tbl>
    <w:p>
      <w:pPr>
        <w:spacing w:after="40"/>
      </w:pP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Acceptance of gifts must never influence professional judgment or decision-making.</w:t>
      </w:r>
    </w:p>
    <w:p>
      <w:pPr>
        <w:pStyle w:val="ListBullet"/>
        <w:spacing w:line="276" w:lineRule="auto"/>
        <w:ind w:left="510"/>
      </w:pPr>
      <w:r>
        <w:rPr>
          <w:rFonts w:ascii="Cambria" w:hAnsi="Cambria"/>
          <w:b w:val="0"/>
          <w:i w:val="0"/>
          <w:sz w:val="22"/>
        </w:rPr>
        <w:t>All employees are bound by ethical standards of neutrality and fairness in their duties.</w:t>
      </w:r>
    </w:p>
    <w:p>
      <w:pPr>
        <w:pStyle w:val="ListBullet"/>
        <w:spacing w:line="276" w:lineRule="auto"/>
        <w:ind w:left="510"/>
      </w:pPr>
      <w:r>
        <w:rPr>
          <w:rFonts w:ascii="Cambria" w:hAnsi="Cambria"/>
          <w:b w:val="0"/>
          <w:i w:val="0"/>
          <w:sz w:val="22"/>
        </w:rPr>
        <w:t>Transparency in personal interactions enhances institutional credibility.</w:t>
      </w:r>
    </w:p>
    <w:p>
      <w:pPr>
        <w:pStyle w:val="ListBullet"/>
        <w:spacing w:line="276" w:lineRule="auto"/>
        <w:ind w:left="510"/>
      </w:pPr>
      <w:r>
        <w:rPr>
          <w:rFonts w:ascii="Cambria" w:hAnsi="Cambria"/>
          <w:b w:val="0"/>
          <w:i w:val="0"/>
          <w:sz w:val="22"/>
        </w:rPr>
        <w:t>The Board of Management (BoM) reserves the right to review, modify, and enforce this policy across all departments.</w:t>
      </w:r>
    </w:p>
    <w:p>
      <w:pPr>
        <w:keepNext/>
        <w:spacing w:before="200" w:after="120"/>
      </w:pPr>
      <w:r>
        <w:rPr>
          <w:rFonts w:ascii="Cambria" w:hAnsi="Cambria"/>
          <w:b/>
          <w:color w:val="1F3A5F"/>
          <w:sz w:val="27"/>
        </w:rPr>
        <w:t>Policy on Private Employment, Trade, and Investment Activities</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ensure that all University employees maintain exclusive commitment, integrity, and impartiality in the discharge of their official duties.</w:t>
      </w:r>
    </w:p>
    <w:p>
      <w:pPr>
        <w:pStyle w:val="ListBullet"/>
        <w:spacing w:line="276" w:lineRule="auto"/>
        <w:ind w:left="510"/>
      </w:pPr>
      <w:r>
        <w:rPr>
          <w:rFonts w:ascii="Cambria" w:hAnsi="Cambria"/>
          <w:b w:val="0"/>
          <w:i w:val="0"/>
          <w:sz w:val="22"/>
        </w:rPr>
        <w:t>To prevent conflicts of interest, misuse of position, or diversion of institutional time and resources for personal or commercial gain.</w:t>
      </w:r>
    </w:p>
    <w:p>
      <w:pPr>
        <w:pStyle w:val="ListBullet"/>
        <w:spacing w:line="276" w:lineRule="auto"/>
        <w:ind w:left="510"/>
      </w:pPr>
      <w:r>
        <w:rPr>
          <w:rFonts w:ascii="Cambria" w:hAnsi="Cambria"/>
          <w:b w:val="0"/>
          <w:i w:val="0"/>
          <w:sz w:val="22"/>
        </w:rPr>
        <w:t>To define clear restrictions on outside employment, business ventures, and investment practices that may affect professional judgment or University reputation.</w:t>
      </w:r>
    </w:p>
    <w:p>
      <w:pPr>
        <w:keepNext/>
        <w:spacing w:before="200" w:after="120"/>
      </w:pPr>
      <w:r>
        <w:rPr>
          <w:rFonts w:ascii="Cambria" w:hAnsi="Cambria"/>
          <w:b/>
          <w:color w:val="1F3A5F"/>
          <w:sz w:val="24"/>
        </w:rPr>
        <w:t>1. Restriction on Private Employment or Business Activities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(8.a)</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Prohibition Without Prior Approval</w:t>
            </w:r>
          </w:p>
        </w:tc>
        <w:tc>
          <w:tcPr>
            <w:tcW w:type="dxa" w:w="6577"/>
          </w:tcPr>
          <w:p>
            <w:pPr>
              <w:spacing w:after="40" w:before="40"/>
            </w:pPr>
            <w:r/>
            <w:r>
              <w:rPr>
                <w:rFonts w:ascii="Cambria" w:hAnsi="Cambria"/>
                <w:b w:val="0"/>
                <w:i w:val="0"/>
                <w:sz w:val="22"/>
              </w:rPr>
              <w:t>No employee shall, without prior written sanction of the management, negotiate for, undertake, or engage—directly or indirectly—in any employment, business, trade, or consultancy outside the University.</w:t>
            </w:r>
          </w:p>
        </w:tc>
      </w:tr>
      <w:tr>
        <w:tc>
          <w:tcPr>
            <w:tcW w:type="dxa" w:w="2608"/>
            <w:shd w:val="clear" w:color="auto" w:fill="F0F2F5"/>
          </w:tcPr>
          <w:p>
            <w:pPr>
              <w:spacing w:after="40" w:before="40"/>
            </w:pPr>
            <w:r/>
            <w:r>
              <w:rPr>
                <w:rFonts w:ascii="Cambria" w:hAnsi="Cambria"/>
                <w:b w:val="0"/>
                <w:i w:val="0"/>
                <w:sz w:val="22"/>
              </w:rPr>
              <w:t>Scope of Restriction</w:t>
            </w:r>
          </w:p>
        </w:tc>
        <w:tc>
          <w:tcPr>
            <w:tcW w:type="dxa" w:w="6577"/>
            <w:shd w:val="clear" w:color="auto" w:fill="F0F2F5"/>
          </w:tcPr>
          <w:p>
            <w:pPr>
              <w:spacing w:after="40" w:before="40"/>
            </w:pPr>
            <w:r/>
            <w:r>
              <w:rPr>
                <w:rFonts w:ascii="Cambria" w:hAnsi="Cambria"/>
                <w:b w:val="0"/>
                <w:i w:val="0"/>
                <w:sz w:val="22"/>
              </w:rPr>
              <w:t>Applies to all forms of gainful activity, including:</w:t>
            </w:r>
          </w:p>
        </w:tc>
      </w:tr>
    </w:tbl>
    <w:p>
      <w:pPr>
        <w:spacing w:after="40"/>
      </w:pPr>
    </w:p>
    <w:p>
      <w:pPr>
        <w:pStyle w:val="ListBullet"/>
        <w:spacing w:line="276" w:lineRule="auto"/>
        <w:ind w:left="510"/>
      </w:pPr>
      <w:r>
        <w:rPr>
          <w:rFonts w:ascii="Cambria" w:hAnsi="Cambria"/>
          <w:b w:val="0"/>
          <w:i w:val="0"/>
          <w:sz w:val="22"/>
        </w:rPr>
        <w:t>Freelance or part-time work,</w:t>
      </w:r>
    </w:p>
    <w:p>
      <w:pPr>
        <w:pStyle w:val="ListBullet"/>
        <w:spacing w:line="276" w:lineRule="auto"/>
        <w:ind w:left="510"/>
      </w:pPr>
      <w:r>
        <w:rPr>
          <w:rFonts w:ascii="Cambria" w:hAnsi="Cambria"/>
          <w:b w:val="0"/>
          <w:i w:val="0"/>
          <w:sz w:val="22"/>
        </w:rPr>
        <w:t>Running or managing a private business,</w:t>
      </w:r>
    </w:p>
    <w:p>
      <w:pPr>
        <w:pStyle w:val="ListBullet"/>
        <w:spacing w:line="276" w:lineRule="auto"/>
        <w:ind w:left="510"/>
      </w:pPr>
      <w:r>
        <w:rPr>
          <w:rFonts w:ascii="Cambria" w:hAnsi="Cambria"/>
          <w:b w:val="0"/>
          <w:i w:val="0"/>
          <w:sz w:val="22"/>
        </w:rPr>
        <w:t>Consultancy or contract work for other institutions,</w:t>
      </w:r>
    </w:p>
    <w:p>
      <w:pPr>
        <w:pStyle w:val="ListBullet"/>
        <w:spacing w:line="276" w:lineRule="auto"/>
        <w:ind w:left="510"/>
      </w:pPr>
      <w:r>
        <w:rPr>
          <w:rFonts w:ascii="Cambria" w:hAnsi="Cambria"/>
          <w:b w:val="0"/>
          <w:i w:val="0"/>
          <w:sz w:val="22"/>
        </w:rPr>
        <w:t>Involvement in educational coaching centers, agencies, or corporate training.</w:t>
      </w:r>
    </w:p>
    <w:p>
      <w:pPr>
        <w:keepNext/>
        <w:spacing w:before="200" w:after="120"/>
      </w:pPr>
      <w:r>
        <w:rPr>
          <w:rFonts w:ascii="Cambria" w:hAnsi="Cambria"/>
          <w:b/>
          <w:color w:val="1F3A5F"/>
          <w:sz w:val="24"/>
        </w:rPr>
        <w:t>Objective</w:t>
      </w:r>
    </w:p>
    <w:p>
      <w:pPr>
        <w:jc w:val="both"/>
      </w:pPr>
      <w:r>
        <w:rPr>
          <w:rFonts w:ascii="Cambria" w:hAnsi="Cambria"/>
          <w:i w:val="0"/>
          <w:sz w:val="22"/>
        </w:rPr>
        <w:t>To ensure undivided loyalty and prevent any diversion of effort or conflict of interest between personal business and University responsibilities.</w:t>
      </w:r>
    </w:p>
    <w:p>
      <w:pPr>
        <w:keepNext/>
        <w:spacing w:before="200" w:after="120"/>
      </w:pPr>
      <w:r>
        <w:rPr>
          <w:rFonts w:ascii="Cambria" w:hAnsi="Cambria"/>
          <w:b/>
          <w:color w:val="1F3A5F"/>
          <w:sz w:val="24"/>
        </w:rPr>
        <w:t>2. Contesting for Elective Office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(8.b)</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Political Candidature Restriction</w:t>
            </w:r>
          </w:p>
        </w:tc>
        <w:tc>
          <w:tcPr>
            <w:tcW w:type="dxa" w:w="6577"/>
          </w:tcPr>
          <w:p>
            <w:pPr>
              <w:spacing w:after="40" w:before="40"/>
            </w:pPr>
            <w:r/>
            <w:r>
              <w:rPr>
                <w:rFonts w:ascii="Cambria" w:hAnsi="Cambria"/>
                <w:b w:val="0"/>
                <w:i w:val="0"/>
                <w:sz w:val="22"/>
              </w:rPr>
              <w:t>If an employee desires to contest for an elective public office (e.g., local body, state assembly, or parliament), he/she must resign from University service prior to filing nomination papers.</w:t>
            </w:r>
          </w:p>
        </w:tc>
      </w:tr>
      <w:tr>
        <w:tc>
          <w:tcPr>
            <w:tcW w:type="dxa" w:w="2608"/>
            <w:shd w:val="clear" w:color="auto" w:fill="F0F2F5"/>
          </w:tcPr>
          <w:p>
            <w:pPr>
              <w:spacing w:after="40" w:before="40"/>
            </w:pPr>
            <w:r/>
            <w:r>
              <w:rPr>
                <w:rFonts w:ascii="Cambria" w:hAnsi="Cambria"/>
                <w:b w:val="0"/>
                <w:i w:val="0"/>
                <w:sz w:val="22"/>
              </w:rPr>
              <w:t>Rationale</w:t>
            </w:r>
          </w:p>
        </w:tc>
        <w:tc>
          <w:tcPr>
            <w:tcW w:type="dxa" w:w="6577"/>
            <w:shd w:val="clear" w:color="auto" w:fill="F0F2F5"/>
          </w:tcPr>
          <w:p>
            <w:pPr>
              <w:spacing w:after="40" w:before="40"/>
            </w:pPr>
            <w:r/>
            <w:r>
              <w:rPr>
                <w:rFonts w:ascii="Cambria" w:hAnsi="Cambria"/>
                <w:b w:val="0"/>
                <w:i w:val="0"/>
                <w:sz w:val="22"/>
              </w:rPr>
              <w:t>To maintain political neutrality and prevent any conflict between institutional service and political obligations.</w:t>
            </w:r>
          </w:p>
        </w:tc>
      </w:tr>
    </w:tbl>
    <w:p>
      <w:pPr>
        <w:spacing w:after="40"/>
      </w:pPr>
    </w:p>
    <w:p>
      <w:pPr>
        <w:keepNext/>
        <w:spacing w:before="200" w:after="120"/>
      </w:pPr>
      <w:r>
        <w:rPr>
          <w:rFonts w:ascii="Cambria" w:hAnsi="Cambria"/>
          <w:b/>
          <w:color w:val="1F3A5F"/>
          <w:sz w:val="24"/>
        </w:rPr>
        <w:t>3. Canvassing for Family Businesses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(8.c)</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Prohibition on Promotional Activity</w:t>
            </w:r>
          </w:p>
        </w:tc>
        <w:tc>
          <w:tcPr>
            <w:tcW w:type="dxa" w:w="6577"/>
          </w:tcPr>
          <w:p>
            <w:pPr>
              <w:spacing w:after="40" w:before="40"/>
            </w:pPr>
            <w:r/>
            <w:r>
              <w:rPr>
                <w:rFonts w:ascii="Cambria" w:hAnsi="Cambria"/>
                <w:b w:val="0"/>
                <w:i w:val="0"/>
                <w:sz w:val="22"/>
              </w:rPr>
              <w:t>Canvassing, advertising, or soliciting support for any business, agency, or commission owned or managed by the employee's spouse or family member is strictly prohibited.</w:t>
            </w:r>
          </w:p>
        </w:tc>
      </w:tr>
    </w:tbl>
    <w:p>
      <w:pPr>
        <w:spacing w:after="40"/>
      </w:pP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(8.c)</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Interpretation</w:t>
            </w:r>
          </w:p>
        </w:tc>
        <w:tc>
          <w:tcPr>
            <w:tcW w:type="dxa" w:w="6577"/>
          </w:tcPr>
          <w:p>
            <w:pPr>
              <w:spacing w:after="40" w:before="40"/>
            </w:pPr>
            <w:r/>
            <w:r>
              <w:rPr>
                <w:rFonts w:ascii="Cambria" w:hAnsi="Cambria"/>
                <w:b w:val="0"/>
                <w:i w:val="0"/>
                <w:sz w:val="22"/>
              </w:rPr>
              <w:t>Such acts are considered breach of integrity and misuse of professional position, even if no direct personal gain is involved.</w:t>
            </w:r>
          </w:p>
        </w:tc>
      </w:tr>
    </w:tbl>
    <w:p>
      <w:pPr>
        <w:spacing w:after="40"/>
      </w:pPr>
    </w:p>
    <w:p>
      <w:pPr>
        <w:keepNext/>
        <w:spacing w:before="200" w:after="120"/>
      </w:pPr>
      <w:r>
        <w:rPr>
          <w:rFonts w:ascii="Cambria" w:hAnsi="Cambria"/>
          <w:b/>
          <w:color w:val="1F3A5F"/>
          <w:sz w:val="24"/>
        </w:rPr>
        <w:t>4. Disclosure of Family Trade or Business Interests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(8.d)</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Mandatory Declaration</w:t>
            </w:r>
          </w:p>
        </w:tc>
        <w:tc>
          <w:tcPr>
            <w:tcW w:type="dxa" w:w="6577"/>
          </w:tcPr>
          <w:p>
            <w:pPr>
              <w:spacing w:after="40" w:before="40"/>
            </w:pPr>
            <w:r/>
            <w:r>
              <w:rPr>
                <w:rFonts w:ascii="Cambria" w:hAnsi="Cambria"/>
                <w:b w:val="0"/>
                <w:i w:val="0"/>
                <w:sz w:val="22"/>
              </w:rPr>
              <w:t>Every employee must report in writing to the University if any member of his/her family is engaged in business, trade, or acts as an insurance/commission agent.</w:t>
            </w:r>
          </w:p>
        </w:tc>
      </w:tr>
      <w:tr>
        <w:tc>
          <w:tcPr>
            <w:tcW w:type="dxa" w:w="2608"/>
            <w:shd w:val="clear" w:color="auto" w:fill="F0F2F5"/>
          </w:tcPr>
          <w:p>
            <w:pPr>
              <w:spacing w:after="40" w:before="40"/>
            </w:pPr>
            <w:r/>
            <w:r>
              <w:rPr>
                <w:rFonts w:ascii="Cambria" w:hAnsi="Cambria"/>
                <w:b w:val="0"/>
                <w:i w:val="0"/>
                <w:sz w:val="22"/>
              </w:rPr>
              <w:t>Purpose</w:t>
            </w:r>
          </w:p>
        </w:tc>
        <w:tc>
          <w:tcPr>
            <w:tcW w:type="dxa" w:w="6577"/>
            <w:shd w:val="clear" w:color="auto" w:fill="F0F2F5"/>
          </w:tcPr>
          <w:p>
            <w:pPr>
              <w:spacing w:after="40" w:before="40"/>
            </w:pPr>
            <w:r/>
            <w:r>
              <w:rPr>
                <w:rFonts w:ascii="Cambria" w:hAnsi="Cambria"/>
                <w:b w:val="0"/>
                <w:i w:val="0"/>
                <w:sz w:val="22"/>
              </w:rPr>
              <w:t>To maintain transparency and allow the University to identify and manage potential conflict of interest situations.</w:t>
            </w:r>
          </w:p>
        </w:tc>
      </w:tr>
    </w:tbl>
    <w:p>
      <w:pPr>
        <w:spacing w:after="40"/>
      </w:pPr>
    </w:p>
    <w:p>
      <w:pPr>
        <w:keepNext/>
        <w:spacing w:before="200" w:after="120"/>
      </w:pPr>
      <w:r>
        <w:rPr>
          <w:rFonts w:ascii="Cambria" w:hAnsi="Cambria"/>
          <w:b/>
          <w:color w:val="1F3A5F"/>
          <w:sz w:val="24"/>
        </w:rPr>
        <w:t>5. Participation in Companies or Co-operative Societies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(8.e)</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Restriction on Directorship or Management Roles</w:t>
            </w:r>
          </w:p>
        </w:tc>
        <w:tc>
          <w:tcPr>
            <w:tcW w:type="dxa" w:w="6577"/>
          </w:tcPr>
          <w:p>
            <w:pPr>
              <w:spacing w:after="40" w:before="40"/>
            </w:pPr>
            <w:r/>
            <w:r>
              <w:rPr>
                <w:rFonts w:ascii="Cambria" w:hAnsi="Cambria"/>
                <w:b w:val="0"/>
                <w:i w:val="0"/>
                <w:sz w:val="22"/>
              </w:rPr>
              <w:t>No employee shall, without prior sanction, participate in the promotion, registration, or management of any:</w:t>
            </w:r>
          </w:p>
        </w:tc>
      </w:tr>
    </w:tbl>
    <w:p>
      <w:pPr>
        <w:spacing w:after="40"/>
      </w:pPr>
    </w:p>
    <w:p>
      <w:pPr>
        <w:pStyle w:val="ListBullet"/>
        <w:spacing w:line="276" w:lineRule="auto"/>
        <w:ind w:left="510"/>
      </w:pPr>
      <w:r>
        <w:rPr>
          <w:rFonts w:ascii="Cambria" w:hAnsi="Cambria"/>
          <w:b w:val="0"/>
          <w:i w:val="0"/>
          <w:sz w:val="22"/>
        </w:rPr>
        <w:t>Banking company,</w:t>
      </w:r>
    </w:p>
    <w:p>
      <w:pPr>
        <w:pStyle w:val="ListBullet"/>
        <w:spacing w:line="276" w:lineRule="auto"/>
        <w:ind w:left="510"/>
      </w:pPr>
      <w:r>
        <w:rPr>
          <w:rFonts w:ascii="Cambria" w:hAnsi="Cambria"/>
          <w:b w:val="0"/>
          <w:i w:val="0"/>
          <w:sz w:val="22"/>
        </w:rPr>
        <w:t>Registered firm or corporate body,</w:t>
      </w:r>
    </w:p>
    <w:p>
      <w:pPr>
        <w:pStyle w:val="ListBullet"/>
        <w:spacing w:line="276" w:lineRule="auto"/>
        <w:ind w:left="510"/>
      </w:pPr>
      <w:r>
        <w:rPr>
          <w:rFonts w:ascii="Cambria" w:hAnsi="Cambria"/>
          <w:b w:val="0"/>
          <w:i w:val="0"/>
          <w:sz w:val="22"/>
        </w:rPr>
        <w:t>Co-operative society, or</w:t>
      </w:r>
    </w:p>
    <w:p>
      <w:pPr>
        <w:pStyle w:val="ListBullet"/>
        <w:spacing w:line="276" w:lineRule="auto"/>
        <w:ind w:left="510"/>
      </w:pPr>
      <w:r>
        <w:rPr>
          <w:rFonts w:ascii="Cambria" w:hAnsi="Cambria"/>
          <w:b w:val="0"/>
          <w:i w:val="0"/>
          <w:sz w:val="22"/>
        </w:rPr>
        <w:t>Commercial undertaking.</w:t>
      </w:r>
    </w:p>
    <w:p>
      <w:pPr>
        <w:keepNext/>
        <w:spacing w:before="200" w:after="120"/>
      </w:pPr>
      <w:r>
        <w:rPr>
          <w:rFonts w:ascii="Cambria" w:hAnsi="Cambria"/>
          <w:b/>
          <w:color w:val="1F3A5F"/>
          <w:sz w:val="24"/>
        </w:rPr>
        <w:t>Legal Reference</w:t>
      </w:r>
    </w:p>
    <w:p>
      <w:pPr>
        <w:jc w:val="both"/>
      </w:pPr>
      <w:r>
        <w:rPr>
          <w:rFonts w:ascii="Cambria" w:hAnsi="Cambria"/>
          <w:i w:val="0"/>
          <w:sz w:val="22"/>
        </w:rPr>
        <w:t>The restriction applies to entities governed under the Companies Act, 1956 (Central Act I of 1956) or any successor legislation.</w:t>
      </w:r>
    </w:p>
    <w:p>
      <w:pPr>
        <w:keepNext/>
        <w:spacing w:before="200" w:after="120"/>
      </w:pPr>
      <w:r>
        <w:rPr>
          <w:rFonts w:ascii="Cambria" w:hAnsi="Cambria"/>
          <w:b/>
          <w:color w:val="1F3A5F"/>
          <w:sz w:val="24"/>
        </w:rPr>
        <w:t>6. Acceptance of Fees or Honoraria</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(8.f)</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Prohibition of Private Fees</w:t>
            </w:r>
          </w:p>
        </w:tc>
        <w:tc>
          <w:tcPr>
            <w:tcW w:type="dxa" w:w="6577"/>
          </w:tcPr>
          <w:p>
            <w:pPr>
              <w:spacing w:after="40" w:before="40"/>
            </w:pPr>
            <w:r/>
            <w:r>
              <w:rPr>
                <w:rFonts w:ascii="Cambria" w:hAnsi="Cambria"/>
                <w:b w:val="0"/>
                <w:i w:val="0"/>
                <w:sz w:val="22"/>
              </w:rPr>
              <w:t>Employees shall not accept any fee, payment, or honorarium for work performed for any private body, individual, or public organization without the general or special approval of the management.</w:t>
            </w:r>
          </w:p>
        </w:tc>
      </w:tr>
      <w:tr>
        <w:tc>
          <w:tcPr>
            <w:tcW w:type="dxa" w:w="2608"/>
            <w:shd w:val="clear" w:color="auto" w:fill="F0F2F5"/>
          </w:tcPr>
          <w:p>
            <w:pPr>
              <w:spacing w:after="40" w:before="40"/>
            </w:pPr>
            <w:r/>
            <w:r>
              <w:rPr>
                <w:rFonts w:ascii="Cambria" w:hAnsi="Cambria"/>
                <w:b w:val="0"/>
                <w:i w:val="0"/>
                <w:sz w:val="22"/>
              </w:rPr>
              <w:t>Rationale</w:t>
            </w:r>
          </w:p>
        </w:tc>
        <w:tc>
          <w:tcPr>
            <w:tcW w:type="dxa" w:w="6577"/>
            <w:shd w:val="clear" w:color="auto" w:fill="F0F2F5"/>
          </w:tcPr>
          <w:p>
            <w:pPr>
              <w:spacing w:after="40" w:before="40"/>
            </w:pPr>
            <w:r/>
            <w:r>
              <w:rPr>
                <w:rFonts w:ascii="Cambria" w:hAnsi="Cambria"/>
                <w:b w:val="0"/>
                <w:i w:val="0"/>
                <w:sz w:val="22"/>
              </w:rPr>
              <w:t>Prevents potential exploitation of University position for private financial benefit.</w:t>
            </w:r>
          </w:p>
        </w:tc>
      </w:tr>
    </w:tbl>
    <w:p>
      <w:pPr>
        <w:spacing w:after="40"/>
      </w:pPr>
    </w:p>
    <w:p>
      <w:pPr>
        <w:keepNext/>
        <w:spacing w:before="200" w:after="120"/>
      </w:pPr>
      <w:r>
        <w:rPr>
          <w:rFonts w:ascii="Cambria" w:hAnsi="Cambria"/>
          <w:b/>
          <w:color w:val="1F3A5F"/>
          <w:sz w:val="24"/>
        </w:rPr>
        <w:t>7. Speculation and Investment Restrictions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(8.g–i)</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Prohibition on Speculative Investments</w:t>
            </w:r>
          </w:p>
        </w:tc>
        <w:tc>
          <w:tcPr>
            <w:tcW w:type="dxa" w:w="6577"/>
          </w:tcPr>
          <w:p>
            <w:pPr>
              <w:spacing w:after="40" w:before="40"/>
            </w:pPr>
            <w:r/>
            <w:r>
              <w:rPr>
                <w:rFonts w:ascii="Cambria" w:hAnsi="Cambria"/>
                <w:b w:val="0"/>
                <w:i w:val="0"/>
                <w:sz w:val="22"/>
              </w:rPr>
              <w:t>No employee shall speculate in shares, securities, or other investments.</w:t>
            </w:r>
          </w:p>
        </w:tc>
      </w:tr>
    </w:tbl>
    <w:p>
      <w:pPr>
        <w:spacing w:after="40"/>
      </w:pPr>
    </w:p>
    <w:p>
      <w:pPr>
        <w:jc w:val="both"/>
      </w:pPr>
      <w:r>
        <w:rPr>
          <w:rFonts w:ascii="Cambria" w:hAnsi="Cambria"/>
          <w:i w:val="0"/>
          <w:sz w:val="22"/>
        </w:rPr>
        <w:t>Explanation: Frequent purchase and sale of stocks, bonds, or mutual funds for profit shall be deemed speculation.</w:t>
      </w:r>
    </w:p>
    <w:p>
      <w:pPr>
        <w:keepNext/>
        <w:spacing w:before="200" w:after="120"/>
      </w:pPr>
      <w:r>
        <w:rPr>
          <w:rFonts w:ascii="Cambria" w:hAnsi="Cambria"/>
          <w:b/>
          <w:color w:val="1F3A5F"/>
          <w:sz w:val="24"/>
        </w:rPr>
        <w:t>Restriction on Conflicting Investments</w:t>
      </w:r>
    </w:p>
    <w:p>
      <w:pPr>
        <w:jc w:val="both"/>
      </w:pPr>
      <w:r>
        <w:rPr>
          <w:rFonts w:ascii="Cambria" w:hAnsi="Cambria"/>
          <w:i w:val="0"/>
          <w:sz w:val="22"/>
        </w:rPr>
        <w:t>Employees or their family members shall not make investments that could influence or embarrass them in the discharge of their official duties.</w:t>
      </w:r>
    </w:p>
    <w:p>
      <w:pPr>
        <w:keepNext/>
        <w:spacing w:before="200" w:after="120"/>
      </w:pPr>
      <w:r>
        <w:rPr>
          <w:rFonts w:ascii="Cambria" w:hAnsi="Cambria"/>
          <w:b/>
          <w:color w:val="1F3A5F"/>
          <w:sz w:val="24"/>
        </w:rPr>
        <w:t>Examples of Prohibited Investments</w:t>
      </w:r>
    </w:p>
    <w:p>
      <w:pPr>
        <w:pStyle w:val="ListBullet"/>
        <w:spacing w:line="276" w:lineRule="auto"/>
        <w:ind w:left="510"/>
      </w:pPr>
      <w:r>
        <w:rPr>
          <w:rFonts w:ascii="Cambria" w:hAnsi="Cambria"/>
          <w:b w:val="0"/>
          <w:i w:val="0"/>
          <w:sz w:val="22"/>
        </w:rPr>
        <w:t>Holding financial interest in a company contracting with the University.</w:t>
      </w:r>
    </w:p>
    <w:p>
      <w:pPr>
        <w:pStyle w:val="ListBullet"/>
        <w:spacing w:line="276" w:lineRule="auto"/>
        <w:ind w:left="510"/>
      </w:pPr>
      <w:r>
        <w:rPr>
          <w:rFonts w:ascii="Cambria" w:hAnsi="Cambria"/>
          <w:b w:val="0"/>
          <w:i w:val="0"/>
          <w:sz w:val="22"/>
        </w:rPr>
        <w:t>Investing in businesses that the employee regulates, monitors, or interacts with officially.</w:t>
      </w:r>
    </w:p>
    <w:p>
      <w:pPr>
        <w:keepNext/>
        <w:spacing w:before="200" w:after="120"/>
      </w:pPr>
      <w:r>
        <w:rPr>
          <w:rFonts w:ascii="Cambria" w:hAnsi="Cambria"/>
          <w:b/>
          <w:color w:val="1F3A5F"/>
          <w:sz w:val="24"/>
        </w:rPr>
        <w:t>Final Authority</w:t>
      </w:r>
    </w:p>
    <w:p>
      <w:pPr>
        <w:jc w:val="both"/>
      </w:pPr>
      <w:r>
        <w:rPr>
          <w:rFonts w:ascii="Cambria" w:hAnsi="Cambria"/>
          <w:i w:val="0"/>
          <w:sz w:val="22"/>
        </w:rPr>
        <w:t>Any dispute or ambiguity regarding permissible investment or trade shall be resolved by the management, whose decision is final and binding.</w:t>
      </w:r>
    </w:p>
    <w:p>
      <w:pPr>
        <w:keepNext/>
        <w:spacing w:before="200" w:after="120"/>
      </w:pPr>
      <w:r>
        <w:rPr>
          <w:rFonts w:ascii="Cambria" w:hAnsi="Cambria"/>
          <w:b/>
          <w:color w:val="1F3A5F"/>
          <w:sz w:val="24"/>
        </w:rPr>
        <w:t>8. Expected Conduct and Responsibilities</w:t>
      </w:r>
    </w:p>
    <w:p>
      <w:pPr>
        <w:jc w:val="both"/>
      </w:pPr>
      <w:r>
        <w:rPr>
          <w:rFonts w:ascii="Cambria" w:hAnsi="Cambria"/>
          <w:i w:val="0"/>
          <w:sz w:val="22"/>
        </w:rPr>
        <w:t>Employees must:</w:t>
      </w:r>
    </w:p>
    <w:p>
      <w:pPr>
        <w:pStyle w:val="ListBullet"/>
        <w:spacing w:line="276" w:lineRule="auto"/>
        <w:ind w:left="510"/>
      </w:pPr>
      <w:r>
        <w:rPr>
          <w:rFonts w:ascii="Cambria" w:hAnsi="Cambria"/>
          <w:b w:val="0"/>
          <w:i w:val="0"/>
          <w:sz w:val="22"/>
        </w:rPr>
        <w:t>Dedicate full professional time and energy to the University.</w:t>
      </w:r>
    </w:p>
    <w:p>
      <w:pPr>
        <w:pStyle w:val="ListBullet"/>
        <w:spacing w:line="276" w:lineRule="auto"/>
        <w:ind w:left="510"/>
      </w:pPr>
      <w:r>
        <w:rPr>
          <w:rFonts w:ascii="Cambria" w:hAnsi="Cambria"/>
          <w:b w:val="0"/>
          <w:i w:val="0"/>
          <w:sz w:val="22"/>
        </w:rPr>
        <w:t>Disclose all external engagements or business interests annually or as directed.</w:t>
      </w:r>
    </w:p>
    <w:p>
      <w:pPr>
        <w:pStyle w:val="ListBullet"/>
        <w:spacing w:line="276" w:lineRule="auto"/>
        <w:ind w:left="510"/>
      </w:pPr>
      <w:r>
        <w:rPr>
          <w:rFonts w:ascii="Cambria" w:hAnsi="Cambria"/>
          <w:b w:val="0"/>
          <w:i w:val="0"/>
          <w:sz w:val="22"/>
        </w:rPr>
        <w:t>Avoid conflict of commitment by ensuring personal financial activities do not affect institutional obligations.</w:t>
      </w:r>
    </w:p>
    <w:p>
      <w:pPr>
        <w:pStyle w:val="ListBullet"/>
        <w:spacing w:line="276" w:lineRule="auto"/>
        <w:ind w:left="510"/>
      </w:pPr>
      <w:r>
        <w:rPr>
          <w:rFonts w:ascii="Cambria" w:hAnsi="Cambria"/>
          <w:b w:val="0"/>
          <w:i w:val="0"/>
          <w:sz w:val="22"/>
        </w:rPr>
        <w:t>Seek written clearance for any proposed private engagement, partnership, or investment.</w:t>
      </w:r>
    </w:p>
    <w:p>
      <w:pPr>
        <w:pStyle w:val="ListBullet"/>
        <w:spacing w:line="276" w:lineRule="auto"/>
        <w:ind w:left="510"/>
      </w:pPr>
      <w:r>
        <w:rPr>
          <w:rFonts w:ascii="Cambria" w:hAnsi="Cambria"/>
          <w:b w:val="0"/>
          <w:i w:val="0"/>
          <w:sz w:val="22"/>
        </w:rPr>
        <w:t>Report any potential conflict of interest immediately to the Registrar or Vice-Chancellor.</w:t>
      </w:r>
    </w:p>
    <w:p>
      <w:pPr>
        <w:keepNext/>
        <w:spacing w:before="200" w:after="120"/>
      </w:pPr>
      <w:r>
        <w:rPr>
          <w:rFonts w:ascii="Cambria" w:hAnsi="Cambria"/>
          <w:b/>
          <w:color w:val="1F3A5F"/>
          <w:sz w:val="24"/>
        </w:rPr>
        <w:t>9. Non-Compliance and Disciplinary Action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Nature of Violation</w:t>
            </w:r>
          </w:p>
        </w:tc>
        <w:tc>
          <w:tcPr>
            <w:tcW w:type="dxa" w:w="3402"/>
            <w:shd w:val="clear" w:color="auto" w:fill="1F3A5F"/>
          </w:tcPr>
          <w:p>
            <w:pPr>
              <w:spacing w:after="40" w:before="40"/>
            </w:pPr>
            <w:r/>
            <w:r>
              <w:rPr>
                <w:rFonts w:ascii="Cambria" w:hAnsi="Cambria"/>
                <w:b/>
                <w:i w:val="0"/>
                <w:color w:val="FFFFFF"/>
                <w:sz w:val="22"/>
              </w:rPr>
              <w:t>Illustrative Example</w:t>
            </w:r>
          </w:p>
        </w:tc>
        <w:tc>
          <w:tcPr>
            <w:tcW w:type="dxa" w:w="2835"/>
            <w:shd w:val="clear" w:color="auto" w:fill="1F3A5F"/>
          </w:tcPr>
          <w:p>
            <w:pPr>
              <w:spacing w:after="40" w:before="40"/>
            </w:pPr>
            <w:r/>
            <w:r>
              <w:rPr>
                <w:rFonts w:ascii="Cambria" w:hAnsi="Cambria"/>
                <w:b/>
                <w:i w:val="0"/>
                <w:color w:val="FFFFFF"/>
                <w:sz w:val="22"/>
              </w:rPr>
              <w:t>Penalty</w:t>
            </w:r>
          </w:p>
        </w:tc>
      </w:tr>
      <w:tr>
        <w:tc>
          <w:tcPr>
            <w:tcW w:type="dxa" w:w="2608"/>
          </w:tcPr>
          <w:p>
            <w:pPr>
              <w:spacing w:after="40" w:before="40"/>
            </w:pPr>
            <w:r/>
            <w:r>
              <w:rPr>
                <w:rFonts w:ascii="Cambria" w:hAnsi="Cambria"/>
                <w:b w:val="0"/>
                <w:i w:val="0"/>
                <w:sz w:val="22"/>
              </w:rPr>
              <w:t>Engaging in Private Business</w:t>
            </w:r>
          </w:p>
        </w:tc>
        <w:tc>
          <w:tcPr>
            <w:tcW w:type="dxa" w:w="3402"/>
          </w:tcPr>
          <w:p>
            <w:pPr>
              <w:spacing w:after="40" w:before="40"/>
            </w:pPr>
            <w:r/>
            <w:r>
              <w:rPr>
                <w:rFonts w:ascii="Cambria" w:hAnsi="Cambria"/>
                <w:b w:val="0"/>
                <w:i w:val="0"/>
                <w:sz w:val="22"/>
              </w:rPr>
              <w:t>Running a coaching center or consultancy without approval</w:t>
            </w:r>
          </w:p>
        </w:tc>
        <w:tc>
          <w:tcPr>
            <w:tcW w:type="dxa" w:w="2835"/>
          </w:tcPr>
          <w:p>
            <w:pPr>
              <w:spacing w:after="40" w:before="40"/>
            </w:pPr>
            <w:r/>
            <w:r>
              <w:rPr>
                <w:rFonts w:ascii="Cambria" w:hAnsi="Cambria"/>
                <w:b w:val="0"/>
                <w:i w:val="0"/>
                <w:sz w:val="22"/>
              </w:rPr>
              <w:t>Suspension / disciplinary inquiry</w:t>
            </w:r>
          </w:p>
        </w:tc>
      </w:tr>
      <w:tr>
        <w:tc>
          <w:tcPr>
            <w:tcW w:type="dxa" w:w="2608"/>
            <w:shd w:val="clear" w:color="auto" w:fill="F0F2F5"/>
          </w:tcPr>
          <w:p>
            <w:pPr>
              <w:spacing w:after="40" w:before="40"/>
            </w:pPr>
            <w:r/>
            <w:r>
              <w:rPr>
                <w:rFonts w:ascii="Cambria" w:hAnsi="Cambria"/>
                <w:b w:val="0"/>
                <w:i w:val="0"/>
                <w:sz w:val="22"/>
              </w:rPr>
              <w:t>Unreported Family Business</w:t>
            </w:r>
          </w:p>
        </w:tc>
        <w:tc>
          <w:tcPr>
            <w:tcW w:type="dxa" w:w="3402"/>
            <w:shd w:val="clear" w:color="auto" w:fill="F0F2F5"/>
          </w:tcPr>
          <w:p>
            <w:pPr>
              <w:spacing w:after="40" w:before="40"/>
            </w:pPr>
            <w:r/>
            <w:r>
              <w:rPr>
                <w:rFonts w:ascii="Cambria" w:hAnsi="Cambria"/>
                <w:b w:val="0"/>
                <w:i w:val="0"/>
                <w:sz w:val="22"/>
              </w:rPr>
              <w:t>Family member managing an insurance or trading firm without disclosure</w:t>
            </w:r>
          </w:p>
        </w:tc>
        <w:tc>
          <w:tcPr>
            <w:tcW w:type="dxa" w:w="2835"/>
            <w:shd w:val="clear" w:color="auto" w:fill="F0F2F5"/>
          </w:tcPr>
          <w:p>
            <w:pPr>
              <w:spacing w:after="40" w:before="40"/>
            </w:pPr>
            <w:r/>
            <w:r>
              <w:rPr>
                <w:rFonts w:ascii="Cambria" w:hAnsi="Cambria"/>
                <w:b w:val="0"/>
                <w:i w:val="0"/>
                <w:sz w:val="22"/>
              </w:rPr>
              <w:t>Censure / withholding of increment</w:t>
            </w:r>
          </w:p>
        </w:tc>
      </w:tr>
      <w:tr>
        <w:tc>
          <w:tcPr>
            <w:tcW w:type="dxa" w:w="2608"/>
          </w:tcPr>
          <w:p>
            <w:pPr>
              <w:spacing w:after="40" w:before="40"/>
            </w:pPr>
            <w:r/>
            <w:r>
              <w:rPr>
                <w:rFonts w:ascii="Cambria" w:hAnsi="Cambria"/>
                <w:b w:val="0"/>
                <w:i w:val="0"/>
                <w:sz w:val="22"/>
              </w:rPr>
              <w:t>Speculative Investment Activity</w:t>
            </w:r>
          </w:p>
        </w:tc>
        <w:tc>
          <w:tcPr>
            <w:tcW w:type="dxa" w:w="3402"/>
          </w:tcPr>
          <w:p>
            <w:pPr>
              <w:spacing w:after="40" w:before="40"/>
            </w:pPr>
            <w:r/>
            <w:r>
              <w:rPr>
                <w:rFonts w:ascii="Cambria" w:hAnsi="Cambria"/>
                <w:b w:val="0"/>
                <w:i w:val="0"/>
                <w:sz w:val="22"/>
              </w:rPr>
              <w:t>Frequent trading in stocks or securities</w:t>
            </w:r>
          </w:p>
        </w:tc>
        <w:tc>
          <w:tcPr>
            <w:tcW w:type="dxa" w:w="2835"/>
          </w:tcPr>
          <w:p>
            <w:pPr>
              <w:spacing w:after="40" w:before="40"/>
            </w:pPr>
            <w:r/>
            <w:r>
              <w:rPr>
                <w:rFonts w:ascii="Cambria" w:hAnsi="Cambria"/>
                <w:b w:val="0"/>
                <w:i w:val="0"/>
                <w:sz w:val="22"/>
              </w:rPr>
              <w:t>Warning / financial scrutiny</w:t>
            </w:r>
          </w:p>
        </w:tc>
      </w:tr>
      <w:tr>
        <w:tc>
          <w:tcPr>
            <w:tcW w:type="dxa" w:w="2608"/>
            <w:shd w:val="clear" w:color="auto" w:fill="F0F2F5"/>
          </w:tcPr>
          <w:p>
            <w:pPr>
              <w:spacing w:after="40" w:before="40"/>
            </w:pPr>
            <w:r/>
            <w:r>
              <w:rPr>
                <w:rFonts w:ascii="Cambria" w:hAnsi="Cambria"/>
                <w:b w:val="0"/>
                <w:i w:val="0"/>
                <w:sz w:val="22"/>
              </w:rPr>
              <w:t>Canvassing for Family Business</w:t>
            </w:r>
          </w:p>
        </w:tc>
        <w:tc>
          <w:tcPr>
            <w:tcW w:type="dxa" w:w="3402"/>
            <w:shd w:val="clear" w:color="auto" w:fill="F0F2F5"/>
          </w:tcPr>
          <w:p>
            <w:pPr>
              <w:spacing w:after="40" w:before="40"/>
            </w:pPr>
            <w:r/>
            <w:r>
              <w:rPr>
                <w:rFonts w:ascii="Cambria" w:hAnsi="Cambria"/>
                <w:b w:val="0"/>
                <w:i w:val="0"/>
                <w:sz w:val="22"/>
              </w:rPr>
              <w:t>Promoting spouse's or relative's business among students or staff</w:t>
            </w:r>
          </w:p>
        </w:tc>
        <w:tc>
          <w:tcPr>
            <w:tcW w:type="dxa" w:w="2835"/>
            <w:shd w:val="clear" w:color="auto" w:fill="F0F2F5"/>
          </w:tcPr>
          <w:p>
            <w:pPr>
              <w:spacing w:after="40" w:before="40"/>
            </w:pPr>
            <w:r/>
            <w:r>
              <w:rPr>
                <w:rFonts w:ascii="Cambria" w:hAnsi="Cambria"/>
                <w:b w:val="0"/>
                <w:i w:val="0"/>
                <w:sz w:val="22"/>
              </w:rPr>
              <w:t>Major penalty — termination</w:t>
            </w:r>
          </w:p>
        </w:tc>
      </w:tr>
      <w:tr>
        <w:tc>
          <w:tcPr>
            <w:tcW w:type="dxa" w:w="2608"/>
          </w:tcPr>
          <w:p>
            <w:pPr>
              <w:spacing w:after="40" w:before="40"/>
            </w:pPr>
            <w:r/>
            <w:r>
              <w:rPr>
                <w:rFonts w:ascii="Cambria" w:hAnsi="Cambria"/>
                <w:b w:val="0"/>
                <w:i w:val="0"/>
                <w:sz w:val="22"/>
              </w:rPr>
              <w:t>Accepting Fees Without Permission</w:t>
            </w:r>
          </w:p>
        </w:tc>
        <w:tc>
          <w:tcPr>
            <w:tcW w:type="dxa" w:w="3402"/>
          </w:tcPr>
          <w:p>
            <w:pPr>
              <w:spacing w:after="40" w:before="40"/>
            </w:pPr>
            <w:r/>
            <w:r>
              <w:rPr>
                <w:rFonts w:ascii="Cambria" w:hAnsi="Cambria"/>
                <w:b w:val="0"/>
                <w:i w:val="0"/>
                <w:sz w:val="22"/>
              </w:rPr>
              <w:t>Receiving honorarium for external assignments without sanction</w:t>
            </w:r>
          </w:p>
        </w:tc>
        <w:tc>
          <w:tcPr>
            <w:tcW w:type="dxa" w:w="2835"/>
          </w:tcPr>
          <w:p>
            <w:pPr>
              <w:spacing w:after="40" w:before="40"/>
            </w:pPr>
            <w:r/>
            <w:r>
              <w:rPr>
                <w:rFonts w:ascii="Cambria" w:hAnsi="Cambria"/>
                <w:b w:val="0"/>
                <w:i w:val="0"/>
                <w:sz w:val="22"/>
              </w:rPr>
              <w:t>Deduction / disciplinary inquiry</w:t>
            </w:r>
          </w:p>
        </w:tc>
      </w:tr>
    </w:tbl>
    <w:p>
      <w:pPr>
        <w:spacing w:after="40"/>
      </w:pPr>
    </w:p>
    <w:p>
      <w:pPr>
        <w:keepNext/>
        <w:spacing w:before="200" w:after="120"/>
      </w:pPr>
      <w:r>
        <w:rPr>
          <w:rFonts w:ascii="Cambria" w:hAnsi="Cambria"/>
          <w:b/>
          <w:color w:val="1F3A5F"/>
          <w:sz w:val="24"/>
        </w:rPr>
        <w:t>10. Policy Principles</w:t>
      </w:r>
    </w:p>
    <w:p>
      <w:pPr>
        <w:pStyle w:val="ListBullet"/>
        <w:spacing w:line="276" w:lineRule="auto"/>
        <w:ind w:left="510"/>
      </w:pPr>
      <w:r>
        <w:rPr>
          <w:rFonts w:ascii="Cambria" w:hAnsi="Cambria"/>
          <w:b w:val="0"/>
          <w:i w:val="0"/>
          <w:sz w:val="22"/>
        </w:rPr>
        <w:t>Employees must uphold exclusive commitment to University duties.</w:t>
      </w:r>
    </w:p>
    <w:p>
      <w:pPr>
        <w:pStyle w:val="ListBullet"/>
        <w:spacing w:line="276" w:lineRule="auto"/>
        <w:ind w:left="510"/>
      </w:pPr>
      <w:r>
        <w:rPr>
          <w:rFonts w:ascii="Cambria" w:hAnsi="Cambria"/>
          <w:b w:val="0"/>
          <w:i w:val="0"/>
          <w:sz w:val="22"/>
        </w:rPr>
        <w:t>All secondary occupations, business interests, and investments must be transparent and conflict-free.</w:t>
      </w:r>
    </w:p>
    <w:p>
      <w:pPr>
        <w:pStyle w:val="ListBullet"/>
        <w:spacing w:line="276" w:lineRule="auto"/>
        <w:ind w:left="510"/>
      </w:pPr>
      <w:r>
        <w:rPr>
          <w:rFonts w:ascii="Cambria" w:hAnsi="Cambria"/>
          <w:b w:val="0"/>
          <w:i w:val="0"/>
          <w:sz w:val="22"/>
        </w:rPr>
        <w:t>The management's decision is final in determining compliance or violation under this policy.</w:t>
      </w:r>
    </w:p>
    <w:p>
      <w:pPr>
        <w:pStyle w:val="ListBullet"/>
        <w:spacing w:line="276" w:lineRule="auto"/>
        <w:ind w:left="510"/>
      </w:pPr>
      <w:r>
        <w:rPr>
          <w:rFonts w:ascii="Cambria" w:hAnsi="Cambria"/>
          <w:b w:val="0"/>
          <w:i w:val="0"/>
          <w:sz w:val="22"/>
        </w:rPr>
        <w:t>This rule ensures adherence to ethical governance, financial integrity, and institutional trust.</w:t>
      </w:r>
    </w:p>
    <w:p>
      <w:pPr>
        <w:keepNext/>
        <w:spacing w:before="200" w:after="120"/>
      </w:pPr>
      <w:r>
        <w:rPr>
          <w:rFonts w:ascii="Cambria" w:hAnsi="Cambria"/>
          <w:b/>
          <w:color w:val="1F3A5F"/>
          <w:sz w:val="27"/>
        </w:rPr>
        <w:t>Policy on Lending and Borrowing of Money</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preserve the financial integrity, impartiality, and ethical conduct of all employees in their personal and professional dealings.</w:t>
      </w:r>
    </w:p>
    <w:p>
      <w:pPr>
        <w:pStyle w:val="ListBullet"/>
        <w:spacing w:line="276" w:lineRule="auto"/>
        <w:ind w:left="510"/>
      </w:pPr>
      <w:r>
        <w:rPr>
          <w:rFonts w:ascii="Cambria" w:hAnsi="Cambria"/>
          <w:b w:val="0"/>
          <w:i w:val="0"/>
          <w:sz w:val="22"/>
        </w:rPr>
        <w:t>To prevent circumstances that may lead to financial dependency, conflict of interest, or influence arising from monetary transactions with individuals connected to University operations.</w:t>
      </w:r>
    </w:p>
    <w:p>
      <w:pPr>
        <w:pStyle w:val="ListBullet"/>
        <w:spacing w:line="276" w:lineRule="auto"/>
        <w:ind w:left="510"/>
      </w:pPr>
      <w:r>
        <w:rPr>
          <w:rFonts w:ascii="Cambria" w:hAnsi="Cambria"/>
          <w:b w:val="0"/>
          <w:i w:val="0"/>
          <w:sz w:val="22"/>
        </w:rPr>
        <w:t>To maintain the highest standards of professional conduct and transparency in all personal financial matters.</w:t>
      </w:r>
    </w:p>
    <w:p>
      <w:pPr>
        <w:keepNext/>
        <w:spacing w:before="200" w:after="120"/>
      </w:pPr>
      <w:r>
        <w:rPr>
          <w:rFonts w:ascii="Cambria" w:hAnsi="Cambria"/>
          <w:b/>
          <w:color w:val="1F3A5F"/>
          <w:sz w:val="24"/>
        </w:rPr>
        <w:t>1. General Restriction on Lending and Borrowing</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Prohibition on Lending</w:t>
            </w:r>
          </w:p>
        </w:tc>
        <w:tc>
          <w:tcPr>
            <w:tcW w:type="dxa" w:w="6577"/>
          </w:tcPr>
          <w:p>
            <w:pPr>
              <w:spacing w:after="40" w:before="40"/>
            </w:pPr>
            <w:r/>
            <w:r>
              <w:rPr>
                <w:rFonts w:ascii="Cambria" w:hAnsi="Cambria"/>
                <w:b w:val="0"/>
                <w:i w:val="0"/>
                <w:sz w:val="22"/>
              </w:rPr>
              <w:t>No employee shall lend money at interest or engage in any form of private money-lending business, whether directly or through another person.</w:t>
            </w:r>
          </w:p>
        </w:tc>
      </w:tr>
      <w:tr>
        <w:tc>
          <w:tcPr>
            <w:tcW w:type="dxa" w:w="2608"/>
            <w:shd w:val="clear" w:color="auto" w:fill="F0F2F5"/>
          </w:tcPr>
          <w:p>
            <w:pPr>
              <w:spacing w:after="40" w:before="40"/>
            </w:pPr>
            <w:r/>
            <w:r>
              <w:rPr>
                <w:rFonts w:ascii="Cambria" w:hAnsi="Cambria"/>
                <w:b w:val="0"/>
                <w:i w:val="0"/>
                <w:sz w:val="22"/>
              </w:rPr>
              <w:t>Prohibition on Borrowing</w:t>
            </w:r>
          </w:p>
        </w:tc>
        <w:tc>
          <w:tcPr>
            <w:tcW w:type="dxa" w:w="6577"/>
            <w:shd w:val="clear" w:color="auto" w:fill="F0F2F5"/>
          </w:tcPr>
          <w:p>
            <w:pPr>
              <w:spacing w:after="40" w:before="40"/>
            </w:pPr>
            <w:r/>
            <w:r>
              <w:rPr>
                <w:rFonts w:ascii="Cambria" w:hAnsi="Cambria"/>
                <w:b w:val="0"/>
                <w:i w:val="0"/>
                <w:sz w:val="22"/>
              </w:rPr>
              <w:t>No employee shall borrow money from any person or entity with whom he/she is likely to have official dealings in the course of University duties.</w:t>
            </w:r>
          </w:p>
        </w:tc>
      </w:tr>
      <w:tr>
        <w:tc>
          <w:tcPr>
            <w:tcW w:type="dxa" w:w="2608"/>
          </w:tcPr>
          <w:p>
            <w:pPr>
              <w:spacing w:after="40" w:before="40"/>
            </w:pPr>
            <w:r/>
            <w:r>
              <w:rPr>
                <w:rFonts w:ascii="Cambria" w:hAnsi="Cambria"/>
                <w:b w:val="0"/>
                <w:i w:val="0"/>
                <w:sz w:val="22"/>
              </w:rPr>
              <w:t>Purpose of Restriction</w:t>
            </w:r>
          </w:p>
        </w:tc>
        <w:tc>
          <w:tcPr>
            <w:tcW w:type="dxa" w:w="6577"/>
          </w:tcPr>
          <w:p>
            <w:pPr>
              <w:spacing w:after="40" w:before="40"/>
            </w:pPr>
            <w:r/>
            <w:r>
              <w:rPr>
                <w:rFonts w:ascii="Cambria" w:hAnsi="Cambria"/>
                <w:b w:val="0"/>
                <w:i w:val="0"/>
                <w:sz w:val="22"/>
              </w:rPr>
              <w:t>To ensure that no financial transaction compromises the employee's independence, objectivity, or impartial judgment in official matters.</w:t>
            </w:r>
          </w:p>
        </w:tc>
      </w:tr>
    </w:tbl>
    <w:p>
      <w:pPr>
        <w:spacing w:after="40"/>
      </w:pPr>
    </w:p>
    <w:p>
      <w:pPr>
        <w:keepNext/>
        <w:spacing w:before="200" w:after="120"/>
      </w:pPr>
      <w:r>
        <w:rPr>
          <w:rFonts w:ascii="Cambria" w:hAnsi="Cambria"/>
          <w:b/>
          <w:color w:val="1F3A5F"/>
          <w:sz w:val="24"/>
        </w:rPr>
        <w:t>2. Scope and Application</w:t>
      </w:r>
    </w:p>
    <w:p>
      <w:pPr>
        <w:jc w:val="both"/>
      </w:pPr>
      <w:r>
        <w:rPr>
          <w:rFonts w:ascii="Cambria" w:hAnsi="Cambria"/>
          <w:i w:val="0"/>
          <w:sz w:val="22"/>
        </w:rPr>
        <w:t>This rule applies to:</w:t>
      </w:r>
    </w:p>
    <w:p>
      <w:pPr>
        <w:pStyle w:val="ListBullet"/>
        <w:spacing w:line="276" w:lineRule="auto"/>
        <w:ind w:left="510"/>
      </w:pPr>
      <w:r>
        <w:rPr>
          <w:rFonts w:ascii="Cambria" w:hAnsi="Cambria"/>
          <w:b w:val="0"/>
          <w:i w:val="0"/>
          <w:sz w:val="22"/>
        </w:rPr>
        <w:t>All University employees, including teaching, administrative, non-teaching, and technical staff (permanent, probationary, or contractual).</w:t>
      </w:r>
    </w:p>
    <w:p>
      <w:pPr>
        <w:pStyle w:val="ListBullet"/>
        <w:spacing w:line="276" w:lineRule="auto"/>
        <w:ind w:left="510"/>
      </w:pPr>
      <w:r>
        <w:rPr>
          <w:rFonts w:ascii="Cambria" w:hAnsi="Cambria"/>
          <w:b w:val="0"/>
          <w:i w:val="0"/>
          <w:sz w:val="22"/>
        </w:rPr>
        <w:t>All monetary transactions involving lending, borrowing, or acting as guarantor, whether formal or informal, with:</w:t>
      </w:r>
    </w:p>
    <w:p>
      <w:pPr>
        <w:pStyle w:val="ListBullet2"/>
        <w:spacing w:line="276" w:lineRule="auto"/>
        <w:ind w:left="1020"/>
      </w:pPr>
      <w:r>
        <w:rPr>
          <w:rFonts w:ascii="Cambria" w:hAnsi="Cambria"/>
          <w:b w:val="0"/>
          <w:i w:val="0"/>
          <w:sz w:val="22"/>
        </w:rPr>
        <w:t>Students or parents,</w:t>
      </w:r>
    </w:p>
    <w:p>
      <w:pPr>
        <w:pStyle w:val="ListBullet2"/>
        <w:spacing w:line="276" w:lineRule="auto"/>
        <w:ind w:left="1020"/>
      </w:pPr>
      <w:r>
        <w:rPr>
          <w:rFonts w:ascii="Cambria" w:hAnsi="Cambria"/>
          <w:b w:val="0"/>
          <w:i w:val="0"/>
          <w:sz w:val="22"/>
        </w:rPr>
        <w:t>Vendors, contractors, or suppliers,</w:t>
      </w:r>
    </w:p>
    <w:p>
      <w:pPr>
        <w:pStyle w:val="ListBullet2"/>
        <w:spacing w:line="276" w:lineRule="auto"/>
        <w:ind w:left="1020"/>
      </w:pPr>
      <w:r>
        <w:rPr>
          <w:rFonts w:ascii="Cambria" w:hAnsi="Cambria"/>
          <w:b w:val="0"/>
          <w:i w:val="0"/>
          <w:sz w:val="22"/>
        </w:rPr>
        <w:t>Colleagues or subordinates with reporting relationships,</w:t>
      </w:r>
    </w:p>
    <w:p>
      <w:pPr>
        <w:pStyle w:val="ListBullet2"/>
        <w:spacing w:line="276" w:lineRule="auto"/>
        <w:ind w:left="1020"/>
      </w:pPr>
      <w:r>
        <w:rPr>
          <w:rFonts w:ascii="Cambria" w:hAnsi="Cambria"/>
          <w:b w:val="0"/>
          <w:i w:val="0"/>
          <w:sz w:val="22"/>
        </w:rPr>
        <w:t>External agencies having official dealings with the University.</w:t>
      </w:r>
    </w:p>
    <w:p>
      <w:pPr>
        <w:keepNext/>
        <w:spacing w:before="200" w:after="120"/>
      </w:pPr>
      <w:r>
        <w:rPr>
          <w:rFonts w:ascii="Cambria" w:hAnsi="Cambria"/>
          <w:b/>
          <w:color w:val="1F3A5F"/>
          <w:sz w:val="24"/>
        </w:rPr>
        <w:t>3. Exceptions and Permissible Transactions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Type of Transaction</w:t>
            </w:r>
          </w:p>
        </w:tc>
        <w:tc>
          <w:tcPr>
            <w:tcW w:type="dxa" w:w="6577"/>
            <w:shd w:val="clear" w:color="auto" w:fill="1F3A5F"/>
          </w:tcPr>
          <w:p>
            <w:pPr>
              <w:spacing w:after="40" w:before="40"/>
            </w:pPr>
            <w:r/>
            <w:r>
              <w:rPr>
                <w:rFonts w:ascii="Cambria" w:hAnsi="Cambria"/>
                <w:b/>
                <w:i w:val="0"/>
                <w:color w:val="FFFFFF"/>
                <w:sz w:val="22"/>
              </w:rPr>
              <w:t>Permitted Circumstances</w:t>
            </w:r>
          </w:p>
        </w:tc>
      </w:tr>
      <w:tr>
        <w:tc>
          <w:tcPr>
            <w:tcW w:type="dxa" w:w="2608"/>
          </w:tcPr>
          <w:p>
            <w:pPr>
              <w:spacing w:after="40" w:before="40"/>
            </w:pPr>
            <w:r/>
            <w:r>
              <w:rPr>
                <w:rFonts w:ascii="Cambria" w:hAnsi="Cambria"/>
                <w:b w:val="0"/>
                <w:i w:val="0"/>
                <w:sz w:val="22"/>
              </w:rPr>
              <w:t>Borrowing from Financial Institutions</w:t>
            </w:r>
          </w:p>
        </w:tc>
        <w:tc>
          <w:tcPr>
            <w:tcW w:type="dxa" w:w="6577"/>
          </w:tcPr>
          <w:p>
            <w:pPr>
              <w:spacing w:after="40" w:before="40"/>
            </w:pPr>
            <w:r/>
            <w:r>
              <w:rPr>
                <w:rFonts w:ascii="Cambria" w:hAnsi="Cambria"/>
                <w:b w:val="0"/>
                <w:i w:val="0"/>
                <w:sz w:val="22"/>
              </w:rPr>
              <w:t>Employees may borrow from recognized banks, registered cooperative societies, or government-approved financial institutions, as long as the transaction is transparent and lawful.</w:t>
            </w:r>
          </w:p>
        </w:tc>
      </w:tr>
      <w:tr>
        <w:tc>
          <w:tcPr>
            <w:tcW w:type="dxa" w:w="2608"/>
            <w:shd w:val="clear" w:color="auto" w:fill="F0F2F5"/>
          </w:tcPr>
          <w:p>
            <w:pPr>
              <w:spacing w:after="40" w:before="40"/>
            </w:pPr>
            <w:r/>
            <w:r>
              <w:rPr>
                <w:rFonts w:ascii="Cambria" w:hAnsi="Cambria"/>
                <w:b w:val="0"/>
                <w:i w:val="0"/>
                <w:sz w:val="22"/>
              </w:rPr>
              <w:t>Personal Loans Between Relatives or Friends</w:t>
            </w:r>
          </w:p>
        </w:tc>
        <w:tc>
          <w:tcPr>
            <w:tcW w:type="dxa" w:w="6577"/>
            <w:shd w:val="clear" w:color="auto" w:fill="F0F2F5"/>
          </w:tcPr>
          <w:p>
            <w:pPr>
              <w:spacing w:after="40" w:before="40"/>
            </w:pPr>
            <w:r/>
            <w:r>
              <w:rPr>
                <w:rFonts w:ascii="Cambria" w:hAnsi="Cambria"/>
                <w:b w:val="0"/>
                <w:i w:val="0"/>
                <w:sz w:val="22"/>
              </w:rPr>
              <w:t>Borrowing or lending between close family members or long-standing friends may be permitted if no official connection or influence exists between them.</w:t>
            </w:r>
          </w:p>
        </w:tc>
      </w:tr>
      <w:tr>
        <w:tc>
          <w:tcPr>
            <w:tcW w:type="dxa" w:w="2608"/>
          </w:tcPr>
          <w:p>
            <w:pPr>
              <w:spacing w:after="40" w:before="40"/>
            </w:pPr>
            <w:r/>
            <w:r>
              <w:rPr>
                <w:rFonts w:ascii="Cambria" w:hAnsi="Cambria"/>
                <w:b w:val="0"/>
                <w:i w:val="0"/>
                <w:sz w:val="22"/>
              </w:rPr>
              <w:t>Interest-Free Temporary Advances</w:t>
            </w:r>
          </w:p>
        </w:tc>
        <w:tc>
          <w:tcPr>
            <w:tcW w:type="dxa" w:w="6577"/>
          </w:tcPr>
          <w:p>
            <w:pPr>
              <w:spacing w:after="40" w:before="40"/>
            </w:pPr>
            <w:r/>
            <w:r>
              <w:rPr>
                <w:rFonts w:ascii="Cambria" w:hAnsi="Cambria"/>
                <w:b w:val="0"/>
                <w:i w:val="0"/>
                <w:sz w:val="22"/>
              </w:rPr>
              <w:t>Minor, short-term, interest-free personal loans between colleagues may be allowed on a goodwill basis, provided there is no exploitation, coercion, or conflict of interest.</w:t>
            </w:r>
          </w:p>
        </w:tc>
      </w:tr>
      <w:tr>
        <w:tc>
          <w:tcPr>
            <w:tcW w:type="dxa" w:w="2608"/>
            <w:shd w:val="clear" w:color="auto" w:fill="F0F2F5"/>
          </w:tcPr>
          <w:p>
            <w:pPr>
              <w:spacing w:after="40" w:before="40"/>
            </w:pPr>
            <w:r/>
            <w:r>
              <w:rPr>
                <w:rFonts w:ascii="Cambria" w:hAnsi="Cambria"/>
                <w:b w:val="0"/>
                <w:i w:val="0"/>
                <w:sz w:val="22"/>
              </w:rPr>
              <w:t>Official University Loans or Advances</w:t>
            </w:r>
          </w:p>
        </w:tc>
        <w:tc>
          <w:tcPr>
            <w:tcW w:type="dxa" w:w="6577"/>
            <w:shd w:val="clear" w:color="auto" w:fill="F0F2F5"/>
          </w:tcPr>
          <w:p>
            <w:pPr>
              <w:spacing w:after="40" w:before="40"/>
            </w:pPr>
            <w:r/>
            <w:r>
              <w:rPr>
                <w:rFonts w:ascii="Cambria" w:hAnsi="Cambria"/>
                <w:b w:val="0"/>
                <w:i w:val="0"/>
                <w:sz w:val="22"/>
              </w:rPr>
              <w:t>Employees may avail official advances or loan facilities sanctioned by the University under approved financial regulations.</w:t>
            </w:r>
          </w:p>
        </w:tc>
      </w:tr>
    </w:tbl>
    <w:p>
      <w:pPr>
        <w:spacing w:after="40"/>
      </w:pPr>
    </w:p>
    <w:p>
      <w:pPr>
        <w:keepNext/>
        <w:spacing w:before="200" w:after="120"/>
      </w:pPr>
      <w:r>
        <w:rPr>
          <w:rFonts w:ascii="Cambria" w:hAnsi="Cambria"/>
          <w:b/>
          <w:color w:val="1F3A5F"/>
          <w:sz w:val="24"/>
        </w:rPr>
        <w:t>4. Expected Conduct and Responsibilities</w:t>
      </w:r>
    </w:p>
    <w:p>
      <w:pPr>
        <w:jc w:val="both"/>
      </w:pPr>
      <w:r>
        <w:rPr>
          <w:rFonts w:ascii="Cambria" w:hAnsi="Cambria"/>
          <w:i w:val="0"/>
          <w:sz w:val="22"/>
        </w:rPr>
        <w:t>Employees must:</w:t>
      </w:r>
    </w:p>
    <w:p>
      <w:pPr>
        <w:pStyle w:val="ListBullet"/>
        <w:spacing w:line="276" w:lineRule="auto"/>
        <w:ind w:left="510"/>
      </w:pPr>
      <w:r>
        <w:rPr>
          <w:rFonts w:ascii="Cambria" w:hAnsi="Cambria"/>
          <w:b w:val="0"/>
          <w:i w:val="0"/>
          <w:sz w:val="22"/>
        </w:rPr>
        <w:t>Maintain financial independence and prudence in personal dealings.</w:t>
      </w:r>
    </w:p>
    <w:p>
      <w:pPr>
        <w:pStyle w:val="ListBullet"/>
        <w:spacing w:line="276" w:lineRule="auto"/>
        <w:ind w:left="510"/>
      </w:pPr>
      <w:r>
        <w:rPr>
          <w:rFonts w:ascii="Cambria" w:hAnsi="Cambria"/>
          <w:b w:val="0"/>
          <w:i w:val="0"/>
          <w:sz w:val="22"/>
        </w:rPr>
        <w:t>Avoid creating any financial obligation that could compromise impartiality in official duties.</w:t>
      </w:r>
    </w:p>
    <w:p>
      <w:pPr>
        <w:pStyle w:val="ListBullet"/>
        <w:spacing w:line="276" w:lineRule="auto"/>
        <w:ind w:left="510"/>
      </w:pPr>
      <w:r>
        <w:rPr>
          <w:rFonts w:ascii="Cambria" w:hAnsi="Cambria"/>
          <w:b w:val="0"/>
          <w:i w:val="0"/>
          <w:sz w:val="22"/>
        </w:rPr>
        <w:t>Declare any significant borrowing or lending to the competent authority if it could appear as a potential conflict of interest.</w:t>
      </w:r>
    </w:p>
    <w:p>
      <w:pPr>
        <w:pStyle w:val="ListBullet"/>
        <w:spacing w:line="276" w:lineRule="auto"/>
        <w:ind w:left="510"/>
      </w:pPr>
      <w:r>
        <w:rPr>
          <w:rFonts w:ascii="Cambria" w:hAnsi="Cambria"/>
          <w:b w:val="0"/>
          <w:i w:val="0"/>
          <w:sz w:val="22"/>
        </w:rPr>
        <w:t>Avoid acting as guarantor or surety for persons connected with University dealings.</w:t>
      </w:r>
    </w:p>
    <w:p>
      <w:pPr>
        <w:pStyle w:val="ListBullet"/>
        <w:spacing w:line="276" w:lineRule="auto"/>
        <w:ind w:left="510"/>
      </w:pPr>
      <w:r>
        <w:rPr>
          <w:rFonts w:ascii="Cambria" w:hAnsi="Cambria"/>
          <w:b w:val="0"/>
          <w:i w:val="0"/>
          <w:sz w:val="22"/>
        </w:rPr>
        <w:t>Immediately report any coercion, pressure, or influence attempted through financial means.</w:t>
      </w:r>
    </w:p>
    <w:p>
      <w:pPr>
        <w:keepNext/>
        <w:spacing w:before="200" w:after="120"/>
      </w:pPr>
      <w:r>
        <w:rPr>
          <w:rFonts w:ascii="Cambria" w:hAnsi="Cambria"/>
          <w:b/>
          <w:color w:val="1F3A5F"/>
          <w:sz w:val="24"/>
        </w:rPr>
        <w:t>5. Non-Compliance and Disciplinary Action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Nature of Violation</w:t>
            </w:r>
          </w:p>
        </w:tc>
        <w:tc>
          <w:tcPr>
            <w:tcW w:type="dxa" w:w="3402"/>
            <w:shd w:val="clear" w:color="auto" w:fill="1F3A5F"/>
          </w:tcPr>
          <w:p>
            <w:pPr>
              <w:spacing w:after="40" w:before="40"/>
            </w:pPr>
            <w:r/>
            <w:r>
              <w:rPr>
                <w:rFonts w:ascii="Cambria" w:hAnsi="Cambria"/>
                <w:b/>
                <w:i w:val="0"/>
                <w:color w:val="FFFFFF"/>
                <w:sz w:val="22"/>
              </w:rPr>
              <w:t>Illustrative Example</w:t>
            </w:r>
          </w:p>
        </w:tc>
        <w:tc>
          <w:tcPr>
            <w:tcW w:type="dxa" w:w="2835"/>
            <w:shd w:val="clear" w:color="auto" w:fill="1F3A5F"/>
          </w:tcPr>
          <w:p>
            <w:pPr>
              <w:spacing w:after="40" w:before="40"/>
            </w:pPr>
            <w:r/>
            <w:r>
              <w:rPr>
                <w:rFonts w:ascii="Cambria" w:hAnsi="Cambria"/>
                <w:b/>
                <w:i w:val="0"/>
                <w:color w:val="FFFFFF"/>
                <w:sz w:val="22"/>
              </w:rPr>
              <w:t>Disciplinary Consequence</w:t>
            </w:r>
          </w:p>
        </w:tc>
      </w:tr>
      <w:tr>
        <w:tc>
          <w:tcPr>
            <w:tcW w:type="dxa" w:w="2608"/>
          </w:tcPr>
          <w:p>
            <w:pPr>
              <w:spacing w:after="40" w:before="40"/>
            </w:pPr>
            <w:r/>
            <w:r>
              <w:rPr>
                <w:rFonts w:ascii="Cambria" w:hAnsi="Cambria"/>
                <w:b w:val="0"/>
                <w:i w:val="0"/>
                <w:sz w:val="22"/>
              </w:rPr>
              <w:t>Lending Money at Interest</w:t>
            </w:r>
          </w:p>
        </w:tc>
        <w:tc>
          <w:tcPr>
            <w:tcW w:type="dxa" w:w="3402"/>
          </w:tcPr>
          <w:p>
            <w:pPr>
              <w:spacing w:after="40" w:before="40"/>
            </w:pPr>
            <w:r/>
            <w:r>
              <w:rPr>
                <w:rFonts w:ascii="Cambria" w:hAnsi="Cambria"/>
                <w:b w:val="0"/>
                <w:i w:val="0"/>
                <w:sz w:val="22"/>
              </w:rPr>
              <w:t>Running or participating in a private money-lending business</w:t>
            </w:r>
          </w:p>
        </w:tc>
        <w:tc>
          <w:tcPr>
            <w:tcW w:type="dxa" w:w="2835"/>
          </w:tcPr>
          <w:p>
            <w:pPr>
              <w:spacing w:after="40" w:before="40"/>
            </w:pPr>
            <w:r/>
            <w:r>
              <w:rPr>
                <w:rFonts w:ascii="Cambria" w:hAnsi="Cambria"/>
                <w:b w:val="0"/>
                <w:i w:val="0"/>
                <w:sz w:val="22"/>
              </w:rPr>
              <w:t>Major penalty — suspension or dismissal</w:t>
            </w:r>
          </w:p>
        </w:tc>
      </w:tr>
    </w:tbl>
    <w:p>
      <w:pPr>
        <w:spacing w:after="40"/>
      </w:pP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Nature of Violation</w:t>
            </w:r>
          </w:p>
        </w:tc>
        <w:tc>
          <w:tcPr>
            <w:tcW w:type="dxa" w:w="3402"/>
            <w:shd w:val="clear" w:color="auto" w:fill="1F3A5F"/>
          </w:tcPr>
          <w:p>
            <w:pPr>
              <w:spacing w:after="40" w:before="40"/>
            </w:pPr>
            <w:r/>
            <w:r>
              <w:rPr>
                <w:rFonts w:ascii="Cambria" w:hAnsi="Cambria"/>
                <w:b/>
                <w:i w:val="0"/>
                <w:color w:val="FFFFFF"/>
                <w:sz w:val="22"/>
              </w:rPr>
              <w:t>Illustrative Example</w:t>
            </w:r>
          </w:p>
        </w:tc>
        <w:tc>
          <w:tcPr>
            <w:tcW w:type="dxa" w:w="2835"/>
            <w:shd w:val="clear" w:color="auto" w:fill="1F3A5F"/>
          </w:tcPr>
          <w:p>
            <w:pPr>
              <w:spacing w:after="40" w:before="40"/>
            </w:pPr>
            <w:r/>
            <w:r>
              <w:rPr>
                <w:rFonts w:ascii="Cambria" w:hAnsi="Cambria"/>
                <w:b/>
                <w:i w:val="0"/>
                <w:color w:val="FFFFFF"/>
                <w:sz w:val="22"/>
              </w:rPr>
              <w:t>Disciplinary Consequence</w:t>
            </w:r>
          </w:p>
        </w:tc>
      </w:tr>
      <w:tr>
        <w:tc>
          <w:tcPr>
            <w:tcW w:type="dxa" w:w="2608"/>
          </w:tcPr>
          <w:p>
            <w:pPr>
              <w:spacing w:after="40" w:before="40"/>
            </w:pPr>
            <w:r/>
            <w:r>
              <w:rPr>
                <w:rFonts w:ascii="Cambria" w:hAnsi="Cambria"/>
                <w:b w:val="0"/>
                <w:i w:val="0"/>
                <w:sz w:val="22"/>
              </w:rPr>
              <w:t>Borrowing from Official Contacts</w:t>
            </w:r>
          </w:p>
        </w:tc>
        <w:tc>
          <w:tcPr>
            <w:tcW w:type="dxa" w:w="3402"/>
          </w:tcPr>
          <w:p>
            <w:pPr>
              <w:spacing w:after="40" w:before="40"/>
            </w:pPr>
            <w:r/>
            <w:r>
              <w:rPr>
                <w:rFonts w:ascii="Cambria" w:hAnsi="Cambria"/>
                <w:b w:val="0"/>
                <w:i w:val="0"/>
                <w:sz w:val="22"/>
              </w:rPr>
              <w:t>Taking personal loans from vendors or contractors associated with the University</w:t>
            </w:r>
          </w:p>
        </w:tc>
        <w:tc>
          <w:tcPr>
            <w:tcW w:type="dxa" w:w="2835"/>
          </w:tcPr>
          <w:p>
            <w:pPr>
              <w:spacing w:after="40" w:before="40"/>
            </w:pPr>
            <w:r/>
            <w:r>
              <w:rPr>
                <w:rFonts w:ascii="Cambria" w:hAnsi="Cambria"/>
                <w:b w:val="0"/>
                <w:i w:val="0"/>
                <w:sz w:val="22"/>
              </w:rPr>
              <w:t>Withholding of increments / disciplinary inquiry</w:t>
            </w:r>
          </w:p>
        </w:tc>
      </w:tr>
      <w:tr>
        <w:tc>
          <w:tcPr>
            <w:tcW w:type="dxa" w:w="2608"/>
            <w:shd w:val="clear" w:color="auto" w:fill="F0F2F5"/>
          </w:tcPr>
          <w:p>
            <w:pPr>
              <w:spacing w:after="40" w:before="40"/>
            </w:pPr>
            <w:r/>
            <w:r>
              <w:rPr>
                <w:rFonts w:ascii="Cambria" w:hAnsi="Cambria"/>
                <w:b w:val="0"/>
                <w:i w:val="0"/>
                <w:sz w:val="22"/>
              </w:rPr>
              <w:t>Financial Influence or Favoritism</w:t>
            </w:r>
          </w:p>
        </w:tc>
        <w:tc>
          <w:tcPr>
            <w:tcW w:type="dxa" w:w="3402"/>
            <w:shd w:val="clear" w:color="auto" w:fill="F0F2F5"/>
          </w:tcPr>
          <w:p>
            <w:pPr>
              <w:spacing w:after="40" w:before="40"/>
            </w:pPr>
            <w:r/>
            <w:r>
              <w:rPr>
                <w:rFonts w:ascii="Cambria" w:hAnsi="Cambria"/>
                <w:b w:val="0"/>
                <w:i w:val="0"/>
                <w:sz w:val="22"/>
              </w:rPr>
              <w:t>Granting official favors to those from whom money was borrowed</w:t>
            </w:r>
          </w:p>
        </w:tc>
        <w:tc>
          <w:tcPr>
            <w:tcW w:type="dxa" w:w="2835"/>
            <w:shd w:val="clear" w:color="auto" w:fill="F0F2F5"/>
          </w:tcPr>
          <w:p>
            <w:pPr>
              <w:spacing w:after="40" w:before="40"/>
            </w:pPr>
            <w:r/>
            <w:r>
              <w:rPr>
                <w:rFonts w:ascii="Cambria" w:hAnsi="Cambria"/>
                <w:b w:val="0"/>
                <w:i w:val="0"/>
                <w:sz w:val="22"/>
              </w:rPr>
              <w:t>Removal from service / legal action</w:t>
            </w:r>
          </w:p>
        </w:tc>
      </w:tr>
      <w:tr>
        <w:tc>
          <w:tcPr>
            <w:tcW w:type="dxa" w:w="2608"/>
          </w:tcPr>
          <w:p>
            <w:pPr>
              <w:spacing w:after="40" w:before="40"/>
            </w:pPr>
            <w:r/>
            <w:r>
              <w:rPr>
                <w:rFonts w:ascii="Cambria" w:hAnsi="Cambria"/>
                <w:b w:val="0"/>
                <w:i w:val="0"/>
                <w:sz w:val="22"/>
              </w:rPr>
              <w:t>Failure to Report Transactions</w:t>
            </w:r>
          </w:p>
        </w:tc>
        <w:tc>
          <w:tcPr>
            <w:tcW w:type="dxa" w:w="3402"/>
          </w:tcPr>
          <w:p>
            <w:pPr>
              <w:spacing w:after="40" w:before="40"/>
            </w:pPr>
            <w:r/>
            <w:r>
              <w:rPr>
                <w:rFonts w:ascii="Cambria" w:hAnsi="Cambria"/>
                <w:b w:val="0"/>
                <w:i w:val="0"/>
                <w:sz w:val="22"/>
              </w:rPr>
              <w:t>Concealing financial dealings that may influence official conduct</w:t>
            </w:r>
          </w:p>
        </w:tc>
        <w:tc>
          <w:tcPr>
            <w:tcW w:type="dxa" w:w="2835"/>
          </w:tcPr>
          <w:p>
            <w:pPr>
              <w:spacing w:after="40" w:before="40"/>
            </w:pPr>
            <w:r/>
            <w:r>
              <w:rPr>
                <w:rFonts w:ascii="Cambria" w:hAnsi="Cambria"/>
                <w:b w:val="0"/>
                <w:i w:val="0"/>
                <w:sz w:val="22"/>
              </w:rPr>
              <w:t>Censure / adverse entry in service record</w:t>
            </w:r>
          </w:p>
        </w:tc>
      </w:tr>
    </w:tbl>
    <w:p>
      <w:pPr>
        <w:spacing w:after="40"/>
      </w:pPr>
    </w:p>
    <w:p>
      <w:pPr>
        <w:keepNext/>
        <w:spacing w:before="200" w:after="120"/>
      </w:pPr>
      <w:r>
        <w:rPr>
          <w:rFonts w:ascii="Cambria" w:hAnsi="Cambria"/>
          <w:b/>
          <w:color w:val="1F3A5F"/>
          <w:sz w:val="24"/>
        </w:rPr>
        <w:t>6. Policy Principles</w:t>
      </w:r>
    </w:p>
    <w:p>
      <w:pPr>
        <w:pStyle w:val="ListBullet"/>
        <w:spacing w:line="276" w:lineRule="auto"/>
        <w:ind w:left="510"/>
      </w:pPr>
      <w:r>
        <w:rPr>
          <w:rFonts w:ascii="Cambria" w:hAnsi="Cambria"/>
          <w:b w:val="0"/>
          <w:i w:val="0"/>
          <w:sz w:val="22"/>
        </w:rPr>
        <w:t>University employees must uphold financial propriety and impartiality in all dealings.</w:t>
      </w:r>
    </w:p>
    <w:p>
      <w:pPr>
        <w:pStyle w:val="ListBullet"/>
        <w:spacing w:line="276" w:lineRule="auto"/>
        <w:ind w:left="510"/>
      </w:pPr>
      <w:r>
        <w:rPr>
          <w:rFonts w:ascii="Cambria" w:hAnsi="Cambria"/>
          <w:b w:val="0"/>
          <w:i w:val="0"/>
          <w:sz w:val="22"/>
        </w:rPr>
        <w:t>Any form of lending or borrowing that leads to undue influence, obligation, or bias constitutes misconduct.</w:t>
      </w:r>
    </w:p>
    <w:p>
      <w:pPr>
        <w:pStyle w:val="ListBullet"/>
        <w:spacing w:line="276" w:lineRule="auto"/>
        <w:ind w:left="510"/>
      </w:pPr>
      <w:r>
        <w:rPr>
          <w:rFonts w:ascii="Cambria" w:hAnsi="Cambria"/>
          <w:b w:val="0"/>
          <w:i w:val="0"/>
          <w:sz w:val="22"/>
        </w:rPr>
        <w:t>All employees are expected to maintain a clear boundary between personal finance and official responsibilities.</w:t>
      </w:r>
    </w:p>
    <w:p>
      <w:pPr>
        <w:pStyle w:val="ListBullet"/>
        <w:spacing w:line="276" w:lineRule="auto"/>
        <w:ind w:left="510"/>
      </w:pPr>
      <w:r>
        <w:rPr>
          <w:rFonts w:ascii="Cambria" w:hAnsi="Cambria"/>
          <w:b w:val="0"/>
          <w:i w:val="0"/>
          <w:sz w:val="22"/>
        </w:rPr>
        <w:t>The Board of Management (BoM) shall be the final authority in interpreting and enforcing this rule.</w:t>
      </w:r>
    </w:p>
    <w:p>
      <w:pPr>
        <w:keepNext/>
        <w:spacing w:before="200" w:after="120"/>
      </w:pPr>
      <w:r>
        <w:rPr>
          <w:rFonts w:ascii="Cambria" w:hAnsi="Cambria"/>
          <w:b/>
          <w:color w:val="1F3A5F"/>
          <w:sz w:val="27"/>
        </w:rPr>
        <w:t>Policy on Insolvency, Habitual Indebtedness, and Criminal Proceedings</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ensure that all University employees maintain financial responsibility, moral integrity, and lawful conduct in their personal and professional lives.</w:t>
      </w:r>
    </w:p>
    <w:p>
      <w:pPr>
        <w:pStyle w:val="ListBullet"/>
        <w:spacing w:line="276" w:lineRule="auto"/>
        <w:ind w:left="510"/>
      </w:pPr>
      <w:r>
        <w:rPr>
          <w:rFonts w:ascii="Cambria" w:hAnsi="Cambria"/>
          <w:b w:val="0"/>
          <w:i w:val="0"/>
          <w:sz w:val="22"/>
        </w:rPr>
        <w:t>To prevent any situation where personal indebtedness, insolvency, or criminal involvement affects institutional reputation, administrative efficiency, or public confidence.</w:t>
      </w:r>
    </w:p>
    <w:p>
      <w:pPr>
        <w:pStyle w:val="ListBullet"/>
        <w:spacing w:line="276" w:lineRule="auto"/>
        <w:ind w:left="510"/>
      </w:pPr>
      <w:r>
        <w:rPr>
          <w:rFonts w:ascii="Cambria" w:hAnsi="Cambria"/>
          <w:b w:val="0"/>
          <w:i w:val="0"/>
          <w:sz w:val="22"/>
        </w:rPr>
        <w:t>To define reporting obligations and disciplinary implications for employees involved in financial or criminal misconduct.</w:t>
      </w:r>
    </w:p>
    <w:p>
      <w:pPr>
        <w:keepNext/>
        <w:spacing w:before="200" w:after="120"/>
      </w:pPr>
      <w:r>
        <w:rPr>
          <w:rFonts w:ascii="Cambria" w:hAnsi="Cambria"/>
          <w:b/>
          <w:color w:val="1F3A5F"/>
          <w:sz w:val="24"/>
        </w:rPr>
        <w:t>1. Management of Personal Finances and Insolvency</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(I)</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Financial Responsibility</w:t>
            </w:r>
          </w:p>
        </w:tc>
        <w:tc>
          <w:tcPr>
            <w:tcW w:type="dxa" w:w="6577"/>
          </w:tcPr>
          <w:p>
            <w:pPr>
              <w:spacing w:after="40" w:before="40"/>
            </w:pPr>
            <w:r/>
            <w:r>
              <w:rPr>
                <w:rFonts w:ascii="Cambria" w:hAnsi="Cambria"/>
                <w:b w:val="0"/>
                <w:i w:val="0"/>
                <w:sz w:val="22"/>
              </w:rPr>
              <w:t>Every employee shall manage his/her private financial affairs prudently to avoid habitual indebtedness, insolvency, or financial embarrassment.</w:t>
            </w:r>
          </w:p>
        </w:tc>
      </w:tr>
      <w:tr>
        <w:tc>
          <w:tcPr>
            <w:tcW w:type="dxa" w:w="2608"/>
            <w:shd w:val="clear" w:color="auto" w:fill="F0F2F5"/>
          </w:tcPr>
          <w:p>
            <w:pPr>
              <w:spacing w:after="40" w:before="40"/>
            </w:pPr>
            <w:r/>
            <w:r>
              <w:rPr>
                <w:rFonts w:ascii="Cambria" w:hAnsi="Cambria"/>
                <w:b w:val="0"/>
                <w:i w:val="0"/>
                <w:sz w:val="22"/>
              </w:rPr>
              <w:t>Grounds for Disciplinary Action</w:t>
            </w:r>
          </w:p>
        </w:tc>
        <w:tc>
          <w:tcPr>
            <w:tcW w:type="dxa" w:w="6577"/>
            <w:shd w:val="clear" w:color="auto" w:fill="F0F2F5"/>
          </w:tcPr>
          <w:p>
            <w:pPr>
              <w:spacing w:after="40" w:before="40"/>
            </w:pPr>
            <w:r/>
            <w:r>
              <w:rPr>
                <w:rFonts w:ascii="Cambria" w:hAnsi="Cambria"/>
                <w:b w:val="0"/>
                <w:i w:val="0"/>
                <w:sz w:val="22"/>
              </w:rPr>
              <w:t>An employee shall be liable for disciplinary proceedings, including dismissal, if:</w:t>
            </w:r>
          </w:p>
        </w:tc>
      </w:tr>
    </w:tbl>
    <w:p>
      <w:pPr>
        <w:spacing w:after="40"/>
      </w:pPr>
    </w:p>
    <w:p>
      <w:pPr>
        <w:pStyle w:val="ListBullet"/>
        <w:spacing w:line="276" w:lineRule="auto"/>
        <w:ind w:left="510"/>
      </w:pPr>
      <w:r>
        <w:rPr>
          <w:rFonts w:ascii="Cambria" w:hAnsi="Cambria"/>
          <w:b w:val="0"/>
          <w:i w:val="0"/>
          <w:sz w:val="22"/>
        </w:rPr>
        <w:t>He/she is found liable to arrest for debts;</w:t>
      </w:r>
    </w:p>
    <w:p>
      <w:pPr>
        <w:pStyle w:val="ListBullet"/>
        <w:spacing w:line="276" w:lineRule="auto"/>
        <w:ind w:left="510"/>
      </w:pPr>
      <w:r>
        <w:rPr>
          <w:rFonts w:ascii="Cambria" w:hAnsi="Cambria"/>
          <w:b w:val="0"/>
          <w:i w:val="0"/>
          <w:sz w:val="22"/>
        </w:rPr>
        <w:t>Has recourse to insolvency; or</w:t>
      </w:r>
    </w:p>
    <w:p>
      <w:pPr>
        <w:pStyle w:val="ListBullet"/>
        <w:spacing w:line="276" w:lineRule="auto"/>
        <w:ind w:left="510"/>
      </w:pPr>
      <w:r>
        <w:rPr>
          <w:rFonts w:ascii="Cambria" w:hAnsi="Cambria"/>
          <w:b w:val="0"/>
          <w:i w:val="0"/>
          <w:sz w:val="22"/>
        </w:rPr>
        <w:t>A part of his/her salary is continuously attached by court order due to debt obligations.</w:t>
      </w:r>
    </w:p>
    <w:p>
      <w:pPr>
        <w:keepNext/>
        <w:spacing w:before="200" w:after="120"/>
      </w:pPr>
      <w:r>
        <w:rPr>
          <w:rFonts w:ascii="Cambria" w:hAnsi="Cambria"/>
          <w:b/>
          <w:color w:val="1F3A5F"/>
          <w:sz w:val="24"/>
        </w:rPr>
        <w:t>Mandatory Reporting</w:t>
      </w:r>
    </w:p>
    <w:p>
      <w:pPr>
        <w:jc w:val="both"/>
      </w:pPr>
      <w:r>
        <w:rPr>
          <w:rFonts w:ascii="Cambria" w:hAnsi="Cambria"/>
          <w:i w:val="0"/>
          <w:sz w:val="22"/>
        </w:rPr>
        <w:t>Any employee who becomes the subject of legal proceedings for insolvency must immediately report the full facts in writing to the University through the Head of Department.</w:t>
      </w:r>
    </w:p>
    <w:p>
      <w:pPr>
        <w:keepNext/>
        <w:spacing w:before="200" w:after="120"/>
      </w:pPr>
      <w:r>
        <w:rPr>
          <w:rFonts w:ascii="Cambria" w:hAnsi="Cambria"/>
          <w:b/>
          <w:color w:val="1F3A5F"/>
          <w:sz w:val="24"/>
        </w:rPr>
        <w:t>Institutional Concern</w:t>
      </w:r>
    </w:p>
    <w:p>
      <w:pPr>
        <w:jc w:val="both"/>
      </w:pPr>
      <w:r>
        <w:rPr>
          <w:rFonts w:ascii="Cambria" w:hAnsi="Cambria"/>
          <w:i w:val="0"/>
          <w:sz w:val="22"/>
        </w:rPr>
        <w:t>Habitual indebtedness or financial recklessness undermines the credibility and reliability expected from University employees.</w:t>
      </w:r>
    </w:p>
    <w:p>
      <w:pPr>
        <w:keepNext/>
        <w:spacing w:before="200" w:after="120"/>
      </w:pPr>
      <w:r>
        <w:rPr>
          <w:rFonts w:ascii="Cambria" w:hAnsi="Cambria"/>
          <w:b/>
          <w:color w:val="1F3A5F"/>
          <w:sz w:val="24"/>
        </w:rPr>
        <w:t>2. Involvement in Criminal Proceedings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(II)</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Obligation to Inform</w:t>
            </w:r>
          </w:p>
        </w:tc>
        <w:tc>
          <w:tcPr>
            <w:tcW w:type="dxa" w:w="6577"/>
          </w:tcPr>
          <w:p>
            <w:pPr>
              <w:spacing w:after="40" w:before="40"/>
            </w:pPr>
            <w:r/>
            <w:r>
              <w:rPr>
                <w:rFonts w:ascii="Cambria" w:hAnsi="Cambria"/>
                <w:b w:val="0"/>
                <w:i w:val="0"/>
                <w:sz w:val="22"/>
              </w:rPr>
              <w:t>If an employee becomes involved in any criminal proceedings, he/she shall immediately inform the competent authority through the Head of Department, regardless of whether:</w:t>
            </w:r>
          </w:p>
        </w:tc>
      </w:tr>
    </w:tbl>
    <w:p>
      <w:pPr>
        <w:spacing w:after="40"/>
      </w:pPr>
    </w:p>
    <w:p>
      <w:pPr>
        <w:pStyle w:val="ListBullet"/>
        <w:spacing w:line="276" w:lineRule="auto"/>
        <w:ind w:left="510"/>
      </w:pPr>
      <w:r>
        <w:rPr>
          <w:rFonts w:ascii="Cambria" w:hAnsi="Cambria"/>
          <w:b w:val="0"/>
          <w:i w:val="0"/>
          <w:sz w:val="22"/>
        </w:rPr>
        <w:t>He/she has been arrested, released on bail, or under investigation.</w:t>
      </w:r>
    </w:p>
    <w:p>
      <w:pPr>
        <w:keepNext/>
        <w:spacing w:before="200" w:after="120"/>
      </w:pPr>
      <w:r>
        <w:rPr>
          <w:rFonts w:ascii="Cambria" w:hAnsi="Cambria"/>
          <w:b/>
          <w:color w:val="1F3A5F"/>
          <w:sz w:val="24"/>
        </w:rPr>
        <w:t>Scope of Reporting</w:t>
      </w:r>
    </w:p>
    <w:p>
      <w:pPr>
        <w:jc w:val="both"/>
      </w:pPr>
      <w:r>
        <w:rPr>
          <w:rFonts w:ascii="Cambria" w:hAnsi="Cambria"/>
          <w:i w:val="0"/>
          <w:sz w:val="22"/>
        </w:rPr>
        <w:t>Includes any case involving criminal charges, police complaints, court summons, or legal prosecution.</w:t>
      </w:r>
    </w:p>
    <w:p>
      <w:pPr>
        <w:keepNext/>
        <w:spacing w:before="200" w:after="120"/>
      </w:pPr>
      <w:r>
        <w:rPr>
          <w:rFonts w:ascii="Cambria" w:hAnsi="Cambria"/>
          <w:b/>
          <w:color w:val="1F3A5F"/>
          <w:sz w:val="24"/>
        </w:rPr>
        <w:t>Purpose of Reporting</w:t>
      </w:r>
    </w:p>
    <w:p>
      <w:pPr>
        <w:jc w:val="both"/>
      </w:pPr>
      <w:r>
        <w:rPr>
          <w:rFonts w:ascii="Cambria" w:hAnsi="Cambria"/>
          <w:i w:val="0"/>
          <w:sz w:val="22"/>
        </w:rPr>
        <w:t>Early intimation enables the University to assess the gravity of the situation, decide on suspension or reinstatement, and ensure institutional distancing from individual legal liabilities.</w:t>
      </w:r>
    </w:p>
    <w:p>
      <w:pPr>
        <w:keepNext/>
        <w:spacing w:before="200" w:after="120"/>
      </w:pPr>
      <w:r>
        <w:rPr>
          <w:rFonts w:ascii="Cambria" w:hAnsi="Cambria"/>
          <w:b/>
          <w:color w:val="1F3A5F"/>
          <w:sz w:val="24"/>
        </w:rPr>
        <w:t>3. Detention or Police Custody</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(III)</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Restriction on Resuming Duty</w:t>
            </w:r>
          </w:p>
        </w:tc>
        <w:tc>
          <w:tcPr>
            <w:tcW w:type="dxa" w:w="6577"/>
          </w:tcPr>
          <w:p>
            <w:pPr>
              <w:spacing w:after="40" w:before="40"/>
            </w:pPr>
            <w:r/>
            <w:r>
              <w:rPr>
                <w:rFonts w:ascii="Cambria" w:hAnsi="Cambria"/>
                <w:b w:val="0"/>
                <w:i w:val="0"/>
                <w:sz w:val="22"/>
              </w:rPr>
              <w:t>An employee who is detained in police custody—whether on criminal charge or otherwise—for a period exceeding 48 hours shall not rejoin duty without written permission from the competent authority.</w:t>
            </w:r>
          </w:p>
        </w:tc>
      </w:tr>
      <w:tr>
        <w:tc>
          <w:tcPr>
            <w:tcW w:type="dxa" w:w="2608"/>
            <w:shd w:val="clear" w:color="auto" w:fill="F0F2F5"/>
          </w:tcPr>
          <w:p>
            <w:pPr>
              <w:spacing w:after="40" w:before="40"/>
            </w:pPr>
            <w:r/>
            <w:r>
              <w:rPr>
                <w:rFonts w:ascii="Cambria" w:hAnsi="Cambria"/>
                <w:b w:val="0"/>
                <w:i w:val="0"/>
                <w:sz w:val="22"/>
              </w:rPr>
              <w:t>Effect of Custody</w:t>
            </w:r>
          </w:p>
        </w:tc>
        <w:tc>
          <w:tcPr>
            <w:tcW w:type="dxa" w:w="6577"/>
            <w:shd w:val="clear" w:color="auto" w:fill="F0F2F5"/>
          </w:tcPr>
          <w:p>
            <w:pPr>
              <w:spacing w:after="40" w:before="40"/>
            </w:pPr>
            <w:r/>
            <w:r>
              <w:rPr>
                <w:rFonts w:ascii="Cambria" w:hAnsi="Cambria"/>
                <w:b w:val="0"/>
                <w:i w:val="0"/>
                <w:sz w:val="22"/>
              </w:rPr>
              <w:t>Such detention shall be treated as deemed suspension, pending formal decision from the University as per disciplinary rules.</w:t>
            </w:r>
          </w:p>
        </w:tc>
      </w:tr>
      <w:tr>
        <w:tc>
          <w:tcPr>
            <w:tcW w:type="dxa" w:w="2608"/>
          </w:tcPr>
          <w:p>
            <w:pPr>
              <w:spacing w:after="40" w:before="40"/>
            </w:pPr>
            <w:r/>
            <w:r>
              <w:rPr>
                <w:rFonts w:ascii="Cambria" w:hAnsi="Cambria"/>
                <w:b w:val="0"/>
                <w:i w:val="0"/>
                <w:sz w:val="22"/>
              </w:rPr>
              <w:t>Rejoining Procedure</w:t>
            </w:r>
          </w:p>
        </w:tc>
        <w:tc>
          <w:tcPr>
            <w:tcW w:type="dxa" w:w="6577"/>
          </w:tcPr>
          <w:p>
            <w:pPr>
              <w:spacing w:after="40" w:before="40"/>
            </w:pPr>
            <w:r/>
            <w:r>
              <w:rPr>
                <w:rFonts w:ascii="Cambria" w:hAnsi="Cambria"/>
                <w:b w:val="0"/>
                <w:i w:val="0"/>
                <w:sz w:val="22"/>
              </w:rPr>
              <w:t>The employee must submit:</w:t>
            </w:r>
          </w:p>
        </w:tc>
      </w:tr>
    </w:tbl>
    <w:p>
      <w:pPr>
        <w:spacing w:after="40"/>
      </w:pPr>
    </w:p>
    <w:p>
      <w:pPr>
        <w:spacing w:line="276" w:lineRule="auto"/>
        <w:ind w:left="357" w:hanging="357"/>
      </w:pPr>
      <w:r>
        <w:rPr>
          <w:rFonts w:ascii="Cambria" w:hAnsi="Cambria"/>
          <w:b w:val="0"/>
          <w:i w:val="0"/>
          <w:sz w:val="22"/>
        </w:rPr>
        <w:t xml:space="preserve">1. </w:t>
      </w:r>
      <w:r>
        <w:rPr>
          <w:rFonts w:ascii="Cambria" w:hAnsi="Cambria"/>
          <w:b w:val="0"/>
          <w:i w:val="0"/>
          <w:sz w:val="22"/>
        </w:rPr>
        <w:t>Written request for reinstatement,</w:t>
      </w:r>
    </w:p>
    <w:p>
      <w:pPr>
        <w:spacing w:line="276" w:lineRule="auto"/>
        <w:ind w:left="357" w:hanging="357"/>
      </w:pPr>
      <w:r>
        <w:rPr>
          <w:rFonts w:ascii="Cambria" w:hAnsi="Cambria"/>
          <w:b w:val="0"/>
          <w:i w:val="0"/>
          <w:sz w:val="22"/>
        </w:rPr>
        <w:t xml:space="preserve">2. </w:t>
      </w:r>
      <w:r>
        <w:rPr>
          <w:rFonts w:ascii="Cambria" w:hAnsi="Cambria"/>
          <w:b w:val="0"/>
          <w:i w:val="0"/>
          <w:sz w:val="22"/>
        </w:rPr>
        <w:t>Copy of bail or release order, and</w:t>
      </w:r>
    </w:p>
    <w:p>
      <w:pPr>
        <w:spacing w:line="276" w:lineRule="auto"/>
        <w:ind w:left="357" w:hanging="357"/>
      </w:pPr>
      <w:r>
        <w:rPr>
          <w:rFonts w:ascii="Cambria" w:hAnsi="Cambria"/>
          <w:b w:val="0"/>
          <w:i w:val="0"/>
          <w:sz w:val="22"/>
        </w:rPr>
        <w:t xml:space="preserve">3. </w:t>
      </w:r>
      <w:r>
        <w:rPr>
          <w:rFonts w:ascii="Cambria" w:hAnsi="Cambria"/>
          <w:b w:val="0"/>
          <w:i w:val="0"/>
          <w:sz w:val="22"/>
        </w:rPr>
        <w:t>Character or conduct clearance if directed by the competent authority.</w:t>
      </w:r>
    </w:p>
    <w:p>
      <w:pPr>
        <w:keepNext/>
        <w:spacing w:before="200" w:after="120"/>
      </w:pPr>
      <w:r>
        <w:rPr>
          <w:rFonts w:ascii="Cambria" w:hAnsi="Cambria"/>
          <w:b/>
          <w:color w:val="1F3A5F"/>
          <w:sz w:val="24"/>
        </w:rPr>
        <w:t>4. Scope and Application</w:t>
      </w:r>
    </w:p>
    <w:p>
      <w:pPr>
        <w:jc w:val="both"/>
      </w:pPr>
      <w:r>
        <w:rPr>
          <w:rFonts w:ascii="Cambria" w:hAnsi="Cambria"/>
          <w:i w:val="0"/>
          <w:sz w:val="22"/>
        </w:rPr>
        <w:t>This rule applies to:</w:t>
      </w:r>
    </w:p>
    <w:p>
      <w:pPr>
        <w:pStyle w:val="ListBullet"/>
        <w:spacing w:line="276" w:lineRule="auto"/>
        <w:ind w:left="510"/>
      </w:pPr>
      <w:r>
        <w:rPr>
          <w:rFonts w:ascii="Cambria" w:hAnsi="Cambria"/>
          <w:b w:val="0"/>
          <w:i w:val="0"/>
          <w:sz w:val="22"/>
        </w:rPr>
        <w:t>All University employees (teaching, non-teaching, administrative, and technical).</w:t>
      </w:r>
    </w:p>
    <w:p>
      <w:pPr>
        <w:pStyle w:val="ListBullet"/>
        <w:spacing w:line="276" w:lineRule="auto"/>
        <w:ind w:left="510"/>
      </w:pPr>
      <w:r>
        <w:rPr>
          <w:rFonts w:ascii="Cambria" w:hAnsi="Cambria"/>
          <w:b w:val="0"/>
          <w:i w:val="0"/>
          <w:sz w:val="22"/>
        </w:rPr>
        <w:t>All cases involving financial default, insolvency, criminal charges, or police detention.</w:t>
      </w:r>
    </w:p>
    <w:p>
      <w:pPr>
        <w:pStyle w:val="ListBullet"/>
        <w:spacing w:line="276" w:lineRule="auto"/>
        <w:ind w:left="510"/>
      </w:pPr>
      <w:r>
        <w:rPr>
          <w:rFonts w:ascii="Cambria" w:hAnsi="Cambria"/>
          <w:b w:val="0"/>
          <w:i w:val="0"/>
          <w:sz w:val="22"/>
        </w:rPr>
        <w:t>Both personal and professional misconduct that could impact institutional reputation or work integrity.</w:t>
      </w:r>
    </w:p>
    <w:p>
      <w:pPr>
        <w:keepNext/>
        <w:spacing w:before="200" w:after="120"/>
      </w:pPr>
      <w:r>
        <w:rPr>
          <w:rFonts w:ascii="Cambria" w:hAnsi="Cambria"/>
          <w:b/>
          <w:color w:val="1F3A5F"/>
          <w:sz w:val="24"/>
        </w:rPr>
        <w:t>5. Expected Conduct and Responsibilities</w:t>
      </w:r>
    </w:p>
    <w:p>
      <w:pPr>
        <w:jc w:val="both"/>
      </w:pPr>
      <w:r>
        <w:rPr>
          <w:rFonts w:ascii="Cambria" w:hAnsi="Cambria"/>
          <w:i w:val="0"/>
          <w:sz w:val="22"/>
        </w:rPr>
        <w:t>Employees must:</w:t>
      </w:r>
    </w:p>
    <w:p>
      <w:pPr>
        <w:pStyle w:val="ListBullet"/>
        <w:spacing w:line="276" w:lineRule="auto"/>
        <w:ind w:left="510"/>
      </w:pPr>
      <w:r>
        <w:rPr>
          <w:rFonts w:ascii="Cambria" w:hAnsi="Cambria"/>
          <w:b w:val="0"/>
          <w:i w:val="0"/>
          <w:sz w:val="22"/>
        </w:rPr>
        <w:t>Exercise financial prudence to avoid repeated borrowing, default, or legal attachment of salary.</w:t>
      </w:r>
    </w:p>
    <w:p>
      <w:pPr>
        <w:pStyle w:val="ListBullet"/>
        <w:spacing w:line="276" w:lineRule="auto"/>
        <w:ind w:left="510"/>
      </w:pPr>
      <w:r>
        <w:rPr>
          <w:rFonts w:ascii="Cambria" w:hAnsi="Cambria"/>
          <w:b w:val="0"/>
          <w:i w:val="0"/>
          <w:sz w:val="22"/>
        </w:rPr>
        <w:t>Immediately report any financial or legal distress to their superior authorities.</w:t>
      </w:r>
    </w:p>
    <w:p>
      <w:pPr>
        <w:pStyle w:val="ListBullet"/>
        <w:spacing w:line="276" w:lineRule="auto"/>
        <w:ind w:left="510"/>
      </w:pPr>
      <w:r>
        <w:rPr>
          <w:rFonts w:ascii="Cambria" w:hAnsi="Cambria"/>
          <w:b w:val="0"/>
          <w:i w:val="0"/>
          <w:sz w:val="22"/>
        </w:rPr>
        <w:t>Avoid behavior that could tarnish the University's image or result in public disrepute.</w:t>
      </w:r>
    </w:p>
    <w:p>
      <w:pPr>
        <w:pStyle w:val="ListBullet"/>
        <w:spacing w:line="276" w:lineRule="auto"/>
        <w:ind w:left="510"/>
      </w:pPr>
      <w:r>
        <w:rPr>
          <w:rFonts w:ascii="Cambria" w:hAnsi="Cambria"/>
          <w:b w:val="0"/>
          <w:i w:val="0"/>
          <w:sz w:val="22"/>
        </w:rPr>
        <w:t>Cooperate fully with internal disciplinary or fact-finding committees formed in connection with such cases.</w:t>
      </w:r>
    </w:p>
    <w:p>
      <w:pPr>
        <w:pStyle w:val="ListBullet"/>
        <w:spacing w:line="276" w:lineRule="auto"/>
        <w:ind w:left="510"/>
      </w:pPr>
      <w:r>
        <w:rPr>
          <w:rFonts w:ascii="Cambria" w:hAnsi="Cambria"/>
          <w:b w:val="0"/>
          <w:i w:val="0"/>
          <w:sz w:val="22"/>
        </w:rPr>
        <w:t>Not conceal or misrepresent facts related to any pending investigation, arrest, or court proceeding.</w:t>
      </w:r>
    </w:p>
    <w:p>
      <w:pPr>
        <w:keepNext/>
        <w:spacing w:before="200" w:after="120"/>
      </w:pPr>
      <w:r>
        <w:rPr>
          <w:rFonts w:ascii="Cambria" w:hAnsi="Cambria"/>
          <w:b/>
          <w:color w:val="1F3A5F"/>
          <w:sz w:val="24"/>
        </w:rPr>
        <w:t>6. Non-Compliance and Disciplinary Consequences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3288"/>
            <w:shd w:val="clear" w:color="auto" w:fill="1F3A5F"/>
          </w:tcPr>
          <w:p>
            <w:pPr>
              <w:spacing w:after="40" w:before="40"/>
            </w:pPr>
            <w:r/>
            <w:r>
              <w:rPr>
                <w:rFonts w:ascii="Cambria" w:hAnsi="Cambria"/>
                <w:b/>
                <w:i w:val="0"/>
                <w:color w:val="FFFFFF"/>
                <w:sz w:val="22"/>
              </w:rPr>
              <w:t>Nature of Violation</w:t>
            </w:r>
          </w:p>
        </w:tc>
        <w:tc>
          <w:tcPr>
            <w:tcW w:type="dxa" w:w="3402"/>
            <w:shd w:val="clear" w:color="auto" w:fill="1F3A5F"/>
          </w:tcPr>
          <w:p>
            <w:pPr>
              <w:spacing w:after="40" w:before="40"/>
            </w:pPr>
            <w:r/>
            <w:r>
              <w:rPr>
                <w:rFonts w:ascii="Cambria" w:hAnsi="Cambria"/>
                <w:b/>
                <w:i w:val="0"/>
                <w:color w:val="FFFFFF"/>
                <w:sz w:val="22"/>
              </w:rPr>
              <w:t>Illustrative Example</w:t>
            </w:r>
          </w:p>
        </w:tc>
        <w:tc>
          <w:tcPr>
            <w:tcW w:type="dxa" w:w="2721"/>
            <w:shd w:val="clear" w:color="auto" w:fill="1F3A5F"/>
          </w:tcPr>
          <w:p>
            <w:pPr>
              <w:spacing w:after="40" w:before="40"/>
            </w:pPr>
            <w:r/>
            <w:r>
              <w:rPr>
                <w:rFonts w:ascii="Cambria" w:hAnsi="Cambria"/>
                <w:b/>
                <w:i w:val="0"/>
                <w:color w:val="FFFFFF"/>
                <w:sz w:val="22"/>
              </w:rPr>
              <w:t>Disciplinary Action</w:t>
            </w:r>
          </w:p>
        </w:tc>
      </w:tr>
      <w:tr>
        <w:tc>
          <w:tcPr>
            <w:tcW w:type="dxa" w:w="3288"/>
          </w:tcPr>
          <w:p>
            <w:pPr>
              <w:spacing w:after="40" w:before="40"/>
            </w:pPr>
            <w:r/>
            <w:r>
              <w:rPr>
                <w:rFonts w:ascii="Cambria" w:hAnsi="Cambria"/>
                <w:b w:val="0"/>
                <w:i w:val="0"/>
                <w:sz w:val="22"/>
              </w:rPr>
              <w:t>Failure to Report Insolvency or Debt Proceedings</w:t>
            </w:r>
          </w:p>
        </w:tc>
        <w:tc>
          <w:tcPr>
            <w:tcW w:type="dxa" w:w="3402"/>
          </w:tcPr>
          <w:p>
            <w:pPr>
              <w:spacing w:after="40" w:before="40"/>
            </w:pPr>
            <w:r/>
            <w:r>
              <w:rPr>
                <w:rFonts w:ascii="Cambria" w:hAnsi="Cambria"/>
                <w:b w:val="0"/>
                <w:i w:val="0"/>
                <w:sz w:val="22"/>
              </w:rPr>
              <w:t>Concealing ongoing bankruptcy or salary attachment case</w:t>
            </w:r>
          </w:p>
        </w:tc>
        <w:tc>
          <w:tcPr>
            <w:tcW w:type="dxa" w:w="2721"/>
          </w:tcPr>
          <w:p>
            <w:pPr>
              <w:spacing w:after="40" w:before="40"/>
            </w:pPr>
            <w:r/>
            <w:r>
              <w:rPr>
                <w:rFonts w:ascii="Cambria" w:hAnsi="Cambria"/>
                <w:b w:val="0"/>
                <w:i w:val="0"/>
                <w:sz w:val="22"/>
              </w:rPr>
              <w:t>Suspension / withholding of increment</w:t>
            </w:r>
          </w:p>
        </w:tc>
      </w:tr>
      <w:tr>
        <w:tc>
          <w:tcPr>
            <w:tcW w:type="dxa" w:w="3288"/>
            <w:shd w:val="clear" w:color="auto" w:fill="F0F2F5"/>
          </w:tcPr>
          <w:p>
            <w:pPr>
              <w:spacing w:after="40" w:before="40"/>
            </w:pPr>
            <w:r/>
            <w:r>
              <w:rPr>
                <w:rFonts w:ascii="Cambria" w:hAnsi="Cambria"/>
                <w:b w:val="0"/>
                <w:i w:val="0"/>
                <w:sz w:val="22"/>
              </w:rPr>
              <w:t>Habitual Indebtedness</w:t>
            </w:r>
          </w:p>
        </w:tc>
        <w:tc>
          <w:tcPr>
            <w:tcW w:type="dxa" w:w="3402"/>
            <w:shd w:val="clear" w:color="auto" w:fill="F0F2F5"/>
          </w:tcPr>
          <w:p>
            <w:pPr>
              <w:spacing w:after="40" w:before="40"/>
            </w:pPr>
            <w:r/>
            <w:r>
              <w:rPr>
                <w:rFonts w:ascii="Cambria" w:hAnsi="Cambria"/>
                <w:b w:val="0"/>
                <w:i w:val="0"/>
                <w:sz w:val="22"/>
              </w:rPr>
              <w:t>Repeated borrowing and default causing court attachment of salary</w:t>
            </w:r>
          </w:p>
        </w:tc>
        <w:tc>
          <w:tcPr>
            <w:tcW w:type="dxa" w:w="2721"/>
            <w:shd w:val="clear" w:color="auto" w:fill="F0F2F5"/>
          </w:tcPr>
          <w:p>
            <w:pPr>
              <w:spacing w:after="40" w:before="40"/>
            </w:pPr>
            <w:r/>
            <w:r>
              <w:rPr>
                <w:rFonts w:ascii="Cambria" w:hAnsi="Cambria"/>
                <w:b w:val="0"/>
                <w:i w:val="0"/>
                <w:sz w:val="22"/>
              </w:rPr>
              <w:t>Major penalty — dismissal</w:t>
            </w:r>
          </w:p>
        </w:tc>
      </w:tr>
      <w:tr>
        <w:tc>
          <w:tcPr>
            <w:tcW w:type="dxa" w:w="3288"/>
          </w:tcPr>
          <w:p>
            <w:pPr>
              <w:spacing w:after="40" w:before="40"/>
            </w:pPr>
            <w:r/>
            <w:r>
              <w:rPr>
                <w:rFonts w:ascii="Cambria" w:hAnsi="Cambria"/>
                <w:b w:val="0"/>
                <w:i w:val="0"/>
                <w:sz w:val="22"/>
              </w:rPr>
              <w:t>Failure to Inform About Criminal Proceedings</w:t>
            </w:r>
          </w:p>
        </w:tc>
        <w:tc>
          <w:tcPr>
            <w:tcW w:type="dxa" w:w="3402"/>
          </w:tcPr>
          <w:p>
            <w:pPr>
              <w:spacing w:after="40" w:before="40"/>
            </w:pPr>
            <w:r/>
            <w:r>
              <w:rPr>
                <w:rFonts w:ascii="Cambria" w:hAnsi="Cambria"/>
                <w:b w:val="0"/>
                <w:i w:val="0"/>
                <w:sz w:val="22"/>
              </w:rPr>
              <w:t>Not disclosing FIR, arrest, or bail situation</w:t>
            </w:r>
          </w:p>
        </w:tc>
        <w:tc>
          <w:tcPr>
            <w:tcW w:type="dxa" w:w="2721"/>
          </w:tcPr>
          <w:p>
            <w:pPr>
              <w:spacing w:after="40" w:before="40"/>
            </w:pPr>
            <w:r/>
            <w:r>
              <w:rPr>
                <w:rFonts w:ascii="Cambria" w:hAnsi="Cambria"/>
                <w:b w:val="0"/>
                <w:i w:val="0"/>
                <w:sz w:val="22"/>
              </w:rPr>
              <w:t>Suspension pending inquiry</w:t>
            </w:r>
          </w:p>
        </w:tc>
      </w:tr>
      <w:tr>
        <w:tc>
          <w:tcPr>
            <w:tcW w:type="dxa" w:w="3288"/>
            <w:shd w:val="clear" w:color="auto" w:fill="F0F2F5"/>
          </w:tcPr>
          <w:p>
            <w:pPr>
              <w:spacing w:after="40" w:before="40"/>
            </w:pPr>
            <w:r/>
            <w:r>
              <w:rPr>
                <w:rFonts w:ascii="Cambria" w:hAnsi="Cambria"/>
                <w:b w:val="0"/>
                <w:i w:val="0"/>
                <w:sz w:val="22"/>
              </w:rPr>
              <w:t>Detention Beyond 48 Hours Without Permission</w:t>
            </w:r>
          </w:p>
        </w:tc>
        <w:tc>
          <w:tcPr>
            <w:tcW w:type="dxa" w:w="3402"/>
            <w:shd w:val="clear" w:color="auto" w:fill="F0F2F5"/>
          </w:tcPr>
          <w:p>
            <w:pPr>
              <w:spacing w:after="40" w:before="40"/>
            </w:pPr>
            <w:r/>
            <w:r>
              <w:rPr>
                <w:rFonts w:ascii="Cambria" w:hAnsi="Cambria"/>
                <w:b w:val="0"/>
                <w:i w:val="0"/>
                <w:sz w:val="22"/>
              </w:rPr>
              <w:t>Reporting to duty without clearance after police custody</w:t>
            </w:r>
          </w:p>
        </w:tc>
        <w:tc>
          <w:tcPr>
            <w:tcW w:type="dxa" w:w="2721"/>
            <w:shd w:val="clear" w:color="auto" w:fill="F0F2F5"/>
          </w:tcPr>
          <w:p>
            <w:pPr>
              <w:spacing w:after="40" w:before="40"/>
            </w:pPr>
            <w:r/>
            <w:r>
              <w:rPr>
                <w:rFonts w:ascii="Cambria" w:hAnsi="Cambria"/>
                <w:b w:val="0"/>
                <w:i w:val="0"/>
                <w:sz w:val="22"/>
              </w:rPr>
              <w:t>Deemed suspension / disciplinary inquiry</w:t>
            </w:r>
          </w:p>
        </w:tc>
      </w:tr>
    </w:tbl>
    <w:p>
      <w:pPr>
        <w:spacing w:after="40"/>
      </w:pPr>
    </w:p>
    <w:p>
      <w:pPr>
        <w:keepNext/>
        <w:spacing w:before="200" w:after="120"/>
      </w:pPr>
      <w:r>
        <w:rPr>
          <w:rFonts w:ascii="Cambria" w:hAnsi="Cambria"/>
          <w:b/>
          <w:color w:val="1F3A5F"/>
          <w:sz w:val="24"/>
        </w:rPr>
        <w:t>7. Policy Principles</w:t>
      </w:r>
    </w:p>
    <w:p>
      <w:pPr>
        <w:pStyle w:val="ListBullet"/>
        <w:spacing w:line="276" w:lineRule="auto"/>
        <w:ind w:left="510"/>
      </w:pPr>
      <w:r>
        <w:rPr>
          <w:rFonts w:ascii="Cambria" w:hAnsi="Cambria"/>
          <w:b w:val="0"/>
          <w:i w:val="0"/>
          <w:sz w:val="22"/>
        </w:rPr>
        <w:t>Employees are expected to uphold financial discipline and moral integrity both within and outside the workplace.</w:t>
      </w:r>
    </w:p>
    <w:p>
      <w:pPr>
        <w:pStyle w:val="ListBullet"/>
        <w:spacing w:line="276" w:lineRule="auto"/>
        <w:ind w:left="510"/>
      </w:pPr>
      <w:r>
        <w:rPr>
          <w:rFonts w:ascii="Cambria" w:hAnsi="Cambria"/>
          <w:b w:val="0"/>
          <w:i w:val="0"/>
          <w:sz w:val="22"/>
        </w:rPr>
        <w:t>The University's reputation depends on the personal and professional credibility of its members.</w:t>
      </w:r>
    </w:p>
    <w:p>
      <w:pPr>
        <w:pStyle w:val="ListBullet"/>
        <w:spacing w:line="276" w:lineRule="auto"/>
        <w:ind w:left="510"/>
      </w:pPr>
      <w:r>
        <w:rPr>
          <w:rFonts w:ascii="Cambria" w:hAnsi="Cambria"/>
          <w:b w:val="0"/>
          <w:i w:val="0"/>
          <w:sz w:val="22"/>
        </w:rPr>
        <w:t>Concealment or negligence in reporting insolvency or criminal matters will be treated as gross misconduct.</w:t>
      </w:r>
    </w:p>
    <w:p>
      <w:pPr>
        <w:pStyle w:val="ListBullet"/>
        <w:spacing w:line="276" w:lineRule="auto"/>
        <w:ind w:left="510"/>
      </w:pPr>
      <w:r>
        <w:rPr>
          <w:rFonts w:ascii="Cambria" w:hAnsi="Cambria"/>
          <w:b w:val="0"/>
          <w:i w:val="0"/>
          <w:sz w:val="22"/>
        </w:rPr>
        <w:t>The Board of Management (BoM) shall be the final authority in deciding disciplinary action or interpretation under this policy.</w:t>
      </w:r>
    </w:p>
    <w:p>
      <w:pPr>
        <w:keepNext/>
        <w:spacing w:before="200" w:after="120"/>
      </w:pPr>
      <w:r>
        <w:rPr>
          <w:rFonts w:ascii="Cambria" w:hAnsi="Cambria"/>
          <w:b/>
          <w:color w:val="1F3A5F"/>
          <w:sz w:val="27"/>
        </w:rPr>
        <w:t>Policy on Declaration and Management of Movable, Immovable, and Valuable Property</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ensure transparency, accountability, and ethical financial conduct among University employees.</w:t>
      </w:r>
    </w:p>
    <w:p>
      <w:pPr>
        <w:pStyle w:val="ListBullet"/>
        <w:spacing w:line="276" w:lineRule="auto"/>
        <w:ind w:left="510"/>
      </w:pPr>
      <w:r>
        <w:rPr>
          <w:rFonts w:ascii="Cambria" w:hAnsi="Cambria"/>
          <w:b w:val="0"/>
          <w:i w:val="0"/>
          <w:sz w:val="22"/>
        </w:rPr>
        <w:t>To prevent conflicts of interest, misuse of authority, or acquisition of property disproportionate to known sources of income.</w:t>
      </w:r>
    </w:p>
    <w:p>
      <w:pPr>
        <w:pStyle w:val="ListBullet"/>
        <w:spacing w:line="276" w:lineRule="auto"/>
        <w:ind w:left="510"/>
      </w:pPr>
      <w:r>
        <w:rPr>
          <w:rFonts w:ascii="Cambria" w:hAnsi="Cambria"/>
          <w:b w:val="0"/>
          <w:i w:val="0"/>
          <w:sz w:val="22"/>
        </w:rPr>
        <w:t>To establish a formal system for annual disclosure and record maintenance of movable, immovable, and valuable properties owned or acquired by employees.</w:t>
      </w:r>
    </w:p>
    <w:p>
      <w:pPr>
        <w:keepNext/>
        <w:spacing w:before="200" w:after="120"/>
      </w:pPr>
      <w:r>
        <w:rPr>
          <w:rFonts w:ascii="Cambria" w:hAnsi="Cambria"/>
          <w:b/>
          <w:color w:val="1F3A5F"/>
          <w:sz w:val="24"/>
        </w:rPr>
        <w:t>1. Declaration of Property Ownership</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(10.a)</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Mandatory Annual Declaration</w:t>
            </w:r>
          </w:p>
        </w:tc>
        <w:tc>
          <w:tcPr>
            <w:tcW w:type="dxa" w:w="6577"/>
          </w:tcPr>
          <w:p>
            <w:pPr>
              <w:spacing w:after="40" w:before="40"/>
            </w:pPr>
            <w:r/>
            <w:r>
              <w:rPr>
                <w:rFonts w:ascii="Cambria" w:hAnsi="Cambria"/>
                <w:b w:val="0"/>
                <w:i w:val="0"/>
                <w:sz w:val="22"/>
              </w:rPr>
              <w:t>Every member of the staff (excluding last-grade employees) shall, upon first appointment and annually thereafter, submit a property declaration detailing:</w:t>
            </w:r>
          </w:p>
        </w:tc>
      </w:tr>
    </w:tbl>
    <w:p>
      <w:pPr>
        <w:spacing w:after="40"/>
      </w:pPr>
    </w:p>
    <w:p>
      <w:pPr>
        <w:spacing w:line="276" w:lineRule="auto"/>
        <w:ind w:left="357" w:hanging="357"/>
      </w:pPr>
      <w:r>
        <w:rPr>
          <w:rFonts w:ascii="Cambria" w:hAnsi="Cambria"/>
          <w:b w:val="0"/>
          <w:i w:val="0"/>
          <w:sz w:val="22"/>
        </w:rPr>
        <w:t xml:space="preserve">1. </w:t>
      </w:r>
      <w:r>
        <w:rPr>
          <w:rFonts w:ascii="Cambria" w:hAnsi="Cambria"/>
          <w:b w:val="0"/>
          <w:i w:val="0"/>
          <w:sz w:val="22"/>
        </w:rPr>
        <w:t>All immovable property (land, buildings, plots, houses) owned, acquired, or inherited.</w:t>
      </w:r>
    </w:p>
    <w:p>
      <w:pPr>
        <w:spacing w:line="276" w:lineRule="auto"/>
        <w:ind w:left="357" w:hanging="357"/>
      </w:pPr>
      <w:r>
        <w:rPr>
          <w:rFonts w:ascii="Cambria" w:hAnsi="Cambria"/>
          <w:b w:val="0"/>
          <w:i w:val="0"/>
          <w:sz w:val="22"/>
        </w:rPr>
        <w:t xml:space="preserve">2. </w:t>
      </w:r>
      <w:r>
        <w:rPr>
          <w:rFonts w:ascii="Cambria" w:hAnsi="Cambria"/>
          <w:b w:val="0"/>
          <w:i w:val="0"/>
          <w:sz w:val="22"/>
        </w:rPr>
        <w:t>All movable and valuable assets, such as vehicles, jewelry, shares, or investments.</w:t>
      </w:r>
    </w:p>
    <w:p>
      <w:pPr>
        <w:spacing w:line="276" w:lineRule="auto"/>
        <w:ind w:left="357" w:hanging="357"/>
      </w:pPr>
      <w:r>
        <w:rPr>
          <w:rFonts w:ascii="Cambria" w:hAnsi="Cambria"/>
          <w:b w:val="0"/>
          <w:i w:val="0"/>
          <w:sz w:val="22"/>
        </w:rPr>
        <w:t xml:space="preserve">3. </w:t>
      </w:r>
      <w:r>
        <w:rPr>
          <w:rFonts w:ascii="Cambria" w:hAnsi="Cambria"/>
          <w:b w:val="0"/>
          <w:i w:val="0"/>
          <w:sz w:val="22"/>
        </w:rPr>
        <w:t>Properties held in lease, mortgage, or benami form, either in the employee's name, spouse's name, family member's name, or on behalf of another person.</w:t>
      </w:r>
    </w:p>
    <w:p>
      <w:pPr>
        <w:keepNext/>
        <w:spacing w:before="200" w:after="120"/>
      </w:pPr>
      <w:r>
        <w:rPr>
          <w:rFonts w:ascii="Cambria" w:hAnsi="Cambria"/>
          <w:b/>
          <w:color w:val="1F3A5F"/>
          <w:sz w:val="24"/>
        </w:rPr>
        <w:t>Deadline for Submission</w:t>
      </w:r>
    </w:p>
    <w:p>
      <w:pPr>
        <w:jc w:val="both"/>
      </w:pPr>
      <w:r>
        <w:rPr>
          <w:rFonts w:ascii="Cambria" w:hAnsi="Cambria"/>
          <w:i w:val="0"/>
          <w:sz w:val="22"/>
        </w:rPr>
        <w:t>The annual declaration must be submitted before 15th January of every calendar year.</w:t>
      </w:r>
    </w:p>
    <w:p>
      <w:pPr>
        <w:keepNext/>
        <w:spacing w:before="200" w:after="120"/>
      </w:pPr>
      <w:r>
        <w:rPr>
          <w:rFonts w:ascii="Cambria" w:hAnsi="Cambria"/>
          <w:b/>
          <w:color w:val="1F3A5F"/>
          <w:sz w:val="24"/>
        </w:rPr>
        <w:t>Form of Declaration</w:t>
      </w:r>
    </w:p>
    <w:p>
      <w:pPr>
        <w:jc w:val="both"/>
      </w:pPr>
      <w:r>
        <w:rPr>
          <w:rFonts w:ascii="Cambria" w:hAnsi="Cambria"/>
          <w:i w:val="0"/>
          <w:sz w:val="22"/>
        </w:rPr>
        <w:t>Employees shall use a standardized declaration form (prescribed by the University) clearly indicating:</w:t>
      </w:r>
    </w:p>
    <w:p>
      <w:pPr>
        <w:pStyle w:val="ListBullet2"/>
        <w:spacing w:line="276" w:lineRule="auto"/>
        <w:ind w:left="1020"/>
      </w:pPr>
      <w:r>
        <w:rPr>
          <w:rFonts w:ascii="Cambria" w:hAnsi="Cambria"/>
          <w:b w:val="0"/>
          <w:i w:val="0"/>
          <w:sz w:val="22"/>
        </w:rPr>
        <w:t>Nature and location of the property,</w:t>
      </w:r>
    </w:p>
    <w:p>
      <w:pPr>
        <w:pStyle w:val="ListBullet2"/>
        <w:spacing w:line="276" w:lineRule="auto"/>
        <w:ind w:left="1020"/>
      </w:pPr>
      <w:r>
        <w:rPr>
          <w:rFonts w:ascii="Cambria" w:hAnsi="Cambria"/>
          <w:b w:val="0"/>
          <w:i w:val="0"/>
          <w:sz w:val="22"/>
        </w:rPr>
        <w:t>Mode of acquisition (purchase, gift, inheritance, etc.),</w:t>
      </w:r>
    </w:p>
    <w:p>
      <w:pPr>
        <w:pStyle w:val="ListBullet2"/>
        <w:spacing w:line="276" w:lineRule="auto"/>
        <w:ind w:left="1020"/>
      </w:pPr>
      <w:r>
        <w:rPr>
          <w:rFonts w:ascii="Cambria" w:hAnsi="Cambria"/>
          <w:b w:val="0"/>
          <w:i w:val="0"/>
          <w:sz w:val="22"/>
        </w:rPr>
        <w:t>Value at the time of acquisition, and</w:t>
      </w:r>
    </w:p>
    <w:p>
      <w:pPr>
        <w:pStyle w:val="ListBullet2"/>
        <w:spacing w:line="276" w:lineRule="auto"/>
        <w:ind w:left="1020"/>
      </w:pPr>
      <w:r>
        <w:rPr>
          <w:rFonts w:ascii="Cambria" w:hAnsi="Cambria"/>
          <w:b w:val="0"/>
          <w:i w:val="0"/>
          <w:sz w:val="22"/>
        </w:rPr>
        <w:t>Source of funds.</w:t>
      </w:r>
    </w:p>
    <w:p>
      <w:pPr>
        <w:keepNext/>
        <w:spacing w:before="200" w:after="120"/>
      </w:pPr>
      <w:r>
        <w:rPr>
          <w:rFonts w:ascii="Cambria" w:hAnsi="Cambria"/>
          <w:b/>
          <w:color w:val="1F3A5F"/>
          <w:sz w:val="24"/>
        </w:rPr>
        <w:t>New Acquisitions</w:t>
      </w:r>
    </w:p>
    <w:p>
      <w:pPr>
        <w:jc w:val="both"/>
      </w:pPr>
      <w:r>
        <w:rPr>
          <w:rFonts w:ascii="Cambria" w:hAnsi="Cambria"/>
          <w:i w:val="0"/>
          <w:sz w:val="22"/>
        </w:rPr>
        <w:t>shall be reported within 30 days of acquisition, stating the mode and source of purchase.</w:t>
      </w:r>
    </w:p>
    <w:p>
      <w:pPr>
        <w:keepNext/>
        <w:spacing w:before="200" w:after="120"/>
      </w:pPr>
      <w:r>
        <w:rPr>
          <w:rFonts w:ascii="Cambria" w:hAnsi="Cambria"/>
          <w:b/>
          <w:color w:val="1F3A5F"/>
          <w:sz w:val="24"/>
        </w:rPr>
        <w:t>2. Maintenance of Records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(10.b)</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Registrar's Responsibility</w:t>
            </w:r>
          </w:p>
        </w:tc>
        <w:tc>
          <w:tcPr>
            <w:tcW w:type="dxa" w:w="6577"/>
          </w:tcPr>
          <w:p>
            <w:pPr>
              <w:spacing w:after="40" w:before="40"/>
            </w:pPr>
            <w:r/>
            <w:r>
              <w:rPr>
                <w:rFonts w:ascii="Cambria" w:hAnsi="Cambria"/>
                <w:b w:val="0"/>
                <w:i w:val="0"/>
                <w:sz w:val="22"/>
              </w:rPr>
              <w:t>The Registrar shall maintain a Register of Property Returns for all teaching and non-teaching staff.</w:t>
            </w:r>
          </w:p>
        </w:tc>
      </w:tr>
      <w:tr>
        <w:tc>
          <w:tcPr>
            <w:tcW w:type="dxa" w:w="2608"/>
            <w:shd w:val="clear" w:color="auto" w:fill="F0F2F5"/>
          </w:tcPr>
          <w:p>
            <w:pPr>
              <w:spacing w:after="40" w:before="40"/>
            </w:pPr>
            <w:r/>
            <w:r>
              <w:rPr>
                <w:rFonts w:ascii="Cambria" w:hAnsi="Cambria"/>
                <w:b w:val="0"/>
                <w:i w:val="0"/>
                <w:sz w:val="22"/>
              </w:rPr>
              <w:t>Annual Revision</w:t>
            </w:r>
          </w:p>
        </w:tc>
        <w:tc>
          <w:tcPr>
            <w:tcW w:type="dxa" w:w="6577"/>
            <w:shd w:val="clear" w:color="auto" w:fill="F0F2F5"/>
          </w:tcPr>
          <w:p>
            <w:pPr>
              <w:spacing w:after="40" w:before="40"/>
            </w:pPr>
            <w:r/>
            <w:r>
              <w:rPr>
                <w:rFonts w:ascii="Cambria" w:hAnsi="Cambria"/>
                <w:b w:val="0"/>
                <w:i w:val="0"/>
                <w:sz w:val="22"/>
              </w:rPr>
              <w:t>The register shall be updated annually based on the latest returns submitted by employees.</w:t>
            </w:r>
          </w:p>
        </w:tc>
      </w:tr>
      <w:tr>
        <w:tc>
          <w:tcPr>
            <w:tcW w:type="dxa" w:w="2608"/>
          </w:tcPr>
          <w:p>
            <w:pPr>
              <w:spacing w:after="40" w:before="40"/>
            </w:pPr>
            <w:r/>
            <w:r>
              <w:rPr>
                <w:rFonts w:ascii="Cambria" w:hAnsi="Cambria"/>
                <w:b w:val="0"/>
                <w:i w:val="0"/>
                <w:sz w:val="22"/>
              </w:rPr>
              <w:t>Verification and Audit</w:t>
            </w:r>
          </w:p>
        </w:tc>
        <w:tc>
          <w:tcPr>
            <w:tcW w:type="dxa" w:w="6577"/>
          </w:tcPr>
          <w:p>
            <w:pPr>
              <w:spacing w:after="40" w:before="40"/>
            </w:pPr>
            <w:r/>
            <w:r>
              <w:rPr>
                <w:rFonts w:ascii="Cambria" w:hAnsi="Cambria"/>
                <w:b w:val="0"/>
                <w:i w:val="0"/>
                <w:sz w:val="22"/>
              </w:rPr>
              <w:t>The University reserves the right to verify, audit, or cross-check the declared assets against income and service records to ensure authenticity.</w:t>
            </w:r>
          </w:p>
        </w:tc>
      </w:tr>
      <w:tr>
        <w:tc>
          <w:tcPr>
            <w:tcW w:type="dxa" w:w="2608"/>
            <w:shd w:val="clear" w:color="auto" w:fill="F0F2F5"/>
          </w:tcPr>
          <w:p>
            <w:pPr>
              <w:spacing w:after="40" w:before="40"/>
            </w:pPr>
            <w:r/>
            <w:r>
              <w:rPr>
                <w:rFonts w:ascii="Cambria" w:hAnsi="Cambria"/>
                <w:b w:val="0"/>
                <w:i w:val="0"/>
                <w:sz w:val="22"/>
              </w:rPr>
              <w:t>Confidentiality</w:t>
            </w:r>
          </w:p>
        </w:tc>
        <w:tc>
          <w:tcPr>
            <w:tcW w:type="dxa" w:w="6577"/>
            <w:shd w:val="clear" w:color="auto" w:fill="F0F2F5"/>
          </w:tcPr>
          <w:p>
            <w:pPr>
              <w:spacing w:after="40" w:before="40"/>
            </w:pPr>
            <w:r/>
            <w:r>
              <w:rPr>
                <w:rFonts w:ascii="Cambria" w:hAnsi="Cambria"/>
                <w:b w:val="0"/>
                <w:i w:val="0"/>
                <w:sz w:val="22"/>
              </w:rPr>
              <w:t>Property declarations shall be kept confidential and accessed only by authorized officers for vigilance, audit, or disciplinary proceedings.</w:t>
            </w:r>
          </w:p>
        </w:tc>
      </w:tr>
    </w:tbl>
    <w:p>
      <w:pPr>
        <w:spacing w:after="40"/>
      </w:pPr>
    </w:p>
    <w:p>
      <w:pPr>
        <w:keepNext/>
        <w:spacing w:before="200" w:after="120"/>
      </w:pPr>
      <w:r>
        <w:rPr>
          <w:rFonts w:ascii="Cambria" w:hAnsi="Cambria"/>
          <w:b/>
          <w:color w:val="1F3A5F"/>
          <w:sz w:val="24"/>
        </w:rPr>
        <w:t>3. Expected Conduct and Compliance Requirements</w:t>
      </w:r>
    </w:p>
    <w:p>
      <w:pPr>
        <w:jc w:val="both"/>
      </w:pPr>
      <w:r>
        <w:rPr>
          <w:rFonts w:ascii="Cambria" w:hAnsi="Cambria"/>
          <w:i w:val="0"/>
          <w:sz w:val="22"/>
        </w:rPr>
        <w:t>Employees must:</w:t>
      </w:r>
    </w:p>
    <w:p>
      <w:pPr>
        <w:pStyle w:val="ListBullet"/>
        <w:spacing w:line="276" w:lineRule="auto"/>
        <w:ind w:left="510"/>
      </w:pPr>
      <w:r>
        <w:rPr>
          <w:rFonts w:ascii="Cambria" w:hAnsi="Cambria"/>
          <w:b w:val="0"/>
          <w:i w:val="0"/>
          <w:sz w:val="22"/>
        </w:rPr>
        <w:t>Submit property declarations accurately and on time every year.</w:t>
      </w:r>
    </w:p>
    <w:p>
      <w:pPr>
        <w:pStyle w:val="ListBullet"/>
        <w:spacing w:line="276" w:lineRule="auto"/>
        <w:ind w:left="510"/>
      </w:pPr>
      <w:r>
        <w:rPr>
          <w:rFonts w:ascii="Cambria" w:hAnsi="Cambria"/>
          <w:b w:val="0"/>
          <w:i w:val="0"/>
          <w:sz w:val="22"/>
        </w:rPr>
        <w:t>Report any purchase, sale, or transfer of property within 30 days.</w:t>
      </w:r>
    </w:p>
    <w:p>
      <w:pPr>
        <w:pStyle w:val="ListBullet"/>
        <w:spacing w:line="276" w:lineRule="auto"/>
        <w:ind w:left="510"/>
      </w:pPr>
      <w:r>
        <w:rPr>
          <w:rFonts w:ascii="Cambria" w:hAnsi="Cambria"/>
          <w:b w:val="0"/>
          <w:i w:val="0"/>
          <w:sz w:val="22"/>
        </w:rPr>
        <w:t>Obtain prior permission from the competent authority before acquiring or disposing of immovable property of significant value.</w:t>
      </w:r>
    </w:p>
    <w:p>
      <w:pPr>
        <w:pStyle w:val="ListBullet"/>
        <w:spacing w:line="276" w:lineRule="auto"/>
        <w:ind w:left="510"/>
      </w:pPr>
      <w:r>
        <w:rPr>
          <w:rFonts w:ascii="Cambria" w:hAnsi="Cambria"/>
          <w:b w:val="0"/>
          <w:i w:val="0"/>
          <w:sz w:val="22"/>
        </w:rPr>
        <w:t>Ensure that property acquisitions are consistent with legitimate income sources.</w:t>
      </w:r>
    </w:p>
    <w:p>
      <w:pPr>
        <w:pStyle w:val="ListBullet"/>
        <w:spacing w:line="276" w:lineRule="auto"/>
        <w:ind w:left="510"/>
      </w:pPr>
      <w:r>
        <w:rPr>
          <w:rFonts w:ascii="Cambria" w:hAnsi="Cambria"/>
          <w:b w:val="0"/>
          <w:i w:val="0"/>
          <w:sz w:val="22"/>
        </w:rPr>
        <w:t>Cooperate during verification or audits conducted by the University or statutory authorities.</w:t>
      </w:r>
    </w:p>
    <w:p>
      <w:pPr>
        <w:keepNext/>
        <w:spacing w:before="200" w:after="120"/>
      </w:pPr>
      <w:r>
        <w:rPr>
          <w:rFonts w:ascii="Cambria" w:hAnsi="Cambria"/>
          <w:b/>
          <w:color w:val="1F3A5F"/>
          <w:sz w:val="24"/>
        </w:rPr>
        <w:t>4. Non-Compliance and Disciplinary Consequences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Nature of Violation</w:t>
            </w:r>
          </w:p>
        </w:tc>
        <w:tc>
          <w:tcPr>
            <w:tcW w:type="dxa" w:w="3402"/>
            <w:shd w:val="clear" w:color="auto" w:fill="1F3A5F"/>
          </w:tcPr>
          <w:p>
            <w:pPr>
              <w:spacing w:after="40" w:before="40"/>
            </w:pPr>
            <w:r/>
            <w:r>
              <w:rPr>
                <w:rFonts w:ascii="Cambria" w:hAnsi="Cambria"/>
                <w:b/>
                <w:i w:val="0"/>
                <w:color w:val="FFFFFF"/>
                <w:sz w:val="22"/>
              </w:rPr>
              <w:t>Illustrative Example</w:t>
            </w:r>
          </w:p>
        </w:tc>
        <w:tc>
          <w:tcPr>
            <w:tcW w:type="dxa" w:w="2835"/>
            <w:shd w:val="clear" w:color="auto" w:fill="1F3A5F"/>
          </w:tcPr>
          <w:p>
            <w:pPr>
              <w:spacing w:after="40" w:before="40"/>
            </w:pPr>
            <w:r/>
            <w:r>
              <w:rPr>
                <w:rFonts w:ascii="Cambria" w:hAnsi="Cambria"/>
                <w:b/>
                <w:i w:val="0"/>
                <w:color w:val="FFFFFF"/>
                <w:sz w:val="22"/>
              </w:rPr>
              <w:t>Disciplinary Action</w:t>
            </w:r>
          </w:p>
        </w:tc>
      </w:tr>
      <w:tr>
        <w:tc>
          <w:tcPr>
            <w:tcW w:type="dxa" w:w="2608"/>
          </w:tcPr>
          <w:p>
            <w:pPr>
              <w:spacing w:after="40" w:before="40"/>
            </w:pPr>
            <w:r/>
            <w:r>
              <w:rPr>
                <w:rFonts w:ascii="Cambria" w:hAnsi="Cambria"/>
                <w:b w:val="0"/>
                <w:i w:val="0"/>
                <w:sz w:val="22"/>
              </w:rPr>
              <w:t>Failure to Submit Declaration</w:t>
            </w:r>
          </w:p>
        </w:tc>
        <w:tc>
          <w:tcPr>
            <w:tcW w:type="dxa" w:w="3402"/>
          </w:tcPr>
          <w:p>
            <w:pPr>
              <w:spacing w:after="40" w:before="40"/>
            </w:pPr>
            <w:r/>
            <w:r>
              <w:rPr>
                <w:rFonts w:ascii="Cambria" w:hAnsi="Cambria"/>
                <w:b w:val="0"/>
                <w:i w:val="0"/>
                <w:sz w:val="22"/>
              </w:rPr>
              <w:t>Employee neglects to file annual property statement by the due date</w:t>
            </w:r>
          </w:p>
        </w:tc>
        <w:tc>
          <w:tcPr>
            <w:tcW w:type="dxa" w:w="2835"/>
          </w:tcPr>
          <w:p>
            <w:pPr>
              <w:spacing w:after="40" w:before="40"/>
            </w:pPr>
            <w:r/>
            <w:r>
              <w:rPr>
                <w:rFonts w:ascii="Cambria" w:hAnsi="Cambria"/>
                <w:b w:val="0"/>
                <w:i w:val="0"/>
                <w:sz w:val="22"/>
              </w:rPr>
              <w:t>Censure / withholding of increment</w:t>
            </w:r>
          </w:p>
        </w:tc>
      </w:tr>
      <w:tr>
        <w:tc>
          <w:tcPr>
            <w:tcW w:type="dxa" w:w="2608"/>
            <w:shd w:val="clear" w:color="auto" w:fill="F0F2F5"/>
          </w:tcPr>
          <w:p>
            <w:pPr>
              <w:spacing w:after="40" w:before="40"/>
            </w:pPr>
            <w:r/>
            <w:r>
              <w:rPr>
                <w:rFonts w:ascii="Cambria" w:hAnsi="Cambria"/>
                <w:b w:val="0"/>
                <w:i w:val="0"/>
                <w:sz w:val="22"/>
              </w:rPr>
              <w:t>Suppression of Material Facts</w:t>
            </w:r>
          </w:p>
        </w:tc>
        <w:tc>
          <w:tcPr>
            <w:tcW w:type="dxa" w:w="3402"/>
            <w:shd w:val="clear" w:color="auto" w:fill="F0F2F5"/>
          </w:tcPr>
          <w:p>
            <w:pPr>
              <w:spacing w:after="40" w:before="40"/>
            </w:pPr>
            <w:r/>
            <w:r>
              <w:rPr>
                <w:rFonts w:ascii="Cambria" w:hAnsi="Cambria"/>
                <w:b w:val="0"/>
                <w:i w:val="0"/>
                <w:sz w:val="22"/>
              </w:rPr>
              <w:t>Concealing ownership of land, house, or assets acquired during service</w:t>
            </w:r>
          </w:p>
        </w:tc>
        <w:tc>
          <w:tcPr>
            <w:tcW w:type="dxa" w:w="2835"/>
            <w:shd w:val="clear" w:color="auto" w:fill="F0F2F5"/>
          </w:tcPr>
          <w:p>
            <w:pPr>
              <w:spacing w:after="40" w:before="40"/>
            </w:pPr>
            <w:r/>
            <w:r>
              <w:rPr>
                <w:rFonts w:ascii="Cambria" w:hAnsi="Cambria"/>
                <w:b w:val="0"/>
                <w:i w:val="0"/>
                <w:sz w:val="22"/>
              </w:rPr>
              <w:t>Major penalty — suspension or removal</w:t>
            </w:r>
          </w:p>
        </w:tc>
      </w:tr>
      <w:tr>
        <w:tc>
          <w:tcPr>
            <w:tcW w:type="dxa" w:w="2608"/>
          </w:tcPr>
          <w:p>
            <w:pPr>
              <w:spacing w:after="40" w:before="40"/>
            </w:pPr>
            <w:r/>
            <w:r>
              <w:rPr>
                <w:rFonts w:ascii="Cambria" w:hAnsi="Cambria"/>
                <w:b w:val="0"/>
                <w:i w:val="0"/>
                <w:sz w:val="22"/>
              </w:rPr>
              <w:t>False or Misleading Declaration</w:t>
            </w:r>
          </w:p>
        </w:tc>
        <w:tc>
          <w:tcPr>
            <w:tcW w:type="dxa" w:w="3402"/>
          </w:tcPr>
          <w:p>
            <w:pPr>
              <w:spacing w:after="40" w:before="40"/>
            </w:pPr>
            <w:r/>
            <w:r>
              <w:rPr>
                <w:rFonts w:ascii="Cambria" w:hAnsi="Cambria"/>
                <w:b w:val="0"/>
                <w:i w:val="0"/>
                <w:sz w:val="22"/>
              </w:rPr>
              <w:t>Underreporting property value or ownership</w:t>
            </w:r>
          </w:p>
        </w:tc>
        <w:tc>
          <w:tcPr>
            <w:tcW w:type="dxa" w:w="2835"/>
          </w:tcPr>
          <w:p>
            <w:pPr>
              <w:spacing w:after="40" w:before="40"/>
            </w:pPr>
            <w:r/>
            <w:r>
              <w:rPr>
                <w:rFonts w:ascii="Cambria" w:hAnsi="Cambria"/>
                <w:b w:val="0"/>
                <w:i w:val="0"/>
                <w:sz w:val="22"/>
              </w:rPr>
              <w:t>Departmental inquiry / termination</w:t>
            </w:r>
          </w:p>
        </w:tc>
      </w:tr>
      <w:tr>
        <w:tc>
          <w:tcPr>
            <w:tcW w:type="dxa" w:w="2608"/>
            <w:shd w:val="clear" w:color="auto" w:fill="F0F2F5"/>
          </w:tcPr>
          <w:p>
            <w:pPr>
              <w:spacing w:after="40" w:before="40"/>
            </w:pPr>
            <w:r/>
            <w:r>
              <w:rPr>
                <w:rFonts w:ascii="Cambria" w:hAnsi="Cambria"/>
                <w:b w:val="0"/>
                <w:i w:val="0"/>
                <w:sz w:val="22"/>
              </w:rPr>
              <w:t>Unauthorized Property Transaction</w:t>
            </w:r>
          </w:p>
        </w:tc>
        <w:tc>
          <w:tcPr>
            <w:tcW w:type="dxa" w:w="3402"/>
            <w:shd w:val="clear" w:color="auto" w:fill="F0F2F5"/>
          </w:tcPr>
          <w:p>
            <w:pPr>
              <w:spacing w:after="40" w:before="40"/>
            </w:pPr>
            <w:r/>
            <w:r>
              <w:rPr>
                <w:rFonts w:ascii="Cambria" w:hAnsi="Cambria"/>
                <w:b w:val="0"/>
                <w:i w:val="0"/>
                <w:sz w:val="22"/>
              </w:rPr>
              <w:t>Acquiring or selling immovable property without prior permission</w:t>
            </w:r>
          </w:p>
        </w:tc>
        <w:tc>
          <w:tcPr>
            <w:tcW w:type="dxa" w:w="2835"/>
            <w:shd w:val="clear" w:color="auto" w:fill="F0F2F5"/>
          </w:tcPr>
          <w:p>
            <w:pPr>
              <w:spacing w:after="40" w:before="40"/>
            </w:pPr>
            <w:r/>
            <w:r>
              <w:rPr>
                <w:rFonts w:ascii="Cambria" w:hAnsi="Cambria"/>
                <w:b w:val="0"/>
                <w:i w:val="0"/>
                <w:sz w:val="22"/>
              </w:rPr>
              <w:t>Warning / forfeiture of benefits</w:t>
            </w:r>
          </w:p>
        </w:tc>
      </w:tr>
      <w:tr>
        <w:tc>
          <w:tcPr>
            <w:tcW w:type="dxa" w:w="2608"/>
          </w:tcPr>
          <w:p>
            <w:pPr>
              <w:spacing w:after="40" w:before="40"/>
            </w:pPr>
            <w:r/>
            <w:r>
              <w:rPr>
                <w:rFonts w:ascii="Cambria" w:hAnsi="Cambria"/>
                <w:b w:val="0"/>
                <w:i w:val="0"/>
                <w:sz w:val="22"/>
              </w:rPr>
              <w:t>Unexplained Wealth</w:t>
            </w:r>
          </w:p>
        </w:tc>
        <w:tc>
          <w:tcPr>
            <w:tcW w:type="dxa" w:w="3402"/>
          </w:tcPr>
          <w:p>
            <w:pPr>
              <w:spacing w:after="40" w:before="40"/>
            </w:pPr>
            <w:r/>
            <w:r>
              <w:rPr>
                <w:rFonts w:ascii="Cambria" w:hAnsi="Cambria"/>
                <w:b w:val="0"/>
                <w:i w:val="0"/>
                <w:sz w:val="22"/>
              </w:rPr>
              <w:t>Property acquisition disproportionate to income</w:t>
            </w:r>
          </w:p>
        </w:tc>
        <w:tc>
          <w:tcPr>
            <w:tcW w:type="dxa" w:w="2835"/>
          </w:tcPr>
          <w:p>
            <w:pPr>
              <w:spacing w:after="40" w:before="40"/>
            </w:pPr>
            <w:r/>
            <w:r>
              <w:rPr>
                <w:rFonts w:ascii="Cambria" w:hAnsi="Cambria"/>
                <w:b w:val="0"/>
                <w:i w:val="0"/>
                <w:sz w:val="22"/>
              </w:rPr>
              <w:t>Investigation by competent authority / dismissal</w:t>
            </w:r>
          </w:p>
        </w:tc>
      </w:tr>
    </w:tbl>
    <w:p>
      <w:pPr>
        <w:spacing w:after="40"/>
      </w:pPr>
    </w:p>
    <w:p>
      <w:pPr>
        <w:keepNext/>
        <w:spacing w:before="200" w:after="120"/>
      </w:pPr>
      <w:r>
        <w:rPr>
          <w:rFonts w:ascii="Cambria" w:hAnsi="Cambria"/>
          <w:b/>
          <w:color w:val="1F3A5F"/>
          <w:sz w:val="24"/>
        </w:rPr>
        <w:t>5. Policy Principles</w:t>
      </w:r>
    </w:p>
    <w:p>
      <w:pPr>
        <w:pStyle w:val="ListBullet"/>
        <w:spacing w:line="276" w:lineRule="auto"/>
        <w:ind w:left="510"/>
      </w:pPr>
      <w:r>
        <w:rPr>
          <w:rFonts w:ascii="Cambria" w:hAnsi="Cambria"/>
          <w:b w:val="0"/>
          <w:i w:val="0"/>
          <w:sz w:val="22"/>
        </w:rPr>
        <w:t>The University upholds the principles of financial transparency and integrity among all employees.</w:t>
      </w:r>
    </w:p>
    <w:p>
      <w:pPr>
        <w:pStyle w:val="ListBullet"/>
        <w:spacing w:line="276" w:lineRule="auto"/>
        <w:ind w:left="510"/>
      </w:pPr>
      <w:r>
        <w:rPr>
          <w:rFonts w:ascii="Cambria" w:hAnsi="Cambria"/>
          <w:b w:val="0"/>
          <w:i w:val="0"/>
          <w:sz w:val="22"/>
        </w:rPr>
        <w:t>Annual property declarations serve as a preventive measure against corruption, misuse of position, and unethical enrichment.</w:t>
      </w:r>
    </w:p>
    <w:p>
      <w:pPr>
        <w:pStyle w:val="ListBullet"/>
        <w:spacing w:line="276" w:lineRule="auto"/>
        <w:ind w:left="510"/>
      </w:pPr>
      <w:r>
        <w:rPr>
          <w:rFonts w:ascii="Cambria" w:hAnsi="Cambria"/>
          <w:b w:val="0"/>
          <w:i w:val="0"/>
          <w:sz w:val="22"/>
        </w:rPr>
        <w:t>Non-compliance or concealment of property information shall be treated as serious misconduct.</w:t>
      </w:r>
    </w:p>
    <w:p>
      <w:pPr>
        <w:pStyle w:val="ListBullet"/>
        <w:spacing w:line="276" w:lineRule="auto"/>
        <w:ind w:left="510"/>
      </w:pPr>
      <w:r>
        <w:rPr>
          <w:rFonts w:ascii="Cambria" w:hAnsi="Cambria"/>
          <w:b w:val="0"/>
          <w:i w:val="0"/>
          <w:sz w:val="22"/>
        </w:rPr>
        <w:t>The Registrar shall act as the record custodian, while the Board of Management (BoM) shall serve as the final authority for interpretation and enforcement of this policy.</w:t>
      </w:r>
    </w:p>
    <w:p>
      <w:pPr>
        <w:keepNext/>
        <w:spacing w:before="200" w:after="120"/>
      </w:pPr>
      <w:r>
        <w:rPr>
          <w:rFonts w:ascii="Cambria" w:hAnsi="Cambria"/>
          <w:b/>
          <w:color w:val="1F3A5F"/>
          <w:sz w:val="27"/>
        </w:rPr>
        <w:t>Policy on Vindication of Acts, Character, and Conduct of Employees</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preserve the dignity, decorum, and discipline of University employees in addressing grievances or criticisms.</w:t>
      </w:r>
    </w:p>
    <w:p>
      <w:pPr>
        <w:pStyle w:val="ListBullet"/>
        <w:spacing w:line="276" w:lineRule="auto"/>
        <w:ind w:left="510"/>
      </w:pPr>
      <w:r>
        <w:rPr>
          <w:rFonts w:ascii="Cambria" w:hAnsi="Cambria"/>
          <w:b w:val="0"/>
          <w:i w:val="0"/>
          <w:sz w:val="22"/>
        </w:rPr>
        <w:t>To ensure that all employees follow institutional channels before approaching courts or media for personal or professional vindication.</w:t>
      </w:r>
    </w:p>
    <w:p>
      <w:pPr>
        <w:pStyle w:val="ListBullet"/>
        <w:spacing w:line="276" w:lineRule="auto"/>
        <w:ind w:left="510"/>
      </w:pPr>
      <w:r>
        <w:rPr>
          <w:rFonts w:ascii="Cambria" w:hAnsi="Cambria"/>
          <w:b w:val="0"/>
          <w:i w:val="0"/>
          <w:sz w:val="22"/>
        </w:rPr>
        <w:t>To prevent any unauthorized communication or public controversy that could damage the reputation of the University.</w:t>
      </w:r>
    </w:p>
    <w:p>
      <w:pPr>
        <w:keepNext/>
        <w:spacing w:before="200" w:after="120"/>
      </w:pPr>
      <w:r>
        <w:rPr>
          <w:rFonts w:ascii="Cambria" w:hAnsi="Cambria"/>
          <w:b/>
          <w:color w:val="1F3A5F"/>
          <w:sz w:val="24"/>
        </w:rPr>
        <w:t>1. Restriction on Seeking External Vindication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(11.a)</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Prohibition on Direct Recourse</w:t>
            </w:r>
          </w:p>
        </w:tc>
        <w:tc>
          <w:tcPr>
            <w:tcW w:type="dxa" w:w="6577"/>
          </w:tcPr>
          <w:p>
            <w:pPr>
              <w:spacing w:after="40" w:before="40"/>
            </w:pPr>
            <w:r/>
            <w:r>
              <w:rPr>
                <w:rFonts w:ascii="Cambria" w:hAnsi="Cambria"/>
                <w:b w:val="0"/>
                <w:i w:val="0"/>
                <w:sz w:val="22"/>
              </w:rPr>
              <w:t>No employee shall, without prior intimation to the competent authority, seek to vindicate any official act or decision through:</w:t>
            </w:r>
          </w:p>
        </w:tc>
      </w:tr>
    </w:tbl>
    <w:p>
      <w:pPr>
        <w:spacing w:after="40"/>
      </w:pPr>
    </w:p>
    <w:p>
      <w:pPr>
        <w:pStyle w:val="ListBullet"/>
        <w:spacing w:line="276" w:lineRule="auto"/>
        <w:ind w:left="510"/>
      </w:pPr>
      <w:r>
        <w:rPr>
          <w:rFonts w:ascii="Cambria" w:hAnsi="Cambria"/>
          <w:b w:val="0"/>
          <w:i w:val="0"/>
          <w:sz w:val="22"/>
        </w:rPr>
        <w:t>Courts of law,</w:t>
      </w:r>
    </w:p>
    <w:p>
      <w:pPr>
        <w:pStyle w:val="ListBullet"/>
        <w:spacing w:line="276" w:lineRule="auto"/>
        <w:ind w:left="510"/>
      </w:pPr>
      <w:r>
        <w:rPr>
          <w:rFonts w:ascii="Cambria" w:hAnsi="Cambria"/>
          <w:b w:val="0"/>
          <w:i w:val="0"/>
          <w:sz w:val="22"/>
        </w:rPr>
        <w:t>Press or mass media, or</w:t>
      </w:r>
    </w:p>
    <w:p>
      <w:pPr>
        <w:pStyle w:val="ListBullet"/>
        <w:spacing w:line="276" w:lineRule="auto"/>
        <w:ind w:left="510"/>
      </w:pPr>
      <w:r>
        <w:rPr>
          <w:rFonts w:ascii="Cambria" w:hAnsi="Cambria"/>
          <w:b w:val="0"/>
          <w:i w:val="0"/>
          <w:sz w:val="22"/>
        </w:rPr>
        <w:t>Public forums or social media.</w:t>
      </w:r>
    </w:p>
    <w:p>
      <w:pPr>
        <w:keepNext/>
        <w:spacing w:before="200" w:after="120"/>
      </w:pPr>
      <w:r>
        <w:rPr>
          <w:rFonts w:ascii="Cambria" w:hAnsi="Cambria"/>
          <w:b/>
          <w:color w:val="1F3A5F"/>
          <w:sz w:val="24"/>
        </w:rPr>
        <w:t>Applicability</w:t>
      </w:r>
    </w:p>
    <w:p>
      <w:pPr>
        <w:jc w:val="both"/>
      </w:pPr>
      <w:r>
        <w:rPr>
          <w:rFonts w:ascii="Cambria" w:hAnsi="Cambria"/>
          <w:i w:val="0"/>
          <w:sz w:val="22"/>
        </w:rPr>
        <w:t>This restriction applies when the official act or decision has been the subject of public criticism, controversy, or dispute.</w:t>
      </w:r>
    </w:p>
    <w:p>
      <w:pPr>
        <w:keepNext/>
        <w:spacing w:before="200" w:after="120"/>
      </w:pPr>
      <w:r>
        <w:rPr>
          <w:rFonts w:ascii="Cambria" w:hAnsi="Cambria"/>
          <w:b/>
          <w:color w:val="1F3A5F"/>
          <w:sz w:val="24"/>
        </w:rPr>
        <w:t>Purpose of Restriction</w:t>
      </w:r>
    </w:p>
    <w:p>
      <w:pPr>
        <w:jc w:val="both"/>
      </w:pPr>
      <w:r>
        <w:rPr>
          <w:rFonts w:ascii="Cambria" w:hAnsi="Cambria"/>
          <w:i w:val="0"/>
          <w:sz w:val="22"/>
        </w:rPr>
        <w:t>To ensure that any grievance, defamation, or misunderstanding is addressed internally through proper institutional mechanisms before involving external agencies.</w:t>
      </w:r>
    </w:p>
    <w:p>
      <w:pPr>
        <w:keepNext/>
        <w:spacing w:before="200" w:after="120"/>
      </w:pPr>
      <w:r>
        <w:rPr>
          <w:rFonts w:ascii="Cambria" w:hAnsi="Cambria"/>
          <w:b/>
          <w:color w:val="1F3A5F"/>
          <w:sz w:val="24"/>
        </w:rPr>
        <w:t>Procedure</w:t>
      </w:r>
    </w:p>
    <w:p>
      <w:pPr>
        <w:jc w:val="both"/>
      </w:pPr>
      <w:r>
        <w:rPr>
          <w:rFonts w:ascii="Cambria" w:hAnsi="Cambria"/>
          <w:i w:val="0"/>
          <w:sz w:val="22"/>
        </w:rPr>
        <w:t>An employee seeking legal or media recourse must:</w:t>
      </w:r>
    </w:p>
    <w:p>
      <w:pPr>
        <w:pStyle w:val="ListBullet"/>
        <w:spacing w:line="276" w:lineRule="auto"/>
        <w:ind w:left="510"/>
      </w:pPr>
      <w:r>
        <w:rPr>
          <w:rFonts w:ascii="Cambria" w:hAnsi="Cambria"/>
          <w:b w:val="0"/>
          <w:i w:val="0"/>
          <w:sz w:val="22"/>
        </w:rPr>
        <w:t>Inform the competent authority in writing,</w:t>
      </w:r>
    </w:p>
    <w:p>
      <w:pPr>
        <w:pStyle w:val="ListBullet"/>
        <w:spacing w:line="276" w:lineRule="auto"/>
        <w:ind w:left="510"/>
      </w:pPr>
      <w:r>
        <w:rPr>
          <w:rFonts w:ascii="Cambria" w:hAnsi="Cambria"/>
          <w:b w:val="0"/>
          <w:i w:val="0"/>
          <w:sz w:val="22"/>
        </w:rPr>
        <w:t>Wait for acknowledgment and direction, and</w:t>
      </w:r>
    </w:p>
    <w:p>
      <w:pPr>
        <w:pStyle w:val="ListBullet"/>
        <w:spacing w:line="276" w:lineRule="auto"/>
        <w:ind w:left="510"/>
      </w:pPr>
      <w:r>
        <w:rPr>
          <w:rFonts w:ascii="Cambria" w:hAnsi="Cambria"/>
          <w:b w:val="0"/>
          <w:i w:val="0"/>
          <w:sz w:val="22"/>
        </w:rPr>
        <w:t>Proceed only if institutional remedies have been exhausted.</w:t>
      </w:r>
    </w:p>
    <w:p>
      <w:pPr>
        <w:keepNext/>
        <w:spacing w:before="200" w:after="120"/>
      </w:pPr>
      <w:r>
        <w:rPr>
          <w:rFonts w:ascii="Cambria" w:hAnsi="Cambria"/>
          <w:b/>
          <w:color w:val="1F3A5F"/>
          <w:sz w:val="24"/>
        </w:rPr>
        <w:t>2. Right to Defend Personal Character</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(11.b)</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Personal Vindication Permitted</w:t>
            </w:r>
          </w:p>
        </w:tc>
        <w:tc>
          <w:tcPr>
            <w:tcW w:type="dxa" w:w="6577"/>
          </w:tcPr>
          <w:p>
            <w:pPr>
              <w:spacing w:after="40" w:before="40"/>
            </w:pPr>
            <w:r/>
            <w:r>
              <w:rPr>
                <w:rFonts w:ascii="Cambria" w:hAnsi="Cambria"/>
                <w:b w:val="0"/>
                <w:i w:val="0"/>
                <w:sz w:val="22"/>
              </w:rPr>
              <w:t>Nothing in this rule shall prohibit an employee from defending his/her private character or acts done in a purely personal capacity, provided such actions do not:</w:t>
            </w:r>
          </w:p>
        </w:tc>
      </w:tr>
    </w:tbl>
    <w:p>
      <w:pPr>
        <w:spacing w:after="40"/>
      </w:pPr>
    </w:p>
    <w:p>
      <w:pPr>
        <w:pStyle w:val="ListBullet"/>
        <w:spacing w:line="276" w:lineRule="auto"/>
        <w:ind w:left="510"/>
      </w:pPr>
      <w:r>
        <w:rPr>
          <w:rFonts w:ascii="Cambria" w:hAnsi="Cambria"/>
          <w:b w:val="0"/>
          <w:i w:val="0"/>
          <w:sz w:val="22"/>
        </w:rPr>
        <w:t>Bring disrepute to the University,</w:t>
      </w:r>
    </w:p>
    <w:p>
      <w:pPr>
        <w:pStyle w:val="ListBullet"/>
        <w:spacing w:line="276" w:lineRule="auto"/>
        <w:ind w:left="510"/>
      </w:pPr>
      <w:r>
        <w:rPr>
          <w:rFonts w:ascii="Cambria" w:hAnsi="Cambria"/>
          <w:b w:val="0"/>
          <w:i w:val="0"/>
          <w:sz w:val="22"/>
        </w:rPr>
        <w:t>Involve disclosure of official information, or</w:t>
      </w:r>
    </w:p>
    <w:p>
      <w:pPr>
        <w:pStyle w:val="ListBullet"/>
        <w:spacing w:line="276" w:lineRule="auto"/>
        <w:ind w:left="510"/>
      </w:pPr>
      <w:r>
        <w:rPr>
          <w:rFonts w:ascii="Cambria" w:hAnsi="Cambria"/>
          <w:b w:val="0"/>
          <w:i w:val="0"/>
          <w:sz w:val="22"/>
        </w:rPr>
        <w:t>Contradict ongoing institutional or judicial processes.</w:t>
      </w:r>
    </w:p>
    <w:p>
      <w:pPr>
        <w:keepNext/>
        <w:spacing w:before="200" w:after="120"/>
      </w:pPr>
      <w:r>
        <w:rPr>
          <w:rFonts w:ascii="Cambria" w:hAnsi="Cambria"/>
          <w:b/>
          <w:color w:val="1F3A5F"/>
          <w:sz w:val="24"/>
        </w:rPr>
        <w:t>Examples of Permissible Actions</w:t>
      </w:r>
    </w:p>
    <w:p>
      <w:pPr>
        <w:pStyle w:val="ListBullet"/>
        <w:spacing w:line="276" w:lineRule="auto"/>
        <w:ind w:left="510"/>
      </w:pPr>
      <w:r>
        <w:rPr>
          <w:rFonts w:ascii="Cambria" w:hAnsi="Cambria"/>
          <w:b w:val="0"/>
          <w:i w:val="0"/>
          <w:sz w:val="22"/>
        </w:rPr>
        <w:t>Responding to defamation or personal slander not related to University affairs.</w:t>
      </w:r>
    </w:p>
    <w:p>
      <w:pPr>
        <w:pStyle w:val="ListBullet"/>
        <w:spacing w:line="276" w:lineRule="auto"/>
        <w:ind w:left="510"/>
      </w:pPr>
      <w:r>
        <w:rPr>
          <w:rFonts w:ascii="Cambria" w:hAnsi="Cambria"/>
          <w:b w:val="0"/>
          <w:i w:val="0"/>
          <w:sz w:val="22"/>
        </w:rPr>
        <w:t>Taking legal recourse to protect personal reputation in private matters.</w:t>
      </w:r>
    </w:p>
    <w:p>
      <w:pPr>
        <w:keepNext/>
        <w:spacing w:before="200" w:after="120"/>
      </w:pPr>
      <w:r>
        <w:rPr>
          <w:rFonts w:ascii="Cambria" w:hAnsi="Cambria"/>
          <w:b/>
          <w:color w:val="1F3A5F"/>
          <w:sz w:val="24"/>
        </w:rPr>
        <w:t>Cautionary Clause</w:t>
      </w:r>
    </w:p>
    <w:p>
      <w:pPr>
        <w:jc w:val="both"/>
      </w:pPr>
      <w:r>
        <w:rPr>
          <w:rFonts w:ascii="Cambria" w:hAnsi="Cambria"/>
          <w:i w:val="0"/>
          <w:sz w:val="22"/>
        </w:rPr>
        <w:t>Employees must ensure that University name, emblem, or position is not used or referenced in any personal vindication.</w:t>
      </w:r>
    </w:p>
    <w:p>
      <w:pPr>
        <w:keepNext/>
        <w:spacing w:before="200" w:after="120"/>
      </w:pPr>
      <w:r>
        <w:rPr>
          <w:rFonts w:ascii="Cambria" w:hAnsi="Cambria"/>
          <w:b/>
          <w:color w:val="1F3A5F"/>
          <w:sz w:val="24"/>
        </w:rPr>
        <w:t>3. Marriage and Personal Conduct Clause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(11.c)</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Restriction on Bigamy</w:t>
            </w:r>
          </w:p>
        </w:tc>
        <w:tc>
          <w:tcPr>
            <w:tcW w:type="dxa" w:w="6577"/>
          </w:tcPr>
          <w:p>
            <w:pPr>
              <w:spacing w:after="40" w:before="40"/>
            </w:pPr>
            <w:r/>
            <w:r>
              <w:rPr>
                <w:rFonts w:ascii="Cambria" w:hAnsi="Cambria"/>
                <w:b w:val="0"/>
                <w:i w:val="0"/>
                <w:sz w:val="22"/>
              </w:rPr>
              <w:t>No employee who has a living spouse shall contract another marriage, even if such marriage is permissible under the personal or religious law applicable to him/her.</w:t>
            </w:r>
          </w:p>
        </w:tc>
      </w:tr>
      <w:tr>
        <w:tc>
          <w:tcPr>
            <w:tcW w:type="dxa" w:w="2608"/>
            <w:shd w:val="clear" w:color="auto" w:fill="F0F2F5"/>
          </w:tcPr>
          <w:p>
            <w:pPr>
              <w:spacing w:after="40" w:before="40"/>
            </w:pPr>
            <w:r/>
            <w:r>
              <w:rPr>
                <w:rFonts w:ascii="Cambria" w:hAnsi="Cambria"/>
                <w:b w:val="0"/>
                <w:i w:val="0"/>
                <w:sz w:val="22"/>
              </w:rPr>
              <w:t>Rationale</w:t>
            </w:r>
          </w:p>
        </w:tc>
        <w:tc>
          <w:tcPr>
            <w:tcW w:type="dxa" w:w="6577"/>
            <w:shd w:val="clear" w:color="auto" w:fill="F0F2F5"/>
          </w:tcPr>
          <w:p>
            <w:pPr>
              <w:spacing w:after="40" w:before="40"/>
            </w:pPr>
            <w:r/>
            <w:r>
              <w:rPr>
                <w:rFonts w:ascii="Cambria" w:hAnsi="Cambria"/>
                <w:b w:val="0"/>
                <w:i w:val="0"/>
                <w:sz w:val="22"/>
              </w:rPr>
              <w:t>The University upholds the principles of morality, equality, and ethical conduct in personal life, consistent with public service standards.</w:t>
            </w:r>
          </w:p>
        </w:tc>
      </w:tr>
      <w:tr>
        <w:tc>
          <w:tcPr>
            <w:tcW w:type="dxa" w:w="2608"/>
          </w:tcPr>
          <w:p>
            <w:pPr>
              <w:spacing w:after="40" w:before="40"/>
            </w:pPr>
            <w:r/>
            <w:r>
              <w:rPr>
                <w:rFonts w:ascii="Cambria" w:hAnsi="Cambria"/>
                <w:b w:val="0"/>
                <w:i w:val="0"/>
                <w:sz w:val="22"/>
              </w:rPr>
              <w:t>Violation Consequence</w:t>
            </w:r>
          </w:p>
        </w:tc>
        <w:tc>
          <w:tcPr>
            <w:tcW w:type="dxa" w:w="6577"/>
          </w:tcPr>
          <w:p>
            <w:pPr>
              <w:spacing w:after="40" w:before="40"/>
            </w:pPr>
            <w:r/>
            <w:r>
              <w:rPr>
                <w:rFonts w:ascii="Cambria" w:hAnsi="Cambria"/>
                <w:b w:val="0"/>
                <w:i w:val="0"/>
                <w:sz w:val="22"/>
              </w:rPr>
              <w:t>Contracting a second marriage while the first spouse is living shall be treated as gross misconduct, inviting disciplinary action, including possible termination from service.</w:t>
            </w:r>
          </w:p>
        </w:tc>
      </w:tr>
      <w:tr>
        <w:tc>
          <w:tcPr>
            <w:tcW w:type="dxa" w:w="2608"/>
            <w:shd w:val="clear" w:color="auto" w:fill="F0F2F5"/>
          </w:tcPr>
          <w:p>
            <w:pPr>
              <w:spacing w:after="40" w:before="40"/>
            </w:pPr>
            <w:r/>
            <w:r>
              <w:rPr>
                <w:rFonts w:ascii="Cambria" w:hAnsi="Cambria"/>
                <w:b w:val="0"/>
                <w:i w:val="0"/>
                <w:sz w:val="22"/>
              </w:rPr>
              <w:t>Applicability</w:t>
            </w:r>
          </w:p>
        </w:tc>
        <w:tc>
          <w:tcPr>
            <w:tcW w:type="dxa" w:w="6577"/>
            <w:shd w:val="clear" w:color="auto" w:fill="F0F2F5"/>
          </w:tcPr>
          <w:p>
            <w:pPr>
              <w:spacing w:after="40" w:before="40"/>
            </w:pPr>
            <w:r/>
            <w:r>
              <w:rPr>
                <w:rFonts w:ascii="Cambria" w:hAnsi="Cambria"/>
                <w:b w:val="0"/>
                <w:i w:val="0"/>
                <w:sz w:val="22"/>
              </w:rPr>
              <w:t>Applies to all employees, irrespective of gender, religion, or marital status.</w:t>
            </w:r>
          </w:p>
        </w:tc>
      </w:tr>
    </w:tbl>
    <w:p>
      <w:pPr>
        <w:spacing w:after="40"/>
      </w:pPr>
    </w:p>
    <w:p>
      <w:pPr>
        <w:keepNext/>
        <w:spacing w:before="200" w:after="120"/>
      </w:pPr>
      <w:r>
        <w:rPr>
          <w:rFonts w:ascii="Cambria" w:hAnsi="Cambria"/>
          <w:b/>
          <w:color w:val="1F3A5F"/>
          <w:sz w:val="24"/>
        </w:rPr>
        <w:t>4. Attendance at Meetings and Public Events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(11.d) (implied continuation)</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Authorization Requirement</w:t>
            </w:r>
          </w:p>
        </w:tc>
        <w:tc>
          <w:tcPr>
            <w:tcW w:type="dxa" w:w="6577"/>
          </w:tcPr>
          <w:p>
            <w:pPr>
              <w:spacing w:after="40" w:before="40"/>
            </w:pPr>
            <w:r/>
            <w:r>
              <w:rPr>
                <w:rFonts w:ascii="Cambria" w:hAnsi="Cambria"/>
                <w:b w:val="0"/>
                <w:i w:val="0"/>
                <w:sz w:val="22"/>
              </w:rPr>
              <w:t>Employees attending official, academic, or public meetings as representatives of the University must obtain prior approval from the competent authority.</w:t>
            </w:r>
          </w:p>
        </w:tc>
      </w:tr>
      <w:tr>
        <w:tc>
          <w:tcPr>
            <w:tcW w:type="dxa" w:w="2608"/>
            <w:shd w:val="clear" w:color="auto" w:fill="F0F2F5"/>
          </w:tcPr>
          <w:p>
            <w:pPr>
              <w:spacing w:after="40" w:before="40"/>
            </w:pPr>
            <w:r/>
            <w:r>
              <w:rPr>
                <w:rFonts w:ascii="Cambria" w:hAnsi="Cambria"/>
                <w:b w:val="0"/>
                <w:i w:val="0"/>
                <w:sz w:val="22"/>
              </w:rPr>
              <w:t>Representation Limits</w:t>
            </w:r>
          </w:p>
        </w:tc>
        <w:tc>
          <w:tcPr>
            <w:tcW w:type="dxa" w:w="6577"/>
            <w:shd w:val="clear" w:color="auto" w:fill="F0F2F5"/>
          </w:tcPr>
          <w:p>
            <w:pPr>
              <w:spacing w:after="40" w:before="40"/>
            </w:pPr>
            <w:r/>
            <w:r>
              <w:rPr>
                <w:rFonts w:ascii="Cambria" w:hAnsi="Cambria"/>
                <w:b w:val="0"/>
                <w:i w:val="0"/>
                <w:sz w:val="22"/>
              </w:rPr>
              <w:t>While attending such meetings, employees shall uphold institutional values, avoid controversial statements, and not express personal or political opinions on behalf of the University.</w:t>
            </w:r>
          </w:p>
        </w:tc>
      </w:tr>
      <w:tr>
        <w:tc>
          <w:tcPr>
            <w:tcW w:type="dxa" w:w="2608"/>
          </w:tcPr>
          <w:p>
            <w:pPr>
              <w:spacing w:after="40" w:before="40"/>
            </w:pPr>
            <w:r/>
            <w:r>
              <w:rPr>
                <w:rFonts w:ascii="Cambria" w:hAnsi="Cambria"/>
                <w:b w:val="0"/>
                <w:i w:val="0"/>
                <w:sz w:val="22"/>
              </w:rPr>
              <w:t>Official Capacity</w:t>
            </w:r>
          </w:p>
        </w:tc>
        <w:tc>
          <w:tcPr>
            <w:tcW w:type="dxa" w:w="6577"/>
          </w:tcPr>
          <w:p>
            <w:pPr>
              <w:spacing w:after="40" w:before="40"/>
            </w:pPr>
            <w:r/>
            <w:r>
              <w:rPr>
                <w:rFonts w:ascii="Cambria" w:hAnsi="Cambria"/>
                <w:b w:val="0"/>
                <w:i w:val="0"/>
                <w:sz w:val="22"/>
              </w:rPr>
              <w:t>Attendance in official forums should always reflect professional neutrality, dignity, and decorum.</w:t>
            </w:r>
          </w:p>
        </w:tc>
      </w:tr>
    </w:tbl>
    <w:p>
      <w:pPr>
        <w:spacing w:after="40"/>
      </w:pPr>
    </w:p>
    <w:p>
      <w:pPr>
        <w:keepNext/>
        <w:spacing w:before="200" w:after="120"/>
      </w:pPr>
      <w:r>
        <w:rPr>
          <w:rFonts w:ascii="Cambria" w:hAnsi="Cambria"/>
          <w:b/>
          <w:color w:val="1F3A5F"/>
          <w:sz w:val="24"/>
        </w:rPr>
        <w:t>5. Non-Compliance and Disciplinary Action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Nature of Violation</w:t>
            </w:r>
          </w:p>
        </w:tc>
        <w:tc>
          <w:tcPr>
            <w:tcW w:type="dxa" w:w="3402"/>
            <w:shd w:val="clear" w:color="auto" w:fill="1F3A5F"/>
          </w:tcPr>
          <w:p>
            <w:pPr>
              <w:spacing w:after="40" w:before="40"/>
            </w:pPr>
            <w:r/>
            <w:r>
              <w:rPr>
                <w:rFonts w:ascii="Cambria" w:hAnsi="Cambria"/>
                <w:b/>
                <w:i w:val="0"/>
                <w:color w:val="FFFFFF"/>
                <w:sz w:val="22"/>
              </w:rPr>
              <w:t>Illustrative Example</w:t>
            </w:r>
          </w:p>
        </w:tc>
        <w:tc>
          <w:tcPr>
            <w:tcW w:type="dxa" w:w="2835"/>
            <w:shd w:val="clear" w:color="auto" w:fill="1F3A5F"/>
          </w:tcPr>
          <w:p>
            <w:pPr>
              <w:spacing w:after="40" w:before="40"/>
            </w:pPr>
            <w:r/>
            <w:r>
              <w:rPr>
                <w:rFonts w:ascii="Cambria" w:hAnsi="Cambria"/>
                <w:b/>
                <w:i w:val="0"/>
                <w:color w:val="FFFFFF"/>
                <w:sz w:val="22"/>
              </w:rPr>
              <w:t>Disciplinary Consequence</w:t>
            </w:r>
          </w:p>
        </w:tc>
      </w:tr>
      <w:tr>
        <w:tc>
          <w:tcPr>
            <w:tcW w:type="dxa" w:w="2608"/>
          </w:tcPr>
          <w:p>
            <w:pPr>
              <w:spacing w:after="40" w:before="40"/>
            </w:pPr>
            <w:r/>
            <w:r>
              <w:rPr>
                <w:rFonts w:ascii="Cambria" w:hAnsi="Cambria"/>
                <w:b w:val="0"/>
                <w:i w:val="0"/>
                <w:sz w:val="22"/>
              </w:rPr>
              <w:t>Approaching Court/Press Without Intimation</w:t>
            </w:r>
          </w:p>
        </w:tc>
        <w:tc>
          <w:tcPr>
            <w:tcW w:type="dxa" w:w="3402"/>
          </w:tcPr>
          <w:p>
            <w:pPr>
              <w:spacing w:after="40" w:before="40"/>
            </w:pPr>
            <w:r/>
            <w:r>
              <w:rPr>
                <w:rFonts w:ascii="Cambria" w:hAnsi="Cambria"/>
                <w:b w:val="0"/>
                <w:i w:val="0"/>
                <w:sz w:val="22"/>
              </w:rPr>
              <w:t>Filing a lawsuit or issuing a press statement about a University decision without informing authorities</w:t>
            </w:r>
          </w:p>
        </w:tc>
        <w:tc>
          <w:tcPr>
            <w:tcW w:type="dxa" w:w="2835"/>
          </w:tcPr>
          <w:p>
            <w:pPr>
              <w:spacing w:after="40" w:before="40"/>
            </w:pPr>
            <w:r/>
            <w:r>
              <w:rPr>
                <w:rFonts w:ascii="Cambria" w:hAnsi="Cambria"/>
                <w:b w:val="0"/>
                <w:i w:val="0"/>
                <w:sz w:val="22"/>
              </w:rPr>
              <w:t>Written warning / disciplinary inquiry</w:t>
            </w:r>
          </w:p>
        </w:tc>
      </w:tr>
      <w:tr>
        <w:tc>
          <w:tcPr>
            <w:tcW w:type="dxa" w:w="2608"/>
            <w:shd w:val="clear" w:color="auto" w:fill="F0F2F5"/>
          </w:tcPr>
          <w:p>
            <w:pPr>
              <w:spacing w:after="40" w:before="40"/>
            </w:pPr>
            <w:r/>
            <w:r>
              <w:rPr>
                <w:rFonts w:ascii="Cambria" w:hAnsi="Cambria"/>
                <w:b w:val="0"/>
                <w:i w:val="0"/>
                <w:sz w:val="22"/>
              </w:rPr>
              <w:t>Public Criticism of University Decisions</w:t>
            </w:r>
          </w:p>
        </w:tc>
        <w:tc>
          <w:tcPr>
            <w:tcW w:type="dxa" w:w="3402"/>
            <w:shd w:val="clear" w:color="auto" w:fill="F0F2F5"/>
          </w:tcPr>
          <w:p>
            <w:pPr>
              <w:spacing w:after="40" w:before="40"/>
            </w:pPr>
            <w:r/>
            <w:r>
              <w:rPr>
                <w:rFonts w:ascii="Cambria" w:hAnsi="Cambria"/>
                <w:b w:val="0"/>
                <w:i w:val="0"/>
                <w:sz w:val="22"/>
              </w:rPr>
              <w:t>Posting derogatory remarks about management or policies on social media</w:t>
            </w:r>
          </w:p>
        </w:tc>
        <w:tc>
          <w:tcPr>
            <w:tcW w:type="dxa" w:w="2835"/>
            <w:shd w:val="clear" w:color="auto" w:fill="F0F2F5"/>
          </w:tcPr>
          <w:p>
            <w:pPr>
              <w:spacing w:after="40" w:before="40"/>
            </w:pPr>
            <w:r/>
            <w:r>
              <w:rPr>
                <w:rFonts w:ascii="Cambria" w:hAnsi="Cambria"/>
                <w:b w:val="0"/>
                <w:i w:val="0"/>
                <w:sz w:val="22"/>
              </w:rPr>
              <w:t>Suspension / termination</w:t>
            </w:r>
          </w:p>
        </w:tc>
      </w:tr>
      <w:tr>
        <w:tc>
          <w:tcPr>
            <w:tcW w:type="dxa" w:w="2608"/>
          </w:tcPr>
          <w:p>
            <w:pPr>
              <w:spacing w:after="40" w:before="40"/>
            </w:pPr>
            <w:r/>
            <w:r>
              <w:rPr>
                <w:rFonts w:ascii="Cambria" w:hAnsi="Cambria"/>
                <w:b w:val="0"/>
                <w:i w:val="0"/>
                <w:sz w:val="22"/>
              </w:rPr>
              <w:t>Contracting a Second Marriage</w:t>
            </w:r>
          </w:p>
        </w:tc>
        <w:tc>
          <w:tcPr>
            <w:tcW w:type="dxa" w:w="3402"/>
          </w:tcPr>
          <w:p>
            <w:pPr>
              <w:spacing w:after="40" w:before="40"/>
            </w:pPr>
            <w:r/>
            <w:r>
              <w:rPr>
                <w:rFonts w:ascii="Cambria" w:hAnsi="Cambria"/>
                <w:b w:val="0"/>
                <w:i w:val="0"/>
                <w:sz w:val="22"/>
              </w:rPr>
              <w:t>Entering into another marriage while the first spouse is living</w:t>
            </w:r>
          </w:p>
        </w:tc>
        <w:tc>
          <w:tcPr>
            <w:tcW w:type="dxa" w:w="2835"/>
          </w:tcPr>
          <w:p>
            <w:pPr>
              <w:spacing w:after="40" w:before="40"/>
            </w:pPr>
            <w:r/>
            <w:r>
              <w:rPr>
                <w:rFonts w:ascii="Cambria" w:hAnsi="Cambria"/>
                <w:b w:val="0"/>
                <w:i w:val="0"/>
                <w:sz w:val="22"/>
              </w:rPr>
              <w:t>Dismissal from service</w:t>
            </w:r>
          </w:p>
        </w:tc>
      </w:tr>
      <w:tr>
        <w:tc>
          <w:tcPr>
            <w:tcW w:type="dxa" w:w="2608"/>
            <w:shd w:val="clear" w:color="auto" w:fill="F0F2F5"/>
          </w:tcPr>
          <w:p>
            <w:pPr>
              <w:spacing w:after="40" w:before="40"/>
            </w:pPr>
            <w:r/>
            <w:r>
              <w:rPr>
                <w:rFonts w:ascii="Cambria" w:hAnsi="Cambria"/>
                <w:b w:val="0"/>
                <w:i w:val="0"/>
                <w:sz w:val="22"/>
              </w:rPr>
              <w:t>Attending Meetings Without Approval</w:t>
            </w:r>
          </w:p>
        </w:tc>
        <w:tc>
          <w:tcPr>
            <w:tcW w:type="dxa" w:w="3402"/>
            <w:shd w:val="clear" w:color="auto" w:fill="F0F2F5"/>
          </w:tcPr>
          <w:p>
            <w:pPr>
              <w:spacing w:after="40" w:before="40"/>
            </w:pPr>
            <w:r/>
            <w:r>
              <w:rPr>
                <w:rFonts w:ascii="Cambria" w:hAnsi="Cambria"/>
                <w:b w:val="0"/>
                <w:i w:val="0"/>
                <w:sz w:val="22"/>
              </w:rPr>
              <w:t>Representing the University in public events without authorization</w:t>
            </w:r>
          </w:p>
        </w:tc>
        <w:tc>
          <w:tcPr>
            <w:tcW w:type="dxa" w:w="2835"/>
            <w:shd w:val="clear" w:color="auto" w:fill="F0F2F5"/>
          </w:tcPr>
          <w:p>
            <w:pPr>
              <w:spacing w:after="40" w:before="40"/>
            </w:pPr>
            <w:r/>
            <w:r>
              <w:rPr>
                <w:rFonts w:ascii="Cambria" w:hAnsi="Cambria"/>
                <w:b w:val="0"/>
                <w:i w:val="0"/>
                <w:sz w:val="22"/>
              </w:rPr>
              <w:t>Censure / withholding of promotion</w:t>
            </w:r>
          </w:p>
        </w:tc>
      </w:tr>
    </w:tbl>
    <w:p>
      <w:pPr>
        <w:spacing w:after="40"/>
      </w:pPr>
    </w:p>
    <w:p>
      <w:pPr>
        <w:keepNext/>
        <w:spacing w:before="200" w:after="120"/>
      </w:pPr>
      <w:r>
        <w:rPr>
          <w:rFonts w:ascii="Cambria" w:hAnsi="Cambria"/>
          <w:b/>
          <w:color w:val="1F3A5F"/>
          <w:sz w:val="24"/>
        </w:rPr>
        <w:t>6. Policy Principles</w:t>
      </w:r>
    </w:p>
    <w:p>
      <w:pPr>
        <w:pStyle w:val="ListBullet"/>
        <w:spacing w:line="276" w:lineRule="auto"/>
        <w:ind w:left="510"/>
      </w:pPr>
      <w:r>
        <w:rPr>
          <w:rFonts w:ascii="Cambria" w:hAnsi="Cambria"/>
          <w:b w:val="0"/>
          <w:i w:val="0"/>
          <w:sz w:val="22"/>
        </w:rPr>
        <w:t>Employees must maintain confidentiality, decorum, and respect for institutional processes at all times.</w:t>
      </w:r>
    </w:p>
    <w:p>
      <w:pPr>
        <w:pStyle w:val="ListBullet"/>
        <w:spacing w:line="276" w:lineRule="auto"/>
        <w:ind w:left="510"/>
      </w:pPr>
      <w:r>
        <w:rPr>
          <w:rFonts w:ascii="Cambria" w:hAnsi="Cambria"/>
          <w:b w:val="0"/>
          <w:i w:val="0"/>
          <w:sz w:val="22"/>
        </w:rPr>
        <w:t>Any external action (legal, media, or social) relating to official matters requires prior intimation and approval.</w:t>
      </w:r>
    </w:p>
    <w:p>
      <w:pPr>
        <w:pStyle w:val="ListBullet"/>
        <w:spacing w:line="276" w:lineRule="auto"/>
        <w:ind w:left="510"/>
      </w:pPr>
      <w:r>
        <w:rPr>
          <w:rFonts w:ascii="Cambria" w:hAnsi="Cambria"/>
          <w:b w:val="0"/>
          <w:i w:val="0"/>
          <w:sz w:val="22"/>
        </w:rPr>
        <w:t>Employees retain their right to defend personal integrity, but such defense must not conflict with University interests.</w:t>
      </w:r>
    </w:p>
    <w:p>
      <w:pPr>
        <w:pStyle w:val="ListBullet"/>
        <w:spacing w:line="276" w:lineRule="auto"/>
        <w:ind w:left="510"/>
      </w:pPr>
      <w:r>
        <w:rPr>
          <w:rFonts w:ascii="Cambria" w:hAnsi="Cambria"/>
          <w:b w:val="0"/>
          <w:i w:val="0"/>
          <w:sz w:val="22"/>
        </w:rPr>
        <w:t>The Board of Management (BoM) shall be the final authority in interpretation, approval, or enforcement of this rule.</w:t>
      </w:r>
    </w:p>
    <w:p>
      <w:pPr>
        <w:keepNext/>
        <w:spacing w:before="200" w:after="120"/>
      </w:pPr>
      <w:r>
        <w:rPr>
          <w:rFonts w:ascii="Cambria" w:hAnsi="Cambria"/>
          <w:b/>
          <w:color w:val="1F3A5F"/>
          <w:sz w:val="27"/>
        </w:rPr>
        <w:t>Policy on Attendance at Meetings</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ensure efficient participation, accountability, and continuity in the functioning of statutory and administrative committees within the University.</w:t>
      </w:r>
    </w:p>
    <w:p>
      <w:pPr>
        <w:pStyle w:val="ListBullet"/>
        <w:spacing w:line="276" w:lineRule="auto"/>
        <w:ind w:left="510"/>
      </w:pPr>
      <w:r>
        <w:rPr>
          <w:rFonts w:ascii="Cambria" w:hAnsi="Cambria"/>
          <w:b w:val="0"/>
          <w:i w:val="0"/>
          <w:sz w:val="22"/>
        </w:rPr>
        <w:t>To formalize expectations for employee participation in committee meetings, academic councils, boards, and institutional bodies.</w:t>
      </w:r>
    </w:p>
    <w:p>
      <w:pPr>
        <w:pStyle w:val="ListBullet"/>
        <w:spacing w:line="276" w:lineRule="auto"/>
        <w:ind w:left="510"/>
      </w:pPr>
      <w:r>
        <w:rPr>
          <w:rFonts w:ascii="Cambria" w:hAnsi="Cambria"/>
          <w:b w:val="0"/>
          <w:i w:val="0"/>
          <w:sz w:val="22"/>
        </w:rPr>
        <w:t>To promote a culture of responsible governance, punctuality, and professional commitment among all members.</w:t>
      </w:r>
    </w:p>
    <w:p>
      <w:pPr>
        <w:keepNext/>
        <w:spacing w:before="200" w:after="120"/>
      </w:pPr>
      <w:r>
        <w:rPr>
          <w:rFonts w:ascii="Cambria" w:hAnsi="Cambria"/>
          <w:b/>
          <w:color w:val="1F3A5F"/>
          <w:sz w:val="24"/>
        </w:rPr>
        <w:t>1. Mandatory Attendance Requirement</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(A)</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Obligation to Attend</w:t>
            </w:r>
          </w:p>
        </w:tc>
        <w:tc>
          <w:tcPr>
            <w:tcW w:type="dxa" w:w="6577"/>
          </w:tcPr>
          <w:p>
            <w:pPr>
              <w:spacing w:after="40" w:before="40"/>
            </w:pPr>
            <w:r/>
            <w:r>
              <w:rPr>
                <w:rFonts w:ascii="Cambria" w:hAnsi="Cambria"/>
                <w:b w:val="0"/>
                <w:i w:val="0"/>
                <w:sz w:val="22"/>
              </w:rPr>
              <w:t>Every employee appointed or nominated as a member of any duly constituted committee of the University (academic, administrative, financial, or advisory) shall attend all meetings of such committees.</w:t>
            </w:r>
          </w:p>
        </w:tc>
      </w:tr>
      <w:tr>
        <w:tc>
          <w:tcPr>
            <w:tcW w:type="dxa" w:w="2608"/>
            <w:shd w:val="clear" w:color="auto" w:fill="F0F2F5"/>
          </w:tcPr>
          <w:p>
            <w:pPr>
              <w:spacing w:after="40" w:before="40"/>
            </w:pPr>
            <w:r/>
            <w:r>
              <w:rPr>
                <w:rFonts w:ascii="Cambria" w:hAnsi="Cambria"/>
                <w:b w:val="0"/>
                <w:i w:val="0"/>
                <w:sz w:val="22"/>
              </w:rPr>
              <w:t>Nature of Duty</w:t>
            </w:r>
          </w:p>
        </w:tc>
        <w:tc>
          <w:tcPr>
            <w:tcW w:type="dxa" w:w="6577"/>
            <w:shd w:val="clear" w:color="auto" w:fill="F0F2F5"/>
          </w:tcPr>
          <w:p>
            <w:pPr>
              <w:spacing w:after="40" w:before="40"/>
            </w:pPr>
            <w:r/>
            <w:r>
              <w:rPr>
                <w:rFonts w:ascii="Cambria" w:hAnsi="Cambria"/>
                <w:b w:val="0"/>
                <w:i w:val="0"/>
                <w:sz w:val="22"/>
              </w:rPr>
              <w:t>Attendance at such meetings shall be treated as an official responsibility and forms part of the employee's institutional duties and workload.</w:t>
            </w:r>
          </w:p>
        </w:tc>
      </w:tr>
      <w:tr>
        <w:tc>
          <w:tcPr>
            <w:tcW w:type="dxa" w:w="2608"/>
          </w:tcPr>
          <w:p>
            <w:pPr>
              <w:spacing w:after="40" w:before="40"/>
            </w:pPr>
            <w:r/>
            <w:r>
              <w:rPr>
                <w:rFonts w:ascii="Cambria" w:hAnsi="Cambria"/>
                <w:b w:val="0"/>
                <w:i w:val="0"/>
                <w:sz w:val="22"/>
              </w:rPr>
              <w:t>Applicability</w:t>
            </w:r>
          </w:p>
        </w:tc>
        <w:tc>
          <w:tcPr>
            <w:tcW w:type="dxa" w:w="6577"/>
          </w:tcPr>
          <w:p>
            <w:pPr>
              <w:spacing w:after="40" w:before="40"/>
            </w:pPr>
            <w:r/>
            <w:r>
              <w:rPr>
                <w:rFonts w:ascii="Cambria" w:hAnsi="Cambria"/>
                <w:b w:val="0"/>
                <w:i w:val="0"/>
                <w:sz w:val="22"/>
              </w:rPr>
              <w:t>This applies to all committees, including but not limited to:</w:t>
            </w:r>
          </w:p>
        </w:tc>
      </w:tr>
    </w:tbl>
    <w:p>
      <w:pPr>
        <w:spacing w:after="40"/>
      </w:pPr>
    </w:p>
    <w:p>
      <w:pPr>
        <w:pStyle w:val="ListBullet"/>
        <w:spacing w:line="276" w:lineRule="auto"/>
        <w:ind w:left="510"/>
      </w:pPr>
      <w:r>
        <w:rPr>
          <w:rFonts w:ascii="Cambria" w:hAnsi="Cambria"/>
          <w:b w:val="0"/>
          <w:i w:val="0"/>
          <w:sz w:val="22"/>
        </w:rPr>
        <w:t>Board of Studies (BoS)</w:t>
      </w:r>
    </w:p>
    <w:p>
      <w:pPr>
        <w:pStyle w:val="ListBullet"/>
        <w:spacing w:line="276" w:lineRule="auto"/>
        <w:ind w:left="510"/>
      </w:pPr>
      <w:r>
        <w:rPr>
          <w:rFonts w:ascii="Cambria" w:hAnsi="Cambria"/>
          <w:b w:val="0"/>
          <w:i w:val="0"/>
          <w:sz w:val="22"/>
        </w:rPr>
        <w:t>Academic Council</w:t>
      </w:r>
    </w:p>
    <w:p>
      <w:pPr>
        <w:pStyle w:val="ListBullet"/>
        <w:spacing w:line="276" w:lineRule="auto"/>
        <w:ind w:left="510"/>
      </w:pPr>
      <w:r>
        <w:rPr>
          <w:rFonts w:ascii="Cambria" w:hAnsi="Cambria"/>
          <w:b w:val="0"/>
          <w:i w:val="0"/>
          <w:sz w:val="22"/>
        </w:rPr>
        <w:t>Research Committees</w:t>
      </w:r>
    </w:p>
    <w:p>
      <w:pPr>
        <w:pStyle w:val="ListBullet"/>
        <w:spacing w:line="276" w:lineRule="auto"/>
        <w:ind w:left="510"/>
      </w:pPr>
      <w:r>
        <w:rPr>
          <w:rFonts w:ascii="Cambria" w:hAnsi="Cambria"/>
          <w:b w:val="0"/>
          <w:i w:val="0"/>
          <w:sz w:val="22"/>
        </w:rPr>
        <w:t>IQAC and Accreditation Committees</w:t>
      </w:r>
    </w:p>
    <w:p>
      <w:pPr>
        <w:pStyle w:val="ListBullet"/>
        <w:spacing w:line="276" w:lineRule="auto"/>
        <w:ind w:left="510"/>
      </w:pPr>
      <w:r>
        <w:rPr>
          <w:rFonts w:ascii="Cambria" w:hAnsi="Cambria"/>
          <w:b w:val="0"/>
          <w:i w:val="0"/>
          <w:sz w:val="22"/>
        </w:rPr>
        <w:t>Departmental or Institutional Advisory Boards</w:t>
      </w:r>
    </w:p>
    <w:p>
      <w:pPr>
        <w:pStyle w:val="ListBullet"/>
        <w:spacing w:line="276" w:lineRule="auto"/>
        <w:ind w:left="510"/>
      </w:pPr>
      <w:r>
        <w:rPr>
          <w:rFonts w:ascii="Cambria" w:hAnsi="Cambria"/>
          <w:b w:val="0"/>
          <w:i w:val="0"/>
          <w:sz w:val="22"/>
        </w:rPr>
        <w:t>Disciplinary, Grievance, and Welfare Committees</w:t>
      </w:r>
    </w:p>
    <w:p>
      <w:pPr>
        <w:keepNext/>
        <w:spacing w:before="200" w:after="120"/>
      </w:pPr>
      <w:r>
        <w:rPr>
          <w:rFonts w:ascii="Cambria" w:hAnsi="Cambria"/>
          <w:b/>
          <w:color w:val="1F3A5F"/>
          <w:sz w:val="24"/>
        </w:rPr>
        <w:t>Professional Expectation</w:t>
      </w:r>
    </w:p>
    <w:p>
      <w:pPr>
        <w:jc w:val="both"/>
      </w:pPr>
      <w:r>
        <w:rPr>
          <w:rFonts w:ascii="Cambria" w:hAnsi="Cambria"/>
          <w:i w:val="0"/>
          <w:sz w:val="22"/>
        </w:rPr>
        <w:t>Regular participation reflects the employee's commitment to collective decision-making, academic governance, and institutional development.</w:t>
      </w:r>
    </w:p>
    <w:p>
      <w:pPr>
        <w:keepNext/>
        <w:spacing w:before="200" w:after="120"/>
      </w:pPr>
      <w:r>
        <w:rPr>
          <w:rFonts w:ascii="Cambria" w:hAnsi="Cambria"/>
          <w:b/>
          <w:color w:val="1F3A5F"/>
          <w:sz w:val="24"/>
        </w:rPr>
        <w:t>2. Procedure in Case of Non-Attendance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(B)</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Prior Intimation</w:t>
            </w:r>
          </w:p>
        </w:tc>
        <w:tc>
          <w:tcPr>
            <w:tcW w:type="dxa" w:w="6577"/>
          </w:tcPr>
          <w:p>
            <w:pPr>
              <w:spacing w:after="40" w:before="40"/>
            </w:pPr>
            <w:r/>
            <w:r>
              <w:rPr>
                <w:rFonts w:ascii="Cambria" w:hAnsi="Cambria"/>
                <w:b w:val="0"/>
                <w:i w:val="0"/>
                <w:sz w:val="22"/>
              </w:rPr>
              <w:t>If an employee is unable to attend a meeting for unavoidable reasons (illness, emergency duty, or approved leave), he/she shall send a written intimation to:</w:t>
            </w:r>
          </w:p>
        </w:tc>
      </w:tr>
    </w:tbl>
    <w:p>
      <w:pPr>
        <w:spacing w:after="40"/>
      </w:pPr>
    </w:p>
    <w:p>
      <w:pPr>
        <w:pStyle w:val="ListBullet"/>
        <w:spacing w:line="276" w:lineRule="auto"/>
        <w:ind w:left="510"/>
      </w:pPr>
      <w:r>
        <w:rPr>
          <w:rFonts w:ascii="Cambria" w:hAnsi="Cambria"/>
          <w:b w:val="0"/>
          <w:i w:val="0"/>
          <w:sz w:val="22"/>
        </w:rPr>
        <w:t>The Chairperson of the Committee, or</w:t>
      </w:r>
    </w:p>
    <w:p>
      <w:pPr>
        <w:pStyle w:val="ListBullet"/>
        <w:spacing w:line="276" w:lineRule="auto"/>
        <w:ind w:left="510"/>
      </w:pPr>
      <w:r>
        <w:rPr>
          <w:rFonts w:ascii="Cambria" w:hAnsi="Cambria"/>
          <w:b w:val="0"/>
          <w:i w:val="0"/>
          <w:sz w:val="22"/>
        </w:rPr>
        <w:t>The Registrar, explaining the reason for absence.</w:t>
      </w:r>
    </w:p>
    <w:p>
      <w:pPr>
        <w:keepNext/>
        <w:spacing w:before="200" w:after="120"/>
      </w:pPr>
      <w:r>
        <w:rPr>
          <w:rFonts w:ascii="Cambria" w:hAnsi="Cambria"/>
          <w:b/>
          <w:color w:val="1F3A5F"/>
          <w:sz w:val="24"/>
        </w:rPr>
        <w:t>Timeliness of Intimation</w:t>
      </w:r>
    </w:p>
    <w:p>
      <w:pPr>
        <w:jc w:val="both"/>
      </w:pPr>
      <w:r>
        <w:rPr>
          <w:rFonts w:ascii="Cambria" w:hAnsi="Cambria"/>
          <w:i w:val="0"/>
          <w:sz w:val="22"/>
        </w:rPr>
        <w:t>Such intimation must be sent in advance—preferably at least one day before the meeting—to enable quorum and reallocation of tasks.</w:t>
      </w:r>
    </w:p>
    <w:p>
      <w:pPr>
        <w:keepNext/>
        <w:spacing w:before="200" w:after="120"/>
      </w:pPr>
      <w:r>
        <w:rPr>
          <w:rFonts w:ascii="Cambria" w:hAnsi="Cambria"/>
          <w:b/>
          <w:color w:val="1F3A5F"/>
          <w:sz w:val="24"/>
        </w:rPr>
        <w:t>Documentation</w:t>
      </w:r>
    </w:p>
    <w:p>
      <w:pPr>
        <w:jc w:val="both"/>
      </w:pPr>
      <w:r>
        <w:rPr>
          <w:rFonts w:ascii="Cambria" w:hAnsi="Cambria"/>
          <w:i w:val="0"/>
          <w:sz w:val="22"/>
        </w:rPr>
        <w:t>The reason for absence shall be recorded in the meeting minutes and kept on file by the Registrar or Committee Secretary.</w:t>
      </w:r>
    </w:p>
    <w:p>
      <w:pPr>
        <w:keepNext/>
        <w:spacing w:before="200" w:after="120"/>
      </w:pPr>
      <w:r>
        <w:rPr>
          <w:rFonts w:ascii="Cambria" w:hAnsi="Cambria"/>
          <w:b/>
          <w:color w:val="1F3A5F"/>
          <w:sz w:val="24"/>
        </w:rPr>
        <w:t>Repeated Absences</w:t>
      </w:r>
    </w:p>
    <w:p>
      <w:pPr>
        <w:jc w:val="both"/>
      </w:pPr>
      <w:r>
        <w:rPr>
          <w:rFonts w:ascii="Cambria" w:hAnsi="Cambria"/>
          <w:i w:val="0"/>
          <w:sz w:val="22"/>
        </w:rPr>
        <w:t>Repeated failure to attend meetings without valid reason or intimation shall be viewed as dereliction of duty and may attract disciplinary warning or exclusion from committee membership.</w:t>
      </w:r>
    </w:p>
    <w:p>
      <w:pPr>
        <w:keepNext/>
        <w:spacing w:before="200" w:after="120"/>
      </w:pPr>
      <w:r>
        <w:rPr>
          <w:rFonts w:ascii="Cambria" w:hAnsi="Cambria"/>
          <w:b/>
          <w:color w:val="1F3A5F"/>
          <w:sz w:val="24"/>
        </w:rPr>
        <w:t>3. Expected Conduct During Meetings</w:t>
      </w:r>
    </w:p>
    <w:p>
      <w:pPr>
        <w:jc w:val="both"/>
      </w:pPr>
      <w:r>
        <w:rPr>
          <w:rFonts w:ascii="Cambria" w:hAnsi="Cambria"/>
          <w:i w:val="0"/>
          <w:sz w:val="22"/>
        </w:rPr>
        <w:t>Employees serving on University committees are expected to:</w:t>
      </w:r>
    </w:p>
    <w:p>
      <w:pPr>
        <w:pStyle w:val="ListBullet"/>
        <w:spacing w:line="276" w:lineRule="auto"/>
        <w:ind w:left="510"/>
      </w:pPr>
      <w:r>
        <w:rPr>
          <w:rFonts w:ascii="Cambria" w:hAnsi="Cambria"/>
          <w:b w:val="0"/>
          <w:i w:val="0"/>
          <w:sz w:val="22"/>
        </w:rPr>
        <w:t>Be punctual and present throughout the meeting duration.</w:t>
      </w:r>
    </w:p>
    <w:p>
      <w:pPr>
        <w:pStyle w:val="ListBullet"/>
        <w:spacing w:line="276" w:lineRule="auto"/>
        <w:ind w:left="510"/>
      </w:pPr>
      <w:r>
        <w:rPr>
          <w:rFonts w:ascii="Cambria" w:hAnsi="Cambria"/>
          <w:b w:val="0"/>
          <w:i w:val="0"/>
          <w:sz w:val="22"/>
        </w:rPr>
        <w:t>Prepare adequately by reviewing agenda, minutes, and reference materials beforehand.</w:t>
      </w:r>
    </w:p>
    <w:p>
      <w:pPr>
        <w:pStyle w:val="ListBullet"/>
        <w:spacing w:line="276" w:lineRule="auto"/>
        <w:ind w:left="510"/>
      </w:pPr>
      <w:r>
        <w:rPr>
          <w:rFonts w:ascii="Cambria" w:hAnsi="Cambria"/>
          <w:b w:val="0"/>
          <w:i w:val="0"/>
          <w:sz w:val="22"/>
        </w:rPr>
        <w:t>Contribute constructively and professionally to discussions and decisions.</w:t>
      </w:r>
    </w:p>
    <w:p>
      <w:pPr>
        <w:pStyle w:val="ListBullet"/>
        <w:spacing w:line="276" w:lineRule="auto"/>
        <w:ind w:left="510"/>
      </w:pPr>
      <w:r>
        <w:rPr>
          <w:rFonts w:ascii="Cambria" w:hAnsi="Cambria"/>
          <w:b w:val="0"/>
          <w:i w:val="0"/>
          <w:sz w:val="22"/>
        </w:rPr>
        <w:t>Maintain confidentiality regarding committee deliberations and outcomes.</w:t>
      </w:r>
    </w:p>
    <w:p>
      <w:pPr>
        <w:pStyle w:val="ListBullet"/>
        <w:spacing w:line="276" w:lineRule="auto"/>
        <w:ind w:left="510"/>
      </w:pPr>
      <w:r>
        <w:rPr>
          <w:rFonts w:ascii="Cambria" w:hAnsi="Cambria"/>
          <w:b w:val="0"/>
          <w:i w:val="0"/>
          <w:sz w:val="22"/>
        </w:rPr>
        <w:t>Refrain from engaging in unauthorized recording, leaking, or publishing meeting proceedings.</w:t>
      </w:r>
    </w:p>
    <w:p>
      <w:pPr>
        <w:keepNext/>
        <w:spacing w:before="200" w:after="120"/>
      </w:pPr>
      <w:r>
        <w:rPr>
          <w:rFonts w:ascii="Cambria" w:hAnsi="Cambria"/>
          <w:b/>
          <w:color w:val="1F3A5F"/>
          <w:sz w:val="24"/>
        </w:rPr>
        <w:t>4. Non-Compliance and Disciplinary Consequences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Nature of Violation</w:t>
            </w:r>
          </w:p>
        </w:tc>
        <w:tc>
          <w:tcPr>
            <w:tcW w:type="dxa" w:w="3402"/>
            <w:shd w:val="clear" w:color="auto" w:fill="1F3A5F"/>
          </w:tcPr>
          <w:p>
            <w:pPr>
              <w:spacing w:after="40" w:before="40"/>
            </w:pPr>
            <w:r/>
            <w:r>
              <w:rPr>
                <w:rFonts w:ascii="Cambria" w:hAnsi="Cambria"/>
                <w:b/>
                <w:i w:val="0"/>
                <w:color w:val="FFFFFF"/>
                <w:sz w:val="22"/>
              </w:rPr>
              <w:t>Illustrative Example</w:t>
            </w:r>
          </w:p>
        </w:tc>
        <w:tc>
          <w:tcPr>
            <w:tcW w:type="dxa" w:w="2835"/>
            <w:shd w:val="clear" w:color="auto" w:fill="1F3A5F"/>
          </w:tcPr>
          <w:p>
            <w:pPr>
              <w:spacing w:after="40" w:before="40"/>
            </w:pPr>
            <w:r/>
            <w:r>
              <w:rPr>
                <w:rFonts w:ascii="Cambria" w:hAnsi="Cambria"/>
                <w:b/>
                <w:i w:val="0"/>
                <w:color w:val="FFFFFF"/>
                <w:sz w:val="22"/>
              </w:rPr>
              <w:t>Possible Action</w:t>
            </w:r>
          </w:p>
        </w:tc>
      </w:tr>
      <w:tr>
        <w:tc>
          <w:tcPr>
            <w:tcW w:type="dxa" w:w="2608"/>
          </w:tcPr>
          <w:p>
            <w:pPr>
              <w:spacing w:after="40" w:before="40"/>
            </w:pPr>
            <w:r/>
            <w:r>
              <w:rPr>
                <w:rFonts w:ascii="Cambria" w:hAnsi="Cambria"/>
                <w:b w:val="0"/>
                <w:i w:val="0"/>
                <w:sz w:val="22"/>
              </w:rPr>
              <w:t>Failure to Attend Meetings</w:t>
            </w:r>
          </w:p>
        </w:tc>
        <w:tc>
          <w:tcPr>
            <w:tcW w:type="dxa" w:w="3402"/>
          </w:tcPr>
          <w:p>
            <w:pPr>
              <w:spacing w:after="40" w:before="40"/>
            </w:pPr>
            <w:r/>
            <w:r>
              <w:rPr>
                <w:rFonts w:ascii="Cambria" w:hAnsi="Cambria"/>
                <w:b w:val="0"/>
                <w:i w:val="0"/>
                <w:sz w:val="22"/>
              </w:rPr>
              <w:t>Absent from three consecutive meetings without notice</w:t>
            </w:r>
          </w:p>
        </w:tc>
        <w:tc>
          <w:tcPr>
            <w:tcW w:type="dxa" w:w="2835"/>
          </w:tcPr>
          <w:p>
            <w:pPr>
              <w:spacing w:after="40" w:before="40"/>
            </w:pPr>
            <w:r/>
            <w:r>
              <w:rPr>
                <w:rFonts w:ascii="Cambria" w:hAnsi="Cambria"/>
                <w:b w:val="0"/>
                <w:i w:val="0"/>
                <w:sz w:val="22"/>
              </w:rPr>
              <w:t>Written warning / removal from committee</w:t>
            </w:r>
          </w:p>
        </w:tc>
      </w:tr>
      <w:tr>
        <w:tc>
          <w:tcPr>
            <w:tcW w:type="dxa" w:w="2608"/>
            <w:shd w:val="clear" w:color="auto" w:fill="F0F2F5"/>
          </w:tcPr>
          <w:p>
            <w:pPr>
              <w:spacing w:after="40" w:before="40"/>
            </w:pPr>
            <w:r/>
            <w:r>
              <w:rPr>
                <w:rFonts w:ascii="Cambria" w:hAnsi="Cambria"/>
                <w:b w:val="0"/>
                <w:i w:val="0"/>
                <w:sz w:val="22"/>
              </w:rPr>
              <w:t>Failure to Notify Non-Attendance</w:t>
            </w:r>
          </w:p>
        </w:tc>
        <w:tc>
          <w:tcPr>
            <w:tcW w:type="dxa" w:w="3402"/>
            <w:shd w:val="clear" w:color="auto" w:fill="F0F2F5"/>
          </w:tcPr>
          <w:p>
            <w:pPr>
              <w:spacing w:after="40" w:before="40"/>
            </w:pPr>
            <w:r/>
            <w:r>
              <w:rPr>
                <w:rFonts w:ascii="Cambria" w:hAnsi="Cambria"/>
                <w:b w:val="0"/>
                <w:i w:val="0"/>
                <w:sz w:val="22"/>
              </w:rPr>
              <w:t>No intimation to Chairperson or Registrar</w:t>
            </w:r>
          </w:p>
        </w:tc>
        <w:tc>
          <w:tcPr>
            <w:tcW w:type="dxa" w:w="2835"/>
            <w:shd w:val="clear" w:color="auto" w:fill="F0F2F5"/>
          </w:tcPr>
          <w:p>
            <w:pPr>
              <w:spacing w:after="40" w:before="40"/>
            </w:pPr>
            <w:r/>
            <w:r>
              <w:rPr>
                <w:rFonts w:ascii="Cambria" w:hAnsi="Cambria"/>
                <w:b w:val="0"/>
                <w:i w:val="0"/>
                <w:sz w:val="22"/>
              </w:rPr>
              <w:t>Adverse remark in performance report</w:t>
            </w:r>
          </w:p>
        </w:tc>
      </w:tr>
      <w:tr>
        <w:tc>
          <w:tcPr>
            <w:tcW w:type="dxa" w:w="2608"/>
          </w:tcPr>
          <w:p>
            <w:pPr>
              <w:spacing w:after="40" w:before="40"/>
            </w:pPr>
            <w:r/>
            <w:r>
              <w:rPr>
                <w:rFonts w:ascii="Cambria" w:hAnsi="Cambria"/>
                <w:b w:val="0"/>
                <w:i w:val="0"/>
                <w:sz w:val="22"/>
              </w:rPr>
              <w:t>Habitual Negligence</w:t>
            </w:r>
          </w:p>
        </w:tc>
        <w:tc>
          <w:tcPr>
            <w:tcW w:type="dxa" w:w="3402"/>
          </w:tcPr>
          <w:p>
            <w:pPr>
              <w:spacing w:after="40" w:before="40"/>
            </w:pPr>
            <w:r/>
            <w:r>
              <w:rPr>
                <w:rFonts w:ascii="Cambria" w:hAnsi="Cambria"/>
                <w:b w:val="0"/>
                <w:i w:val="0"/>
                <w:sz w:val="22"/>
              </w:rPr>
              <w:t>Regular absenteeism from assigned institutional duties</w:t>
            </w:r>
          </w:p>
        </w:tc>
        <w:tc>
          <w:tcPr>
            <w:tcW w:type="dxa" w:w="2835"/>
          </w:tcPr>
          <w:p>
            <w:pPr>
              <w:spacing w:after="40" w:before="40"/>
            </w:pPr>
            <w:r/>
            <w:r>
              <w:rPr>
                <w:rFonts w:ascii="Cambria" w:hAnsi="Cambria"/>
                <w:b w:val="0"/>
                <w:i w:val="0"/>
                <w:sz w:val="22"/>
              </w:rPr>
              <w:t>Withholding of increment or disciplinary inquiry</w:t>
            </w:r>
          </w:p>
        </w:tc>
      </w:tr>
      <w:tr>
        <w:tc>
          <w:tcPr>
            <w:tcW w:type="dxa" w:w="2608"/>
            <w:shd w:val="clear" w:color="auto" w:fill="F0F2F5"/>
          </w:tcPr>
          <w:p>
            <w:pPr>
              <w:spacing w:after="40" w:before="40"/>
            </w:pPr>
            <w:r/>
            <w:r>
              <w:rPr>
                <w:rFonts w:ascii="Cambria" w:hAnsi="Cambria"/>
                <w:b w:val="0"/>
                <w:i w:val="0"/>
                <w:sz w:val="22"/>
              </w:rPr>
              <w:t>Disclosure of Confidential Discussions</w:t>
            </w:r>
          </w:p>
        </w:tc>
        <w:tc>
          <w:tcPr>
            <w:tcW w:type="dxa" w:w="3402"/>
            <w:shd w:val="clear" w:color="auto" w:fill="F0F2F5"/>
          </w:tcPr>
          <w:p>
            <w:pPr>
              <w:spacing w:after="40" w:before="40"/>
            </w:pPr>
            <w:r/>
            <w:r>
              <w:rPr>
                <w:rFonts w:ascii="Cambria" w:hAnsi="Cambria"/>
                <w:b w:val="0"/>
                <w:i w:val="0"/>
                <w:sz w:val="22"/>
              </w:rPr>
              <w:t>Sharing committee matters externally</w:t>
            </w:r>
          </w:p>
        </w:tc>
        <w:tc>
          <w:tcPr>
            <w:tcW w:type="dxa" w:w="2835"/>
            <w:shd w:val="clear" w:color="auto" w:fill="F0F2F5"/>
          </w:tcPr>
          <w:p>
            <w:pPr>
              <w:spacing w:after="40" w:before="40"/>
            </w:pPr>
            <w:r/>
            <w:r>
              <w:rPr>
                <w:rFonts w:ascii="Cambria" w:hAnsi="Cambria"/>
                <w:b w:val="0"/>
                <w:i w:val="0"/>
                <w:sz w:val="22"/>
              </w:rPr>
              <w:t>Suspension / termination (in serious cases)</w:t>
            </w:r>
          </w:p>
        </w:tc>
      </w:tr>
    </w:tbl>
    <w:p>
      <w:pPr>
        <w:spacing w:after="40"/>
      </w:pPr>
    </w:p>
    <w:p>
      <w:pPr>
        <w:keepNext/>
        <w:spacing w:before="200" w:after="120"/>
      </w:pPr>
      <w:r>
        <w:rPr>
          <w:rFonts w:ascii="Cambria" w:hAnsi="Cambria"/>
          <w:b/>
          <w:color w:val="1F3A5F"/>
          <w:sz w:val="24"/>
        </w:rPr>
        <w:t>5. Policy Principles</w:t>
      </w:r>
    </w:p>
    <w:p>
      <w:pPr>
        <w:pStyle w:val="ListBullet"/>
        <w:spacing w:line="276" w:lineRule="auto"/>
        <w:ind w:left="510"/>
      </w:pPr>
      <w:r>
        <w:rPr>
          <w:rFonts w:ascii="Cambria" w:hAnsi="Cambria"/>
          <w:b w:val="0"/>
          <w:i w:val="0"/>
          <w:sz w:val="22"/>
        </w:rPr>
        <w:t>Committee work is a core part of institutional governance and is treated as official duty.</w:t>
      </w:r>
    </w:p>
    <w:p>
      <w:pPr>
        <w:pStyle w:val="ListBullet"/>
        <w:spacing w:line="276" w:lineRule="auto"/>
        <w:ind w:left="510"/>
      </w:pPr>
      <w:r>
        <w:rPr>
          <w:rFonts w:ascii="Cambria" w:hAnsi="Cambria"/>
          <w:b w:val="0"/>
          <w:i w:val="0"/>
          <w:sz w:val="22"/>
        </w:rPr>
        <w:t>Active participation contributes to academic excellence, transparency, and quality assurance.</w:t>
      </w:r>
    </w:p>
    <w:p>
      <w:pPr>
        <w:pStyle w:val="ListBullet"/>
        <w:spacing w:line="276" w:lineRule="auto"/>
        <w:ind w:left="510"/>
      </w:pPr>
      <w:r>
        <w:rPr>
          <w:rFonts w:ascii="Cambria" w:hAnsi="Cambria"/>
          <w:b w:val="0"/>
          <w:i w:val="0"/>
          <w:sz w:val="22"/>
        </w:rPr>
        <w:t>Advance communication of absence ensures administrative continuity and quorum compliance.</w:t>
      </w:r>
    </w:p>
    <w:p>
      <w:pPr>
        <w:pStyle w:val="ListBullet"/>
        <w:spacing w:line="276" w:lineRule="auto"/>
        <w:ind w:left="510"/>
      </w:pPr>
      <w:r>
        <w:rPr>
          <w:rFonts w:ascii="Cambria" w:hAnsi="Cambria"/>
          <w:b w:val="0"/>
          <w:i w:val="0"/>
          <w:sz w:val="22"/>
        </w:rPr>
        <w:t>The Registrar shall maintain attendance records of all statutory committees and report chronic non-attendance to the Vice Chancellor.</w:t>
      </w:r>
    </w:p>
    <w:p>
      <w:pPr>
        <w:pStyle w:val="ListBullet"/>
        <w:spacing w:line="276" w:lineRule="auto"/>
        <w:ind w:left="510"/>
      </w:pPr>
      <w:r>
        <w:rPr>
          <w:rFonts w:ascii="Cambria" w:hAnsi="Cambria"/>
          <w:b w:val="0"/>
          <w:i w:val="0"/>
          <w:sz w:val="22"/>
        </w:rPr>
        <w:t>The Board of Management (BoM) retains the authority to interpret or enforce this policy.</w:t>
      </w:r>
    </w:p>
    <w:p>
      <w:pPr>
        <w:keepNext/>
        <w:spacing w:before="200" w:after="120"/>
      </w:pPr>
      <w:r>
        <w:rPr>
          <w:rFonts w:ascii="Cambria" w:hAnsi="Cambria"/>
          <w:b/>
          <w:color w:val="1F3A5F"/>
          <w:sz w:val="27"/>
        </w:rPr>
        <w:t>Policy on Strikes, Work Disruptions, and Institutional Discipline</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uphold the continuity, stability, and discipline essential to the academic and administrative functioning of the University.</w:t>
      </w:r>
    </w:p>
    <w:p>
      <w:pPr>
        <w:pStyle w:val="ListBullet"/>
        <w:spacing w:line="276" w:lineRule="auto"/>
        <w:ind w:left="510"/>
      </w:pPr>
      <w:r>
        <w:rPr>
          <w:rFonts w:ascii="Cambria" w:hAnsi="Cambria"/>
          <w:b w:val="0"/>
          <w:i w:val="0"/>
          <w:sz w:val="22"/>
        </w:rPr>
        <w:t>To prohibit any form of strike, work stoppage, or obstruction that disrupts the normal functioning of University operations.</w:t>
      </w:r>
    </w:p>
    <w:p>
      <w:pPr>
        <w:pStyle w:val="ListBullet"/>
        <w:spacing w:line="276" w:lineRule="auto"/>
        <w:ind w:left="510"/>
      </w:pPr>
      <w:r>
        <w:rPr>
          <w:rFonts w:ascii="Cambria" w:hAnsi="Cambria"/>
          <w:b w:val="0"/>
          <w:i w:val="0"/>
          <w:sz w:val="22"/>
        </w:rPr>
        <w:t>To maintain a peaceful, productive, and lawful working environment, aligned with institutional ethics and public service standards.</w:t>
      </w:r>
    </w:p>
    <w:p>
      <w:pPr>
        <w:keepNext/>
        <w:spacing w:before="200" w:after="120"/>
      </w:pPr>
      <w:r>
        <w:rPr>
          <w:rFonts w:ascii="Cambria" w:hAnsi="Cambria"/>
          <w:b/>
          <w:color w:val="1F3A5F"/>
          <w:sz w:val="24"/>
        </w:rPr>
        <w:t>1. Prohibition of Strikes and Work Disruption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Absolute Ban on Strikes</w:t>
            </w:r>
          </w:p>
        </w:tc>
        <w:tc>
          <w:tcPr>
            <w:tcW w:type="dxa" w:w="6577"/>
          </w:tcPr>
          <w:p>
            <w:pPr>
              <w:spacing w:after="40" w:before="40"/>
            </w:pPr>
            <w:r/>
            <w:r>
              <w:rPr>
                <w:rFonts w:ascii="Cambria" w:hAnsi="Cambria"/>
                <w:b w:val="0"/>
                <w:i w:val="0"/>
                <w:sz w:val="22"/>
              </w:rPr>
              <w:t>No University employee shall engage, participate, or support any form of strike, protest, or demonstration that disrupts work, academic schedules, or institutional services.</w:t>
            </w:r>
          </w:p>
        </w:tc>
      </w:tr>
      <w:tr>
        <w:tc>
          <w:tcPr>
            <w:tcW w:type="dxa" w:w="2608"/>
            <w:shd w:val="clear" w:color="auto" w:fill="F0F2F5"/>
          </w:tcPr>
          <w:p>
            <w:pPr>
              <w:spacing w:after="40" w:before="40"/>
            </w:pPr>
            <w:r/>
            <w:r>
              <w:rPr>
                <w:rFonts w:ascii="Cambria" w:hAnsi="Cambria"/>
                <w:b w:val="0"/>
                <w:i w:val="0"/>
                <w:sz w:val="22"/>
              </w:rPr>
              <w:t>Definition of “Strike”</w:t>
            </w:r>
          </w:p>
        </w:tc>
        <w:tc>
          <w:tcPr>
            <w:tcW w:type="dxa" w:w="6577"/>
            <w:shd w:val="clear" w:color="auto" w:fill="F0F2F5"/>
          </w:tcPr>
          <w:p>
            <w:pPr>
              <w:spacing w:after="40" w:before="40"/>
            </w:pPr>
            <w:r/>
            <w:r>
              <w:rPr>
                <w:rFonts w:ascii="Cambria" w:hAnsi="Cambria"/>
                <w:b w:val="0"/>
                <w:i w:val="0"/>
                <w:sz w:val="22"/>
              </w:rPr>
              <w:t>“Strike” includes: a) Abstaining wholly or partially from work; b) Slowing down or reducing efficiency in performance; c) Refusing to perform duties or comply with official instructions; d) Participating in or encouraging sit-ins, dharnas, or processions within campus premises.</w:t>
            </w:r>
          </w:p>
        </w:tc>
      </w:tr>
      <w:tr>
        <w:tc>
          <w:tcPr>
            <w:tcW w:type="dxa" w:w="2608"/>
          </w:tcPr>
          <w:p>
            <w:pPr>
              <w:spacing w:after="40" w:before="40"/>
            </w:pPr>
            <w:r/>
            <w:r>
              <w:rPr>
                <w:rFonts w:ascii="Cambria" w:hAnsi="Cambria"/>
                <w:b w:val="0"/>
                <w:i w:val="0"/>
                <w:sz w:val="22"/>
              </w:rPr>
              <w:t>Prohibited Activities</w:t>
            </w:r>
          </w:p>
        </w:tc>
        <w:tc>
          <w:tcPr>
            <w:tcW w:type="dxa" w:w="6577"/>
          </w:tcPr>
          <w:p>
            <w:pPr>
              <w:spacing w:after="40" w:before="40"/>
            </w:pPr>
            <w:r/>
            <w:r>
              <w:rPr>
                <w:rFonts w:ascii="Cambria" w:hAnsi="Cambria"/>
                <w:b w:val="0"/>
                <w:i w:val="0"/>
                <w:sz w:val="22"/>
              </w:rPr>
              <w:t>Any of the following actions constitute serious misconduct:</w:t>
            </w:r>
          </w:p>
        </w:tc>
      </w:tr>
    </w:tbl>
    <w:p>
      <w:pPr>
        <w:spacing w:after="40"/>
      </w:pPr>
    </w:p>
    <w:p>
      <w:pPr>
        <w:pStyle w:val="ListBullet"/>
        <w:spacing w:line="276" w:lineRule="auto"/>
        <w:ind w:left="510"/>
      </w:pPr>
      <w:r>
        <w:rPr>
          <w:rFonts w:ascii="Cambria" w:hAnsi="Cambria"/>
          <w:b w:val="0"/>
          <w:i w:val="0"/>
          <w:sz w:val="22"/>
        </w:rPr>
        <w:t>Inciting or persuading others to abstain from duties;</w:t>
      </w:r>
    </w:p>
    <w:p>
      <w:pPr>
        <w:pStyle w:val="ListBullet"/>
        <w:spacing w:line="276" w:lineRule="auto"/>
        <w:ind w:left="510"/>
      </w:pPr>
      <w:r>
        <w:rPr>
          <w:rFonts w:ascii="Cambria" w:hAnsi="Cambria"/>
          <w:b w:val="0"/>
          <w:i w:val="0"/>
          <w:sz w:val="22"/>
        </w:rPr>
        <w:t>Obstructing entry or exit of employees, students, or visitors;</w:t>
      </w:r>
    </w:p>
    <w:p>
      <w:pPr>
        <w:pStyle w:val="ListBullet"/>
        <w:spacing w:line="276" w:lineRule="auto"/>
        <w:ind w:left="510"/>
      </w:pPr>
      <w:r>
        <w:rPr>
          <w:rFonts w:ascii="Cambria" w:hAnsi="Cambria"/>
          <w:b w:val="0"/>
          <w:i w:val="0"/>
          <w:sz w:val="22"/>
        </w:rPr>
        <w:t>Creating physical or verbal obstructions to normal University operations;</w:t>
      </w:r>
    </w:p>
    <w:p>
      <w:pPr>
        <w:pStyle w:val="ListBullet"/>
        <w:spacing w:line="276" w:lineRule="auto"/>
        <w:ind w:left="510"/>
      </w:pPr>
      <w:r>
        <w:rPr>
          <w:rFonts w:ascii="Cambria" w:hAnsi="Cambria"/>
          <w:b w:val="0"/>
          <w:i w:val="0"/>
          <w:sz w:val="22"/>
        </w:rPr>
        <w:t>Circulating messages, petitions, or campaigns calling for collective work stoppage.</w:t>
      </w:r>
    </w:p>
    <w:p>
      <w:pPr>
        <w:keepNext/>
        <w:spacing w:before="200" w:after="120"/>
      </w:pPr>
      <w:r>
        <w:rPr>
          <w:rFonts w:ascii="Cambria" w:hAnsi="Cambria"/>
          <w:b/>
          <w:color w:val="1F3A5F"/>
          <w:sz w:val="24"/>
        </w:rPr>
        <w:t>2. Consequences of Violation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Nature of Violation</w:t>
            </w:r>
          </w:p>
        </w:tc>
        <w:tc>
          <w:tcPr>
            <w:tcW w:type="dxa" w:w="3402"/>
            <w:shd w:val="clear" w:color="auto" w:fill="1F3A5F"/>
          </w:tcPr>
          <w:p>
            <w:pPr>
              <w:spacing w:after="40" w:before="40"/>
            </w:pPr>
            <w:r/>
            <w:r>
              <w:rPr>
                <w:rFonts w:ascii="Cambria" w:hAnsi="Cambria"/>
                <w:b/>
                <w:i w:val="0"/>
                <w:color w:val="FFFFFF"/>
                <w:sz w:val="22"/>
              </w:rPr>
              <w:t>Illustrative Example</w:t>
            </w:r>
          </w:p>
        </w:tc>
        <w:tc>
          <w:tcPr>
            <w:tcW w:type="dxa" w:w="2835"/>
            <w:shd w:val="clear" w:color="auto" w:fill="1F3A5F"/>
          </w:tcPr>
          <w:p>
            <w:pPr>
              <w:spacing w:after="40" w:before="40"/>
            </w:pPr>
            <w:r/>
            <w:r>
              <w:rPr>
                <w:rFonts w:ascii="Cambria" w:hAnsi="Cambria"/>
                <w:b/>
                <w:i w:val="0"/>
                <w:color w:val="FFFFFF"/>
                <w:sz w:val="22"/>
              </w:rPr>
              <w:t>Disciplinary Action</w:t>
            </w:r>
          </w:p>
        </w:tc>
      </w:tr>
      <w:tr>
        <w:tc>
          <w:tcPr>
            <w:tcW w:type="dxa" w:w="2608"/>
          </w:tcPr>
          <w:p>
            <w:pPr>
              <w:spacing w:after="40" w:before="40"/>
            </w:pPr>
            <w:r/>
            <w:r>
              <w:rPr>
                <w:rFonts w:ascii="Cambria" w:hAnsi="Cambria"/>
                <w:b w:val="0"/>
                <w:i w:val="0"/>
                <w:sz w:val="22"/>
              </w:rPr>
              <w:t>Active participation in strike</w:t>
            </w:r>
          </w:p>
        </w:tc>
        <w:tc>
          <w:tcPr>
            <w:tcW w:type="dxa" w:w="3402"/>
          </w:tcPr>
          <w:p>
            <w:pPr>
              <w:spacing w:after="40" w:before="40"/>
            </w:pPr>
            <w:r/>
            <w:r>
              <w:rPr>
                <w:rFonts w:ascii="Cambria" w:hAnsi="Cambria"/>
                <w:b w:val="0"/>
                <w:i w:val="0"/>
                <w:sz w:val="22"/>
              </w:rPr>
              <w:t>Joining or leading work stoppage</w:t>
            </w:r>
          </w:p>
        </w:tc>
        <w:tc>
          <w:tcPr>
            <w:tcW w:type="dxa" w:w="2835"/>
          </w:tcPr>
          <w:p>
            <w:pPr>
              <w:spacing w:after="40" w:before="40"/>
            </w:pPr>
            <w:r/>
            <w:r>
              <w:rPr>
                <w:rFonts w:ascii="Cambria" w:hAnsi="Cambria"/>
                <w:b w:val="0"/>
                <w:i w:val="0"/>
                <w:sz w:val="22"/>
              </w:rPr>
              <w:t>Immediate suspension, followed by disciplinary proceedings</w:t>
            </w:r>
          </w:p>
        </w:tc>
      </w:tr>
      <w:tr>
        <w:tc>
          <w:tcPr>
            <w:tcW w:type="dxa" w:w="2608"/>
            <w:shd w:val="clear" w:color="auto" w:fill="F0F2F5"/>
          </w:tcPr>
          <w:p>
            <w:pPr>
              <w:spacing w:after="40" w:before="40"/>
            </w:pPr>
            <w:r/>
            <w:r>
              <w:rPr>
                <w:rFonts w:ascii="Cambria" w:hAnsi="Cambria"/>
                <w:b w:val="0"/>
                <w:i w:val="0"/>
                <w:sz w:val="22"/>
              </w:rPr>
              <w:t>Incitement or instigation</w:t>
            </w:r>
          </w:p>
        </w:tc>
        <w:tc>
          <w:tcPr>
            <w:tcW w:type="dxa" w:w="3402"/>
            <w:shd w:val="clear" w:color="auto" w:fill="F0F2F5"/>
          </w:tcPr>
          <w:p>
            <w:pPr>
              <w:spacing w:after="40" w:before="40"/>
            </w:pPr>
            <w:r/>
            <w:r>
              <w:rPr>
                <w:rFonts w:ascii="Cambria" w:hAnsi="Cambria"/>
                <w:b w:val="0"/>
                <w:i w:val="0"/>
                <w:sz w:val="22"/>
              </w:rPr>
              <w:t>Encouraging others to abstain from work through messages or meetings</w:t>
            </w:r>
          </w:p>
        </w:tc>
        <w:tc>
          <w:tcPr>
            <w:tcW w:type="dxa" w:w="2835"/>
            <w:shd w:val="clear" w:color="auto" w:fill="F0F2F5"/>
          </w:tcPr>
          <w:p>
            <w:pPr>
              <w:spacing w:after="40" w:before="40"/>
            </w:pPr>
            <w:r/>
            <w:r>
              <w:rPr>
                <w:rFonts w:ascii="Cambria" w:hAnsi="Cambria"/>
                <w:b w:val="0"/>
                <w:i w:val="0"/>
                <w:sz w:val="22"/>
              </w:rPr>
              <w:t>Major penalty — removal or dismissal from service</w:t>
            </w:r>
          </w:p>
        </w:tc>
      </w:tr>
      <w:tr>
        <w:tc>
          <w:tcPr>
            <w:tcW w:type="dxa" w:w="2608"/>
          </w:tcPr>
          <w:p>
            <w:pPr>
              <w:spacing w:after="40" w:before="40"/>
            </w:pPr>
            <w:r/>
            <w:r>
              <w:rPr>
                <w:rFonts w:ascii="Cambria" w:hAnsi="Cambria"/>
                <w:b w:val="0"/>
                <w:i w:val="0"/>
                <w:sz w:val="22"/>
              </w:rPr>
              <w:t>Obstruction of duties</w:t>
            </w:r>
          </w:p>
        </w:tc>
        <w:tc>
          <w:tcPr>
            <w:tcW w:type="dxa" w:w="3402"/>
          </w:tcPr>
          <w:p>
            <w:pPr>
              <w:spacing w:after="40" w:before="40"/>
            </w:pPr>
            <w:r/>
            <w:r>
              <w:rPr>
                <w:rFonts w:ascii="Cambria" w:hAnsi="Cambria"/>
                <w:b w:val="0"/>
                <w:i w:val="0"/>
                <w:sz w:val="22"/>
              </w:rPr>
              <w:t>Blocking access to offices, classrooms, or labs</w:t>
            </w:r>
          </w:p>
        </w:tc>
        <w:tc>
          <w:tcPr>
            <w:tcW w:type="dxa" w:w="2835"/>
          </w:tcPr>
          <w:p>
            <w:pPr>
              <w:spacing w:after="40" w:before="40"/>
            </w:pPr>
            <w:r/>
            <w:r>
              <w:rPr>
                <w:rFonts w:ascii="Cambria" w:hAnsi="Cambria"/>
                <w:b w:val="0"/>
                <w:i w:val="0"/>
                <w:sz w:val="22"/>
              </w:rPr>
              <w:t>Termination or compulsory retirement depending on severity</w:t>
            </w:r>
          </w:p>
        </w:tc>
      </w:tr>
      <w:tr>
        <w:tc>
          <w:tcPr>
            <w:tcW w:type="dxa" w:w="2608"/>
            <w:shd w:val="clear" w:color="auto" w:fill="F0F2F5"/>
          </w:tcPr>
          <w:p>
            <w:pPr>
              <w:spacing w:after="40" w:before="40"/>
            </w:pPr>
            <w:r/>
            <w:r>
              <w:rPr>
                <w:rFonts w:ascii="Cambria" w:hAnsi="Cambria"/>
                <w:b w:val="0"/>
                <w:i w:val="0"/>
                <w:sz w:val="22"/>
              </w:rPr>
              <w:t>Indirect participation</w:t>
            </w:r>
          </w:p>
        </w:tc>
        <w:tc>
          <w:tcPr>
            <w:tcW w:type="dxa" w:w="3402"/>
            <w:shd w:val="clear" w:color="auto" w:fill="F0F2F5"/>
          </w:tcPr>
          <w:p>
            <w:pPr>
              <w:spacing w:after="40" w:before="40"/>
            </w:pPr>
            <w:r/>
            <w:r>
              <w:rPr>
                <w:rFonts w:ascii="Cambria" w:hAnsi="Cambria"/>
                <w:b w:val="0"/>
                <w:i w:val="0"/>
                <w:sz w:val="22"/>
              </w:rPr>
              <w:t>Failing to perform duties as a show of solidarity</w:t>
            </w:r>
          </w:p>
        </w:tc>
        <w:tc>
          <w:tcPr>
            <w:tcW w:type="dxa" w:w="2835"/>
            <w:shd w:val="clear" w:color="auto" w:fill="F0F2F5"/>
          </w:tcPr>
          <w:p>
            <w:pPr>
              <w:spacing w:after="40" w:before="40"/>
            </w:pPr>
            <w:r/>
            <w:r>
              <w:rPr>
                <w:rFonts w:ascii="Cambria" w:hAnsi="Cambria"/>
                <w:b w:val="0"/>
                <w:i w:val="0"/>
                <w:sz w:val="22"/>
              </w:rPr>
              <w:t>Withholding of increment or suspension</w:t>
            </w:r>
          </w:p>
        </w:tc>
      </w:tr>
      <w:tr>
        <w:tc>
          <w:tcPr>
            <w:tcW w:type="dxa" w:w="2608"/>
          </w:tcPr>
          <w:p>
            <w:pPr>
              <w:spacing w:after="40" w:before="40"/>
            </w:pPr>
            <w:r/>
            <w:r>
              <w:rPr>
                <w:rFonts w:ascii="Cambria" w:hAnsi="Cambria"/>
                <w:b w:val="0"/>
                <w:i w:val="0"/>
                <w:sz w:val="22"/>
              </w:rPr>
              <w:t>Threat or coercion</w:t>
            </w:r>
          </w:p>
        </w:tc>
        <w:tc>
          <w:tcPr>
            <w:tcW w:type="dxa" w:w="3402"/>
          </w:tcPr>
          <w:p>
            <w:pPr>
              <w:spacing w:after="40" w:before="40"/>
            </w:pPr>
            <w:r/>
            <w:r>
              <w:rPr>
                <w:rFonts w:ascii="Cambria" w:hAnsi="Cambria"/>
                <w:b w:val="0"/>
                <w:i w:val="0"/>
                <w:sz w:val="22"/>
              </w:rPr>
              <w:t>Intimidating colleagues who continue to work</w:t>
            </w:r>
          </w:p>
        </w:tc>
        <w:tc>
          <w:tcPr>
            <w:tcW w:type="dxa" w:w="2835"/>
          </w:tcPr>
          <w:p>
            <w:pPr>
              <w:spacing w:after="40" w:before="40"/>
            </w:pPr>
            <w:r/>
            <w:r>
              <w:rPr>
                <w:rFonts w:ascii="Cambria" w:hAnsi="Cambria"/>
                <w:b w:val="0"/>
                <w:i w:val="0"/>
                <w:sz w:val="22"/>
              </w:rPr>
              <w:t>Dismissal from service under gross misconduct</w:t>
            </w:r>
          </w:p>
        </w:tc>
      </w:tr>
    </w:tbl>
    <w:p>
      <w:pPr>
        <w:spacing w:after="40"/>
      </w:pPr>
    </w:p>
    <w:p>
      <w:pPr>
        <w:keepNext/>
        <w:spacing w:before="200" w:after="120"/>
      </w:pPr>
      <w:r>
        <w:rPr>
          <w:rFonts w:ascii="Cambria" w:hAnsi="Cambria"/>
          <w:b/>
          <w:color w:val="1F3A5F"/>
          <w:sz w:val="24"/>
        </w:rPr>
        <w:t>3. Employee Responsibility and Conduct</w:t>
      </w:r>
    </w:p>
    <w:p>
      <w:pPr>
        <w:jc w:val="both"/>
      </w:pPr>
      <w:r>
        <w:rPr>
          <w:rFonts w:ascii="Cambria" w:hAnsi="Cambria"/>
          <w:i w:val="0"/>
          <w:sz w:val="22"/>
        </w:rPr>
        <w:t>Employees are expected to:</w:t>
      </w:r>
    </w:p>
    <w:p>
      <w:pPr>
        <w:pStyle w:val="ListBullet"/>
        <w:spacing w:line="276" w:lineRule="auto"/>
        <w:ind w:left="510"/>
      </w:pPr>
      <w:r>
        <w:rPr>
          <w:rFonts w:ascii="Cambria" w:hAnsi="Cambria"/>
          <w:b w:val="0"/>
          <w:i w:val="0"/>
          <w:sz w:val="22"/>
        </w:rPr>
        <w:t>Maintain uninterrupted service and perform duties during all working hours.</w:t>
      </w:r>
    </w:p>
    <w:p>
      <w:pPr>
        <w:pStyle w:val="ListBullet"/>
        <w:spacing w:line="276" w:lineRule="auto"/>
        <w:ind w:left="510"/>
      </w:pPr>
      <w:r>
        <w:rPr>
          <w:rFonts w:ascii="Cambria" w:hAnsi="Cambria"/>
          <w:b w:val="0"/>
          <w:i w:val="0"/>
          <w:sz w:val="22"/>
        </w:rPr>
        <w:t>Resolve any grievances or concerns through the institution's formal grievance redressal channels.</w:t>
      </w:r>
    </w:p>
    <w:p>
      <w:pPr>
        <w:pStyle w:val="ListBullet"/>
        <w:spacing w:line="276" w:lineRule="auto"/>
        <w:ind w:left="510"/>
      </w:pPr>
      <w:r>
        <w:rPr>
          <w:rFonts w:ascii="Cambria" w:hAnsi="Cambria"/>
          <w:b w:val="0"/>
          <w:i w:val="0"/>
          <w:sz w:val="22"/>
        </w:rPr>
        <w:t>Uphold the dignity of the teaching and administrative profession by ensuring campus peace and student welfare.</w:t>
      </w:r>
    </w:p>
    <w:p>
      <w:pPr>
        <w:pStyle w:val="ListBullet"/>
        <w:spacing w:line="276" w:lineRule="auto"/>
        <w:ind w:left="510"/>
      </w:pPr>
      <w:r>
        <w:rPr>
          <w:rFonts w:ascii="Cambria" w:hAnsi="Cambria"/>
          <w:b w:val="0"/>
          <w:i w:val="0"/>
          <w:sz w:val="22"/>
        </w:rPr>
        <w:t>Refrain from any act that could tarnish the University's reputation or disrupt academic calendars.</w:t>
      </w:r>
    </w:p>
    <w:p>
      <w:pPr>
        <w:keepNext/>
        <w:spacing w:before="200" w:after="120"/>
      </w:pPr>
      <w:r>
        <w:rPr>
          <w:rFonts w:ascii="Cambria" w:hAnsi="Cambria"/>
          <w:b/>
          <w:color w:val="1F3A5F"/>
          <w:sz w:val="24"/>
        </w:rPr>
        <w:t>4. Administrative Actions During Strike or Disruption</w:t>
      </w:r>
    </w:p>
    <w:p>
      <w:pPr>
        <w:jc w:val="both"/>
      </w:pPr>
      <w:r>
        <w:rPr>
          <w:rFonts w:ascii="Cambria" w:hAnsi="Cambria"/>
          <w:i w:val="0"/>
          <w:sz w:val="22"/>
        </w:rPr>
        <w:t>The Vice Chancellor or the Registrar shall have the authority to:</w:t>
      </w:r>
    </w:p>
    <w:p>
      <w:pPr>
        <w:pStyle w:val="ListBullet"/>
        <w:spacing w:line="276" w:lineRule="auto"/>
        <w:ind w:left="510"/>
      </w:pPr>
      <w:r>
        <w:rPr>
          <w:rFonts w:ascii="Cambria" w:hAnsi="Cambria"/>
          <w:b w:val="0"/>
          <w:i w:val="0"/>
          <w:sz w:val="22"/>
        </w:rPr>
        <w:t>a) Suspend employees involved in strike-related activities;</w:t>
      </w:r>
    </w:p>
    <w:p>
      <w:pPr>
        <w:pStyle w:val="ListBullet"/>
        <w:spacing w:line="276" w:lineRule="auto"/>
        <w:ind w:left="510"/>
      </w:pPr>
      <w:r>
        <w:rPr>
          <w:rFonts w:ascii="Cambria" w:hAnsi="Cambria"/>
          <w:b w:val="0"/>
          <w:i w:val="0"/>
          <w:sz w:val="22"/>
        </w:rPr>
        <w:t>b) Close access to University systems or facilities used for unlawful coordination;</w:t>
      </w:r>
    </w:p>
    <w:p>
      <w:pPr>
        <w:pStyle w:val="ListBullet"/>
        <w:spacing w:line="276" w:lineRule="auto"/>
        <w:ind w:left="510"/>
      </w:pPr>
      <w:r>
        <w:rPr>
          <w:rFonts w:ascii="Cambria" w:hAnsi="Cambria"/>
          <w:b w:val="0"/>
          <w:i w:val="0"/>
          <w:sz w:val="22"/>
        </w:rPr>
        <w:t>c) Initiate disciplinary inquiry immediately for gross misconduct;</w:t>
      </w:r>
    </w:p>
    <w:p>
      <w:pPr>
        <w:pStyle w:val="ListBullet"/>
        <w:spacing w:line="276" w:lineRule="auto"/>
        <w:ind w:left="510"/>
      </w:pPr>
      <w:r>
        <w:rPr>
          <w:rFonts w:ascii="Cambria" w:hAnsi="Cambria"/>
          <w:b w:val="0"/>
          <w:i w:val="0"/>
          <w:sz w:val="22"/>
        </w:rPr>
        <w:t>d) Request assistance from law enforcement authorities if necessary to maintain order.</w:t>
      </w:r>
    </w:p>
    <w:p>
      <w:pPr>
        <w:keepNext/>
        <w:spacing w:before="200" w:after="120"/>
      </w:pPr>
      <w:r>
        <w:rPr>
          <w:rFonts w:ascii="Cambria" w:hAnsi="Cambria"/>
          <w:b/>
          <w:color w:val="1F3A5F"/>
          <w:sz w:val="24"/>
        </w:rPr>
        <w:t>5. Policy Principles</w:t>
      </w:r>
    </w:p>
    <w:p>
      <w:pPr>
        <w:pStyle w:val="ListBullet"/>
        <w:spacing w:line="276" w:lineRule="auto"/>
        <w:ind w:left="510"/>
      </w:pPr>
      <w:r>
        <w:rPr>
          <w:rFonts w:ascii="Cambria" w:hAnsi="Cambria"/>
          <w:b w:val="0"/>
          <w:i w:val="0"/>
          <w:sz w:val="22"/>
        </w:rPr>
        <w:t>The University recognizes the right of employees to voice grievances, but mandates that such grievances be expressed through lawful, constructive, and peaceful means.</w:t>
      </w:r>
    </w:p>
    <w:p>
      <w:pPr>
        <w:pStyle w:val="ListBullet"/>
        <w:spacing w:line="276" w:lineRule="auto"/>
        <w:ind w:left="510"/>
      </w:pPr>
      <w:r>
        <w:rPr>
          <w:rFonts w:ascii="Cambria" w:hAnsi="Cambria"/>
          <w:b w:val="0"/>
          <w:i w:val="0"/>
          <w:sz w:val="22"/>
        </w:rPr>
        <w:t>Strikes, demonstrations, or disruptions of academic work are strictly prohibited and constitute gross misconduct under University service rules.</w:t>
      </w:r>
    </w:p>
    <w:p>
      <w:pPr>
        <w:pStyle w:val="ListBullet"/>
        <w:spacing w:line="276" w:lineRule="auto"/>
        <w:ind w:left="510"/>
      </w:pPr>
      <w:r>
        <w:rPr>
          <w:rFonts w:ascii="Cambria" w:hAnsi="Cambria"/>
          <w:b w:val="0"/>
          <w:i w:val="0"/>
          <w:sz w:val="22"/>
        </w:rPr>
        <w:t>Employees found guilty of violating this policy shall be subject to major disciplinary penalties, including dismissal from service.</w:t>
      </w:r>
    </w:p>
    <w:p>
      <w:pPr>
        <w:pStyle w:val="ListBullet"/>
        <w:spacing w:line="276" w:lineRule="auto"/>
        <w:ind w:left="510"/>
      </w:pPr>
      <w:r>
        <w:rPr>
          <w:rFonts w:ascii="Cambria" w:hAnsi="Cambria"/>
          <w:b w:val="0"/>
          <w:i w:val="0"/>
          <w:sz w:val="22"/>
        </w:rPr>
        <w:t>The Board of Management (BoM) shall be the final authority in interpretation, enforcement, and adjudication of matters related to strikes or industrial action.</w:t>
      </w:r>
    </w:p>
    <w:p>
      <w:pPr>
        <w:keepNext/>
        <w:spacing w:before="200" w:after="120"/>
      </w:pPr>
      <w:r>
        <w:rPr>
          <w:rFonts w:ascii="Cambria" w:hAnsi="Cambria"/>
          <w:b/>
          <w:color w:val="1F3A5F"/>
          <w:sz w:val="27"/>
        </w:rPr>
        <w:t>Policy on Influencing Superior Authorities for Personal Interests</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ensure fairness, integrity, and transparency in all administrative and personnel matters within the University.</w:t>
      </w:r>
    </w:p>
    <w:p>
      <w:pPr>
        <w:pStyle w:val="ListBullet"/>
        <w:spacing w:line="276" w:lineRule="auto"/>
        <w:ind w:left="510"/>
      </w:pPr>
      <w:r>
        <w:rPr>
          <w:rFonts w:ascii="Cambria" w:hAnsi="Cambria"/>
          <w:b w:val="0"/>
          <w:i w:val="0"/>
          <w:sz w:val="22"/>
        </w:rPr>
        <w:t>To prevent any employee from using political, social, or external pressure to influence decisions related to appointment, promotion, transfer, or any other official benefit.</w:t>
      </w:r>
    </w:p>
    <w:p>
      <w:pPr>
        <w:pStyle w:val="ListBullet"/>
        <w:spacing w:line="276" w:lineRule="auto"/>
        <w:ind w:left="510"/>
      </w:pPr>
      <w:r>
        <w:rPr>
          <w:rFonts w:ascii="Cambria" w:hAnsi="Cambria"/>
          <w:b w:val="0"/>
          <w:i w:val="0"/>
          <w:sz w:val="22"/>
        </w:rPr>
        <w:t>To uphold the ethical standards and institutional autonomy of the University.</w:t>
      </w:r>
    </w:p>
    <w:p>
      <w:pPr>
        <w:keepNext/>
        <w:spacing w:before="200" w:after="120"/>
      </w:pPr>
      <w:r>
        <w:rPr>
          <w:rFonts w:ascii="Cambria" w:hAnsi="Cambria"/>
          <w:b/>
          <w:color w:val="1F3A5F"/>
          <w:sz w:val="24"/>
        </w:rPr>
        <w:t>1. Prohibition on External Influence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General Restriction</w:t>
            </w:r>
          </w:p>
        </w:tc>
        <w:tc>
          <w:tcPr>
            <w:tcW w:type="dxa" w:w="6577"/>
          </w:tcPr>
          <w:p>
            <w:pPr>
              <w:spacing w:after="40" w:before="40"/>
            </w:pPr>
            <w:r/>
            <w:r>
              <w:rPr>
                <w:rFonts w:ascii="Cambria" w:hAnsi="Cambria"/>
                <w:b w:val="0"/>
                <w:i w:val="0"/>
                <w:sz w:val="22"/>
              </w:rPr>
              <w:t>No employee of the University shall bring or attempt to bring any political, social, or external influence to bear upon any superior authority for personal benefit or advancement.</w:t>
            </w:r>
          </w:p>
        </w:tc>
      </w:tr>
      <w:tr>
        <w:tc>
          <w:tcPr>
            <w:tcW w:type="dxa" w:w="2608"/>
            <w:shd w:val="clear" w:color="auto" w:fill="F0F2F5"/>
          </w:tcPr>
          <w:p>
            <w:pPr>
              <w:spacing w:after="40" w:before="40"/>
            </w:pPr>
            <w:r/>
            <w:r>
              <w:rPr>
                <w:rFonts w:ascii="Cambria" w:hAnsi="Cambria"/>
                <w:b w:val="0"/>
                <w:i w:val="0"/>
                <w:sz w:val="22"/>
              </w:rPr>
              <w:t>Scope of Prohibition</w:t>
            </w:r>
          </w:p>
        </w:tc>
        <w:tc>
          <w:tcPr>
            <w:tcW w:type="dxa" w:w="6577"/>
            <w:shd w:val="clear" w:color="auto" w:fill="F0F2F5"/>
          </w:tcPr>
          <w:p>
            <w:pPr>
              <w:spacing w:after="40" w:before="40"/>
            </w:pPr>
            <w:r/>
            <w:r>
              <w:rPr>
                <w:rFonts w:ascii="Cambria" w:hAnsi="Cambria"/>
                <w:b w:val="0"/>
                <w:i w:val="0"/>
                <w:sz w:val="22"/>
              </w:rPr>
              <w:t>The prohibition includes influencing decisions regarding:</w:t>
            </w:r>
          </w:p>
        </w:tc>
      </w:tr>
    </w:tbl>
    <w:p>
      <w:pPr>
        <w:spacing w:after="40"/>
      </w:pPr>
    </w:p>
    <w:p>
      <w:pPr>
        <w:pStyle w:val="ListBullet"/>
        <w:spacing w:line="276" w:lineRule="auto"/>
        <w:ind w:left="510"/>
      </w:pPr>
      <w:r>
        <w:rPr>
          <w:rFonts w:ascii="Cambria" w:hAnsi="Cambria"/>
          <w:b w:val="0"/>
          <w:i w:val="0"/>
          <w:sz w:val="22"/>
        </w:rPr>
        <w:t>Appointment or posting</w:t>
      </w:r>
    </w:p>
    <w:p>
      <w:pPr>
        <w:pStyle w:val="ListBullet"/>
        <w:spacing w:line="276" w:lineRule="auto"/>
        <w:ind w:left="510"/>
      </w:pPr>
      <w:r>
        <w:rPr>
          <w:rFonts w:ascii="Cambria" w:hAnsi="Cambria"/>
          <w:b w:val="0"/>
          <w:i w:val="0"/>
          <w:sz w:val="22"/>
        </w:rPr>
        <w:t>Confirmation or probation clearance</w:t>
      </w:r>
    </w:p>
    <w:p>
      <w:pPr>
        <w:pStyle w:val="ListBullet"/>
        <w:spacing w:line="276" w:lineRule="auto"/>
        <w:ind w:left="510"/>
      </w:pPr>
      <w:r>
        <w:rPr>
          <w:rFonts w:ascii="Cambria" w:hAnsi="Cambria"/>
          <w:b w:val="0"/>
          <w:i w:val="0"/>
          <w:sz w:val="22"/>
        </w:rPr>
        <w:t>Promotion or pay fixation</w:t>
      </w:r>
    </w:p>
    <w:p>
      <w:pPr>
        <w:pStyle w:val="ListBullet"/>
        <w:spacing w:line="276" w:lineRule="auto"/>
        <w:ind w:left="510"/>
      </w:pPr>
      <w:r>
        <w:rPr>
          <w:rFonts w:ascii="Cambria" w:hAnsi="Cambria"/>
          <w:b w:val="0"/>
          <w:i w:val="0"/>
          <w:sz w:val="22"/>
        </w:rPr>
        <w:t>Transfer or deputation</w:t>
      </w:r>
    </w:p>
    <w:p>
      <w:pPr>
        <w:pStyle w:val="ListBullet"/>
        <w:spacing w:line="276" w:lineRule="auto"/>
        <w:ind w:left="510"/>
      </w:pPr>
      <w:r>
        <w:rPr>
          <w:rFonts w:ascii="Cambria" w:hAnsi="Cambria"/>
          <w:b w:val="0"/>
          <w:i w:val="0"/>
          <w:sz w:val="22"/>
        </w:rPr>
        <w:t>Sanction of leave, project, or financial benefit</w:t>
      </w:r>
    </w:p>
    <w:p>
      <w:pPr>
        <w:pStyle w:val="ListBullet"/>
        <w:spacing w:line="276" w:lineRule="auto"/>
        <w:ind w:left="510"/>
      </w:pPr>
      <w:r>
        <w:rPr>
          <w:rFonts w:ascii="Cambria" w:hAnsi="Cambria"/>
          <w:b w:val="0"/>
          <w:i w:val="0"/>
          <w:sz w:val="22"/>
        </w:rPr>
        <w:t>Award of research or consultancy assignments</w:t>
      </w:r>
    </w:p>
    <w:p>
      <w:pPr>
        <w:keepNext/>
        <w:spacing w:before="200" w:after="120"/>
      </w:pPr>
      <w:r>
        <w:rPr>
          <w:rFonts w:ascii="Cambria" w:hAnsi="Cambria"/>
          <w:b/>
          <w:color w:val="1F3A5F"/>
          <w:sz w:val="24"/>
        </w:rPr>
        <w:t>Examples of Misconduct</w:t>
      </w:r>
    </w:p>
    <w:p>
      <w:pPr>
        <w:pStyle w:val="ListBullet"/>
        <w:spacing w:line="276" w:lineRule="auto"/>
        <w:ind w:left="510"/>
      </w:pPr>
      <w:r>
        <w:rPr>
          <w:rFonts w:ascii="Cambria" w:hAnsi="Cambria"/>
          <w:b w:val="0"/>
          <w:i w:val="0"/>
          <w:sz w:val="22"/>
        </w:rPr>
        <w:t>Seeking recommendation from politicians, influential persons, or external bodies to influence administrative decisions.</w:t>
      </w:r>
    </w:p>
    <w:p>
      <w:pPr>
        <w:pStyle w:val="ListBullet"/>
        <w:spacing w:line="276" w:lineRule="auto"/>
        <w:ind w:left="510"/>
      </w:pPr>
      <w:r>
        <w:rPr>
          <w:rFonts w:ascii="Cambria" w:hAnsi="Cambria"/>
          <w:b w:val="0"/>
          <w:i w:val="0"/>
          <w:sz w:val="22"/>
        </w:rPr>
        <w:t>Forwarding personal representations through political offices.</w:t>
      </w:r>
    </w:p>
    <w:p>
      <w:pPr>
        <w:pStyle w:val="ListBullet"/>
        <w:spacing w:line="276" w:lineRule="auto"/>
        <w:ind w:left="510"/>
      </w:pPr>
      <w:r>
        <w:rPr>
          <w:rFonts w:ascii="Cambria" w:hAnsi="Cambria"/>
          <w:b w:val="0"/>
          <w:i w:val="0"/>
          <w:sz w:val="22"/>
        </w:rPr>
        <w:t>Using external pressure groups or media to compel favorable action.</w:t>
      </w:r>
    </w:p>
    <w:p>
      <w:pPr>
        <w:pStyle w:val="ListBullet"/>
        <w:spacing w:line="276" w:lineRule="auto"/>
        <w:ind w:left="510"/>
      </w:pPr>
      <w:r>
        <w:rPr>
          <w:rFonts w:ascii="Cambria" w:hAnsi="Cambria"/>
          <w:b w:val="0"/>
          <w:i w:val="0"/>
          <w:sz w:val="22"/>
        </w:rPr>
        <w:t>Requesting intervention from religious, community, or social organizations for personal advancement.</w:t>
      </w:r>
    </w:p>
    <w:p>
      <w:pPr>
        <w:keepNext/>
        <w:spacing w:before="200" w:after="120"/>
      </w:pPr>
      <w:r>
        <w:rPr>
          <w:rFonts w:ascii="Cambria" w:hAnsi="Cambria"/>
          <w:b/>
          <w:color w:val="1F3A5F"/>
          <w:sz w:val="24"/>
        </w:rPr>
        <w:t>2. Disciplinary Consequences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Nature of Violation</w:t>
            </w:r>
          </w:p>
        </w:tc>
        <w:tc>
          <w:tcPr>
            <w:tcW w:type="dxa" w:w="3402"/>
            <w:shd w:val="clear" w:color="auto" w:fill="1F3A5F"/>
          </w:tcPr>
          <w:p>
            <w:pPr>
              <w:spacing w:after="40" w:before="40"/>
            </w:pPr>
            <w:r/>
            <w:r>
              <w:rPr>
                <w:rFonts w:ascii="Cambria" w:hAnsi="Cambria"/>
                <w:b/>
                <w:i w:val="0"/>
                <w:color w:val="FFFFFF"/>
                <w:sz w:val="22"/>
              </w:rPr>
              <w:t>Illustrative Example</w:t>
            </w:r>
          </w:p>
        </w:tc>
        <w:tc>
          <w:tcPr>
            <w:tcW w:type="dxa" w:w="2835"/>
            <w:shd w:val="clear" w:color="auto" w:fill="1F3A5F"/>
          </w:tcPr>
          <w:p>
            <w:pPr>
              <w:spacing w:after="40" w:before="40"/>
            </w:pPr>
            <w:r/>
            <w:r>
              <w:rPr>
                <w:rFonts w:ascii="Cambria" w:hAnsi="Cambria"/>
                <w:b/>
                <w:i w:val="0"/>
                <w:color w:val="FFFFFF"/>
                <w:sz w:val="22"/>
              </w:rPr>
              <w:t>Penalty / Consequence</w:t>
            </w:r>
          </w:p>
        </w:tc>
      </w:tr>
      <w:tr>
        <w:tc>
          <w:tcPr>
            <w:tcW w:type="dxa" w:w="2608"/>
          </w:tcPr>
          <w:p>
            <w:pPr>
              <w:spacing w:after="40" w:before="40"/>
            </w:pPr>
            <w:r/>
            <w:r>
              <w:rPr>
                <w:rFonts w:ascii="Cambria" w:hAnsi="Cambria"/>
                <w:b w:val="0"/>
                <w:i w:val="0"/>
                <w:sz w:val="22"/>
              </w:rPr>
              <w:t>Attempt to influence superiors</w:t>
            </w:r>
          </w:p>
        </w:tc>
        <w:tc>
          <w:tcPr>
            <w:tcW w:type="dxa" w:w="3402"/>
          </w:tcPr>
          <w:p>
            <w:pPr>
              <w:spacing w:after="40" w:before="40"/>
            </w:pPr>
            <w:r/>
            <w:r>
              <w:rPr>
                <w:rFonts w:ascii="Cambria" w:hAnsi="Cambria"/>
                <w:b w:val="0"/>
                <w:i w:val="0"/>
                <w:sz w:val="22"/>
              </w:rPr>
              <w:t>Approaching higher authorities through political or social connections</w:t>
            </w:r>
          </w:p>
        </w:tc>
        <w:tc>
          <w:tcPr>
            <w:tcW w:type="dxa" w:w="2835"/>
          </w:tcPr>
          <w:p>
            <w:pPr>
              <w:spacing w:after="40" w:before="40"/>
            </w:pPr>
            <w:r/>
            <w:r>
              <w:rPr>
                <w:rFonts w:ascii="Cambria" w:hAnsi="Cambria"/>
                <w:b w:val="0"/>
                <w:i w:val="0"/>
                <w:sz w:val="22"/>
              </w:rPr>
              <w:t>Withholding of promotion either permanently or for a specified period</w:t>
            </w:r>
          </w:p>
        </w:tc>
      </w:tr>
      <w:tr>
        <w:tc>
          <w:tcPr>
            <w:tcW w:type="dxa" w:w="2608"/>
            <w:shd w:val="clear" w:color="auto" w:fill="F0F2F5"/>
          </w:tcPr>
          <w:p>
            <w:pPr>
              <w:spacing w:after="40" w:before="40"/>
            </w:pPr>
            <w:r/>
            <w:r>
              <w:rPr>
                <w:rFonts w:ascii="Cambria" w:hAnsi="Cambria"/>
                <w:b w:val="0"/>
                <w:i w:val="0"/>
                <w:sz w:val="22"/>
              </w:rPr>
              <w:t>Use of external recommendation letters</w:t>
            </w:r>
          </w:p>
        </w:tc>
        <w:tc>
          <w:tcPr>
            <w:tcW w:type="dxa" w:w="3402"/>
            <w:shd w:val="clear" w:color="auto" w:fill="F0F2F5"/>
          </w:tcPr>
          <w:p>
            <w:pPr>
              <w:spacing w:after="40" w:before="40"/>
            </w:pPr>
            <w:r/>
            <w:r>
              <w:rPr>
                <w:rFonts w:ascii="Cambria" w:hAnsi="Cambria"/>
                <w:b w:val="0"/>
                <w:i w:val="0"/>
                <w:sz w:val="22"/>
              </w:rPr>
              <w:t>Submitting letters from political or social figures for internal promotions</w:t>
            </w:r>
          </w:p>
        </w:tc>
        <w:tc>
          <w:tcPr>
            <w:tcW w:type="dxa" w:w="2835"/>
            <w:shd w:val="clear" w:color="auto" w:fill="F0F2F5"/>
          </w:tcPr>
          <w:p>
            <w:pPr>
              <w:spacing w:after="40" w:before="40"/>
            </w:pPr>
            <w:r/>
            <w:r>
              <w:rPr>
                <w:rFonts w:ascii="Cambria" w:hAnsi="Cambria"/>
                <w:b w:val="0"/>
                <w:i w:val="0"/>
                <w:sz w:val="22"/>
              </w:rPr>
              <w:t>Censure and disqualification from consideration for advancement</w:t>
            </w:r>
          </w:p>
        </w:tc>
      </w:tr>
      <w:tr>
        <w:tc>
          <w:tcPr>
            <w:tcW w:type="dxa" w:w="2608"/>
          </w:tcPr>
          <w:p>
            <w:pPr>
              <w:spacing w:after="40" w:before="40"/>
            </w:pPr>
            <w:r/>
            <w:r>
              <w:rPr>
                <w:rFonts w:ascii="Cambria" w:hAnsi="Cambria"/>
                <w:b w:val="0"/>
                <w:i w:val="0"/>
                <w:sz w:val="22"/>
              </w:rPr>
              <w:t>Indirect influence</w:t>
            </w:r>
          </w:p>
        </w:tc>
        <w:tc>
          <w:tcPr>
            <w:tcW w:type="dxa" w:w="3402"/>
          </w:tcPr>
          <w:p>
            <w:pPr>
              <w:spacing w:after="40" w:before="40"/>
            </w:pPr>
            <w:r/>
            <w:r>
              <w:rPr>
                <w:rFonts w:ascii="Cambria" w:hAnsi="Cambria"/>
                <w:b w:val="0"/>
                <w:i w:val="0"/>
                <w:sz w:val="22"/>
              </w:rPr>
              <w:t>Using intermediaries or public forums to apply pressure</w:t>
            </w:r>
          </w:p>
        </w:tc>
        <w:tc>
          <w:tcPr>
            <w:tcW w:type="dxa" w:w="2835"/>
          </w:tcPr>
          <w:p>
            <w:pPr>
              <w:spacing w:after="40" w:before="40"/>
            </w:pPr>
            <w:r/>
            <w:r>
              <w:rPr>
                <w:rFonts w:ascii="Cambria" w:hAnsi="Cambria"/>
                <w:b w:val="0"/>
                <w:i w:val="0"/>
                <w:sz w:val="22"/>
              </w:rPr>
              <w:t>Adverse entry in service record and denial of increment</w:t>
            </w:r>
          </w:p>
        </w:tc>
      </w:tr>
      <w:tr>
        <w:tc>
          <w:tcPr>
            <w:tcW w:type="dxa" w:w="2608"/>
            <w:shd w:val="clear" w:color="auto" w:fill="F0F2F5"/>
          </w:tcPr>
          <w:p>
            <w:pPr>
              <w:spacing w:after="40" w:before="40"/>
            </w:pPr>
            <w:r/>
            <w:r>
              <w:rPr>
                <w:rFonts w:ascii="Cambria" w:hAnsi="Cambria"/>
                <w:b w:val="0"/>
                <w:i w:val="0"/>
                <w:sz w:val="22"/>
              </w:rPr>
              <w:t>Repeated or aggravated violation</w:t>
            </w:r>
          </w:p>
        </w:tc>
        <w:tc>
          <w:tcPr>
            <w:tcW w:type="dxa" w:w="3402"/>
            <w:shd w:val="clear" w:color="auto" w:fill="F0F2F5"/>
          </w:tcPr>
          <w:p>
            <w:pPr>
              <w:spacing w:after="40" w:before="40"/>
            </w:pPr>
            <w:r/>
            <w:r>
              <w:rPr>
                <w:rFonts w:ascii="Cambria" w:hAnsi="Cambria"/>
                <w:b w:val="0"/>
                <w:i w:val="0"/>
                <w:sz w:val="22"/>
              </w:rPr>
              <w:t>Persistent attempts to secure favors through influence</w:t>
            </w:r>
          </w:p>
        </w:tc>
        <w:tc>
          <w:tcPr>
            <w:tcW w:type="dxa" w:w="2835"/>
            <w:shd w:val="clear" w:color="auto" w:fill="F0F2F5"/>
          </w:tcPr>
          <w:p>
            <w:pPr>
              <w:spacing w:after="40" w:before="40"/>
            </w:pPr>
            <w:r/>
            <w:r>
              <w:rPr>
                <w:rFonts w:ascii="Cambria" w:hAnsi="Cambria"/>
                <w:b w:val="0"/>
                <w:i w:val="0"/>
                <w:sz w:val="22"/>
              </w:rPr>
              <w:t>Major penalty — suspension, reduction in rank, or dismissal from service</w:t>
            </w:r>
          </w:p>
        </w:tc>
      </w:tr>
    </w:tbl>
    <w:p>
      <w:pPr>
        <w:spacing w:after="40"/>
      </w:pPr>
    </w:p>
    <w:p>
      <w:pPr>
        <w:keepNext/>
        <w:spacing w:before="200" w:after="120"/>
      </w:pPr>
      <w:r>
        <w:rPr>
          <w:rFonts w:ascii="Cambria" w:hAnsi="Cambria"/>
          <w:b/>
          <w:color w:val="1F3A5F"/>
          <w:sz w:val="24"/>
        </w:rPr>
        <w:t>3. Ethical Expectations</w:t>
      </w:r>
    </w:p>
    <w:p>
      <w:pPr>
        <w:jc w:val="both"/>
      </w:pPr>
      <w:r>
        <w:rPr>
          <w:rFonts w:ascii="Cambria" w:hAnsi="Cambria"/>
          <w:i w:val="0"/>
          <w:sz w:val="22"/>
        </w:rPr>
        <w:t>Employees are expected to:</w:t>
      </w:r>
    </w:p>
    <w:p>
      <w:pPr>
        <w:pStyle w:val="ListBullet"/>
        <w:spacing w:line="276" w:lineRule="auto"/>
        <w:ind w:left="510"/>
      </w:pPr>
      <w:r>
        <w:rPr>
          <w:rFonts w:ascii="Cambria" w:hAnsi="Cambria"/>
          <w:b w:val="0"/>
          <w:i w:val="0"/>
          <w:sz w:val="22"/>
        </w:rPr>
        <w:t>Rely solely on merit, performance, and institutional procedures for professional advancement.</w:t>
      </w:r>
    </w:p>
    <w:p>
      <w:pPr>
        <w:pStyle w:val="ListBullet"/>
        <w:spacing w:line="276" w:lineRule="auto"/>
        <w:ind w:left="510"/>
      </w:pPr>
      <w:r>
        <w:rPr>
          <w:rFonts w:ascii="Cambria" w:hAnsi="Cambria"/>
          <w:b w:val="0"/>
          <w:i w:val="0"/>
          <w:sz w:val="22"/>
        </w:rPr>
        <w:t>Avoid any form of favor-seeking, lobbying, or political alignment for personal benefit.</w:t>
      </w:r>
    </w:p>
    <w:p>
      <w:pPr>
        <w:pStyle w:val="ListBullet"/>
        <w:spacing w:line="276" w:lineRule="auto"/>
        <w:ind w:left="510"/>
      </w:pPr>
      <w:r>
        <w:rPr>
          <w:rFonts w:ascii="Cambria" w:hAnsi="Cambria"/>
          <w:b w:val="0"/>
          <w:i w:val="0"/>
          <w:sz w:val="22"/>
        </w:rPr>
        <w:t>Exhibit professional restraint and institutional loyalty in all communications with superiors.</w:t>
      </w:r>
    </w:p>
    <w:p>
      <w:pPr>
        <w:pStyle w:val="ListBullet"/>
        <w:spacing w:line="276" w:lineRule="auto"/>
        <w:ind w:left="510"/>
      </w:pPr>
      <w:r>
        <w:rPr>
          <w:rFonts w:ascii="Cambria" w:hAnsi="Cambria"/>
          <w:b w:val="0"/>
          <w:i w:val="0"/>
          <w:sz w:val="22"/>
        </w:rPr>
        <w:t>Uphold the University's reputation as a non-political and autonomous academic institution.</w:t>
      </w:r>
    </w:p>
    <w:p>
      <w:pPr>
        <w:keepNext/>
        <w:spacing w:before="200" w:after="120"/>
      </w:pPr>
      <w:r>
        <w:rPr>
          <w:rFonts w:ascii="Cambria" w:hAnsi="Cambria"/>
          <w:b/>
          <w:color w:val="1F3A5F"/>
          <w:sz w:val="24"/>
        </w:rPr>
        <w:t>4. Administrative Guidelines</w:t>
      </w:r>
    </w:p>
    <w:p>
      <w:pPr>
        <w:pStyle w:val="ListBullet"/>
        <w:spacing w:line="276" w:lineRule="auto"/>
        <w:ind w:left="510"/>
      </w:pPr>
      <w:r>
        <w:rPr>
          <w:rFonts w:ascii="Cambria" w:hAnsi="Cambria"/>
          <w:b w:val="0"/>
          <w:i w:val="0"/>
          <w:sz w:val="22"/>
        </w:rPr>
        <w:t>The competent authority (Registrar or Vice Chancellor) shall initiate disciplinary proceedings upon verification of any complaint or evidence of external influence.</w:t>
      </w:r>
    </w:p>
    <w:p>
      <w:pPr>
        <w:pStyle w:val="ListBullet"/>
        <w:spacing w:line="276" w:lineRule="auto"/>
        <w:ind w:left="510"/>
      </w:pPr>
      <w:r>
        <w:rPr>
          <w:rFonts w:ascii="Cambria" w:hAnsi="Cambria"/>
          <w:b w:val="0"/>
          <w:i w:val="0"/>
          <w:sz w:val="22"/>
        </w:rPr>
        <w:t>All representations must be made through proper administrative channels; direct or parallel approaches to external authorities are strictly prohibited.</w:t>
      </w:r>
    </w:p>
    <w:p>
      <w:pPr>
        <w:pStyle w:val="ListBullet"/>
        <w:spacing w:line="276" w:lineRule="auto"/>
        <w:ind w:left="510"/>
      </w:pPr>
      <w:r>
        <w:rPr>
          <w:rFonts w:ascii="Cambria" w:hAnsi="Cambria"/>
          <w:b w:val="0"/>
          <w:i w:val="0"/>
          <w:sz w:val="22"/>
        </w:rPr>
        <w:t>Any letter, recommendation, or representation received from external agencies on behalf of an employee shall be filed without consideration and may be recorded as a violation.</w:t>
      </w:r>
    </w:p>
    <w:p>
      <w:pPr>
        <w:pStyle w:val="ListBullet"/>
        <w:spacing w:line="276" w:lineRule="auto"/>
        <w:ind w:left="510"/>
      </w:pPr>
      <w:r>
        <w:rPr>
          <w:rFonts w:ascii="Cambria" w:hAnsi="Cambria"/>
          <w:b w:val="0"/>
          <w:i w:val="0"/>
          <w:sz w:val="22"/>
        </w:rPr>
        <w:t>The Board of Management (BoM) shall review cases of serious misconduct under this rule.</w:t>
      </w:r>
    </w:p>
    <w:p>
      <w:pPr>
        <w:keepNext/>
        <w:spacing w:before="200" w:after="120"/>
      </w:pPr>
      <w:r>
        <w:rPr>
          <w:rFonts w:ascii="Cambria" w:hAnsi="Cambria"/>
          <w:b/>
          <w:color w:val="1F3A5F"/>
          <w:sz w:val="24"/>
        </w:rPr>
        <w:t>5. Policy Principles</w:t>
      </w:r>
    </w:p>
    <w:p>
      <w:pPr>
        <w:pStyle w:val="ListBullet"/>
        <w:spacing w:line="276" w:lineRule="auto"/>
        <w:ind w:left="510"/>
      </w:pPr>
      <w:r>
        <w:rPr>
          <w:rFonts w:ascii="Cambria" w:hAnsi="Cambria"/>
          <w:b w:val="0"/>
          <w:i w:val="0"/>
          <w:sz w:val="22"/>
        </w:rPr>
        <w:t>The University upholds administrative neutrality and merit-based evaluation as the foundation of its governance.</w:t>
      </w:r>
    </w:p>
    <w:p>
      <w:pPr>
        <w:pStyle w:val="ListBullet"/>
        <w:spacing w:line="276" w:lineRule="auto"/>
        <w:ind w:left="510"/>
      </w:pPr>
      <w:r>
        <w:rPr>
          <w:rFonts w:ascii="Cambria" w:hAnsi="Cambria"/>
          <w:b w:val="0"/>
          <w:i w:val="0"/>
          <w:sz w:val="22"/>
        </w:rPr>
        <w:t>Any attempt to subvert this system through political or external pressure constitutes gross misconduct.</w:t>
      </w:r>
    </w:p>
    <w:p>
      <w:pPr>
        <w:pStyle w:val="ListBullet"/>
        <w:spacing w:line="276" w:lineRule="auto"/>
        <w:ind w:left="510"/>
      </w:pPr>
      <w:r>
        <w:rPr>
          <w:rFonts w:ascii="Cambria" w:hAnsi="Cambria"/>
          <w:b w:val="0"/>
          <w:i w:val="0"/>
          <w:sz w:val="22"/>
        </w:rPr>
        <w:t>Employees must exercise ethical judgment, institutional loyalty, and professionalism in all matters related to career progression.</w:t>
      </w:r>
    </w:p>
    <w:p>
      <w:pPr>
        <w:pStyle w:val="ListBullet"/>
        <w:spacing w:line="276" w:lineRule="auto"/>
        <w:ind w:left="510"/>
      </w:pPr>
      <w:r>
        <w:rPr>
          <w:rFonts w:ascii="Cambria" w:hAnsi="Cambria"/>
          <w:b w:val="0"/>
          <w:i w:val="0"/>
          <w:sz w:val="22"/>
        </w:rPr>
        <w:t>The decision of the Board of Management regarding the imposition of penalties or interpretation of this policy shall be final and binding.</w:t>
      </w:r>
    </w:p>
    <w:p>
      <w:pPr>
        <w:keepNext/>
        <w:spacing w:before="200" w:after="120"/>
      </w:pPr>
      <w:r>
        <w:rPr>
          <w:rFonts w:ascii="Cambria" w:hAnsi="Cambria"/>
          <w:b/>
          <w:color w:val="1F3A5F"/>
          <w:sz w:val="27"/>
        </w:rPr>
        <w:t>Savings Clause</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ensure that the provisions of this policy document remain consistent, complementary, and subordinate to any regulations or orders issued by competent statutory or governing authorities.</w:t>
      </w:r>
    </w:p>
    <w:p>
      <w:pPr>
        <w:pStyle w:val="ListBullet"/>
        <w:spacing w:line="276" w:lineRule="auto"/>
        <w:ind w:left="510"/>
      </w:pPr>
      <w:r>
        <w:rPr>
          <w:rFonts w:ascii="Cambria" w:hAnsi="Cambria"/>
          <w:b w:val="0"/>
          <w:i w:val="0"/>
          <w:sz w:val="22"/>
        </w:rPr>
        <w:t>To preserve the validity and enforceability of existing or future rules governing University employees.</w:t>
      </w:r>
    </w:p>
    <w:p>
      <w:pPr>
        <w:keepNext/>
        <w:spacing w:before="200" w:after="120"/>
      </w:pPr>
      <w:r>
        <w:rPr>
          <w:rFonts w:ascii="Cambria" w:hAnsi="Cambria"/>
          <w:b/>
          <w:color w:val="1F3A5F"/>
          <w:sz w:val="24"/>
        </w:rPr>
        <w:t>1. General Provision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Savings Rule</w:t>
            </w:r>
          </w:p>
        </w:tc>
        <w:tc>
          <w:tcPr>
            <w:tcW w:type="dxa" w:w="6577"/>
          </w:tcPr>
          <w:p>
            <w:pPr>
              <w:spacing w:after="40" w:before="40"/>
            </w:pPr>
            <w:r/>
            <w:r>
              <w:rPr>
                <w:rFonts w:ascii="Cambria" w:hAnsi="Cambria"/>
                <w:b w:val="0"/>
                <w:i w:val="0"/>
                <w:sz w:val="22"/>
              </w:rPr>
              <w:t>Nothing in these rules shall be construed to override, amend, or derogate from any existing or future:</w:t>
            </w:r>
          </w:p>
        </w:tc>
      </w:tr>
    </w:tbl>
    <w:p>
      <w:pPr>
        <w:spacing w:after="40"/>
      </w:pPr>
    </w:p>
    <w:p>
      <w:pPr>
        <w:pStyle w:val="ListBullet"/>
        <w:spacing w:line="276" w:lineRule="auto"/>
        <w:ind w:left="510"/>
      </w:pPr>
      <w:r>
        <w:rPr>
          <w:rFonts w:ascii="Cambria" w:hAnsi="Cambria"/>
          <w:b w:val="0"/>
          <w:i w:val="0"/>
          <w:sz w:val="22"/>
        </w:rPr>
        <w:t>Regulation, ordinance, or statute approved by the University's competent bodies,</w:t>
      </w:r>
    </w:p>
    <w:p>
      <w:pPr>
        <w:pStyle w:val="ListBullet"/>
        <w:spacing w:line="276" w:lineRule="auto"/>
        <w:ind w:left="510"/>
      </w:pPr>
      <w:r>
        <w:rPr>
          <w:rFonts w:ascii="Cambria" w:hAnsi="Cambria"/>
          <w:b w:val="0"/>
          <w:i w:val="0"/>
          <w:sz w:val="22"/>
        </w:rPr>
        <w:t>Government order, UGC/AICTE directive, or judicial instruction, or</w:t>
      </w:r>
    </w:p>
    <w:p>
      <w:pPr>
        <w:pStyle w:val="ListBullet"/>
        <w:spacing w:line="276" w:lineRule="auto"/>
        <w:ind w:left="510"/>
      </w:pPr>
      <w:r>
        <w:rPr>
          <w:rFonts w:ascii="Cambria" w:hAnsi="Cambria"/>
          <w:b w:val="0"/>
          <w:i w:val="0"/>
          <w:sz w:val="22"/>
        </w:rPr>
        <w:t>Any special order or instruction issued by a competent authority empowered under law.</w:t>
      </w:r>
    </w:p>
    <w:p>
      <w:pPr>
        <w:keepNext/>
        <w:spacing w:before="200" w:after="120"/>
      </w:pPr>
      <w:r>
        <w:rPr>
          <w:rFonts w:ascii="Cambria" w:hAnsi="Cambria"/>
          <w:b/>
          <w:color w:val="1F3A5F"/>
          <w:sz w:val="24"/>
        </w:rPr>
        <w:t>Scope</w:t>
      </w:r>
    </w:p>
    <w:p>
      <w:pPr>
        <w:jc w:val="both"/>
      </w:pPr>
      <w:r>
        <w:rPr>
          <w:rFonts w:ascii="Cambria" w:hAnsi="Cambria"/>
          <w:i w:val="0"/>
          <w:sz w:val="22"/>
        </w:rPr>
        <w:t>This rule ensures that the present service and conduct rules remain subject to higher statutory provisions and national regulatory frameworks applicable to University employees.</w:t>
      </w:r>
    </w:p>
    <w:p>
      <w:pPr>
        <w:keepNext/>
        <w:spacing w:before="200" w:after="120"/>
      </w:pPr>
      <w:r>
        <w:rPr>
          <w:rFonts w:ascii="Cambria" w:hAnsi="Cambria"/>
          <w:b/>
          <w:color w:val="1F3A5F"/>
          <w:sz w:val="24"/>
        </w:rPr>
        <w:t>Applicability</w:t>
      </w:r>
    </w:p>
    <w:p>
      <w:pPr>
        <w:jc w:val="both"/>
      </w:pPr>
      <w:r>
        <w:rPr>
          <w:rFonts w:ascii="Cambria" w:hAnsi="Cambria"/>
          <w:i w:val="0"/>
          <w:sz w:val="22"/>
        </w:rPr>
        <w:t>Applies to:</w:t>
      </w:r>
    </w:p>
    <w:p>
      <w:pPr>
        <w:pStyle w:val="ListBullet"/>
        <w:spacing w:line="276" w:lineRule="auto"/>
        <w:ind w:left="510"/>
      </w:pPr>
      <w:r>
        <w:rPr>
          <w:rFonts w:ascii="Cambria" w:hAnsi="Cambria"/>
          <w:b w:val="0"/>
          <w:i w:val="0"/>
          <w:sz w:val="22"/>
        </w:rPr>
        <w:t>All employees under regular, contractual, temporary, or project-based appointment, and</w:t>
      </w:r>
    </w:p>
    <w:p>
      <w:pPr>
        <w:pStyle w:val="ListBullet"/>
        <w:spacing w:line="276" w:lineRule="auto"/>
        <w:ind w:left="510"/>
      </w:pPr>
      <w:r>
        <w:rPr>
          <w:rFonts w:ascii="Cambria" w:hAnsi="Cambria"/>
          <w:b w:val="0"/>
          <w:i w:val="0"/>
          <w:sz w:val="22"/>
        </w:rPr>
        <w:t>All administrative, academic, financial, or disciplinary matters.</w:t>
      </w:r>
    </w:p>
    <w:p>
      <w:pPr>
        <w:keepNext/>
        <w:spacing w:before="200" w:after="120"/>
      </w:pPr>
      <w:r>
        <w:rPr>
          <w:rFonts w:ascii="Cambria" w:hAnsi="Cambria"/>
          <w:b/>
          <w:color w:val="1F3A5F"/>
          <w:sz w:val="24"/>
        </w:rPr>
        <w:t>2. Interpretation and Hierarchy of Authority</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907"/>
            <w:shd w:val="clear" w:color="auto" w:fill="1F3A5F"/>
          </w:tcPr>
          <w:p>
            <w:pPr>
              <w:spacing w:after="40" w:before="40"/>
            </w:pPr>
            <w:r/>
            <w:r>
              <w:rPr>
                <w:rFonts w:ascii="Cambria" w:hAnsi="Cambria"/>
                <w:b/>
                <w:i w:val="0"/>
                <w:color w:val="FFFFFF"/>
                <w:sz w:val="22"/>
              </w:rPr>
              <w:t>Level</w:t>
            </w:r>
          </w:p>
        </w:tc>
        <w:tc>
          <w:tcPr>
            <w:tcW w:type="dxa" w:w="4536"/>
            <w:shd w:val="clear" w:color="auto" w:fill="1F3A5F"/>
          </w:tcPr>
          <w:p>
            <w:pPr>
              <w:spacing w:after="40" w:before="40"/>
            </w:pPr>
            <w:r/>
            <w:r>
              <w:rPr>
                <w:rFonts w:ascii="Cambria" w:hAnsi="Cambria"/>
                <w:b/>
                <w:i w:val="0"/>
                <w:color w:val="FFFFFF"/>
                <w:sz w:val="22"/>
              </w:rPr>
              <w:t>Authority / Instrument</w:t>
            </w:r>
          </w:p>
        </w:tc>
        <w:tc>
          <w:tcPr>
            <w:tcW w:type="dxa" w:w="3402"/>
            <w:shd w:val="clear" w:color="auto" w:fill="1F3A5F"/>
          </w:tcPr>
          <w:p>
            <w:pPr>
              <w:spacing w:after="40" w:before="40"/>
            </w:pPr>
            <w:r/>
            <w:r>
              <w:rPr>
                <w:rFonts w:ascii="Cambria" w:hAnsi="Cambria"/>
                <w:b/>
                <w:i w:val="0"/>
                <w:color w:val="FFFFFF"/>
                <w:sz w:val="22"/>
              </w:rPr>
              <w:t>Precedence in Case of Conflict</w:t>
            </w:r>
          </w:p>
        </w:tc>
      </w:tr>
      <w:tr>
        <w:tc>
          <w:tcPr>
            <w:tcW w:type="dxa" w:w="907"/>
          </w:tcPr>
          <w:p>
            <w:pPr>
              <w:spacing w:after="40" w:before="40"/>
            </w:pPr>
            <w:r/>
            <w:r>
              <w:rPr>
                <w:rFonts w:ascii="Cambria" w:hAnsi="Cambria"/>
                <w:b w:val="0"/>
                <w:i w:val="0"/>
                <w:sz w:val="22"/>
              </w:rPr>
              <w:t>1</w:t>
            </w:r>
          </w:p>
        </w:tc>
        <w:tc>
          <w:tcPr>
            <w:tcW w:type="dxa" w:w="4536"/>
          </w:tcPr>
          <w:p>
            <w:pPr>
              <w:spacing w:after="40" w:before="40"/>
            </w:pPr>
            <w:r/>
            <w:r>
              <w:rPr>
                <w:rFonts w:ascii="Cambria" w:hAnsi="Cambria"/>
                <w:b w:val="0"/>
                <w:i w:val="0"/>
                <w:sz w:val="22"/>
              </w:rPr>
              <w:t>Constitution of India, State / Central Government Acts</w:t>
            </w:r>
          </w:p>
        </w:tc>
        <w:tc>
          <w:tcPr>
            <w:tcW w:type="dxa" w:w="3402"/>
          </w:tcPr>
          <w:p>
            <w:pPr>
              <w:spacing w:after="40" w:before="40"/>
            </w:pPr>
            <w:r/>
            <w:r>
              <w:rPr>
                <w:rFonts w:ascii="Cambria" w:hAnsi="Cambria"/>
                <w:b w:val="0"/>
                <w:i w:val="0"/>
                <w:sz w:val="22"/>
              </w:rPr>
              <w:t>Highest authority</w:t>
            </w:r>
          </w:p>
        </w:tc>
      </w:tr>
      <w:tr>
        <w:tc>
          <w:tcPr>
            <w:tcW w:type="dxa" w:w="907"/>
            <w:shd w:val="clear" w:color="auto" w:fill="F0F2F5"/>
          </w:tcPr>
          <w:p>
            <w:pPr>
              <w:spacing w:after="40" w:before="40"/>
            </w:pPr>
            <w:r/>
            <w:r>
              <w:rPr>
                <w:rFonts w:ascii="Cambria" w:hAnsi="Cambria"/>
                <w:b w:val="0"/>
                <w:i w:val="0"/>
                <w:sz w:val="22"/>
              </w:rPr>
              <w:t>2</w:t>
            </w:r>
          </w:p>
        </w:tc>
        <w:tc>
          <w:tcPr>
            <w:tcW w:type="dxa" w:w="4536"/>
            <w:shd w:val="clear" w:color="auto" w:fill="F0F2F5"/>
          </w:tcPr>
          <w:p>
            <w:pPr>
              <w:spacing w:after="40" w:before="40"/>
            </w:pPr>
            <w:r/>
            <w:r>
              <w:rPr>
                <w:rFonts w:ascii="Cambria" w:hAnsi="Cambria"/>
                <w:b w:val="0"/>
                <w:i w:val="0"/>
                <w:sz w:val="22"/>
              </w:rPr>
              <w:t>UGC / AICTE / Regulatory Body Guidelines</w:t>
            </w:r>
          </w:p>
        </w:tc>
        <w:tc>
          <w:tcPr>
            <w:tcW w:type="dxa" w:w="3402"/>
            <w:shd w:val="clear" w:color="auto" w:fill="F0F2F5"/>
          </w:tcPr>
          <w:p>
            <w:pPr>
              <w:spacing w:after="40" w:before="40"/>
            </w:pPr>
            <w:r/>
            <w:r>
              <w:rPr>
                <w:rFonts w:ascii="Cambria" w:hAnsi="Cambria"/>
                <w:b w:val="0"/>
                <w:i w:val="0"/>
                <w:sz w:val="22"/>
              </w:rPr>
              <w:t>Prevail over institutional rules</w:t>
            </w:r>
          </w:p>
        </w:tc>
      </w:tr>
      <w:tr>
        <w:tc>
          <w:tcPr>
            <w:tcW w:type="dxa" w:w="907"/>
          </w:tcPr>
          <w:p>
            <w:pPr>
              <w:spacing w:after="40" w:before="40"/>
            </w:pPr>
            <w:r/>
            <w:r>
              <w:rPr>
                <w:rFonts w:ascii="Cambria" w:hAnsi="Cambria"/>
                <w:b w:val="0"/>
                <w:i w:val="0"/>
                <w:sz w:val="22"/>
              </w:rPr>
              <w:t>3</w:t>
            </w:r>
          </w:p>
        </w:tc>
        <w:tc>
          <w:tcPr>
            <w:tcW w:type="dxa" w:w="4536"/>
          </w:tcPr>
          <w:p>
            <w:pPr>
              <w:spacing w:after="40" w:before="40"/>
            </w:pPr>
            <w:r/>
            <w:r>
              <w:rPr>
                <w:rFonts w:ascii="Cambria" w:hAnsi="Cambria"/>
                <w:b w:val="0"/>
                <w:i w:val="0"/>
                <w:sz w:val="22"/>
              </w:rPr>
              <w:t>University Statutes, Ordinances, and Regulations approved by the Board of Management</w:t>
            </w:r>
          </w:p>
        </w:tc>
        <w:tc>
          <w:tcPr>
            <w:tcW w:type="dxa" w:w="3402"/>
          </w:tcPr>
          <w:p>
            <w:pPr>
              <w:spacing w:after="40" w:before="40"/>
            </w:pPr>
            <w:r/>
            <w:r>
              <w:rPr>
                <w:rFonts w:ascii="Cambria" w:hAnsi="Cambria"/>
                <w:b w:val="0"/>
                <w:i w:val="0"/>
                <w:sz w:val="22"/>
              </w:rPr>
              <w:t>Override departmental or internal circulars</w:t>
            </w:r>
          </w:p>
        </w:tc>
      </w:tr>
      <w:tr>
        <w:tc>
          <w:tcPr>
            <w:tcW w:type="dxa" w:w="907"/>
            <w:shd w:val="clear" w:color="auto" w:fill="F0F2F5"/>
          </w:tcPr>
          <w:p>
            <w:pPr>
              <w:spacing w:after="40" w:before="40"/>
            </w:pPr>
            <w:r/>
            <w:r>
              <w:rPr>
                <w:rFonts w:ascii="Cambria" w:hAnsi="Cambria"/>
                <w:b w:val="0"/>
                <w:i w:val="0"/>
                <w:sz w:val="22"/>
              </w:rPr>
              <w:t>4</w:t>
            </w:r>
          </w:p>
        </w:tc>
        <w:tc>
          <w:tcPr>
            <w:tcW w:type="dxa" w:w="4536"/>
            <w:shd w:val="clear" w:color="auto" w:fill="F0F2F5"/>
          </w:tcPr>
          <w:p>
            <w:pPr>
              <w:spacing w:after="40" w:before="40"/>
            </w:pPr>
            <w:r/>
            <w:r>
              <w:rPr>
                <w:rFonts w:ascii="Cambria" w:hAnsi="Cambria"/>
                <w:b w:val="0"/>
                <w:i w:val="0"/>
                <w:sz w:val="22"/>
              </w:rPr>
              <w:t>Institutional Service &amp; Conduct Rules (this document)</w:t>
            </w:r>
          </w:p>
        </w:tc>
        <w:tc>
          <w:tcPr>
            <w:tcW w:type="dxa" w:w="3402"/>
            <w:shd w:val="clear" w:color="auto" w:fill="F0F2F5"/>
          </w:tcPr>
          <w:p>
            <w:pPr>
              <w:spacing w:after="40" w:before="40"/>
            </w:pPr>
            <w:r/>
            <w:r>
              <w:rPr>
                <w:rFonts w:ascii="Cambria" w:hAnsi="Cambria"/>
                <w:b w:val="0"/>
                <w:i w:val="0"/>
                <w:sz w:val="22"/>
              </w:rPr>
              <w:t>Operate subject to higher laws and regulations</w:t>
            </w:r>
          </w:p>
        </w:tc>
      </w:tr>
      <w:tr>
        <w:tc>
          <w:tcPr>
            <w:tcW w:type="dxa" w:w="907"/>
          </w:tcPr>
          <w:p>
            <w:pPr>
              <w:spacing w:after="40" w:before="40"/>
            </w:pPr>
            <w:r/>
            <w:r>
              <w:rPr>
                <w:rFonts w:ascii="Cambria" w:hAnsi="Cambria"/>
                <w:b w:val="0"/>
                <w:i w:val="0"/>
                <w:sz w:val="22"/>
              </w:rPr>
              <w:t>5</w:t>
            </w:r>
          </w:p>
        </w:tc>
        <w:tc>
          <w:tcPr>
            <w:tcW w:type="dxa" w:w="4536"/>
          </w:tcPr>
          <w:p>
            <w:pPr>
              <w:spacing w:after="40" w:before="40"/>
            </w:pPr>
            <w:r/>
            <w:r>
              <w:rPr>
                <w:rFonts w:ascii="Cambria" w:hAnsi="Cambria"/>
                <w:b w:val="0"/>
                <w:i w:val="0"/>
                <w:sz w:val="22"/>
              </w:rPr>
              <w:t>Departmental Orders or Circulars</w:t>
            </w:r>
          </w:p>
        </w:tc>
        <w:tc>
          <w:tcPr>
            <w:tcW w:type="dxa" w:w="3402"/>
          </w:tcPr>
          <w:p>
            <w:pPr>
              <w:spacing w:after="40" w:before="40"/>
            </w:pPr>
            <w:r/>
            <w:r>
              <w:rPr>
                <w:rFonts w:ascii="Cambria" w:hAnsi="Cambria"/>
                <w:b w:val="0"/>
                <w:i w:val="0"/>
                <w:sz w:val="22"/>
              </w:rPr>
              <w:t>Must conform to higher-level provisions</w:t>
            </w:r>
          </w:p>
        </w:tc>
      </w:tr>
    </w:tbl>
    <w:p>
      <w:pPr>
        <w:spacing w:after="40"/>
      </w:pPr>
    </w:p>
    <w:p>
      <w:pPr>
        <w:keepNext/>
        <w:spacing w:before="200" w:after="120"/>
      </w:pPr>
      <w:r>
        <w:rPr>
          <w:rFonts w:ascii="Cambria" w:hAnsi="Cambria"/>
          <w:b/>
          <w:color w:val="1F3A5F"/>
          <w:sz w:val="24"/>
        </w:rPr>
        <w:t>3. Administrative Principles</w:t>
      </w:r>
    </w:p>
    <w:p>
      <w:pPr>
        <w:pStyle w:val="ListBullet"/>
        <w:spacing w:line="276" w:lineRule="auto"/>
        <w:ind w:left="510"/>
      </w:pPr>
      <w:r>
        <w:rPr>
          <w:rFonts w:ascii="Cambria" w:hAnsi="Cambria"/>
          <w:b w:val="0"/>
          <w:i w:val="0"/>
          <w:sz w:val="22"/>
        </w:rPr>
        <w:t>Where any provision of these rules appears to be inconsistent with a Government regulation, UGC guideline, or judicial decision, the latter shall prevail.</w:t>
      </w:r>
    </w:p>
    <w:p>
      <w:pPr>
        <w:pStyle w:val="ListBullet"/>
        <w:spacing w:line="276" w:lineRule="auto"/>
        <w:ind w:left="510"/>
      </w:pPr>
      <w:r>
        <w:rPr>
          <w:rFonts w:ascii="Cambria" w:hAnsi="Cambria"/>
          <w:b w:val="0"/>
          <w:i w:val="0"/>
          <w:sz w:val="22"/>
        </w:rPr>
        <w:t>The University retains the right to amend, modify, or repeal any rule in this document to align with the latest legal or regulatory requirements.</w:t>
      </w:r>
    </w:p>
    <w:p>
      <w:pPr>
        <w:pStyle w:val="ListBullet"/>
        <w:spacing w:line="276" w:lineRule="auto"/>
        <w:ind w:left="510"/>
      </w:pPr>
      <w:r>
        <w:rPr>
          <w:rFonts w:ascii="Cambria" w:hAnsi="Cambria"/>
          <w:b w:val="0"/>
          <w:i w:val="0"/>
          <w:sz w:val="22"/>
        </w:rPr>
        <w:t>Any clarification or interpretation required under this clause shall be referred to the Board of Management (BoM), whose decision shall be final and binding.</w:t>
      </w:r>
    </w:p>
    <w:p>
      <w:pPr>
        <w:keepNext/>
        <w:spacing w:before="200" w:after="120"/>
      </w:pPr>
      <w:r>
        <w:rPr>
          <w:rFonts w:ascii="Cambria" w:hAnsi="Cambria"/>
          <w:b/>
          <w:color w:val="1F3A5F"/>
          <w:sz w:val="24"/>
        </w:rPr>
        <w:t>4. Policy Objective</w:t>
      </w:r>
    </w:p>
    <w:p>
      <w:pPr>
        <w:pStyle w:val="ListBullet"/>
        <w:spacing w:line="276" w:lineRule="auto"/>
        <w:ind w:left="510"/>
      </w:pPr>
      <w:r>
        <w:rPr>
          <w:rFonts w:ascii="Cambria" w:hAnsi="Cambria"/>
          <w:b w:val="0"/>
          <w:i w:val="0"/>
          <w:sz w:val="22"/>
        </w:rPr>
        <w:t>To ensure continuity and harmony between University-level policies and overarching national education governance frameworks.</w:t>
      </w:r>
    </w:p>
    <w:p>
      <w:pPr>
        <w:pStyle w:val="ListBullet"/>
        <w:spacing w:line="276" w:lineRule="auto"/>
        <w:ind w:left="510"/>
      </w:pPr>
      <w:r>
        <w:rPr>
          <w:rFonts w:ascii="Cambria" w:hAnsi="Cambria"/>
          <w:b w:val="0"/>
          <w:i w:val="0"/>
          <w:sz w:val="22"/>
        </w:rPr>
        <w:t>To maintain legal compliance, institutional integrity, and administrative consistency in all employee-related matters.</w:t>
      </w:r>
    </w:p>
    <w:p>
      <w:pPr>
        <w:keepNext/>
        <w:spacing w:before="200" w:after="120"/>
      </w:pPr>
      <w:r>
        <w:rPr>
          <w:rFonts w:ascii="Cambria" w:hAnsi="Cambria"/>
          <w:b/>
          <w:color w:val="1F3A5F"/>
          <w:sz w:val="24"/>
        </w:rPr>
        <w:t>5. Final Authority</w:t>
      </w:r>
    </w:p>
    <w:p>
      <w:pPr>
        <w:pStyle w:val="ListBullet"/>
        <w:spacing w:line="276" w:lineRule="auto"/>
        <w:ind w:left="510"/>
      </w:pPr>
      <w:r>
        <w:rPr>
          <w:rFonts w:ascii="Cambria" w:hAnsi="Cambria"/>
          <w:b w:val="0"/>
          <w:i w:val="0"/>
          <w:sz w:val="22"/>
        </w:rPr>
        <w:t>The Board of Management (BoM) shall be the final authority for:</w:t>
      </w:r>
    </w:p>
    <w:p>
      <w:pPr>
        <w:pStyle w:val="ListBullet2"/>
        <w:spacing w:line="276" w:lineRule="auto"/>
        <w:ind w:left="1020"/>
      </w:pPr>
      <w:r>
        <w:rPr>
          <w:rFonts w:ascii="Cambria" w:hAnsi="Cambria"/>
          <w:b w:val="0"/>
          <w:i w:val="0"/>
          <w:sz w:val="22"/>
        </w:rPr>
        <w:t>Interpretation of these rules,</w:t>
      </w:r>
    </w:p>
    <w:p>
      <w:pPr>
        <w:pStyle w:val="ListBullet2"/>
        <w:spacing w:line="276" w:lineRule="auto"/>
        <w:ind w:left="1020"/>
      </w:pPr>
      <w:r>
        <w:rPr>
          <w:rFonts w:ascii="Cambria" w:hAnsi="Cambria"/>
          <w:b w:val="0"/>
          <w:i w:val="0"/>
          <w:sz w:val="22"/>
        </w:rPr>
        <w:t>Resolution of conflicts between institutional and external regulations, and</w:t>
      </w:r>
    </w:p>
    <w:p>
      <w:pPr>
        <w:pStyle w:val="ListBullet2"/>
        <w:spacing w:line="276" w:lineRule="auto"/>
        <w:ind w:left="1020"/>
      </w:pPr>
      <w:r>
        <w:rPr>
          <w:rFonts w:ascii="Cambria" w:hAnsi="Cambria"/>
          <w:b w:val="0"/>
          <w:i w:val="0"/>
          <w:sz w:val="22"/>
        </w:rPr>
        <w:t>Enforcement of decisions consistent with statutory provisions.</w:t>
      </w:r>
    </w:p>
    <w:p>
      <w:pPr>
        <w:keepNext/>
        <w:spacing w:before="200" w:after="120"/>
      </w:pPr>
      <w:r>
        <w:rPr>
          <w:rFonts w:ascii="Cambria" w:hAnsi="Cambria"/>
          <w:b/>
          <w:color w:val="1F3A5F"/>
          <w:sz w:val="27"/>
        </w:rPr>
        <w:t>Policy on Claims, Representations, and Grievance Redressal Procedure</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establish a structured, transparent, and disciplined mechanism for employees to raise claims, complaints, or grievances.</w:t>
      </w:r>
    </w:p>
    <w:p>
      <w:pPr>
        <w:pStyle w:val="ListBullet"/>
        <w:spacing w:line="276" w:lineRule="auto"/>
        <w:ind w:left="510"/>
      </w:pPr>
      <w:r>
        <w:rPr>
          <w:rFonts w:ascii="Cambria" w:hAnsi="Cambria"/>
          <w:b w:val="0"/>
          <w:i w:val="0"/>
          <w:sz w:val="22"/>
        </w:rPr>
        <w:t>To ensure that all communications follow proper administrative channels and maintain the hierarchical integrity of the University.</w:t>
      </w:r>
    </w:p>
    <w:p>
      <w:pPr>
        <w:pStyle w:val="ListBullet"/>
        <w:spacing w:line="276" w:lineRule="auto"/>
        <w:ind w:left="510"/>
      </w:pPr>
      <w:r>
        <w:rPr>
          <w:rFonts w:ascii="Cambria" w:hAnsi="Cambria"/>
          <w:b w:val="0"/>
          <w:i w:val="0"/>
          <w:sz w:val="22"/>
        </w:rPr>
        <w:t>To discourage unauthorized or collective representations that may disrupt institutional discipline.</w:t>
      </w:r>
    </w:p>
    <w:p>
      <w:pPr>
        <w:keepNext/>
        <w:spacing w:before="200" w:after="120"/>
      </w:pPr>
      <w:r>
        <w:rPr>
          <w:rFonts w:ascii="Cambria" w:hAnsi="Cambria"/>
          <w:b/>
          <w:color w:val="1F3A5F"/>
          <w:sz w:val="24"/>
        </w:rPr>
        <w:t>1. Submission of Individual Claims or Grievances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(a)</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Proper Channel Requirement</w:t>
            </w:r>
          </w:p>
        </w:tc>
        <w:tc>
          <w:tcPr>
            <w:tcW w:type="dxa" w:w="6577"/>
          </w:tcPr>
          <w:p>
            <w:pPr>
              <w:spacing w:after="40" w:before="40"/>
            </w:pPr>
            <w:r/>
            <w:r>
              <w:rPr>
                <w:rFonts w:ascii="Cambria" w:hAnsi="Cambria"/>
                <w:b w:val="0"/>
                <w:i w:val="0"/>
                <w:sz w:val="22"/>
              </w:rPr>
              <w:t>Whenever an employee wishes to put forth any claim or seek redressal of any grievance, he/she must forward the case through proper administrative channels — starting from the immediate supervisor or Head of Department.</w:t>
            </w:r>
          </w:p>
        </w:tc>
      </w:tr>
      <w:tr>
        <w:tc>
          <w:tcPr>
            <w:tcW w:type="dxa" w:w="2608"/>
            <w:shd w:val="clear" w:color="auto" w:fill="F0F2F5"/>
          </w:tcPr>
          <w:p>
            <w:pPr>
              <w:spacing w:after="40" w:before="40"/>
            </w:pPr>
            <w:r/>
            <w:r>
              <w:rPr>
                <w:rFonts w:ascii="Cambria" w:hAnsi="Cambria"/>
                <w:b w:val="0"/>
                <w:i w:val="0"/>
                <w:sz w:val="22"/>
              </w:rPr>
              <w:t>Restriction on Advance Copies</w:t>
            </w:r>
          </w:p>
        </w:tc>
        <w:tc>
          <w:tcPr>
            <w:tcW w:type="dxa" w:w="6577"/>
            <w:shd w:val="clear" w:color="auto" w:fill="F0F2F5"/>
          </w:tcPr>
          <w:p>
            <w:pPr>
              <w:spacing w:after="40" w:before="40"/>
            </w:pPr>
            <w:r/>
            <w:r>
              <w:rPr>
                <w:rFonts w:ascii="Cambria" w:hAnsi="Cambria"/>
                <w:b w:val="0"/>
                <w:i w:val="0"/>
                <w:sz w:val="22"/>
              </w:rPr>
              <w:t>Employees shall not forward advance copies of their applications or grievances directly to higher authorities (Registrar, Vice Chancellor, or Board of Management) unless:</w:t>
            </w:r>
          </w:p>
        </w:tc>
      </w:tr>
    </w:tbl>
    <w:p>
      <w:pPr>
        <w:spacing w:after="40"/>
      </w:pPr>
    </w:p>
    <w:p>
      <w:pPr>
        <w:pStyle w:val="ListBullet"/>
        <w:spacing w:line="276" w:lineRule="auto"/>
        <w:ind w:left="510"/>
      </w:pPr>
      <w:r>
        <w:rPr>
          <w:rFonts w:ascii="Cambria" w:hAnsi="Cambria"/>
          <w:b w:val="0"/>
          <w:i w:val="0"/>
          <w:sz w:val="22"/>
        </w:rPr>
        <w:t>The lower authority has rejected the claim or request;</w:t>
      </w:r>
    </w:p>
    <w:p>
      <w:pPr>
        <w:pStyle w:val="ListBullet"/>
        <w:spacing w:line="276" w:lineRule="auto"/>
        <w:ind w:left="510"/>
      </w:pPr>
      <w:r>
        <w:rPr>
          <w:rFonts w:ascii="Cambria" w:hAnsi="Cambria"/>
          <w:b w:val="0"/>
          <w:i w:val="0"/>
          <w:sz w:val="22"/>
        </w:rPr>
        <w:t>The lower authority has refused or failed to provide relief; or</w:t>
      </w:r>
    </w:p>
    <w:p>
      <w:pPr>
        <w:pStyle w:val="ListBullet"/>
        <w:spacing w:line="276" w:lineRule="auto"/>
        <w:ind w:left="510"/>
      </w:pPr>
      <w:r>
        <w:rPr>
          <w:rFonts w:ascii="Cambria" w:hAnsi="Cambria"/>
          <w:b w:val="0"/>
          <w:i w:val="0"/>
          <w:sz w:val="22"/>
        </w:rPr>
        <w:t>The matter has been pending without disposal for more than two months.</w:t>
      </w:r>
    </w:p>
    <w:p>
      <w:pPr>
        <w:keepNext/>
        <w:spacing w:before="200" w:after="120"/>
      </w:pPr>
      <w:r>
        <w:rPr>
          <w:rFonts w:ascii="Cambria" w:hAnsi="Cambria"/>
          <w:b/>
          <w:color w:val="1F3A5F"/>
          <w:sz w:val="24"/>
        </w:rPr>
        <w:t>Rationale</w:t>
      </w:r>
    </w:p>
    <w:p>
      <w:pPr>
        <w:jc w:val="both"/>
      </w:pPr>
      <w:r>
        <w:rPr>
          <w:rFonts w:ascii="Cambria" w:hAnsi="Cambria"/>
          <w:i w:val="0"/>
          <w:sz w:val="22"/>
        </w:rPr>
        <w:t>This procedure ensures administrative fairness, prevents bypassing of authority, and allows each level to exercise its delegated powers of review and resolution.</w:t>
      </w:r>
    </w:p>
    <w:p>
      <w:pPr>
        <w:keepNext/>
        <w:spacing w:before="200" w:after="120"/>
      </w:pPr>
      <w:r>
        <w:rPr>
          <w:rFonts w:ascii="Cambria" w:hAnsi="Cambria"/>
          <w:b/>
          <w:color w:val="1F3A5F"/>
          <w:sz w:val="24"/>
        </w:rPr>
        <w:t>Expected Conduct</w:t>
      </w:r>
    </w:p>
    <w:p>
      <w:pPr>
        <w:pStyle w:val="ListBullet"/>
        <w:spacing w:line="276" w:lineRule="auto"/>
        <w:ind w:left="510"/>
      </w:pPr>
      <w:r>
        <w:rPr>
          <w:rFonts w:ascii="Cambria" w:hAnsi="Cambria"/>
          <w:b w:val="0"/>
          <w:i w:val="0"/>
          <w:sz w:val="22"/>
        </w:rPr>
        <w:t>Employees should maintain professional language and factual clarity in their representations.</w:t>
      </w:r>
    </w:p>
    <w:p>
      <w:pPr>
        <w:pStyle w:val="ListBullet"/>
        <w:spacing w:line="276" w:lineRule="auto"/>
        <w:ind w:left="510"/>
      </w:pPr>
      <w:r>
        <w:rPr>
          <w:rFonts w:ascii="Cambria" w:hAnsi="Cambria"/>
          <w:b w:val="0"/>
          <w:i w:val="0"/>
          <w:sz w:val="22"/>
        </w:rPr>
        <w:t>Submissions should be made in writing and supported by necessary documents.</w:t>
      </w:r>
    </w:p>
    <w:p>
      <w:pPr>
        <w:pStyle w:val="ListBullet"/>
        <w:spacing w:line="276" w:lineRule="auto"/>
        <w:ind w:left="510"/>
      </w:pPr>
      <w:r>
        <w:rPr>
          <w:rFonts w:ascii="Cambria" w:hAnsi="Cambria"/>
          <w:b w:val="0"/>
          <w:i w:val="0"/>
          <w:sz w:val="22"/>
        </w:rPr>
        <w:t>Repetitive or frivolous applications may be treated as misuse of the grievance process.</w:t>
      </w:r>
    </w:p>
    <w:p>
      <w:pPr>
        <w:keepNext/>
        <w:spacing w:before="200" w:after="120"/>
      </w:pPr>
      <w:r>
        <w:rPr>
          <w:rFonts w:ascii="Cambria" w:hAnsi="Cambria"/>
          <w:b/>
          <w:color w:val="1F3A5F"/>
          <w:sz w:val="24"/>
        </w:rPr>
        <w:t>2. Prohibition on Joint Representations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 (b)</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Ban on Collective Petitions</w:t>
            </w:r>
          </w:p>
        </w:tc>
        <w:tc>
          <w:tcPr>
            <w:tcW w:type="dxa" w:w="6577"/>
          </w:tcPr>
          <w:p>
            <w:pPr>
              <w:spacing w:after="40" w:before="40"/>
            </w:pPr>
            <w:r/>
            <w:r>
              <w:rPr>
                <w:rFonts w:ascii="Cambria" w:hAnsi="Cambria"/>
                <w:b w:val="0"/>
                <w:i w:val="0"/>
                <w:sz w:val="22"/>
              </w:rPr>
              <w:t>No employee shall be a signatory to any joint representation or collective petition addressed to University authorities for redressal of grievances or any other matter.</w:t>
            </w:r>
          </w:p>
        </w:tc>
      </w:tr>
      <w:tr>
        <w:tc>
          <w:tcPr>
            <w:tcW w:type="dxa" w:w="2608"/>
            <w:shd w:val="clear" w:color="auto" w:fill="F0F2F5"/>
          </w:tcPr>
          <w:p>
            <w:pPr>
              <w:spacing w:after="40" w:before="40"/>
            </w:pPr>
            <w:r/>
            <w:r>
              <w:rPr>
                <w:rFonts w:ascii="Cambria" w:hAnsi="Cambria"/>
                <w:b w:val="0"/>
                <w:i w:val="0"/>
                <w:sz w:val="22"/>
              </w:rPr>
              <w:t>Rationale</w:t>
            </w:r>
          </w:p>
        </w:tc>
        <w:tc>
          <w:tcPr>
            <w:tcW w:type="dxa" w:w="6577"/>
            <w:shd w:val="clear" w:color="auto" w:fill="F0F2F5"/>
          </w:tcPr>
          <w:p>
            <w:pPr>
              <w:spacing w:after="40" w:before="40"/>
            </w:pPr>
            <w:r/>
            <w:r>
              <w:rPr>
                <w:rFonts w:ascii="Cambria" w:hAnsi="Cambria"/>
                <w:b w:val="0"/>
                <w:i w:val="0"/>
                <w:sz w:val="22"/>
              </w:rPr>
              <w:t>Joint representations may lead to group pressure tactics and disrupt the administrative order or discipline of the institution.</w:t>
            </w:r>
          </w:p>
        </w:tc>
      </w:tr>
      <w:tr>
        <w:tc>
          <w:tcPr>
            <w:tcW w:type="dxa" w:w="2608"/>
          </w:tcPr>
          <w:p>
            <w:pPr>
              <w:spacing w:after="40" w:before="40"/>
            </w:pPr>
            <w:r/>
            <w:r>
              <w:rPr>
                <w:rFonts w:ascii="Cambria" w:hAnsi="Cambria"/>
                <w:b w:val="0"/>
                <w:i w:val="0"/>
                <w:sz w:val="22"/>
              </w:rPr>
              <w:t>Acceptable Exception</w:t>
            </w:r>
          </w:p>
        </w:tc>
        <w:tc>
          <w:tcPr>
            <w:tcW w:type="dxa" w:w="6577"/>
          </w:tcPr>
          <w:p>
            <w:pPr>
              <w:spacing w:after="40" w:before="40"/>
            </w:pPr>
            <w:r/>
            <w:r>
              <w:rPr>
                <w:rFonts w:ascii="Cambria" w:hAnsi="Cambria"/>
                <w:b w:val="0"/>
                <w:i w:val="0"/>
                <w:sz w:val="22"/>
              </w:rPr>
              <w:t>Collective submissions may be allowed only when specifically invited by the University (e.g., institutional surveys, policy consultations, or committee nominations).</w:t>
            </w:r>
          </w:p>
        </w:tc>
      </w:tr>
      <w:tr>
        <w:tc>
          <w:tcPr>
            <w:tcW w:type="dxa" w:w="2608"/>
            <w:shd w:val="clear" w:color="auto" w:fill="F0F2F5"/>
          </w:tcPr>
          <w:p>
            <w:pPr>
              <w:spacing w:after="40" w:before="40"/>
            </w:pPr>
            <w:r/>
            <w:r>
              <w:rPr>
                <w:rFonts w:ascii="Cambria" w:hAnsi="Cambria"/>
                <w:b w:val="0"/>
                <w:i w:val="0"/>
                <w:sz w:val="22"/>
              </w:rPr>
              <w:t>Violation Consequence</w:t>
            </w:r>
          </w:p>
        </w:tc>
        <w:tc>
          <w:tcPr>
            <w:tcW w:type="dxa" w:w="6577"/>
            <w:shd w:val="clear" w:color="auto" w:fill="F0F2F5"/>
          </w:tcPr>
          <w:p>
            <w:pPr>
              <w:spacing w:after="40" w:before="40"/>
            </w:pPr>
            <w:r/>
            <w:r>
              <w:rPr>
                <w:rFonts w:ascii="Cambria" w:hAnsi="Cambria"/>
                <w:b w:val="0"/>
                <w:i w:val="0"/>
                <w:sz w:val="22"/>
              </w:rPr>
              <w:t>Signing or circulating a joint petition without authorization shall be treated as misconduct. Disciplinary actions may include censure, withholding of increments, or temporary suspension of privileges.</w:t>
            </w:r>
          </w:p>
        </w:tc>
      </w:tr>
    </w:tbl>
    <w:p>
      <w:pPr>
        <w:spacing w:after="40"/>
      </w:pPr>
    </w:p>
    <w:p>
      <w:pPr>
        <w:keepNext/>
        <w:spacing w:before="200" w:after="120"/>
      </w:pPr>
      <w:r>
        <w:rPr>
          <w:rFonts w:ascii="Cambria" w:hAnsi="Cambria"/>
          <w:b/>
          <w:color w:val="1F3A5F"/>
          <w:sz w:val="24"/>
        </w:rPr>
        <w:t>3. Grievance Redressal Channels</w:t>
      </w:r>
    </w:p>
    <w:p>
      <w:pPr>
        <w:pStyle w:val="ListBullet"/>
        <w:spacing w:line="276" w:lineRule="auto"/>
        <w:ind w:left="510"/>
      </w:pPr>
      <w:r>
        <w:rPr>
          <w:rFonts w:ascii="Cambria" w:hAnsi="Cambria"/>
          <w:b w:val="0"/>
          <w:i w:val="0"/>
          <w:sz w:val="22"/>
        </w:rPr>
        <w:t>Level 1: Immediate Supervisor / Head of Department</w:t>
      </w:r>
    </w:p>
    <w:p>
      <w:pPr>
        <w:pStyle w:val="ListBullet"/>
        <w:spacing w:line="276" w:lineRule="auto"/>
        <w:ind w:left="510"/>
      </w:pPr>
      <w:r>
        <w:rPr>
          <w:rFonts w:ascii="Cambria" w:hAnsi="Cambria"/>
          <w:b w:val="0"/>
          <w:i w:val="0"/>
          <w:sz w:val="22"/>
        </w:rPr>
        <w:t>Level 2: Registrar (for administrative staff) / Dean (for faculty-related matters)</w:t>
      </w:r>
    </w:p>
    <w:p>
      <w:pPr>
        <w:pStyle w:val="ListBullet"/>
        <w:spacing w:line="276" w:lineRule="auto"/>
        <w:ind w:left="510"/>
      </w:pPr>
      <w:r>
        <w:rPr>
          <w:rFonts w:ascii="Cambria" w:hAnsi="Cambria"/>
          <w:b w:val="0"/>
          <w:i w:val="0"/>
          <w:sz w:val="22"/>
        </w:rPr>
        <w:t>Level 3: Vice Chancellor</w:t>
      </w:r>
    </w:p>
    <w:p>
      <w:pPr>
        <w:pStyle w:val="ListBullet"/>
        <w:spacing w:line="276" w:lineRule="auto"/>
        <w:ind w:left="510"/>
      </w:pPr>
      <w:r>
        <w:rPr>
          <w:rFonts w:ascii="Cambria" w:hAnsi="Cambria"/>
          <w:b w:val="0"/>
          <w:i w:val="0"/>
          <w:sz w:val="22"/>
        </w:rPr>
        <w:t>Level 4: Board of Management (final authority for appeals)</w:t>
      </w:r>
    </w:p>
    <w:p>
      <w:pPr>
        <w:jc w:val="both"/>
      </w:pPr>
      <w:r>
        <w:rPr>
          <w:rFonts w:ascii="Cambria" w:hAnsi="Cambria"/>
          <w:i w:val="0"/>
          <w:sz w:val="22"/>
        </w:rPr>
        <w:t>Employees are expected to respect the hierarchy and approach the next level only after due response or delay from the lower authority.</w:t>
      </w:r>
    </w:p>
    <w:p>
      <w:pPr>
        <w:keepNext/>
        <w:spacing w:before="200" w:after="120"/>
      </w:pPr>
      <w:r>
        <w:rPr>
          <w:rFonts w:ascii="Cambria" w:hAnsi="Cambria"/>
          <w:b/>
          <w:color w:val="1F3A5F"/>
          <w:sz w:val="24"/>
        </w:rPr>
        <w:t>4. Disciplinary Consequences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Nature of Violation</w:t>
            </w:r>
          </w:p>
        </w:tc>
        <w:tc>
          <w:tcPr>
            <w:tcW w:type="dxa" w:w="3402"/>
            <w:shd w:val="clear" w:color="auto" w:fill="1F3A5F"/>
          </w:tcPr>
          <w:p>
            <w:pPr>
              <w:spacing w:after="40" w:before="40"/>
            </w:pPr>
            <w:r/>
            <w:r>
              <w:rPr>
                <w:rFonts w:ascii="Cambria" w:hAnsi="Cambria"/>
                <w:b/>
                <w:i w:val="0"/>
                <w:color w:val="FFFFFF"/>
                <w:sz w:val="22"/>
              </w:rPr>
              <w:t>Illustrative Example</w:t>
            </w:r>
          </w:p>
        </w:tc>
        <w:tc>
          <w:tcPr>
            <w:tcW w:type="dxa" w:w="2835"/>
            <w:shd w:val="clear" w:color="auto" w:fill="1F3A5F"/>
          </w:tcPr>
          <w:p>
            <w:pPr>
              <w:spacing w:after="40" w:before="40"/>
            </w:pPr>
            <w:r/>
            <w:r>
              <w:rPr>
                <w:rFonts w:ascii="Cambria" w:hAnsi="Cambria"/>
                <w:b/>
                <w:i w:val="0"/>
                <w:color w:val="FFFFFF"/>
                <w:sz w:val="22"/>
              </w:rPr>
              <w:t>Possible Action</w:t>
            </w:r>
          </w:p>
        </w:tc>
      </w:tr>
      <w:tr>
        <w:tc>
          <w:tcPr>
            <w:tcW w:type="dxa" w:w="2608"/>
          </w:tcPr>
          <w:p>
            <w:pPr>
              <w:spacing w:after="40" w:before="40"/>
            </w:pPr>
            <w:r/>
            <w:r>
              <w:rPr>
                <w:rFonts w:ascii="Cambria" w:hAnsi="Cambria"/>
                <w:b w:val="0"/>
                <w:i w:val="0"/>
                <w:sz w:val="22"/>
              </w:rPr>
              <w:t>Bypassing proper channel</w:t>
            </w:r>
          </w:p>
        </w:tc>
        <w:tc>
          <w:tcPr>
            <w:tcW w:type="dxa" w:w="3402"/>
          </w:tcPr>
          <w:p>
            <w:pPr>
              <w:spacing w:after="40" w:before="40"/>
            </w:pPr>
            <w:r/>
            <w:r>
              <w:rPr>
                <w:rFonts w:ascii="Cambria" w:hAnsi="Cambria"/>
                <w:b w:val="0"/>
                <w:i w:val="0"/>
                <w:sz w:val="22"/>
              </w:rPr>
              <w:t>Sending a grievance directly to VC without first informing HOD/Registrar</w:t>
            </w:r>
          </w:p>
        </w:tc>
        <w:tc>
          <w:tcPr>
            <w:tcW w:type="dxa" w:w="2835"/>
          </w:tcPr>
          <w:p>
            <w:pPr>
              <w:spacing w:after="40" w:before="40"/>
            </w:pPr>
            <w:r/>
            <w:r>
              <w:rPr>
                <w:rFonts w:ascii="Cambria" w:hAnsi="Cambria"/>
                <w:b w:val="0"/>
                <w:i w:val="0"/>
                <w:sz w:val="22"/>
              </w:rPr>
              <w:t>Written warning or return of application</w:t>
            </w:r>
          </w:p>
        </w:tc>
      </w:tr>
      <w:tr>
        <w:tc>
          <w:tcPr>
            <w:tcW w:type="dxa" w:w="2608"/>
            <w:shd w:val="clear" w:color="auto" w:fill="F0F2F5"/>
          </w:tcPr>
          <w:p>
            <w:pPr>
              <w:spacing w:after="40" w:before="40"/>
            </w:pPr>
            <w:r/>
            <w:r>
              <w:rPr>
                <w:rFonts w:ascii="Cambria" w:hAnsi="Cambria"/>
                <w:b w:val="0"/>
                <w:i w:val="0"/>
                <w:sz w:val="22"/>
              </w:rPr>
              <w:t>Sending advance copies</w:t>
            </w:r>
          </w:p>
        </w:tc>
        <w:tc>
          <w:tcPr>
            <w:tcW w:type="dxa" w:w="3402"/>
            <w:shd w:val="clear" w:color="auto" w:fill="F0F2F5"/>
          </w:tcPr>
          <w:p>
            <w:pPr>
              <w:spacing w:after="40" w:before="40"/>
            </w:pPr>
            <w:r/>
            <w:r>
              <w:rPr>
                <w:rFonts w:ascii="Cambria" w:hAnsi="Cambria"/>
                <w:b w:val="0"/>
                <w:i w:val="0"/>
                <w:sz w:val="22"/>
              </w:rPr>
              <w:t>Circulating duplicate copies to higher officials</w:t>
            </w:r>
          </w:p>
        </w:tc>
        <w:tc>
          <w:tcPr>
            <w:tcW w:type="dxa" w:w="2835"/>
            <w:shd w:val="clear" w:color="auto" w:fill="F0F2F5"/>
          </w:tcPr>
          <w:p>
            <w:pPr>
              <w:spacing w:after="40" w:before="40"/>
            </w:pPr>
            <w:r/>
            <w:r>
              <w:rPr>
                <w:rFonts w:ascii="Cambria" w:hAnsi="Cambria"/>
                <w:b w:val="0"/>
                <w:i w:val="0"/>
                <w:sz w:val="22"/>
              </w:rPr>
              <w:t>Application invalidated / advisory note issued</w:t>
            </w:r>
          </w:p>
        </w:tc>
      </w:tr>
      <w:tr>
        <w:tc>
          <w:tcPr>
            <w:tcW w:type="dxa" w:w="2608"/>
          </w:tcPr>
          <w:p>
            <w:pPr>
              <w:spacing w:after="40" w:before="40"/>
            </w:pPr>
            <w:r/>
            <w:r>
              <w:rPr>
                <w:rFonts w:ascii="Cambria" w:hAnsi="Cambria"/>
                <w:b w:val="0"/>
                <w:i w:val="0"/>
                <w:sz w:val="22"/>
              </w:rPr>
              <w:t>Joint petitioning</w:t>
            </w:r>
          </w:p>
        </w:tc>
        <w:tc>
          <w:tcPr>
            <w:tcW w:type="dxa" w:w="3402"/>
          </w:tcPr>
          <w:p>
            <w:pPr>
              <w:spacing w:after="40" w:before="40"/>
            </w:pPr>
            <w:r/>
            <w:r>
              <w:rPr>
                <w:rFonts w:ascii="Cambria" w:hAnsi="Cambria"/>
                <w:b w:val="0"/>
                <w:i w:val="0"/>
                <w:sz w:val="22"/>
              </w:rPr>
              <w:t>Submitting group complaint letter</w:t>
            </w:r>
          </w:p>
        </w:tc>
        <w:tc>
          <w:tcPr>
            <w:tcW w:type="dxa" w:w="2835"/>
          </w:tcPr>
          <w:p>
            <w:pPr>
              <w:spacing w:after="40" w:before="40"/>
            </w:pPr>
            <w:r/>
            <w:r>
              <w:rPr>
                <w:rFonts w:ascii="Cambria" w:hAnsi="Cambria"/>
                <w:b w:val="0"/>
                <w:i w:val="0"/>
                <w:sz w:val="22"/>
              </w:rPr>
              <w:t>Treated as misconduct; may invite disciplinary inquiry</w:t>
            </w:r>
          </w:p>
        </w:tc>
      </w:tr>
      <w:tr>
        <w:tc>
          <w:tcPr>
            <w:tcW w:type="dxa" w:w="2608"/>
            <w:shd w:val="clear" w:color="auto" w:fill="F0F2F5"/>
          </w:tcPr>
          <w:p>
            <w:pPr>
              <w:spacing w:after="40" w:before="40"/>
            </w:pPr>
            <w:r/>
            <w:r>
              <w:rPr>
                <w:rFonts w:ascii="Cambria" w:hAnsi="Cambria"/>
                <w:b w:val="0"/>
                <w:i w:val="0"/>
                <w:sz w:val="22"/>
              </w:rPr>
              <w:t>False or vexatious grievance</w:t>
            </w:r>
          </w:p>
        </w:tc>
        <w:tc>
          <w:tcPr>
            <w:tcW w:type="dxa" w:w="3402"/>
            <w:shd w:val="clear" w:color="auto" w:fill="F0F2F5"/>
          </w:tcPr>
          <w:p>
            <w:pPr>
              <w:spacing w:after="40" w:before="40"/>
            </w:pPr>
            <w:r/>
            <w:r>
              <w:rPr>
                <w:rFonts w:ascii="Cambria" w:hAnsi="Cambria"/>
                <w:b w:val="0"/>
                <w:i w:val="0"/>
                <w:sz w:val="22"/>
              </w:rPr>
              <w:t>Submitting fabricated claims</w:t>
            </w:r>
          </w:p>
        </w:tc>
        <w:tc>
          <w:tcPr>
            <w:tcW w:type="dxa" w:w="2835"/>
            <w:shd w:val="clear" w:color="auto" w:fill="F0F2F5"/>
          </w:tcPr>
          <w:p>
            <w:pPr>
              <w:spacing w:after="40" w:before="40"/>
            </w:pPr>
            <w:r/>
            <w:r>
              <w:rPr>
                <w:rFonts w:ascii="Cambria" w:hAnsi="Cambria"/>
                <w:b w:val="0"/>
                <w:i w:val="0"/>
                <w:sz w:val="22"/>
              </w:rPr>
              <w:t>Censure / loss of eligibility for promotion for a period</w:t>
            </w:r>
          </w:p>
        </w:tc>
      </w:tr>
    </w:tbl>
    <w:p>
      <w:pPr>
        <w:spacing w:after="40"/>
      </w:pPr>
    </w:p>
    <w:p>
      <w:pPr>
        <w:keepNext/>
        <w:spacing w:before="200" w:after="120"/>
      </w:pPr>
      <w:r>
        <w:rPr>
          <w:rFonts w:ascii="Cambria" w:hAnsi="Cambria"/>
          <w:b/>
          <w:color w:val="1F3A5F"/>
          <w:sz w:val="24"/>
        </w:rPr>
        <w:t>5. Policy Principles</w:t>
      </w:r>
    </w:p>
    <w:p>
      <w:pPr>
        <w:pStyle w:val="ListBullet"/>
        <w:spacing w:line="276" w:lineRule="auto"/>
        <w:ind w:left="510"/>
      </w:pPr>
      <w:r>
        <w:rPr>
          <w:rFonts w:ascii="Cambria" w:hAnsi="Cambria"/>
          <w:b w:val="0"/>
          <w:i w:val="0"/>
          <w:sz w:val="22"/>
        </w:rPr>
        <w:t>The University encourages fair and transparent grievance handling, but all claims must respect the institutional hierarchy.</w:t>
      </w:r>
    </w:p>
    <w:p>
      <w:pPr>
        <w:pStyle w:val="ListBullet"/>
        <w:spacing w:line="276" w:lineRule="auto"/>
        <w:ind w:left="510"/>
      </w:pPr>
      <w:r>
        <w:rPr>
          <w:rFonts w:ascii="Cambria" w:hAnsi="Cambria"/>
          <w:b w:val="0"/>
          <w:i w:val="0"/>
          <w:sz w:val="22"/>
        </w:rPr>
        <w:t>Grievances must be raised individually, formally, and factually, avoiding emotional, political, or collective pressures.</w:t>
      </w:r>
    </w:p>
    <w:p>
      <w:pPr>
        <w:pStyle w:val="ListBullet"/>
        <w:spacing w:line="276" w:lineRule="auto"/>
        <w:ind w:left="510"/>
      </w:pPr>
      <w:r>
        <w:rPr>
          <w:rFonts w:ascii="Cambria" w:hAnsi="Cambria"/>
          <w:b w:val="0"/>
          <w:i w:val="0"/>
          <w:sz w:val="22"/>
        </w:rPr>
        <w:t>Employees have a right to appeal against administrative decisions but must do so within procedural limits.</w:t>
      </w:r>
    </w:p>
    <w:p>
      <w:pPr>
        <w:pStyle w:val="ListBullet"/>
        <w:spacing w:line="276" w:lineRule="auto"/>
        <w:ind w:left="510"/>
      </w:pPr>
      <w:r>
        <w:rPr>
          <w:rFonts w:ascii="Cambria" w:hAnsi="Cambria"/>
          <w:b w:val="0"/>
          <w:i w:val="0"/>
          <w:sz w:val="22"/>
        </w:rPr>
        <w:t>The Registrar shall maintain a Grievance Register documenting submission dates, actions taken, and resolution outcomes.</w:t>
      </w:r>
    </w:p>
    <w:p>
      <w:pPr>
        <w:pStyle w:val="ListBullet"/>
        <w:spacing w:line="276" w:lineRule="auto"/>
        <w:ind w:left="510"/>
      </w:pPr>
      <w:r>
        <w:rPr>
          <w:rFonts w:ascii="Cambria" w:hAnsi="Cambria"/>
          <w:b w:val="0"/>
          <w:i w:val="0"/>
          <w:sz w:val="22"/>
        </w:rPr>
        <w:t>The Board of Management (BoM) shall be the final authority for appeal, interpretation, and enforcement of this policy.</w:t>
      </w:r>
    </w:p>
    <w:p>
      <w:pPr>
        <w:keepNext/>
        <w:spacing w:before="200" w:after="120"/>
      </w:pPr>
      <w:r>
        <w:rPr>
          <w:rFonts w:ascii="Cambria" w:hAnsi="Cambria"/>
          <w:b/>
          <w:color w:val="1F3A5F"/>
          <w:sz w:val="27"/>
        </w:rPr>
        <w:t>Policy on Willful Absence from Duty (“Dies Non” Clause)</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define the administrative and financial implications of unauthorized or willful absence from duty by any employee of the University.</w:t>
      </w:r>
    </w:p>
    <w:p>
      <w:pPr>
        <w:pStyle w:val="ListBullet"/>
        <w:spacing w:line="276" w:lineRule="auto"/>
        <w:ind w:left="510"/>
      </w:pPr>
      <w:r>
        <w:rPr>
          <w:rFonts w:ascii="Cambria" w:hAnsi="Cambria"/>
          <w:b w:val="0"/>
          <w:i w:val="0"/>
          <w:sz w:val="22"/>
        </w:rPr>
        <w:t>To ensure that all employees maintain discipline, regularity, and accountability in attendance and performance.</w:t>
      </w:r>
    </w:p>
    <w:p>
      <w:pPr>
        <w:pStyle w:val="ListBullet"/>
        <w:spacing w:line="276" w:lineRule="auto"/>
        <w:ind w:left="510"/>
      </w:pPr>
      <w:r>
        <w:rPr>
          <w:rFonts w:ascii="Cambria" w:hAnsi="Cambria"/>
          <w:b w:val="0"/>
          <w:i w:val="0"/>
          <w:sz w:val="22"/>
        </w:rPr>
        <w:t>To clarify the treatment of such absence in relation to pay, leave, and service continuity.</w:t>
      </w:r>
    </w:p>
    <w:p>
      <w:pPr>
        <w:keepNext/>
        <w:spacing w:before="200" w:after="120"/>
      </w:pPr>
      <w:r>
        <w:rPr>
          <w:rFonts w:ascii="Cambria" w:hAnsi="Cambria"/>
          <w:b/>
          <w:color w:val="1F3A5F"/>
          <w:sz w:val="24"/>
        </w:rPr>
        <w:t>1. Definition and Interpretation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Term</w:t>
            </w:r>
          </w:p>
        </w:tc>
        <w:tc>
          <w:tcPr>
            <w:tcW w:type="dxa" w:w="6577"/>
            <w:shd w:val="clear" w:color="auto" w:fill="1F3A5F"/>
          </w:tcPr>
          <w:p>
            <w:pPr>
              <w:spacing w:after="40" w:before="40"/>
            </w:pPr>
            <w:r/>
            <w:r>
              <w:rPr>
                <w:rFonts w:ascii="Cambria" w:hAnsi="Cambria"/>
                <w:b/>
                <w:i w:val="0"/>
                <w:color w:val="FFFFFF"/>
                <w:sz w:val="22"/>
              </w:rPr>
              <w:t>Meaning</w:t>
            </w:r>
          </w:p>
        </w:tc>
      </w:tr>
      <w:tr>
        <w:tc>
          <w:tcPr>
            <w:tcW w:type="dxa" w:w="2608"/>
          </w:tcPr>
          <w:p>
            <w:pPr>
              <w:spacing w:after="40" w:before="40"/>
            </w:pPr>
            <w:r/>
            <w:r>
              <w:rPr>
                <w:rFonts w:ascii="Cambria" w:hAnsi="Cambria"/>
                <w:b w:val="0"/>
                <w:i w:val="0"/>
                <w:sz w:val="22"/>
              </w:rPr>
              <w:t>Willful Absence</w:t>
            </w:r>
          </w:p>
        </w:tc>
        <w:tc>
          <w:tcPr>
            <w:tcW w:type="dxa" w:w="6577"/>
          </w:tcPr>
          <w:p>
            <w:pPr>
              <w:spacing w:after="40" w:before="40"/>
            </w:pPr>
            <w:r/>
            <w:r>
              <w:rPr>
                <w:rFonts w:ascii="Cambria" w:hAnsi="Cambria"/>
                <w:b w:val="0"/>
                <w:i w:val="0"/>
                <w:sz w:val="22"/>
              </w:rPr>
              <w:t>Absence from duty without prior permission or valid justification, including overstaying sanctioned leave, failing to report to duty after vacation, or refusing to perform assigned tasks.</w:t>
            </w:r>
          </w:p>
        </w:tc>
      </w:tr>
      <w:tr>
        <w:tc>
          <w:tcPr>
            <w:tcW w:type="dxa" w:w="2608"/>
            <w:shd w:val="clear" w:color="auto" w:fill="F0F2F5"/>
          </w:tcPr>
          <w:p>
            <w:pPr>
              <w:spacing w:after="40" w:before="40"/>
            </w:pPr>
            <w:r/>
            <w:r>
              <w:rPr>
                <w:rFonts w:ascii="Cambria" w:hAnsi="Cambria"/>
                <w:b w:val="0"/>
                <w:i w:val="0"/>
                <w:sz w:val="22"/>
              </w:rPr>
              <w:t>Dies Non (Latin: “day not counted”)</w:t>
            </w:r>
          </w:p>
        </w:tc>
        <w:tc>
          <w:tcPr>
            <w:tcW w:type="dxa" w:w="6577"/>
            <w:shd w:val="clear" w:color="auto" w:fill="F0F2F5"/>
          </w:tcPr>
          <w:p>
            <w:pPr>
              <w:spacing w:after="40" w:before="40"/>
            </w:pPr>
            <w:r/>
            <w:r>
              <w:rPr>
                <w:rFonts w:ascii="Cambria" w:hAnsi="Cambria"/>
                <w:b w:val="0"/>
                <w:i w:val="0"/>
                <w:sz w:val="22"/>
              </w:rPr>
              <w:t>A day or period during which an employee is absent from duty without authorization, resulting in no pay, no leave, and no service credit for that duration.</w:t>
            </w:r>
          </w:p>
        </w:tc>
      </w:tr>
    </w:tbl>
    <w:p>
      <w:pPr>
        <w:spacing w:after="40"/>
      </w:pPr>
    </w:p>
    <w:p>
      <w:pPr>
        <w:keepNext/>
        <w:spacing w:before="200" w:after="120"/>
      </w:pPr>
      <w:r>
        <w:rPr>
          <w:rFonts w:ascii="Cambria" w:hAnsi="Cambria"/>
          <w:b/>
          <w:color w:val="1F3A5F"/>
          <w:sz w:val="24"/>
        </w:rPr>
        <w:t>2. Administrative Provision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General Rule</w:t>
            </w:r>
          </w:p>
        </w:tc>
        <w:tc>
          <w:tcPr>
            <w:tcW w:type="dxa" w:w="6577"/>
          </w:tcPr>
          <w:p>
            <w:pPr>
              <w:spacing w:after="40" w:before="40"/>
            </w:pPr>
            <w:r/>
            <w:r>
              <w:rPr>
                <w:rFonts w:ascii="Cambria" w:hAnsi="Cambria"/>
                <w:b w:val="0"/>
                <w:i w:val="0"/>
                <w:sz w:val="22"/>
              </w:rPr>
              <w:t>Willful absence from duty shall be treated as “Dies Non”, which means that the period of absence:</w:t>
            </w:r>
          </w:p>
        </w:tc>
      </w:tr>
    </w:tbl>
    <w:p>
      <w:pPr>
        <w:spacing w:after="40"/>
      </w:pPr>
    </w:p>
    <w:p>
      <w:pPr>
        <w:pStyle w:val="ListBullet"/>
        <w:spacing w:line="276" w:lineRule="auto"/>
        <w:ind w:left="510"/>
      </w:pPr>
      <w:r>
        <w:rPr>
          <w:rFonts w:ascii="Cambria" w:hAnsi="Cambria"/>
          <w:b w:val="0"/>
          <w:i w:val="0"/>
          <w:sz w:val="22"/>
        </w:rPr>
        <w:t>Will not count for pay or allowances,</w:t>
      </w:r>
    </w:p>
    <w:p>
      <w:pPr>
        <w:pStyle w:val="ListBullet"/>
        <w:spacing w:line="276" w:lineRule="auto"/>
        <w:ind w:left="510"/>
      </w:pPr>
      <w:r>
        <w:rPr>
          <w:rFonts w:ascii="Cambria" w:hAnsi="Cambria"/>
          <w:b w:val="0"/>
          <w:i w:val="0"/>
          <w:sz w:val="22"/>
        </w:rPr>
        <w:t>Will not count for leave accumulation or increment, and</w:t>
      </w:r>
    </w:p>
    <w:p>
      <w:pPr>
        <w:pStyle w:val="ListBullet"/>
        <w:spacing w:line="276" w:lineRule="auto"/>
        <w:ind w:left="510"/>
      </w:pPr>
      <w:r>
        <w:rPr>
          <w:rFonts w:ascii="Cambria" w:hAnsi="Cambria"/>
          <w:b w:val="0"/>
          <w:i w:val="0"/>
          <w:sz w:val="22"/>
        </w:rPr>
        <w:t>Will not be treated as qualifying service for any purpose, including pension or promotion.</w:t>
      </w:r>
    </w:p>
    <w:p>
      <w:pPr>
        <w:keepNext/>
        <w:spacing w:before="200" w:after="120"/>
      </w:pPr>
      <w:r>
        <w:rPr>
          <w:rFonts w:ascii="Cambria" w:hAnsi="Cambria"/>
          <w:b/>
          <w:color w:val="1F3A5F"/>
          <w:sz w:val="24"/>
        </w:rPr>
        <w:t>Effect on Service</w:t>
      </w:r>
    </w:p>
    <w:p>
      <w:pPr>
        <w:jc w:val="both"/>
      </w:pPr>
      <w:r>
        <w:rPr>
          <w:rFonts w:ascii="Cambria" w:hAnsi="Cambria"/>
          <w:i w:val="0"/>
          <w:sz w:val="22"/>
        </w:rPr>
        <w:t>The period declared as “Dies Non” shall:</w:t>
      </w:r>
    </w:p>
    <w:p>
      <w:pPr>
        <w:pStyle w:val="ListBullet"/>
        <w:spacing w:line="276" w:lineRule="auto"/>
        <w:ind w:left="510"/>
      </w:pPr>
      <w:r>
        <w:rPr>
          <w:rFonts w:ascii="Cambria" w:hAnsi="Cambria"/>
          <w:b w:val="0"/>
          <w:i w:val="0"/>
          <w:sz w:val="22"/>
        </w:rPr>
        <w:t>Break the continuity of service for the specific period,</w:t>
      </w:r>
    </w:p>
    <w:p>
      <w:pPr>
        <w:pStyle w:val="ListBullet"/>
        <w:spacing w:line="276" w:lineRule="auto"/>
        <w:ind w:left="510"/>
      </w:pPr>
      <w:r>
        <w:rPr>
          <w:rFonts w:ascii="Cambria" w:hAnsi="Cambria"/>
          <w:b w:val="0"/>
          <w:i w:val="0"/>
          <w:sz w:val="22"/>
        </w:rPr>
        <w:t>Postpone the next annual increment proportionately, and</w:t>
      </w:r>
    </w:p>
    <w:p>
      <w:pPr>
        <w:pStyle w:val="ListBullet"/>
        <w:spacing w:line="276" w:lineRule="auto"/>
        <w:ind w:left="510"/>
      </w:pPr>
      <w:r>
        <w:rPr>
          <w:rFonts w:ascii="Cambria" w:hAnsi="Cambria"/>
          <w:b w:val="0"/>
          <w:i w:val="0"/>
          <w:sz w:val="22"/>
        </w:rPr>
        <w:t>Be recorded in the service register of the employee.</w:t>
      </w:r>
    </w:p>
    <w:p>
      <w:pPr>
        <w:keepNext/>
        <w:spacing w:before="200" w:after="120"/>
      </w:pPr>
      <w:r>
        <w:rPr>
          <w:rFonts w:ascii="Cambria" w:hAnsi="Cambria"/>
          <w:b/>
          <w:color w:val="1F3A5F"/>
          <w:sz w:val="24"/>
        </w:rPr>
        <w:t>3. Conditions and Procedure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Aspect</w:t>
            </w:r>
          </w:p>
        </w:tc>
        <w:tc>
          <w:tcPr>
            <w:tcW w:type="dxa" w:w="6577"/>
            <w:shd w:val="clear" w:color="auto" w:fill="1F3A5F"/>
          </w:tcPr>
          <w:p>
            <w:pPr>
              <w:spacing w:after="40" w:before="40"/>
            </w:pPr>
            <w:r/>
            <w:r>
              <w:rPr>
                <w:rFonts w:ascii="Cambria" w:hAnsi="Cambria"/>
                <w:b/>
                <w:i w:val="0"/>
                <w:color w:val="FFFFFF"/>
                <w:sz w:val="22"/>
              </w:rPr>
              <w:t>Description</w:t>
            </w:r>
          </w:p>
        </w:tc>
      </w:tr>
      <w:tr>
        <w:tc>
          <w:tcPr>
            <w:tcW w:type="dxa" w:w="2608"/>
          </w:tcPr>
          <w:p>
            <w:pPr>
              <w:spacing w:after="40" w:before="40"/>
            </w:pPr>
            <w:r/>
            <w:r>
              <w:rPr>
                <w:rFonts w:ascii="Cambria" w:hAnsi="Cambria"/>
                <w:b w:val="0"/>
                <w:i w:val="0"/>
                <w:sz w:val="22"/>
              </w:rPr>
              <w:t>Notice and Explanation</w:t>
            </w:r>
          </w:p>
        </w:tc>
        <w:tc>
          <w:tcPr>
            <w:tcW w:type="dxa" w:w="6577"/>
          </w:tcPr>
          <w:p>
            <w:pPr>
              <w:spacing w:after="40" w:before="40"/>
            </w:pPr>
            <w:r/>
            <w:r>
              <w:rPr>
                <w:rFonts w:ascii="Cambria" w:hAnsi="Cambria"/>
                <w:b w:val="0"/>
                <w:i w:val="0"/>
                <w:sz w:val="22"/>
              </w:rPr>
              <w:t>Before declaring a period as “Dies Non,” the competent authority shall seek a written explanation from the concerned employee regarding the cause of absence.</w:t>
            </w:r>
          </w:p>
        </w:tc>
      </w:tr>
      <w:tr>
        <w:tc>
          <w:tcPr>
            <w:tcW w:type="dxa" w:w="2608"/>
            <w:shd w:val="clear" w:color="auto" w:fill="F0F2F5"/>
          </w:tcPr>
          <w:p>
            <w:pPr>
              <w:spacing w:after="40" w:before="40"/>
            </w:pPr>
            <w:r/>
            <w:r>
              <w:rPr>
                <w:rFonts w:ascii="Cambria" w:hAnsi="Cambria"/>
                <w:b w:val="0"/>
                <w:i w:val="0"/>
                <w:sz w:val="22"/>
              </w:rPr>
              <w:t>Authority</w:t>
            </w:r>
          </w:p>
        </w:tc>
        <w:tc>
          <w:tcPr>
            <w:tcW w:type="dxa" w:w="6577"/>
            <w:shd w:val="clear" w:color="auto" w:fill="F0F2F5"/>
          </w:tcPr>
          <w:p>
            <w:pPr>
              <w:spacing w:after="40" w:before="40"/>
            </w:pPr>
            <w:r/>
            <w:r>
              <w:rPr>
                <w:rFonts w:ascii="Cambria" w:hAnsi="Cambria"/>
                <w:b w:val="0"/>
                <w:i w:val="0"/>
                <w:sz w:val="22"/>
              </w:rPr>
              <w:t>The Head of Institution / Registrar / Vice Chancellor shall be the competent authority to decide and record the order of “Dies Non.”</w:t>
            </w:r>
          </w:p>
        </w:tc>
      </w:tr>
      <w:tr>
        <w:tc>
          <w:tcPr>
            <w:tcW w:type="dxa" w:w="2608"/>
          </w:tcPr>
          <w:p>
            <w:pPr>
              <w:spacing w:after="40" w:before="40"/>
            </w:pPr>
            <w:r/>
            <w:r>
              <w:rPr>
                <w:rFonts w:ascii="Cambria" w:hAnsi="Cambria"/>
                <w:b w:val="0"/>
                <w:i w:val="0"/>
                <w:sz w:val="22"/>
              </w:rPr>
              <w:t>Documentation</w:t>
            </w:r>
          </w:p>
        </w:tc>
        <w:tc>
          <w:tcPr>
            <w:tcW w:type="dxa" w:w="6577"/>
          </w:tcPr>
          <w:p>
            <w:pPr>
              <w:spacing w:after="40" w:before="40"/>
            </w:pPr>
            <w:r/>
            <w:r>
              <w:rPr>
                <w:rFonts w:ascii="Cambria" w:hAnsi="Cambria"/>
                <w:b w:val="0"/>
                <w:i w:val="0"/>
                <w:sz w:val="22"/>
              </w:rPr>
              <w:t>The order declaring a period as “Dies Non” must be in writing, specifying dates and reasons. A copy shall be placed in the employee's service file and reflected in pay records.</w:t>
            </w:r>
          </w:p>
        </w:tc>
      </w:tr>
    </w:tbl>
    <w:p>
      <w:pPr>
        <w:spacing w:after="40"/>
      </w:pPr>
    </w:p>
    <w:p>
      <w:pPr>
        <w:keepNext/>
        <w:spacing w:before="200" w:after="120"/>
      </w:pPr>
      <w:r>
        <w:rPr>
          <w:rFonts w:ascii="Cambria" w:hAnsi="Cambria"/>
          <w:b/>
          <w:color w:val="1F3A5F"/>
          <w:sz w:val="24"/>
        </w:rPr>
        <w:t>Review</w:t>
      </w:r>
    </w:p>
    <w:p>
      <w:pPr>
        <w:jc w:val="both"/>
      </w:pPr>
      <w:r>
        <w:rPr>
          <w:rFonts w:ascii="Cambria" w:hAnsi="Cambria"/>
          <w:i w:val="0"/>
          <w:sz w:val="22"/>
        </w:rPr>
        <w:t>An employee may submit a representation for review within 15 days if they can substantiate valid grounds (medical emergency, natural calamity, etc.). The decision of the Vice Chancellor shall be final.</w:t>
      </w:r>
    </w:p>
    <w:p>
      <w:pPr>
        <w:keepNext/>
        <w:spacing w:before="200" w:after="120"/>
      </w:pPr>
      <w:r>
        <w:rPr>
          <w:rFonts w:ascii="Cambria" w:hAnsi="Cambria"/>
          <w:b/>
          <w:color w:val="1F3A5F"/>
          <w:sz w:val="24"/>
        </w:rPr>
        <w:t>4. Implications of “Dies Non”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Impact Area</w:t>
            </w:r>
          </w:p>
        </w:tc>
        <w:tc>
          <w:tcPr>
            <w:tcW w:type="dxa" w:w="6577"/>
            <w:shd w:val="clear" w:color="auto" w:fill="1F3A5F"/>
          </w:tcPr>
          <w:p>
            <w:pPr>
              <w:spacing w:after="40" w:before="40"/>
            </w:pPr>
            <w:r/>
            <w:r>
              <w:rPr>
                <w:rFonts w:ascii="Cambria" w:hAnsi="Cambria"/>
                <w:b/>
                <w:i w:val="0"/>
                <w:color w:val="FFFFFF"/>
                <w:sz w:val="22"/>
              </w:rPr>
              <w:t>Effect</w:t>
            </w:r>
          </w:p>
        </w:tc>
      </w:tr>
      <w:tr>
        <w:tc>
          <w:tcPr>
            <w:tcW w:type="dxa" w:w="2608"/>
          </w:tcPr>
          <w:p>
            <w:pPr>
              <w:spacing w:after="40" w:before="40"/>
            </w:pPr>
            <w:r/>
            <w:r>
              <w:rPr>
                <w:rFonts w:ascii="Cambria" w:hAnsi="Cambria"/>
                <w:b w:val="0"/>
                <w:i w:val="0"/>
                <w:sz w:val="22"/>
              </w:rPr>
              <w:t>Salary and Allowances</w:t>
            </w:r>
          </w:p>
        </w:tc>
        <w:tc>
          <w:tcPr>
            <w:tcW w:type="dxa" w:w="6577"/>
          </w:tcPr>
          <w:p>
            <w:pPr>
              <w:spacing w:after="40" w:before="40"/>
            </w:pPr>
            <w:r/>
            <w:r>
              <w:rPr>
                <w:rFonts w:ascii="Cambria" w:hAnsi="Cambria"/>
                <w:b w:val="0"/>
                <w:i w:val="0"/>
                <w:sz w:val="22"/>
              </w:rPr>
              <w:t>No salary, allowances, or subsistence grant shall be paid for the period declared as “Dies Non.”</w:t>
            </w:r>
          </w:p>
        </w:tc>
      </w:tr>
      <w:tr>
        <w:tc>
          <w:tcPr>
            <w:tcW w:type="dxa" w:w="2608"/>
            <w:shd w:val="clear" w:color="auto" w:fill="F0F2F5"/>
          </w:tcPr>
          <w:p>
            <w:pPr>
              <w:spacing w:after="40" w:before="40"/>
            </w:pPr>
            <w:r/>
            <w:r>
              <w:rPr>
                <w:rFonts w:ascii="Cambria" w:hAnsi="Cambria"/>
                <w:b w:val="0"/>
                <w:i w:val="0"/>
                <w:sz w:val="22"/>
              </w:rPr>
              <w:t>Leave Entitlement</w:t>
            </w:r>
          </w:p>
        </w:tc>
        <w:tc>
          <w:tcPr>
            <w:tcW w:type="dxa" w:w="6577"/>
            <w:shd w:val="clear" w:color="auto" w:fill="F0F2F5"/>
          </w:tcPr>
          <w:p>
            <w:pPr>
              <w:spacing w:after="40" w:before="40"/>
            </w:pPr>
            <w:r/>
            <w:r>
              <w:rPr>
                <w:rFonts w:ascii="Cambria" w:hAnsi="Cambria"/>
                <w:b w:val="0"/>
                <w:i w:val="0"/>
                <w:sz w:val="22"/>
              </w:rPr>
              <w:t>The period will not be converted into any form of leave (earned, casual, or medical).</w:t>
            </w:r>
          </w:p>
        </w:tc>
      </w:tr>
      <w:tr>
        <w:tc>
          <w:tcPr>
            <w:tcW w:type="dxa" w:w="2608"/>
          </w:tcPr>
          <w:p>
            <w:pPr>
              <w:spacing w:after="40" w:before="40"/>
            </w:pPr>
            <w:r/>
            <w:r>
              <w:rPr>
                <w:rFonts w:ascii="Cambria" w:hAnsi="Cambria"/>
                <w:b w:val="0"/>
                <w:i w:val="0"/>
                <w:sz w:val="22"/>
              </w:rPr>
              <w:t>Increment</w:t>
            </w:r>
          </w:p>
        </w:tc>
        <w:tc>
          <w:tcPr>
            <w:tcW w:type="dxa" w:w="6577"/>
          </w:tcPr>
          <w:p>
            <w:pPr>
              <w:spacing w:after="40" w:before="40"/>
            </w:pPr>
            <w:r/>
            <w:r>
              <w:rPr>
                <w:rFonts w:ascii="Cambria" w:hAnsi="Cambria"/>
                <w:b w:val="0"/>
                <w:i w:val="0"/>
                <w:sz w:val="22"/>
              </w:rPr>
              <w:t>The annual increment shall be postponed by the duration of the “Dies Non” period.</w:t>
            </w:r>
          </w:p>
        </w:tc>
      </w:tr>
      <w:tr>
        <w:tc>
          <w:tcPr>
            <w:tcW w:type="dxa" w:w="2608"/>
            <w:shd w:val="clear" w:color="auto" w:fill="F0F2F5"/>
          </w:tcPr>
          <w:p>
            <w:pPr>
              <w:spacing w:after="40" w:before="40"/>
            </w:pPr>
            <w:r/>
            <w:r>
              <w:rPr>
                <w:rFonts w:ascii="Cambria" w:hAnsi="Cambria"/>
                <w:b w:val="0"/>
                <w:i w:val="0"/>
                <w:sz w:val="22"/>
              </w:rPr>
              <w:t>Seniority and Promotion</w:t>
            </w:r>
          </w:p>
        </w:tc>
        <w:tc>
          <w:tcPr>
            <w:tcW w:type="dxa" w:w="6577"/>
            <w:shd w:val="clear" w:color="auto" w:fill="F0F2F5"/>
          </w:tcPr>
          <w:p>
            <w:pPr>
              <w:spacing w:after="40" w:before="40"/>
            </w:pPr>
            <w:r/>
            <w:r>
              <w:rPr>
                <w:rFonts w:ascii="Cambria" w:hAnsi="Cambria"/>
                <w:b w:val="0"/>
                <w:i w:val="0"/>
                <w:sz w:val="22"/>
              </w:rPr>
              <w:t>The period shall not count for seniority or qualifying service for promotion or pension.</w:t>
            </w:r>
          </w:p>
        </w:tc>
      </w:tr>
      <w:tr>
        <w:tc>
          <w:tcPr>
            <w:tcW w:type="dxa" w:w="2608"/>
          </w:tcPr>
          <w:p>
            <w:pPr>
              <w:spacing w:after="40" w:before="40"/>
            </w:pPr>
            <w:r/>
            <w:r>
              <w:rPr>
                <w:rFonts w:ascii="Cambria" w:hAnsi="Cambria"/>
                <w:b w:val="0"/>
                <w:i w:val="0"/>
                <w:sz w:val="22"/>
              </w:rPr>
              <w:t>Service Record</w:t>
            </w:r>
          </w:p>
        </w:tc>
        <w:tc>
          <w:tcPr>
            <w:tcW w:type="dxa" w:w="6577"/>
          </w:tcPr>
          <w:p>
            <w:pPr>
              <w:spacing w:after="40" w:before="40"/>
            </w:pPr>
            <w:r/>
            <w:r>
              <w:rPr>
                <w:rFonts w:ascii="Cambria" w:hAnsi="Cambria"/>
                <w:b w:val="0"/>
                <w:i w:val="0"/>
                <w:sz w:val="22"/>
              </w:rPr>
              <w:t>Entry shall be made in red ink in the Service Register, noting “Dies Non – Unauthorized Absence.”</w:t>
            </w:r>
          </w:p>
        </w:tc>
      </w:tr>
    </w:tbl>
    <w:p>
      <w:pPr>
        <w:spacing w:after="40"/>
      </w:pPr>
    </w:p>
    <w:p>
      <w:pPr>
        <w:keepNext/>
        <w:spacing w:before="200" w:after="120"/>
      </w:pPr>
      <w:r>
        <w:rPr>
          <w:rFonts w:ascii="Cambria" w:hAnsi="Cambria"/>
          <w:b/>
          <w:color w:val="1F3A5F"/>
          <w:sz w:val="24"/>
        </w:rPr>
        <w:t>5. Policy Principles</w:t>
      </w:r>
    </w:p>
    <w:p>
      <w:pPr>
        <w:pStyle w:val="ListBullet"/>
        <w:spacing w:line="276" w:lineRule="auto"/>
        <w:ind w:left="510"/>
      </w:pPr>
      <w:r>
        <w:rPr>
          <w:rFonts w:ascii="Cambria" w:hAnsi="Cambria"/>
          <w:b w:val="0"/>
          <w:i w:val="0"/>
          <w:sz w:val="22"/>
        </w:rPr>
        <w:t>Regular attendance and adherence to duty hours are integral components of professional conduct.</w:t>
      </w:r>
    </w:p>
    <w:p>
      <w:pPr>
        <w:pStyle w:val="ListBullet"/>
        <w:spacing w:line="276" w:lineRule="auto"/>
        <w:ind w:left="510"/>
      </w:pPr>
      <w:r>
        <w:rPr>
          <w:rFonts w:ascii="Cambria" w:hAnsi="Cambria"/>
          <w:b w:val="0"/>
          <w:i w:val="0"/>
          <w:sz w:val="22"/>
        </w:rPr>
        <w:t>Unauthorized absence constitutes misconduct and may attract disciplinary proceedings in addition to “Dies Non” entry.</w:t>
      </w:r>
    </w:p>
    <w:p>
      <w:pPr>
        <w:pStyle w:val="ListBullet"/>
        <w:spacing w:line="276" w:lineRule="auto"/>
        <w:ind w:left="510"/>
      </w:pPr>
      <w:r>
        <w:rPr>
          <w:rFonts w:ascii="Cambria" w:hAnsi="Cambria"/>
          <w:b w:val="0"/>
          <w:i w:val="0"/>
          <w:sz w:val="22"/>
        </w:rPr>
        <w:t>The “Dies Non” clause is punitive yet corrective, aimed at maintaining work discipline and deterring habitual absenteeism.</w:t>
      </w:r>
    </w:p>
    <w:p>
      <w:pPr>
        <w:pStyle w:val="ListBullet"/>
        <w:spacing w:line="276" w:lineRule="auto"/>
        <w:ind w:left="510"/>
      </w:pPr>
      <w:r>
        <w:rPr>
          <w:rFonts w:ascii="Cambria" w:hAnsi="Cambria"/>
          <w:b w:val="0"/>
          <w:i w:val="0"/>
          <w:sz w:val="22"/>
        </w:rPr>
        <w:t>The Board of Management (BoM) shall be the final authority on interpretation, appeal, and enforcement of this rule.</w:t>
      </w:r>
    </w:p>
    <w:p>
      <w:pPr>
        <w:keepNext/>
        <w:spacing w:before="200" w:after="120"/>
      </w:pPr>
      <w:r>
        <w:rPr>
          <w:rFonts w:ascii="Cambria" w:hAnsi="Cambria"/>
          <w:b/>
          <w:color w:val="1F3A5F"/>
          <w:sz w:val="27"/>
        </w:rPr>
        <w:t>Absence of Temporary Employees After Leave Expiry</w:t>
      </w:r>
    </w:p>
    <w:p>
      <w:pPr>
        <w:keepNext/>
        <w:spacing w:before="200" w:after="120"/>
      </w:pPr>
      <w:r>
        <w:rPr>
          <w:rFonts w:ascii="Cambria" w:hAnsi="Cambria"/>
          <w:b/>
          <w:color w:val="1F3A5F"/>
          <w:sz w:val="24"/>
        </w:rPr>
        <w:t>I. Policy Statement</w:t>
      </w:r>
    </w:p>
    <w:p>
      <w:pPr>
        <w:pStyle w:val="ListBullet"/>
        <w:spacing w:line="276" w:lineRule="auto"/>
        <w:ind w:left="510"/>
      </w:pPr>
      <w:r>
        <w:rPr>
          <w:rFonts w:ascii="Cambria" w:hAnsi="Cambria"/>
          <w:b w:val="0"/>
          <w:i w:val="0"/>
          <w:sz w:val="22"/>
        </w:rPr>
        <w:t>This clause governs the service status of temporary employees who remain absent from duty after availing or applying for leave to which they are not entitled.</w:t>
      </w:r>
    </w:p>
    <w:p>
      <w:pPr>
        <w:pStyle w:val="ListBullet"/>
        <w:spacing w:line="276" w:lineRule="auto"/>
        <w:ind w:left="510"/>
      </w:pPr>
      <w:r>
        <w:rPr>
          <w:rFonts w:ascii="Cambria" w:hAnsi="Cambria"/>
          <w:b w:val="0"/>
          <w:i w:val="0"/>
          <w:sz w:val="22"/>
        </w:rPr>
        <w:t>It ensures discipline, administrative clarity, and continuity of work in University operations by defining the automatic consequence of unauthorized absence.</w:t>
      </w:r>
    </w:p>
    <w:p>
      <w:pPr>
        <w:keepNext/>
        <w:spacing w:before="200" w:after="120"/>
      </w:pPr>
      <w:r>
        <w:rPr>
          <w:rFonts w:ascii="Cambria" w:hAnsi="Cambria"/>
          <w:b/>
          <w:color w:val="1F3A5F"/>
          <w:sz w:val="24"/>
        </w:rPr>
        <w:t>1. General Provision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Rule</w:t>
            </w:r>
          </w:p>
        </w:tc>
        <w:tc>
          <w:tcPr>
            <w:tcW w:type="dxa" w:w="6577"/>
          </w:tcPr>
          <w:p>
            <w:pPr>
              <w:spacing w:after="40" w:before="40"/>
            </w:pPr>
            <w:r/>
            <w:r>
              <w:rPr>
                <w:rFonts w:ascii="Cambria" w:hAnsi="Cambria"/>
                <w:b w:val="0"/>
                <w:i w:val="0"/>
                <w:sz w:val="22"/>
              </w:rPr>
              <w:t>A temporary employee who remains absent from duty after applying for leave or extension of leave to which he/she is not entitled shall be deemed to have been discharged from service automatically.</w:t>
            </w:r>
          </w:p>
        </w:tc>
      </w:tr>
      <w:tr>
        <w:tc>
          <w:tcPr>
            <w:tcW w:type="dxa" w:w="2608"/>
            <w:shd w:val="clear" w:color="auto" w:fill="F0F2F5"/>
          </w:tcPr>
          <w:p>
            <w:pPr>
              <w:spacing w:after="40" w:before="40"/>
            </w:pPr>
            <w:r/>
            <w:r>
              <w:rPr>
                <w:rFonts w:ascii="Cambria" w:hAnsi="Cambria"/>
                <w:b w:val="0"/>
                <w:i w:val="0"/>
                <w:sz w:val="22"/>
              </w:rPr>
              <w:t>Effective Date</w:t>
            </w:r>
          </w:p>
        </w:tc>
        <w:tc>
          <w:tcPr>
            <w:tcW w:type="dxa" w:w="6577"/>
            <w:shd w:val="clear" w:color="auto" w:fill="F0F2F5"/>
          </w:tcPr>
          <w:p>
            <w:pPr>
              <w:spacing w:after="40" w:before="40"/>
            </w:pPr>
            <w:r/>
            <w:r>
              <w:rPr>
                <w:rFonts w:ascii="Cambria" w:hAnsi="Cambria"/>
                <w:b w:val="0"/>
                <w:i w:val="0"/>
                <w:sz w:val="22"/>
              </w:rPr>
              <w:t>The discharge shall take effect from the date on which the employee ceases to be entitled to leave, unless the leave or its extension is formally granted by the competent authority.</w:t>
            </w:r>
          </w:p>
        </w:tc>
      </w:tr>
      <w:tr>
        <w:tc>
          <w:tcPr>
            <w:tcW w:type="dxa" w:w="2608"/>
          </w:tcPr>
          <w:p>
            <w:pPr>
              <w:spacing w:after="40" w:before="40"/>
            </w:pPr>
            <w:r/>
            <w:r>
              <w:rPr>
                <w:rFonts w:ascii="Cambria" w:hAnsi="Cambria"/>
                <w:b w:val="0"/>
                <w:i w:val="0"/>
                <w:sz w:val="22"/>
              </w:rPr>
              <w:t>Authority</w:t>
            </w:r>
          </w:p>
        </w:tc>
        <w:tc>
          <w:tcPr>
            <w:tcW w:type="dxa" w:w="6577"/>
          </w:tcPr>
          <w:p>
            <w:pPr>
              <w:spacing w:after="40" w:before="40"/>
            </w:pPr>
            <w:r/>
            <w:r>
              <w:rPr>
                <w:rFonts w:ascii="Cambria" w:hAnsi="Cambria"/>
                <w:b w:val="0"/>
                <w:i w:val="0"/>
                <w:sz w:val="22"/>
              </w:rPr>
              <w:t>The Registrar, or any other officer duly authorized by the Vice Chancellor / Board of Management (BoM), shall be the competent authority to sanction or refuse such leave.</w:t>
            </w:r>
          </w:p>
        </w:tc>
      </w:tr>
    </w:tbl>
    <w:p>
      <w:pPr>
        <w:spacing w:after="40"/>
      </w:pPr>
    </w:p>
    <w:p>
      <w:pPr>
        <w:keepNext/>
        <w:spacing w:before="200" w:after="120"/>
      </w:pPr>
      <w:r>
        <w:rPr>
          <w:rFonts w:ascii="Cambria" w:hAnsi="Cambria"/>
          <w:b/>
          <w:color w:val="1F3A5F"/>
          <w:sz w:val="24"/>
        </w:rPr>
        <w:t>2. Conditions and Clarifications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Condition</w:t>
            </w:r>
          </w:p>
        </w:tc>
        <w:tc>
          <w:tcPr>
            <w:tcW w:type="dxa" w:w="6577"/>
            <w:shd w:val="clear" w:color="auto" w:fill="1F3A5F"/>
          </w:tcPr>
          <w:p>
            <w:pPr>
              <w:spacing w:after="40" w:before="40"/>
            </w:pPr>
            <w:r/>
            <w:r>
              <w:rPr>
                <w:rFonts w:ascii="Cambria" w:hAnsi="Cambria"/>
                <w:b/>
                <w:i w:val="0"/>
                <w:color w:val="FFFFFF"/>
                <w:sz w:val="22"/>
              </w:rPr>
              <w:t>Explanation</w:t>
            </w:r>
          </w:p>
        </w:tc>
      </w:tr>
      <w:tr>
        <w:tc>
          <w:tcPr>
            <w:tcW w:type="dxa" w:w="2608"/>
          </w:tcPr>
          <w:p>
            <w:pPr>
              <w:spacing w:after="40" w:before="40"/>
            </w:pPr>
            <w:r/>
            <w:r>
              <w:rPr>
                <w:rFonts w:ascii="Cambria" w:hAnsi="Cambria"/>
                <w:b w:val="0"/>
                <w:i w:val="0"/>
                <w:sz w:val="22"/>
              </w:rPr>
              <w:t>Automatic Discharge</w:t>
            </w:r>
          </w:p>
        </w:tc>
        <w:tc>
          <w:tcPr>
            <w:tcW w:type="dxa" w:w="6577"/>
          </w:tcPr>
          <w:p>
            <w:pPr>
              <w:spacing w:after="40" w:before="40"/>
            </w:pPr>
            <w:r/>
            <w:r>
              <w:rPr>
                <w:rFonts w:ascii="Cambria" w:hAnsi="Cambria"/>
                <w:b w:val="0"/>
                <w:i w:val="0"/>
                <w:sz w:val="22"/>
              </w:rPr>
              <w:t>The employee's discharge occurs by operation of rule — no separate termination order or notice is required.</w:t>
            </w:r>
          </w:p>
        </w:tc>
      </w:tr>
      <w:tr>
        <w:tc>
          <w:tcPr>
            <w:tcW w:type="dxa" w:w="2608"/>
            <w:shd w:val="clear" w:color="auto" w:fill="F0F2F5"/>
          </w:tcPr>
          <w:p>
            <w:pPr>
              <w:spacing w:after="40" w:before="40"/>
            </w:pPr>
            <w:r/>
            <w:r>
              <w:rPr>
                <w:rFonts w:ascii="Cambria" w:hAnsi="Cambria"/>
                <w:b w:val="0"/>
                <w:i w:val="0"/>
                <w:sz w:val="22"/>
              </w:rPr>
              <w:t>Non-Entitlement to Benefits</w:t>
            </w:r>
          </w:p>
        </w:tc>
        <w:tc>
          <w:tcPr>
            <w:tcW w:type="dxa" w:w="6577"/>
            <w:shd w:val="clear" w:color="auto" w:fill="F0F2F5"/>
          </w:tcPr>
          <w:p>
            <w:pPr>
              <w:spacing w:after="40" w:before="40"/>
            </w:pPr>
            <w:r/>
            <w:r>
              <w:rPr>
                <w:rFonts w:ascii="Cambria" w:hAnsi="Cambria"/>
                <w:b w:val="0"/>
                <w:i w:val="0"/>
                <w:sz w:val="22"/>
              </w:rPr>
              <w:t>The employee forfeits all salary, leave, and service benefits from the date of unauthorized absence.</w:t>
            </w:r>
          </w:p>
        </w:tc>
      </w:tr>
      <w:tr>
        <w:tc>
          <w:tcPr>
            <w:tcW w:type="dxa" w:w="2608"/>
          </w:tcPr>
          <w:p>
            <w:pPr>
              <w:spacing w:after="40" w:before="40"/>
            </w:pPr>
            <w:r/>
            <w:r>
              <w:rPr>
                <w:rFonts w:ascii="Cambria" w:hAnsi="Cambria"/>
                <w:b w:val="0"/>
                <w:i w:val="0"/>
                <w:sz w:val="22"/>
              </w:rPr>
              <w:t>No Claim for Reinstatement</w:t>
            </w:r>
          </w:p>
        </w:tc>
        <w:tc>
          <w:tcPr>
            <w:tcW w:type="dxa" w:w="6577"/>
          </w:tcPr>
          <w:p>
            <w:pPr>
              <w:spacing w:after="40" w:before="40"/>
            </w:pPr>
            <w:r/>
            <w:r>
              <w:rPr>
                <w:rFonts w:ascii="Cambria" w:hAnsi="Cambria"/>
                <w:b w:val="0"/>
                <w:i w:val="0"/>
                <w:sz w:val="22"/>
              </w:rPr>
              <w:t>The employee has no right to reinstatement or continuation in service after discharge under this rule.</w:t>
            </w:r>
          </w:p>
        </w:tc>
      </w:tr>
      <w:tr>
        <w:tc>
          <w:tcPr>
            <w:tcW w:type="dxa" w:w="2608"/>
            <w:shd w:val="clear" w:color="auto" w:fill="F0F2F5"/>
          </w:tcPr>
          <w:p>
            <w:pPr>
              <w:spacing w:after="40" w:before="40"/>
            </w:pPr>
            <w:r/>
            <w:r>
              <w:rPr>
                <w:rFonts w:ascii="Cambria" w:hAnsi="Cambria"/>
                <w:b w:val="0"/>
                <w:i w:val="0"/>
                <w:sz w:val="22"/>
              </w:rPr>
              <w:t>Discretion of Authority</w:t>
            </w:r>
          </w:p>
        </w:tc>
        <w:tc>
          <w:tcPr>
            <w:tcW w:type="dxa" w:w="6577"/>
            <w:shd w:val="clear" w:color="auto" w:fill="F0F2F5"/>
          </w:tcPr>
          <w:p>
            <w:pPr>
              <w:spacing w:after="40" w:before="40"/>
            </w:pPr>
            <w:r/>
            <w:r>
              <w:rPr>
                <w:rFonts w:ascii="Cambria" w:hAnsi="Cambria"/>
                <w:b w:val="0"/>
                <w:i w:val="0"/>
                <w:sz w:val="22"/>
              </w:rPr>
              <w:t>The competent authority may, in exceptional cases (e.g., medical emergencies, unforeseen calamities), regularize such absence only upon adequate justification and documentary proof.</w:t>
            </w:r>
          </w:p>
        </w:tc>
      </w:tr>
      <w:tr>
        <w:tc>
          <w:tcPr>
            <w:tcW w:type="dxa" w:w="2608"/>
          </w:tcPr>
          <w:p>
            <w:pPr>
              <w:spacing w:after="40" w:before="40"/>
            </w:pPr>
            <w:r/>
            <w:r>
              <w:rPr>
                <w:rFonts w:ascii="Cambria" w:hAnsi="Cambria"/>
                <w:b w:val="0"/>
                <w:i w:val="0"/>
                <w:sz w:val="22"/>
              </w:rPr>
              <w:t>Documentation</w:t>
            </w:r>
          </w:p>
        </w:tc>
        <w:tc>
          <w:tcPr>
            <w:tcW w:type="dxa" w:w="6577"/>
          </w:tcPr>
          <w:p>
            <w:pPr>
              <w:spacing w:after="40" w:before="40"/>
            </w:pPr>
            <w:r/>
            <w:r>
              <w:rPr>
                <w:rFonts w:ascii="Cambria" w:hAnsi="Cambria"/>
                <w:b w:val="0"/>
                <w:i w:val="0"/>
                <w:sz w:val="22"/>
              </w:rPr>
              <w:t>The discharge shall be recorded in the employee's service file as: “Deemed discharged from service due to unauthorized absence beyond sanctioned leave period.”</w:t>
            </w:r>
          </w:p>
        </w:tc>
      </w:tr>
    </w:tbl>
    <w:p>
      <w:pPr>
        <w:spacing w:after="40"/>
      </w:pPr>
    </w:p>
    <w:p>
      <w:pPr>
        <w:keepNext/>
        <w:spacing w:before="200" w:after="120"/>
      </w:pPr>
      <w:r>
        <w:rPr>
          <w:rFonts w:ascii="Cambria" w:hAnsi="Cambria"/>
          <w:b/>
          <w:color w:val="1F3A5F"/>
          <w:sz w:val="24"/>
        </w:rPr>
        <w:t>3. Procedural Steps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Step</w:t>
            </w:r>
          </w:p>
        </w:tc>
        <w:tc>
          <w:tcPr>
            <w:tcW w:type="dxa" w:w="6577"/>
            <w:shd w:val="clear" w:color="auto" w:fill="1F3A5F"/>
          </w:tcPr>
          <w:p>
            <w:pPr>
              <w:spacing w:after="40" w:before="40"/>
            </w:pPr>
            <w:r/>
            <w:r>
              <w:rPr>
                <w:rFonts w:ascii="Cambria" w:hAnsi="Cambria"/>
                <w:b/>
                <w:i w:val="0"/>
                <w:color w:val="FFFFFF"/>
                <w:sz w:val="22"/>
              </w:rPr>
              <w:t>Administrative Action</w:t>
            </w:r>
          </w:p>
        </w:tc>
      </w:tr>
      <w:tr>
        <w:tc>
          <w:tcPr>
            <w:tcW w:type="dxa" w:w="2608"/>
          </w:tcPr>
          <w:p>
            <w:pPr>
              <w:spacing w:after="40" w:before="40"/>
            </w:pPr>
            <w:r/>
            <w:r>
              <w:rPr>
                <w:rFonts w:ascii="Cambria" w:hAnsi="Cambria"/>
                <w:b w:val="0"/>
                <w:i w:val="0"/>
                <w:sz w:val="22"/>
              </w:rPr>
              <w:t>1. Monitoring of Leave</w:t>
            </w:r>
          </w:p>
        </w:tc>
        <w:tc>
          <w:tcPr>
            <w:tcW w:type="dxa" w:w="6577"/>
          </w:tcPr>
          <w:p>
            <w:pPr>
              <w:spacing w:after="40" w:before="40"/>
            </w:pPr>
            <w:r/>
            <w:r>
              <w:rPr>
                <w:rFonts w:ascii="Cambria" w:hAnsi="Cambria"/>
                <w:b w:val="0"/>
                <w:i w:val="0"/>
                <w:sz w:val="22"/>
              </w:rPr>
              <w:t>The Head of Department shall monitor the expiry date of sanctioned leave for all temporary employees.</w:t>
            </w:r>
          </w:p>
        </w:tc>
      </w:tr>
      <w:tr>
        <w:tc>
          <w:tcPr>
            <w:tcW w:type="dxa" w:w="2608"/>
            <w:shd w:val="clear" w:color="auto" w:fill="F0F2F5"/>
          </w:tcPr>
          <w:p>
            <w:pPr>
              <w:spacing w:after="40" w:before="40"/>
            </w:pPr>
            <w:r/>
            <w:r>
              <w:rPr>
                <w:rFonts w:ascii="Cambria" w:hAnsi="Cambria"/>
                <w:b w:val="0"/>
                <w:i w:val="0"/>
                <w:sz w:val="22"/>
              </w:rPr>
              <w:t>2. Reporting Absence</w:t>
            </w:r>
          </w:p>
        </w:tc>
        <w:tc>
          <w:tcPr>
            <w:tcW w:type="dxa" w:w="6577"/>
            <w:shd w:val="clear" w:color="auto" w:fill="F0F2F5"/>
          </w:tcPr>
          <w:p>
            <w:pPr>
              <w:spacing w:after="40" w:before="40"/>
            </w:pPr>
            <w:r/>
            <w:r>
              <w:rPr>
                <w:rFonts w:ascii="Cambria" w:hAnsi="Cambria"/>
                <w:b w:val="0"/>
                <w:i w:val="0"/>
                <w:sz w:val="22"/>
              </w:rPr>
              <w:t>If an employee fails to report for duty on the next working day after leave expiry, the matter shall be reported to the Registrar's office within three working days.</w:t>
            </w:r>
          </w:p>
        </w:tc>
      </w:tr>
      <w:tr>
        <w:tc>
          <w:tcPr>
            <w:tcW w:type="dxa" w:w="2608"/>
          </w:tcPr>
          <w:p>
            <w:pPr>
              <w:spacing w:after="40" w:before="40"/>
            </w:pPr>
            <w:r/>
            <w:r>
              <w:rPr>
                <w:rFonts w:ascii="Cambria" w:hAnsi="Cambria"/>
                <w:b w:val="0"/>
                <w:i w:val="0"/>
                <w:sz w:val="22"/>
              </w:rPr>
              <w:t>3. Optional Notice</w:t>
            </w:r>
          </w:p>
        </w:tc>
        <w:tc>
          <w:tcPr>
            <w:tcW w:type="dxa" w:w="6577"/>
          </w:tcPr>
          <w:p>
            <w:pPr>
              <w:spacing w:after="40" w:before="40"/>
            </w:pPr>
            <w:r/>
            <w:r>
              <w:rPr>
                <w:rFonts w:ascii="Cambria" w:hAnsi="Cambria"/>
                <w:b w:val="0"/>
                <w:i w:val="0"/>
                <w:sz w:val="22"/>
              </w:rPr>
              <w:t>The University may issue a show-cause notice requesting the employee to justify absence within seven days.</w:t>
            </w:r>
          </w:p>
        </w:tc>
      </w:tr>
      <w:tr>
        <w:tc>
          <w:tcPr>
            <w:tcW w:type="dxa" w:w="2608"/>
            <w:shd w:val="clear" w:color="auto" w:fill="F0F2F5"/>
          </w:tcPr>
          <w:p>
            <w:pPr>
              <w:spacing w:after="40" w:before="40"/>
            </w:pPr>
            <w:r/>
            <w:r>
              <w:rPr>
                <w:rFonts w:ascii="Cambria" w:hAnsi="Cambria"/>
                <w:b w:val="0"/>
                <w:i w:val="0"/>
                <w:sz w:val="22"/>
              </w:rPr>
              <w:t>4. Discharge Confirmation</w:t>
            </w:r>
          </w:p>
        </w:tc>
        <w:tc>
          <w:tcPr>
            <w:tcW w:type="dxa" w:w="6577"/>
            <w:shd w:val="clear" w:color="auto" w:fill="F0F2F5"/>
          </w:tcPr>
          <w:p>
            <w:pPr>
              <w:spacing w:after="40" w:before="40"/>
            </w:pPr>
            <w:r/>
            <w:r>
              <w:rPr>
                <w:rFonts w:ascii="Cambria" w:hAnsi="Cambria"/>
                <w:b w:val="0"/>
                <w:i w:val="0"/>
                <w:sz w:val="22"/>
              </w:rPr>
              <w:t>If no valid explanation is received, the employee shall be deemed discharged from the date of unauthorized absence.</w:t>
            </w:r>
          </w:p>
        </w:tc>
      </w:tr>
      <w:tr>
        <w:tc>
          <w:tcPr>
            <w:tcW w:type="dxa" w:w="2608"/>
          </w:tcPr>
          <w:p>
            <w:pPr>
              <w:spacing w:after="40" w:before="40"/>
            </w:pPr>
            <w:r/>
            <w:r>
              <w:rPr>
                <w:rFonts w:ascii="Cambria" w:hAnsi="Cambria"/>
                <w:b w:val="0"/>
                <w:i w:val="0"/>
                <w:sz w:val="22"/>
              </w:rPr>
              <w:t>5. Record Update</w:t>
            </w:r>
          </w:p>
        </w:tc>
        <w:tc>
          <w:tcPr>
            <w:tcW w:type="dxa" w:w="6577"/>
          </w:tcPr>
          <w:p>
            <w:pPr>
              <w:spacing w:after="40" w:before="40"/>
            </w:pPr>
            <w:r/>
            <w:r>
              <w:rPr>
                <w:rFonts w:ascii="Cambria" w:hAnsi="Cambria"/>
                <w:b w:val="0"/>
                <w:i w:val="0"/>
                <w:sz w:val="22"/>
              </w:rPr>
              <w:t>HR/Establishment Section shall update service, payroll, and attendance records accordingly.</w:t>
            </w:r>
          </w:p>
        </w:tc>
      </w:tr>
    </w:tbl>
    <w:p>
      <w:pPr>
        <w:spacing w:after="40"/>
      </w:pPr>
    </w:p>
    <w:p>
      <w:pPr>
        <w:keepNext/>
        <w:spacing w:before="200" w:after="120"/>
      </w:pPr>
      <w:r>
        <w:rPr>
          <w:rFonts w:ascii="Cambria" w:hAnsi="Cambria"/>
          <w:b/>
          <w:color w:val="1F3A5F"/>
          <w:sz w:val="24"/>
        </w:rPr>
        <w:t>4. Effect of Discharge</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Area</w:t>
            </w:r>
          </w:p>
        </w:tc>
        <w:tc>
          <w:tcPr>
            <w:tcW w:type="dxa" w:w="6010"/>
            <w:shd w:val="clear" w:color="auto" w:fill="1F3A5F"/>
          </w:tcPr>
          <w:p>
            <w:pPr>
              <w:spacing w:after="40" w:before="40"/>
            </w:pPr>
            <w:r/>
            <w:r>
              <w:rPr>
                <w:rFonts w:ascii="Cambria" w:hAnsi="Cambria"/>
                <w:b/>
                <w:i w:val="0"/>
                <w:color w:val="FFFFFF"/>
                <w:sz w:val="22"/>
              </w:rPr>
              <w:t>Impact</w:t>
            </w:r>
          </w:p>
        </w:tc>
      </w:tr>
      <w:tr>
        <w:tc>
          <w:tcPr>
            <w:tcW w:type="dxa" w:w="3175"/>
          </w:tcPr>
          <w:p>
            <w:pPr>
              <w:spacing w:after="40" w:before="40"/>
            </w:pPr>
            <w:r/>
            <w:r>
              <w:rPr>
                <w:rFonts w:ascii="Cambria" w:hAnsi="Cambria"/>
                <w:b w:val="0"/>
                <w:i w:val="0"/>
                <w:sz w:val="22"/>
              </w:rPr>
              <w:t>Salary and Allowances</w:t>
            </w:r>
          </w:p>
        </w:tc>
        <w:tc>
          <w:tcPr>
            <w:tcW w:type="dxa" w:w="6010"/>
          </w:tcPr>
          <w:p>
            <w:pPr>
              <w:spacing w:after="40" w:before="40"/>
            </w:pPr>
            <w:r/>
            <w:r>
              <w:rPr>
                <w:rFonts w:ascii="Cambria" w:hAnsi="Cambria"/>
                <w:b w:val="0"/>
                <w:i w:val="0"/>
                <w:sz w:val="22"/>
              </w:rPr>
              <w:t>Pay and allowances stop from the date of unauthorized absence.</w:t>
            </w:r>
          </w:p>
        </w:tc>
      </w:tr>
      <w:tr>
        <w:tc>
          <w:tcPr>
            <w:tcW w:type="dxa" w:w="3175"/>
            <w:shd w:val="clear" w:color="auto" w:fill="F0F2F5"/>
          </w:tcPr>
          <w:p>
            <w:pPr>
              <w:spacing w:after="40" w:before="40"/>
            </w:pPr>
            <w:r/>
            <w:r>
              <w:rPr>
                <w:rFonts w:ascii="Cambria" w:hAnsi="Cambria"/>
                <w:b w:val="0"/>
                <w:i w:val="0"/>
                <w:sz w:val="22"/>
              </w:rPr>
              <w:t>Leave and Continuity of Service</w:t>
            </w:r>
          </w:p>
        </w:tc>
        <w:tc>
          <w:tcPr>
            <w:tcW w:type="dxa" w:w="6010"/>
            <w:shd w:val="clear" w:color="auto" w:fill="F0F2F5"/>
          </w:tcPr>
          <w:p>
            <w:pPr>
              <w:spacing w:after="40" w:before="40"/>
            </w:pPr>
            <w:r/>
            <w:r>
              <w:rPr>
                <w:rFonts w:ascii="Cambria" w:hAnsi="Cambria"/>
                <w:b w:val="0"/>
                <w:i w:val="0"/>
                <w:sz w:val="22"/>
              </w:rPr>
              <w:t>The employee forfeits all leave entitlement and service continuity.</w:t>
            </w:r>
          </w:p>
        </w:tc>
      </w:tr>
      <w:tr>
        <w:tc>
          <w:tcPr>
            <w:tcW w:type="dxa" w:w="3175"/>
          </w:tcPr>
          <w:p>
            <w:pPr>
              <w:spacing w:after="40" w:before="40"/>
            </w:pPr>
            <w:r/>
            <w:r>
              <w:rPr>
                <w:rFonts w:ascii="Cambria" w:hAnsi="Cambria"/>
                <w:b w:val="0"/>
                <w:i w:val="0"/>
                <w:sz w:val="22"/>
              </w:rPr>
              <w:t>Employment Status</w:t>
            </w:r>
          </w:p>
        </w:tc>
        <w:tc>
          <w:tcPr>
            <w:tcW w:type="dxa" w:w="6010"/>
          </w:tcPr>
          <w:p>
            <w:pPr>
              <w:spacing w:after="40" w:before="40"/>
            </w:pPr>
            <w:r/>
            <w:r>
              <w:rPr>
                <w:rFonts w:ascii="Cambria" w:hAnsi="Cambria"/>
                <w:b w:val="0"/>
                <w:i w:val="0"/>
                <w:sz w:val="22"/>
              </w:rPr>
              <w:t>The person ceases to be in University employment without formal termination proceedings.</w:t>
            </w:r>
          </w:p>
        </w:tc>
      </w:tr>
      <w:tr>
        <w:tc>
          <w:tcPr>
            <w:tcW w:type="dxa" w:w="3175"/>
            <w:shd w:val="clear" w:color="auto" w:fill="F0F2F5"/>
          </w:tcPr>
          <w:p>
            <w:pPr>
              <w:spacing w:after="40" w:before="40"/>
            </w:pPr>
            <w:r/>
            <w:r>
              <w:rPr>
                <w:rFonts w:ascii="Cambria" w:hAnsi="Cambria"/>
                <w:b w:val="0"/>
                <w:i w:val="0"/>
                <w:sz w:val="22"/>
              </w:rPr>
              <w:t>Reappointment</w:t>
            </w:r>
          </w:p>
        </w:tc>
        <w:tc>
          <w:tcPr>
            <w:tcW w:type="dxa" w:w="6010"/>
            <w:shd w:val="clear" w:color="auto" w:fill="F0F2F5"/>
          </w:tcPr>
          <w:p>
            <w:pPr>
              <w:spacing w:after="40" w:before="40"/>
            </w:pPr>
            <w:r/>
            <w:r>
              <w:rPr>
                <w:rFonts w:ascii="Cambria" w:hAnsi="Cambria"/>
                <w:b w:val="0"/>
                <w:i w:val="0"/>
                <w:sz w:val="22"/>
              </w:rPr>
              <w:t>If reappointed, the case will be treated as a fresh appointment, without linkage to prior service.</w:t>
            </w:r>
          </w:p>
        </w:tc>
      </w:tr>
    </w:tbl>
    <w:p>
      <w:pPr>
        <w:spacing w:after="40"/>
      </w:pPr>
    </w:p>
    <w:p>
      <w:pPr>
        <w:keepNext/>
        <w:spacing w:before="200" w:after="120"/>
      </w:pPr>
      <w:r>
        <w:rPr>
          <w:rFonts w:ascii="Cambria" w:hAnsi="Cambria"/>
          <w:b/>
          <w:color w:val="1F3A5F"/>
          <w:sz w:val="24"/>
        </w:rPr>
        <w:t>5. Policy Principles</w:t>
      </w:r>
    </w:p>
    <w:p>
      <w:pPr>
        <w:pStyle w:val="ListBullet"/>
        <w:spacing w:line="276" w:lineRule="auto"/>
        <w:ind w:left="510"/>
      </w:pPr>
      <w:r>
        <w:rPr>
          <w:rFonts w:ascii="Cambria" w:hAnsi="Cambria"/>
          <w:b w:val="0"/>
          <w:i w:val="0"/>
          <w:sz w:val="22"/>
        </w:rPr>
        <w:t>Temporary employment is purely conditional upon continuous attendance and satisfactory performance.</w:t>
      </w:r>
    </w:p>
    <w:p>
      <w:pPr>
        <w:pStyle w:val="ListBullet"/>
        <w:spacing w:line="276" w:lineRule="auto"/>
        <w:ind w:left="510"/>
      </w:pPr>
      <w:r>
        <w:rPr>
          <w:rFonts w:ascii="Cambria" w:hAnsi="Cambria"/>
          <w:b w:val="0"/>
          <w:i w:val="0"/>
          <w:sz w:val="22"/>
        </w:rPr>
        <w:t>Unauthorized absence constitutes voluntary abandonment of service and leads to automatic discharge.</w:t>
      </w:r>
    </w:p>
    <w:p>
      <w:pPr>
        <w:pStyle w:val="ListBullet"/>
        <w:spacing w:line="276" w:lineRule="auto"/>
        <w:ind w:left="510"/>
      </w:pPr>
      <w:r>
        <w:rPr>
          <w:rFonts w:ascii="Cambria" w:hAnsi="Cambria"/>
          <w:b w:val="0"/>
          <w:i w:val="0"/>
          <w:sz w:val="22"/>
        </w:rPr>
        <w:t>This provision applies equally to contractual, ad-hoc, or daily-wage employees, unless explicitly exempted in their appointment order.</w:t>
      </w:r>
    </w:p>
    <w:p>
      <w:pPr>
        <w:pStyle w:val="ListBullet"/>
        <w:spacing w:line="276" w:lineRule="auto"/>
        <w:ind w:left="510"/>
      </w:pPr>
      <w:r>
        <w:rPr>
          <w:rFonts w:ascii="Cambria" w:hAnsi="Cambria"/>
          <w:b w:val="0"/>
          <w:i w:val="0"/>
          <w:sz w:val="22"/>
        </w:rPr>
        <w:t>The Board of Management (BoM) reserves final authority over interpretation, appeals, or exceptions under this rule.</w:t>
      </w:r>
    </w:p>
    <w:p>
      <w:pPr>
        <w:keepNext/>
        <w:spacing w:before="200" w:after="120"/>
      </w:pPr>
      <w:r>
        <w:rPr>
          <w:rFonts w:ascii="Cambria" w:hAnsi="Cambria"/>
          <w:b/>
          <w:color w:val="1F3A5F"/>
          <w:sz w:val="27"/>
        </w:rPr>
        <w:t>Interpretation Clause</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establish a definitive authority for interpreting, clarifying, or resolving any ambiguity, inconsistency, or dispute arising from the application of these Service and Conduct Rules.</w:t>
      </w:r>
    </w:p>
    <w:p>
      <w:pPr>
        <w:pStyle w:val="ListBullet"/>
        <w:spacing w:line="276" w:lineRule="auto"/>
        <w:ind w:left="510"/>
      </w:pPr>
      <w:r>
        <w:rPr>
          <w:rFonts w:ascii="Cambria" w:hAnsi="Cambria"/>
          <w:b w:val="0"/>
          <w:i w:val="0"/>
          <w:sz w:val="22"/>
        </w:rPr>
        <w:t>To ensure uniform understanding, fair application, and administrative consistency across all departments and cadres within the University.</w:t>
      </w:r>
    </w:p>
    <w:p>
      <w:pPr>
        <w:keepNext/>
        <w:spacing w:before="200" w:after="120"/>
      </w:pPr>
      <w:r>
        <w:rPr>
          <w:rFonts w:ascii="Cambria" w:hAnsi="Cambria"/>
          <w:b/>
          <w:color w:val="1F3A5F"/>
          <w:sz w:val="24"/>
        </w:rPr>
        <w:t>1. General Provision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Rule</w:t>
            </w:r>
          </w:p>
        </w:tc>
        <w:tc>
          <w:tcPr>
            <w:tcW w:type="dxa" w:w="6577"/>
          </w:tcPr>
          <w:p>
            <w:pPr>
              <w:spacing w:after="40" w:before="40"/>
            </w:pPr>
            <w:r/>
            <w:r>
              <w:rPr>
                <w:rFonts w:ascii="Cambria" w:hAnsi="Cambria"/>
                <w:b w:val="0"/>
                <w:i w:val="0"/>
                <w:sz w:val="22"/>
              </w:rPr>
              <w:t>The decision of the Board of Management (BoM) on all matters or questions relating to the interpretation, meaning, or implementation of any clause, provision, or section contained in these rules shall be final and binding on all employees of the University.</w:t>
            </w:r>
          </w:p>
        </w:tc>
      </w:tr>
    </w:tbl>
    <w:p>
      <w:pPr>
        <w:spacing w:after="40"/>
      </w:pPr>
    </w:p>
    <w:p>
      <w:pPr>
        <w:keepNext/>
        <w:spacing w:before="200" w:after="120"/>
      </w:pPr>
      <w:r>
        <w:rPr>
          <w:rFonts w:ascii="Cambria" w:hAnsi="Cambria"/>
          <w:b/>
          <w:color w:val="1F3A5F"/>
          <w:sz w:val="24"/>
        </w:rPr>
        <w:t>2. Scope of Application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Area of Interpretation</w:t>
            </w:r>
          </w:p>
        </w:tc>
        <w:tc>
          <w:tcPr>
            <w:tcW w:type="dxa" w:w="6010"/>
            <w:shd w:val="clear" w:color="auto" w:fill="1F3A5F"/>
          </w:tcPr>
          <w:p>
            <w:pPr>
              <w:spacing w:after="40" w:before="40"/>
            </w:pPr>
            <w:r/>
            <w:r>
              <w:rPr>
                <w:rFonts w:ascii="Cambria" w:hAnsi="Cambria"/>
                <w:b/>
                <w:i w:val="0"/>
                <w:color w:val="FFFFFF"/>
                <w:sz w:val="22"/>
              </w:rPr>
              <w:t>Examples</w:t>
            </w:r>
          </w:p>
        </w:tc>
      </w:tr>
      <w:tr>
        <w:tc>
          <w:tcPr>
            <w:tcW w:type="dxa" w:w="3175"/>
          </w:tcPr>
          <w:p>
            <w:pPr>
              <w:spacing w:after="40" w:before="40"/>
            </w:pPr>
            <w:r/>
            <w:r>
              <w:rPr>
                <w:rFonts w:ascii="Cambria" w:hAnsi="Cambria"/>
                <w:b w:val="0"/>
                <w:i w:val="0"/>
                <w:sz w:val="22"/>
              </w:rPr>
              <w:t>Service Rules</w:t>
            </w:r>
          </w:p>
        </w:tc>
        <w:tc>
          <w:tcPr>
            <w:tcW w:type="dxa" w:w="6010"/>
          </w:tcPr>
          <w:p>
            <w:pPr>
              <w:spacing w:after="40" w:before="40"/>
            </w:pPr>
            <w:r/>
            <w:r>
              <w:rPr>
                <w:rFonts w:ascii="Cambria" w:hAnsi="Cambria"/>
                <w:b w:val="0"/>
                <w:i w:val="0"/>
                <w:sz w:val="22"/>
              </w:rPr>
              <w:t>Probation, confirmation, promotion, retirement age, pay fixation, or increments.</w:t>
            </w:r>
          </w:p>
        </w:tc>
      </w:tr>
      <w:tr>
        <w:tc>
          <w:tcPr>
            <w:tcW w:type="dxa" w:w="3175"/>
            <w:shd w:val="clear" w:color="auto" w:fill="F0F2F5"/>
          </w:tcPr>
          <w:p>
            <w:pPr>
              <w:spacing w:after="40" w:before="40"/>
            </w:pPr>
            <w:r/>
            <w:r>
              <w:rPr>
                <w:rFonts w:ascii="Cambria" w:hAnsi="Cambria"/>
                <w:b w:val="0"/>
                <w:i w:val="0"/>
                <w:sz w:val="22"/>
              </w:rPr>
              <w:t>Leave Rules</w:t>
            </w:r>
          </w:p>
        </w:tc>
        <w:tc>
          <w:tcPr>
            <w:tcW w:type="dxa" w:w="6010"/>
            <w:shd w:val="clear" w:color="auto" w:fill="F0F2F5"/>
          </w:tcPr>
          <w:p>
            <w:pPr>
              <w:spacing w:after="40" w:before="40"/>
            </w:pPr>
            <w:r/>
            <w:r>
              <w:rPr>
                <w:rFonts w:ascii="Cambria" w:hAnsi="Cambria"/>
                <w:b w:val="0"/>
                <w:i w:val="0"/>
                <w:sz w:val="22"/>
              </w:rPr>
              <w:t>Eligibility, accumulation limits, combination of leave, or treatment of unauthorized absence.</w:t>
            </w:r>
          </w:p>
        </w:tc>
      </w:tr>
      <w:tr>
        <w:tc>
          <w:tcPr>
            <w:tcW w:type="dxa" w:w="3175"/>
          </w:tcPr>
          <w:p>
            <w:pPr>
              <w:spacing w:after="40" w:before="40"/>
            </w:pPr>
            <w:r/>
            <w:r>
              <w:rPr>
                <w:rFonts w:ascii="Cambria" w:hAnsi="Cambria"/>
                <w:b w:val="0"/>
                <w:i w:val="0"/>
                <w:sz w:val="22"/>
              </w:rPr>
              <w:t>Disciplinary Procedures</w:t>
            </w:r>
          </w:p>
        </w:tc>
        <w:tc>
          <w:tcPr>
            <w:tcW w:type="dxa" w:w="6010"/>
          </w:tcPr>
          <w:p>
            <w:pPr>
              <w:spacing w:after="40" w:before="40"/>
            </w:pPr>
            <w:r/>
            <w:r>
              <w:rPr>
                <w:rFonts w:ascii="Cambria" w:hAnsi="Cambria"/>
                <w:b w:val="0"/>
                <w:i w:val="0"/>
                <w:sz w:val="22"/>
              </w:rPr>
              <w:t>Nature of penalties, authority of imposition, or procedural fairness in inquiries.</w:t>
            </w:r>
          </w:p>
        </w:tc>
      </w:tr>
      <w:tr>
        <w:tc>
          <w:tcPr>
            <w:tcW w:type="dxa" w:w="3175"/>
            <w:shd w:val="clear" w:color="auto" w:fill="F0F2F5"/>
          </w:tcPr>
          <w:p>
            <w:pPr>
              <w:spacing w:after="40" w:before="40"/>
            </w:pPr>
            <w:r/>
            <w:r>
              <w:rPr>
                <w:rFonts w:ascii="Cambria" w:hAnsi="Cambria"/>
                <w:b w:val="0"/>
                <w:i w:val="0"/>
                <w:sz w:val="22"/>
              </w:rPr>
              <w:t>Conduct and Ethics</w:t>
            </w:r>
          </w:p>
        </w:tc>
        <w:tc>
          <w:tcPr>
            <w:tcW w:type="dxa" w:w="6010"/>
            <w:shd w:val="clear" w:color="auto" w:fill="F0F2F5"/>
          </w:tcPr>
          <w:p>
            <w:pPr>
              <w:spacing w:after="40" w:before="40"/>
            </w:pPr>
            <w:r/>
            <w:r>
              <w:rPr>
                <w:rFonts w:ascii="Cambria" w:hAnsi="Cambria"/>
                <w:b w:val="0"/>
                <w:i w:val="0"/>
                <w:sz w:val="22"/>
              </w:rPr>
              <w:t>Professional behavior, conflict of interest, and use of institutional property.</w:t>
            </w:r>
          </w:p>
        </w:tc>
      </w:tr>
      <w:tr>
        <w:tc>
          <w:tcPr>
            <w:tcW w:type="dxa" w:w="3175"/>
          </w:tcPr>
          <w:p>
            <w:pPr>
              <w:spacing w:after="40" w:before="40"/>
            </w:pPr>
            <w:r/>
            <w:r>
              <w:rPr>
                <w:rFonts w:ascii="Cambria" w:hAnsi="Cambria"/>
                <w:b w:val="0"/>
                <w:i w:val="0"/>
                <w:sz w:val="22"/>
              </w:rPr>
              <w:t>Administrative Discretion</w:t>
            </w:r>
          </w:p>
        </w:tc>
        <w:tc>
          <w:tcPr>
            <w:tcW w:type="dxa" w:w="6010"/>
          </w:tcPr>
          <w:p>
            <w:pPr>
              <w:spacing w:after="40" w:before="40"/>
            </w:pPr>
            <w:r/>
            <w:r>
              <w:rPr>
                <w:rFonts w:ascii="Cambria" w:hAnsi="Cambria"/>
                <w:b w:val="0"/>
                <w:i w:val="0"/>
                <w:sz w:val="22"/>
              </w:rPr>
              <w:t>Power of delegation, authority to approve exceptions, and interpretation of saving clauses.</w:t>
            </w:r>
          </w:p>
        </w:tc>
      </w:tr>
    </w:tbl>
    <w:p>
      <w:pPr>
        <w:spacing w:after="40"/>
      </w:pPr>
    </w:p>
    <w:p>
      <w:pPr>
        <w:keepNext/>
        <w:spacing w:before="200" w:after="120"/>
      </w:pPr>
      <w:r>
        <w:rPr>
          <w:rFonts w:ascii="Cambria" w:hAnsi="Cambria"/>
          <w:b/>
          <w:color w:val="1F3A5F"/>
          <w:sz w:val="24"/>
        </w:rPr>
        <w:t>3. Finality and Binding Nature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Principle</w:t>
            </w:r>
          </w:p>
        </w:tc>
        <w:tc>
          <w:tcPr>
            <w:tcW w:type="dxa" w:w="6577"/>
            <w:shd w:val="clear" w:color="auto" w:fill="1F3A5F"/>
          </w:tcPr>
          <w:p>
            <w:pPr>
              <w:spacing w:after="40" w:before="40"/>
            </w:pPr>
            <w:r/>
            <w:r>
              <w:rPr>
                <w:rFonts w:ascii="Cambria" w:hAnsi="Cambria"/>
                <w:b/>
                <w:i w:val="0"/>
                <w:color w:val="FFFFFF"/>
                <w:sz w:val="22"/>
              </w:rPr>
              <w:t>Explanation</w:t>
            </w:r>
          </w:p>
        </w:tc>
      </w:tr>
      <w:tr>
        <w:tc>
          <w:tcPr>
            <w:tcW w:type="dxa" w:w="2608"/>
          </w:tcPr>
          <w:p>
            <w:pPr>
              <w:spacing w:after="40" w:before="40"/>
            </w:pPr>
            <w:r/>
            <w:r>
              <w:rPr>
                <w:rFonts w:ascii="Cambria" w:hAnsi="Cambria"/>
                <w:b w:val="0"/>
                <w:i w:val="0"/>
                <w:sz w:val="22"/>
              </w:rPr>
              <w:t>Final Authority</w:t>
            </w:r>
          </w:p>
        </w:tc>
        <w:tc>
          <w:tcPr>
            <w:tcW w:type="dxa" w:w="6577"/>
          </w:tcPr>
          <w:p>
            <w:pPr>
              <w:spacing w:after="40" w:before="40"/>
            </w:pPr>
            <w:r/>
            <w:r>
              <w:rPr>
                <w:rFonts w:ascii="Cambria" w:hAnsi="Cambria"/>
                <w:b w:val="0"/>
                <w:i w:val="0"/>
                <w:sz w:val="22"/>
              </w:rPr>
              <w:t>The Board of Management is the sole and final authority to interpret or clarify any provision of these rules.</w:t>
            </w:r>
          </w:p>
        </w:tc>
      </w:tr>
      <w:tr>
        <w:tc>
          <w:tcPr>
            <w:tcW w:type="dxa" w:w="2608"/>
            <w:shd w:val="clear" w:color="auto" w:fill="F0F2F5"/>
          </w:tcPr>
          <w:p>
            <w:pPr>
              <w:spacing w:after="40" w:before="40"/>
            </w:pPr>
            <w:r/>
            <w:r>
              <w:rPr>
                <w:rFonts w:ascii="Cambria" w:hAnsi="Cambria"/>
                <w:b w:val="0"/>
                <w:i w:val="0"/>
                <w:sz w:val="22"/>
              </w:rPr>
              <w:t>Binding Effect</w:t>
            </w:r>
          </w:p>
        </w:tc>
        <w:tc>
          <w:tcPr>
            <w:tcW w:type="dxa" w:w="6577"/>
            <w:shd w:val="clear" w:color="auto" w:fill="F0F2F5"/>
          </w:tcPr>
          <w:p>
            <w:pPr>
              <w:spacing w:after="40" w:before="40"/>
            </w:pPr>
            <w:r/>
            <w:r>
              <w:rPr>
                <w:rFonts w:ascii="Cambria" w:hAnsi="Cambria"/>
                <w:b w:val="0"/>
                <w:i w:val="0"/>
                <w:sz w:val="22"/>
              </w:rPr>
              <w:t>The interpretation or decision made by the BoM shall be binding on all employees, administrative authorities, and departments of the University.</w:t>
            </w:r>
          </w:p>
        </w:tc>
      </w:tr>
      <w:tr>
        <w:tc>
          <w:tcPr>
            <w:tcW w:type="dxa" w:w="2608"/>
          </w:tcPr>
          <w:p>
            <w:pPr>
              <w:spacing w:after="40" w:before="40"/>
            </w:pPr>
            <w:r/>
            <w:r>
              <w:rPr>
                <w:rFonts w:ascii="Cambria" w:hAnsi="Cambria"/>
                <w:b w:val="0"/>
                <w:i w:val="0"/>
                <w:sz w:val="22"/>
              </w:rPr>
              <w:t>No Appeal Beyond BoM</w:t>
            </w:r>
          </w:p>
        </w:tc>
        <w:tc>
          <w:tcPr>
            <w:tcW w:type="dxa" w:w="6577"/>
          </w:tcPr>
          <w:p>
            <w:pPr>
              <w:spacing w:after="40" w:before="40"/>
            </w:pPr>
            <w:r/>
            <w:r>
              <w:rPr>
                <w:rFonts w:ascii="Cambria" w:hAnsi="Cambria"/>
                <w:b w:val="0"/>
                <w:i w:val="0"/>
                <w:sz w:val="22"/>
              </w:rPr>
              <w:t>Decisions of the BoM under this clause are not subject to further appeal or review, unless otherwise directed by statutory or judicial authority.</w:t>
            </w:r>
          </w:p>
        </w:tc>
      </w:tr>
    </w:tbl>
    <w:p>
      <w:pPr>
        <w:spacing w:after="40"/>
      </w:pPr>
    </w:p>
    <w:p>
      <w:pPr>
        <w:keepNext/>
        <w:spacing w:before="200" w:after="120"/>
      </w:pPr>
      <w:r>
        <w:rPr>
          <w:rFonts w:ascii="Cambria" w:hAnsi="Cambria"/>
          <w:b/>
          <w:color w:val="1F3A5F"/>
          <w:sz w:val="24"/>
        </w:rPr>
        <w:t>4. Administrative Procedure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Step</w:t>
            </w:r>
          </w:p>
        </w:tc>
        <w:tc>
          <w:tcPr>
            <w:tcW w:type="dxa" w:w="6577"/>
            <w:shd w:val="clear" w:color="auto" w:fill="1F3A5F"/>
          </w:tcPr>
          <w:p>
            <w:pPr>
              <w:spacing w:after="40" w:before="40"/>
            </w:pPr>
            <w:r/>
            <w:r>
              <w:rPr>
                <w:rFonts w:ascii="Cambria" w:hAnsi="Cambria"/>
                <w:b/>
                <w:i w:val="0"/>
                <w:color w:val="FFFFFF"/>
                <w:sz w:val="22"/>
              </w:rPr>
              <w:t>Action</w:t>
            </w:r>
          </w:p>
        </w:tc>
      </w:tr>
      <w:tr>
        <w:tc>
          <w:tcPr>
            <w:tcW w:type="dxa" w:w="2608"/>
          </w:tcPr>
          <w:p>
            <w:pPr>
              <w:spacing w:after="40" w:before="40"/>
            </w:pPr>
            <w:r/>
            <w:r>
              <w:rPr>
                <w:rFonts w:ascii="Cambria" w:hAnsi="Cambria"/>
                <w:b w:val="0"/>
                <w:i w:val="0"/>
                <w:sz w:val="22"/>
              </w:rPr>
              <w:t>1. Submission of Query</w:t>
            </w:r>
          </w:p>
        </w:tc>
        <w:tc>
          <w:tcPr>
            <w:tcW w:type="dxa" w:w="6577"/>
          </w:tcPr>
          <w:p>
            <w:pPr>
              <w:spacing w:after="40" w:before="40"/>
            </w:pPr>
            <w:r/>
            <w:r>
              <w:rPr>
                <w:rFonts w:ascii="Cambria" w:hAnsi="Cambria"/>
                <w:b w:val="0"/>
                <w:i w:val="0"/>
                <w:sz w:val="22"/>
              </w:rPr>
              <w:t>Any ambiguity or doubt in interpreting a rule shall be referred in writing through the Registrar to the Board of Management.</w:t>
            </w:r>
          </w:p>
        </w:tc>
      </w:tr>
      <w:tr>
        <w:tc>
          <w:tcPr>
            <w:tcW w:type="dxa" w:w="2608"/>
            <w:shd w:val="clear" w:color="auto" w:fill="F0F2F5"/>
          </w:tcPr>
          <w:p>
            <w:pPr>
              <w:spacing w:after="40" w:before="40"/>
            </w:pPr>
            <w:r/>
            <w:r>
              <w:rPr>
                <w:rFonts w:ascii="Cambria" w:hAnsi="Cambria"/>
                <w:b w:val="0"/>
                <w:i w:val="0"/>
                <w:sz w:val="22"/>
              </w:rPr>
              <w:t>2. Examination</w:t>
            </w:r>
          </w:p>
        </w:tc>
        <w:tc>
          <w:tcPr>
            <w:tcW w:type="dxa" w:w="6577"/>
            <w:shd w:val="clear" w:color="auto" w:fill="F0F2F5"/>
          </w:tcPr>
          <w:p>
            <w:pPr>
              <w:spacing w:after="40" w:before="40"/>
            </w:pPr>
            <w:r/>
            <w:r>
              <w:rPr>
                <w:rFonts w:ascii="Cambria" w:hAnsi="Cambria"/>
                <w:b w:val="0"/>
                <w:i w:val="0"/>
                <w:sz w:val="22"/>
              </w:rPr>
              <w:t>The BoM may seek legal, statutory, or administrative advice before issuing clarification.</w:t>
            </w:r>
          </w:p>
        </w:tc>
      </w:tr>
      <w:tr>
        <w:tc>
          <w:tcPr>
            <w:tcW w:type="dxa" w:w="2608"/>
          </w:tcPr>
          <w:p>
            <w:pPr>
              <w:spacing w:after="40" w:before="40"/>
            </w:pPr>
            <w:r/>
            <w:r>
              <w:rPr>
                <w:rFonts w:ascii="Cambria" w:hAnsi="Cambria"/>
                <w:b w:val="0"/>
                <w:i w:val="0"/>
                <w:sz w:val="22"/>
              </w:rPr>
              <w:t>3. Communication</w:t>
            </w:r>
          </w:p>
        </w:tc>
        <w:tc>
          <w:tcPr>
            <w:tcW w:type="dxa" w:w="6577"/>
          </w:tcPr>
          <w:p>
            <w:pPr>
              <w:spacing w:after="40" w:before="40"/>
            </w:pPr>
            <w:r/>
            <w:r>
              <w:rPr>
                <w:rFonts w:ascii="Cambria" w:hAnsi="Cambria"/>
                <w:b w:val="0"/>
                <w:i w:val="0"/>
                <w:sz w:val="22"/>
              </w:rPr>
              <w:t>The BoM's interpretation shall be formally communicated through circulars or office orders to ensure uniform compliance.</w:t>
            </w:r>
          </w:p>
        </w:tc>
      </w:tr>
      <w:tr>
        <w:tc>
          <w:tcPr>
            <w:tcW w:type="dxa" w:w="2608"/>
            <w:shd w:val="clear" w:color="auto" w:fill="F0F2F5"/>
          </w:tcPr>
          <w:p>
            <w:pPr>
              <w:spacing w:after="40" w:before="40"/>
            </w:pPr>
            <w:r/>
            <w:r>
              <w:rPr>
                <w:rFonts w:ascii="Cambria" w:hAnsi="Cambria"/>
                <w:b w:val="0"/>
                <w:i w:val="0"/>
                <w:sz w:val="22"/>
              </w:rPr>
              <w:t>4. Record Keeping</w:t>
            </w:r>
          </w:p>
        </w:tc>
        <w:tc>
          <w:tcPr>
            <w:tcW w:type="dxa" w:w="6577"/>
            <w:shd w:val="clear" w:color="auto" w:fill="F0F2F5"/>
          </w:tcPr>
          <w:p>
            <w:pPr>
              <w:spacing w:after="40" w:before="40"/>
            </w:pPr>
            <w:r/>
            <w:r>
              <w:rPr>
                <w:rFonts w:ascii="Cambria" w:hAnsi="Cambria"/>
                <w:b w:val="0"/>
                <w:i w:val="0"/>
                <w:sz w:val="22"/>
              </w:rPr>
              <w:t>All such interpretations shall be maintained as part of the University Service Rules Register and circulated to relevant departments.</w:t>
            </w:r>
          </w:p>
        </w:tc>
      </w:tr>
    </w:tbl>
    <w:p>
      <w:pPr>
        <w:spacing w:after="40"/>
      </w:pPr>
    </w:p>
    <w:p>
      <w:pPr>
        <w:keepNext/>
        <w:spacing w:before="200" w:after="120"/>
      </w:pPr>
      <w:r>
        <w:rPr>
          <w:rFonts w:ascii="Cambria" w:hAnsi="Cambria"/>
          <w:b/>
          <w:color w:val="1F3A5F"/>
          <w:sz w:val="24"/>
        </w:rPr>
        <w:t>5. Policy Principles</w:t>
      </w:r>
    </w:p>
    <w:p>
      <w:pPr>
        <w:pStyle w:val="ListBullet"/>
        <w:spacing w:line="276" w:lineRule="auto"/>
        <w:ind w:left="510"/>
      </w:pPr>
      <w:r>
        <w:rPr>
          <w:rFonts w:ascii="Cambria" w:hAnsi="Cambria"/>
          <w:b w:val="0"/>
          <w:i w:val="0"/>
          <w:sz w:val="22"/>
        </w:rPr>
        <w:t>Uniform interpretation of rules ensures fairness, transparency, and consistency in administration.</w:t>
      </w:r>
    </w:p>
    <w:p>
      <w:pPr>
        <w:pStyle w:val="ListBullet"/>
        <w:spacing w:line="276" w:lineRule="auto"/>
        <w:ind w:left="510"/>
      </w:pPr>
      <w:r>
        <w:rPr>
          <w:rFonts w:ascii="Cambria" w:hAnsi="Cambria"/>
          <w:b w:val="0"/>
          <w:i w:val="0"/>
          <w:sz w:val="22"/>
        </w:rPr>
        <w:t>The BoM acts as the guardian of institutional governance, ensuring alignment with laws, UGC/AICTE norms, and University statutes.</w:t>
      </w:r>
    </w:p>
    <w:p>
      <w:pPr>
        <w:pStyle w:val="ListBullet"/>
        <w:spacing w:line="276" w:lineRule="auto"/>
        <w:ind w:left="510"/>
      </w:pPr>
      <w:r>
        <w:rPr>
          <w:rFonts w:ascii="Cambria" w:hAnsi="Cambria"/>
          <w:b w:val="0"/>
          <w:i w:val="0"/>
          <w:sz w:val="22"/>
        </w:rPr>
        <w:t>Employees and officers are expected to comply with the BoM's rulings without deviation.</w:t>
      </w:r>
    </w:p>
    <w:p>
      <w:pPr>
        <w:pStyle w:val="ListBullet"/>
        <w:spacing w:line="276" w:lineRule="auto"/>
        <w:ind w:left="510"/>
      </w:pPr>
      <w:r>
        <w:rPr>
          <w:rFonts w:ascii="Cambria" w:hAnsi="Cambria"/>
          <w:b w:val="0"/>
          <w:i w:val="0"/>
          <w:sz w:val="22"/>
        </w:rPr>
        <w:t>The BoM's decision shall prevail in case of conflict between departmental circulars and these rules.</w:t>
      </w:r>
    </w:p>
    <w:p>
      <w:pPr>
        <w:keepNext/>
        <w:spacing w:before="200" w:after="120"/>
      </w:pPr>
      <w:r>
        <w:rPr>
          <w:rFonts w:ascii="Cambria" w:hAnsi="Cambria"/>
          <w:b/>
          <w:color w:val="1F3A5F"/>
          <w:sz w:val="27"/>
        </w:rPr>
        <w:t>Policy on Applications for Outside Employment</w:t>
      </w:r>
    </w:p>
    <w:p>
      <w:pPr>
        <w:keepNext/>
        <w:spacing w:before="200" w:after="120"/>
      </w:pPr>
      <w:r>
        <w:rPr>
          <w:rFonts w:ascii="Cambria" w:hAnsi="Cambria"/>
          <w:b/>
          <w:color w:val="1F3A5F"/>
          <w:sz w:val="24"/>
        </w:rPr>
        <w:t>I. Purpose</w:t>
      </w:r>
    </w:p>
    <w:p>
      <w:pPr>
        <w:pStyle w:val="ListBullet"/>
        <w:spacing w:line="276" w:lineRule="auto"/>
        <w:ind w:left="510"/>
      </w:pPr>
      <w:r>
        <w:rPr>
          <w:rFonts w:ascii="Cambria" w:hAnsi="Cambria"/>
          <w:b w:val="0"/>
          <w:i w:val="0"/>
          <w:sz w:val="22"/>
        </w:rPr>
        <w:t>To regulate the process by which University employees may apply for employment in other institutions, organizations, or agencies.</w:t>
      </w:r>
    </w:p>
    <w:p>
      <w:pPr>
        <w:pStyle w:val="ListBullet"/>
        <w:spacing w:line="276" w:lineRule="auto"/>
        <w:ind w:left="510"/>
      </w:pPr>
      <w:r>
        <w:rPr>
          <w:rFonts w:ascii="Cambria" w:hAnsi="Cambria"/>
          <w:b w:val="0"/>
          <w:i w:val="0"/>
          <w:sz w:val="22"/>
        </w:rPr>
        <w:t>To maintain transparency, accountability, and institutional integrity while allowing fair professional mobility.</w:t>
      </w:r>
    </w:p>
    <w:p>
      <w:pPr>
        <w:pStyle w:val="ListBullet"/>
        <w:spacing w:line="276" w:lineRule="auto"/>
        <w:ind w:left="510"/>
      </w:pPr>
      <w:r>
        <w:rPr>
          <w:rFonts w:ascii="Cambria" w:hAnsi="Cambria"/>
          <w:b w:val="0"/>
          <w:i w:val="0"/>
          <w:sz w:val="22"/>
        </w:rPr>
        <w:t>To ensure that all external employment applications are processed through proper administrative channels.</w:t>
      </w:r>
    </w:p>
    <w:p>
      <w:pPr>
        <w:keepNext/>
        <w:spacing w:before="200" w:after="120"/>
      </w:pPr>
      <w:r>
        <w:rPr>
          <w:rFonts w:ascii="Cambria" w:hAnsi="Cambria"/>
          <w:b/>
          <w:color w:val="1F3A5F"/>
          <w:sz w:val="24"/>
        </w:rPr>
        <w:t>1. General Rule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Clause</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Official Channel Requirement</w:t>
            </w:r>
          </w:p>
        </w:tc>
        <w:tc>
          <w:tcPr>
            <w:tcW w:type="dxa" w:w="6577"/>
          </w:tcPr>
          <w:p>
            <w:pPr>
              <w:spacing w:after="40" w:before="40"/>
            </w:pPr>
            <w:r/>
            <w:r>
              <w:rPr>
                <w:rFonts w:ascii="Cambria" w:hAnsi="Cambria"/>
                <w:b w:val="0"/>
                <w:i w:val="0"/>
                <w:sz w:val="22"/>
              </w:rPr>
              <w:t>No employee of the University shall send any application for employment under any other agency, institution, or organization except through the proper institutional channel, i.e., through the Head of the Department → Registrar → Vice Chancellor.</w:t>
            </w:r>
          </w:p>
        </w:tc>
      </w:tr>
      <w:tr>
        <w:tc>
          <w:tcPr>
            <w:tcW w:type="dxa" w:w="2608"/>
            <w:shd w:val="clear" w:color="auto" w:fill="F0F2F5"/>
          </w:tcPr>
          <w:p>
            <w:pPr>
              <w:spacing w:after="40" w:before="40"/>
            </w:pPr>
            <w:r/>
            <w:r>
              <w:rPr>
                <w:rFonts w:ascii="Cambria" w:hAnsi="Cambria"/>
                <w:b w:val="0"/>
                <w:i w:val="0"/>
                <w:sz w:val="22"/>
              </w:rPr>
              <w:t>Prohibition on Direct Application</w:t>
            </w:r>
          </w:p>
        </w:tc>
        <w:tc>
          <w:tcPr>
            <w:tcW w:type="dxa" w:w="6577"/>
            <w:shd w:val="clear" w:color="auto" w:fill="F0F2F5"/>
          </w:tcPr>
          <w:p>
            <w:pPr>
              <w:spacing w:after="40" w:before="40"/>
            </w:pPr>
            <w:r/>
            <w:r>
              <w:rPr>
                <w:rFonts w:ascii="Cambria" w:hAnsi="Cambria"/>
                <w:b w:val="0"/>
                <w:i w:val="0"/>
                <w:sz w:val="22"/>
              </w:rPr>
              <w:t>Direct submission of applications to external employers without forwarding through the University shall be treated as misconduct and may invite disciplinary action.</w:t>
            </w:r>
          </w:p>
        </w:tc>
      </w:tr>
    </w:tbl>
    <w:p>
      <w:pPr>
        <w:spacing w:after="40"/>
      </w:pPr>
    </w:p>
    <w:p>
      <w:pPr>
        <w:keepNext/>
        <w:spacing w:before="200" w:after="120"/>
      </w:pPr>
      <w:r>
        <w:rPr>
          <w:rFonts w:ascii="Cambria" w:hAnsi="Cambria"/>
          <w:b/>
          <w:color w:val="1F3A5F"/>
          <w:sz w:val="24"/>
        </w:rPr>
        <w:t>2. Limitation on Frequency of Applications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Condition</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Permissible Frequency</w:t>
            </w:r>
          </w:p>
        </w:tc>
        <w:tc>
          <w:tcPr>
            <w:tcW w:type="dxa" w:w="6577"/>
          </w:tcPr>
          <w:p>
            <w:pPr>
              <w:spacing w:after="40" w:before="40"/>
            </w:pPr>
            <w:r/>
            <w:r>
              <w:rPr>
                <w:rFonts w:ascii="Cambria" w:hAnsi="Cambria"/>
                <w:b w:val="0"/>
                <w:i w:val="0"/>
                <w:sz w:val="22"/>
              </w:rPr>
              <w:t>Ordinarily, every employee—whether permanent, temporary, or probationary—shall be permitted to apply for an outside post only twice in a calendar year.</w:t>
            </w:r>
          </w:p>
        </w:tc>
      </w:tr>
      <w:tr>
        <w:tc>
          <w:tcPr>
            <w:tcW w:type="dxa" w:w="2608"/>
            <w:shd w:val="clear" w:color="auto" w:fill="F0F2F5"/>
          </w:tcPr>
          <w:p>
            <w:pPr>
              <w:spacing w:after="40" w:before="40"/>
            </w:pPr>
            <w:r/>
            <w:r>
              <w:rPr>
                <w:rFonts w:ascii="Cambria" w:hAnsi="Cambria"/>
                <w:b w:val="0"/>
                <w:i w:val="0"/>
                <w:sz w:val="22"/>
              </w:rPr>
              <w:t>Special Consideration</w:t>
            </w:r>
          </w:p>
        </w:tc>
        <w:tc>
          <w:tcPr>
            <w:tcW w:type="dxa" w:w="6577"/>
            <w:shd w:val="clear" w:color="auto" w:fill="F0F2F5"/>
          </w:tcPr>
          <w:p>
            <w:pPr>
              <w:spacing w:after="40" w:before="40"/>
            </w:pPr>
            <w:r/>
            <w:r>
              <w:rPr>
                <w:rFonts w:ascii="Cambria" w:hAnsi="Cambria"/>
                <w:b w:val="0"/>
                <w:i w:val="0"/>
                <w:sz w:val="22"/>
              </w:rPr>
              <w:t>The competent authority may, in exceptional cases, allow additional applications where:</w:t>
            </w:r>
          </w:p>
        </w:tc>
      </w:tr>
    </w:tbl>
    <w:p>
      <w:pPr>
        <w:spacing w:after="40"/>
      </w:pPr>
    </w:p>
    <w:p>
      <w:pPr>
        <w:pStyle w:val="ListBullet"/>
        <w:spacing w:line="276" w:lineRule="auto"/>
        <w:ind w:left="510"/>
      </w:pPr>
      <w:r>
        <w:rPr>
          <w:rFonts w:ascii="Cambria" w:hAnsi="Cambria"/>
          <w:b w:val="0"/>
          <w:i w:val="0"/>
          <w:sz w:val="22"/>
        </w:rPr>
        <w:t>The external post aligns with the University's academic or research objectives; or</w:t>
      </w:r>
    </w:p>
    <w:p>
      <w:pPr>
        <w:pStyle w:val="ListBullet"/>
        <w:spacing w:line="276" w:lineRule="auto"/>
        <w:ind w:left="510"/>
      </w:pPr>
      <w:r>
        <w:rPr>
          <w:rFonts w:ascii="Cambria" w:hAnsi="Cambria"/>
          <w:b w:val="0"/>
          <w:i w:val="0"/>
          <w:sz w:val="22"/>
        </w:rPr>
        <w:t>The post is a significant career advancement opportunity in a government or public institution.</w:t>
      </w:r>
    </w:p>
    <w:p>
      <w:pPr>
        <w:keepNext/>
        <w:spacing w:before="200" w:after="120"/>
      </w:pPr>
      <w:r>
        <w:rPr>
          <w:rFonts w:ascii="Cambria" w:hAnsi="Cambria"/>
          <w:b/>
          <w:color w:val="1F3A5F"/>
          <w:sz w:val="24"/>
        </w:rPr>
        <w:t>Discretion of Authority</w:t>
      </w:r>
    </w:p>
    <w:p>
      <w:pPr>
        <w:jc w:val="both"/>
      </w:pPr>
      <w:r>
        <w:rPr>
          <w:rFonts w:ascii="Cambria" w:hAnsi="Cambria"/>
          <w:i w:val="0"/>
          <w:sz w:val="22"/>
        </w:rPr>
        <w:t>Permission to apply does not imply an obligation to relieve the employee if selected. The University retains discretion based on institutional needs and academic schedule.</w:t>
      </w:r>
    </w:p>
    <w:p>
      <w:pPr>
        <w:keepNext/>
        <w:spacing w:before="200" w:after="120"/>
      </w:pPr>
      <w:r>
        <w:rPr>
          <w:rFonts w:ascii="Cambria" w:hAnsi="Cambria"/>
          <w:b/>
          <w:color w:val="1F3A5F"/>
          <w:sz w:val="24"/>
        </w:rPr>
        <w:t>3. Procedure for Seeking Permission</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Step</w:t>
            </w:r>
          </w:p>
        </w:tc>
        <w:tc>
          <w:tcPr>
            <w:tcW w:type="dxa" w:w="6577"/>
            <w:shd w:val="clear" w:color="auto" w:fill="1F3A5F"/>
          </w:tcPr>
          <w:p>
            <w:pPr>
              <w:spacing w:after="40" w:before="40"/>
            </w:pPr>
            <w:r/>
            <w:r>
              <w:rPr>
                <w:rFonts w:ascii="Cambria" w:hAnsi="Cambria"/>
                <w:b/>
                <w:i w:val="0"/>
                <w:color w:val="FFFFFF"/>
                <w:sz w:val="22"/>
              </w:rPr>
              <w:t>Required Action</w:t>
            </w:r>
          </w:p>
        </w:tc>
      </w:tr>
      <w:tr>
        <w:tc>
          <w:tcPr>
            <w:tcW w:type="dxa" w:w="2608"/>
          </w:tcPr>
          <w:p>
            <w:pPr>
              <w:spacing w:after="40" w:before="40"/>
            </w:pPr>
            <w:r/>
            <w:r>
              <w:rPr>
                <w:rFonts w:ascii="Cambria" w:hAnsi="Cambria"/>
                <w:b w:val="0"/>
                <w:i w:val="0"/>
                <w:sz w:val="22"/>
              </w:rPr>
              <w:t>1. Written Request</w:t>
            </w:r>
          </w:p>
        </w:tc>
        <w:tc>
          <w:tcPr>
            <w:tcW w:type="dxa" w:w="6577"/>
          </w:tcPr>
          <w:p>
            <w:pPr>
              <w:spacing w:after="40" w:before="40"/>
            </w:pPr>
            <w:r/>
            <w:r>
              <w:rPr>
                <w:rFonts w:ascii="Cambria" w:hAnsi="Cambria"/>
                <w:b w:val="0"/>
                <w:i w:val="0"/>
                <w:sz w:val="22"/>
              </w:rPr>
              <w:t>The employee must submit a formal written request to the Head of the Department specifying the name of the external agency, post applied for, and relevance to career development.</w:t>
            </w:r>
          </w:p>
        </w:tc>
      </w:tr>
      <w:tr>
        <w:tc>
          <w:tcPr>
            <w:tcW w:type="dxa" w:w="2608"/>
            <w:shd w:val="clear" w:color="auto" w:fill="F0F2F5"/>
          </w:tcPr>
          <w:p>
            <w:pPr>
              <w:spacing w:after="40" w:before="40"/>
            </w:pPr>
            <w:r/>
            <w:r>
              <w:rPr>
                <w:rFonts w:ascii="Cambria" w:hAnsi="Cambria"/>
                <w:b w:val="0"/>
                <w:i w:val="0"/>
                <w:sz w:val="22"/>
              </w:rPr>
              <w:t>2. Forwarding and Recommendation</w:t>
            </w:r>
          </w:p>
        </w:tc>
        <w:tc>
          <w:tcPr>
            <w:tcW w:type="dxa" w:w="6577"/>
            <w:shd w:val="clear" w:color="auto" w:fill="F0F2F5"/>
          </w:tcPr>
          <w:p>
            <w:pPr>
              <w:spacing w:after="40" w:before="40"/>
            </w:pPr>
            <w:r/>
            <w:r>
              <w:rPr>
                <w:rFonts w:ascii="Cambria" w:hAnsi="Cambria"/>
                <w:b w:val="0"/>
                <w:i w:val="0"/>
                <w:sz w:val="22"/>
              </w:rPr>
              <w:t>The Head of the Department shall forward the application with comments to the Registrar and subsequently to the Vice Chancellor for approval.</w:t>
            </w:r>
          </w:p>
        </w:tc>
      </w:tr>
      <w:tr>
        <w:tc>
          <w:tcPr>
            <w:tcW w:type="dxa" w:w="2608"/>
          </w:tcPr>
          <w:p>
            <w:pPr>
              <w:spacing w:after="40" w:before="40"/>
            </w:pPr>
            <w:r/>
            <w:r>
              <w:rPr>
                <w:rFonts w:ascii="Cambria" w:hAnsi="Cambria"/>
                <w:b w:val="0"/>
                <w:i w:val="0"/>
                <w:sz w:val="22"/>
              </w:rPr>
              <w:t>3. Institutional Endorsement</w:t>
            </w:r>
          </w:p>
        </w:tc>
        <w:tc>
          <w:tcPr>
            <w:tcW w:type="dxa" w:w="6577"/>
          </w:tcPr>
          <w:p>
            <w:pPr>
              <w:spacing w:after="40" w:before="40"/>
            </w:pPr>
            <w:r/>
            <w:r>
              <w:rPr>
                <w:rFonts w:ascii="Cambria" w:hAnsi="Cambria"/>
                <w:b w:val="0"/>
                <w:i w:val="0"/>
                <w:sz w:val="22"/>
              </w:rPr>
              <w:t>Upon approval, the University shall issue a “No Objection Certificate (NOC)” or endorsement before forwarding the application to the external organization.</w:t>
            </w:r>
          </w:p>
        </w:tc>
      </w:tr>
      <w:tr>
        <w:tc>
          <w:tcPr>
            <w:tcW w:type="dxa" w:w="2608"/>
            <w:shd w:val="clear" w:color="auto" w:fill="F0F2F5"/>
          </w:tcPr>
          <w:p>
            <w:pPr>
              <w:spacing w:after="40" w:before="40"/>
            </w:pPr>
            <w:r/>
            <w:r>
              <w:rPr>
                <w:rFonts w:ascii="Cambria" w:hAnsi="Cambria"/>
                <w:b w:val="0"/>
                <w:i w:val="0"/>
                <w:sz w:val="22"/>
              </w:rPr>
              <w:t>4. Record Maintenance</w:t>
            </w:r>
          </w:p>
        </w:tc>
        <w:tc>
          <w:tcPr>
            <w:tcW w:type="dxa" w:w="6577"/>
            <w:shd w:val="clear" w:color="auto" w:fill="F0F2F5"/>
          </w:tcPr>
          <w:p>
            <w:pPr>
              <w:spacing w:after="40" w:before="40"/>
            </w:pPr>
            <w:r/>
            <w:r>
              <w:rPr>
                <w:rFonts w:ascii="Cambria" w:hAnsi="Cambria"/>
                <w:b w:val="0"/>
                <w:i w:val="0"/>
                <w:sz w:val="22"/>
              </w:rPr>
              <w:t>The HR/Establishment section shall maintain a register of outside applications submitted by employees each year.</w:t>
            </w:r>
          </w:p>
        </w:tc>
      </w:tr>
    </w:tbl>
    <w:p>
      <w:pPr>
        <w:spacing w:after="40"/>
      </w:pPr>
    </w:p>
    <w:p>
      <w:pPr>
        <w:keepNext/>
        <w:spacing w:before="200" w:after="120"/>
      </w:pPr>
      <w:r>
        <w:rPr>
          <w:rFonts w:ascii="Cambria" w:hAnsi="Cambria"/>
          <w:b/>
          <w:color w:val="1F3A5F"/>
          <w:sz w:val="24"/>
        </w:rPr>
        <w:t>4. Conditions and Restrictions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Aspect</w:t>
            </w:r>
          </w:p>
        </w:tc>
        <w:tc>
          <w:tcPr>
            <w:tcW w:type="dxa" w:w="6577"/>
            <w:shd w:val="clear" w:color="auto" w:fill="1F3A5F"/>
          </w:tcPr>
          <w:p>
            <w:pPr>
              <w:spacing w:after="40" w:before="40"/>
            </w:pPr>
            <w:r/>
            <w:r>
              <w:rPr>
                <w:rFonts w:ascii="Cambria" w:hAnsi="Cambria"/>
                <w:b/>
                <w:i w:val="0"/>
                <w:color w:val="FFFFFF"/>
                <w:sz w:val="22"/>
              </w:rPr>
              <w:t>Provision</w:t>
            </w:r>
          </w:p>
        </w:tc>
      </w:tr>
      <w:tr>
        <w:tc>
          <w:tcPr>
            <w:tcW w:type="dxa" w:w="2608"/>
          </w:tcPr>
          <w:p>
            <w:pPr>
              <w:spacing w:after="40" w:before="40"/>
            </w:pPr>
            <w:r/>
            <w:r>
              <w:rPr>
                <w:rFonts w:ascii="Cambria" w:hAnsi="Cambria"/>
                <w:b w:val="0"/>
                <w:i w:val="0"/>
                <w:sz w:val="22"/>
              </w:rPr>
              <w:t>Leave for Interviews</w:t>
            </w:r>
          </w:p>
        </w:tc>
        <w:tc>
          <w:tcPr>
            <w:tcW w:type="dxa" w:w="6577"/>
          </w:tcPr>
          <w:p>
            <w:pPr>
              <w:spacing w:after="40" w:before="40"/>
            </w:pPr>
            <w:r/>
            <w:r>
              <w:rPr>
                <w:rFonts w:ascii="Cambria" w:hAnsi="Cambria"/>
                <w:b w:val="0"/>
                <w:i w:val="0"/>
                <w:sz w:val="22"/>
              </w:rPr>
              <w:t>Employees must obtain prior permission to attend interviews or selection processes; such absence will be treated as special casual leave only if approved.</w:t>
            </w:r>
          </w:p>
        </w:tc>
      </w:tr>
      <w:tr>
        <w:tc>
          <w:tcPr>
            <w:tcW w:type="dxa" w:w="2608"/>
            <w:shd w:val="clear" w:color="auto" w:fill="F0F2F5"/>
          </w:tcPr>
          <w:p>
            <w:pPr>
              <w:spacing w:after="40" w:before="40"/>
            </w:pPr>
            <w:r/>
            <w:r>
              <w:rPr>
                <w:rFonts w:ascii="Cambria" w:hAnsi="Cambria"/>
                <w:b w:val="0"/>
                <w:i w:val="0"/>
                <w:sz w:val="22"/>
              </w:rPr>
              <w:t>Post-Selection Formalities</w:t>
            </w:r>
          </w:p>
        </w:tc>
        <w:tc>
          <w:tcPr>
            <w:tcW w:type="dxa" w:w="6577"/>
            <w:shd w:val="clear" w:color="auto" w:fill="F0F2F5"/>
          </w:tcPr>
          <w:p>
            <w:pPr>
              <w:spacing w:after="40" w:before="40"/>
            </w:pPr>
            <w:r/>
            <w:r>
              <w:rPr>
                <w:rFonts w:ascii="Cambria" w:hAnsi="Cambria"/>
                <w:b w:val="0"/>
                <w:i w:val="0"/>
                <w:sz w:val="22"/>
              </w:rPr>
              <w:t>If selected, the employee shall not assume the new post without obtaining formal relieving orders from the competent authority.</w:t>
            </w:r>
          </w:p>
        </w:tc>
      </w:tr>
      <w:tr>
        <w:tc>
          <w:tcPr>
            <w:tcW w:type="dxa" w:w="2608"/>
          </w:tcPr>
          <w:p>
            <w:pPr>
              <w:spacing w:after="40" w:before="40"/>
            </w:pPr>
            <w:r/>
            <w:r>
              <w:rPr>
                <w:rFonts w:ascii="Cambria" w:hAnsi="Cambria"/>
                <w:b w:val="0"/>
                <w:i w:val="0"/>
                <w:sz w:val="22"/>
              </w:rPr>
              <w:t>Bonded / Agreement Employees</w:t>
            </w:r>
          </w:p>
        </w:tc>
        <w:tc>
          <w:tcPr>
            <w:tcW w:type="dxa" w:w="6577"/>
          </w:tcPr>
          <w:p>
            <w:pPr>
              <w:spacing w:after="40" w:before="40"/>
            </w:pPr>
            <w:r/>
            <w:r>
              <w:rPr>
                <w:rFonts w:ascii="Cambria" w:hAnsi="Cambria"/>
                <w:b w:val="0"/>
                <w:i w:val="0"/>
                <w:sz w:val="22"/>
              </w:rPr>
              <w:t>Employees under service bond or contractual obligation must complete the stipulated service period before applying elsewhere.</w:t>
            </w:r>
          </w:p>
        </w:tc>
      </w:tr>
      <w:tr>
        <w:tc>
          <w:tcPr>
            <w:tcW w:type="dxa" w:w="2608"/>
            <w:shd w:val="clear" w:color="auto" w:fill="F0F2F5"/>
          </w:tcPr>
          <w:p>
            <w:pPr>
              <w:spacing w:after="40" w:before="40"/>
            </w:pPr>
            <w:r/>
            <w:r>
              <w:rPr>
                <w:rFonts w:ascii="Cambria" w:hAnsi="Cambria"/>
                <w:b w:val="0"/>
                <w:i w:val="0"/>
                <w:sz w:val="22"/>
              </w:rPr>
              <w:t>Disciplinary Consequences</w:t>
            </w:r>
          </w:p>
        </w:tc>
        <w:tc>
          <w:tcPr>
            <w:tcW w:type="dxa" w:w="6577"/>
            <w:shd w:val="clear" w:color="auto" w:fill="F0F2F5"/>
          </w:tcPr>
          <w:p>
            <w:pPr>
              <w:spacing w:after="40" w:before="40"/>
            </w:pPr>
            <w:r/>
            <w:r>
              <w:rPr>
                <w:rFonts w:ascii="Cambria" w:hAnsi="Cambria"/>
                <w:b w:val="0"/>
                <w:i w:val="0"/>
                <w:sz w:val="22"/>
              </w:rPr>
              <w:t>Applying directly or misrepresenting University authorization will lead to censure, withholding of increment, or termination depending on severity.</w:t>
            </w:r>
          </w:p>
        </w:tc>
      </w:tr>
    </w:tbl>
    <w:p>
      <w:pPr>
        <w:spacing w:after="40"/>
      </w:pPr>
    </w:p>
    <w:p>
      <w:pPr>
        <w:keepNext/>
        <w:spacing w:before="200" w:after="120"/>
      </w:pPr>
      <w:r>
        <w:rPr>
          <w:rFonts w:ascii="Cambria" w:hAnsi="Cambria"/>
          <w:b/>
          <w:color w:val="1F3A5F"/>
          <w:sz w:val="24"/>
        </w:rPr>
        <w:t>5. Policy Principles</w:t>
      </w:r>
    </w:p>
    <w:p>
      <w:pPr>
        <w:pStyle w:val="ListBullet"/>
        <w:spacing w:line="276" w:lineRule="auto"/>
        <w:ind w:left="510"/>
      </w:pPr>
      <w:r>
        <w:rPr>
          <w:rFonts w:ascii="Cambria" w:hAnsi="Cambria"/>
          <w:b w:val="0"/>
          <w:i w:val="0"/>
          <w:sz w:val="22"/>
        </w:rPr>
        <w:t>This policy safeguards both the individual's right to career progression and the University's administrative interests.</w:t>
      </w:r>
    </w:p>
    <w:p>
      <w:pPr>
        <w:pStyle w:val="ListBullet"/>
        <w:spacing w:line="276" w:lineRule="auto"/>
        <w:ind w:left="510"/>
      </w:pPr>
      <w:r>
        <w:rPr>
          <w:rFonts w:ascii="Cambria" w:hAnsi="Cambria"/>
          <w:b w:val="0"/>
          <w:i w:val="0"/>
          <w:sz w:val="22"/>
        </w:rPr>
        <w:t>Applications through proper channel ensure institutional transparency and record maintenance.</w:t>
      </w:r>
    </w:p>
    <w:p>
      <w:pPr>
        <w:pStyle w:val="ListBullet"/>
        <w:spacing w:line="276" w:lineRule="auto"/>
        <w:ind w:left="510"/>
      </w:pPr>
      <w:r>
        <w:rPr>
          <w:rFonts w:ascii="Cambria" w:hAnsi="Cambria"/>
          <w:b w:val="0"/>
          <w:i w:val="0"/>
          <w:sz w:val="22"/>
        </w:rPr>
        <w:t>Direct or unauthorized applications reflect disrespect for institutional hierarchy and amount to violation of conduct rules.</w:t>
      </w:r>
    </w:p>
    <w:p>
      <w:pPr>
        <w:pStyle w:val="ListBullet"/>
        <w:spacing w:line="276" w:lineRule="auto"/>
        <w:ind w:left="510"/>
      </w:pPr>
      <w:r>
        <w:rPr>
          <w:rFonts w:ascii="Cambria" w:hAnsi="Cambria"/>
          <w:b w:val="0"/>
          <w:i w:val="0"/>
          <w:sz w:val="22"/>
        </w:rPr>
        <w:t>The Vice Chancellor's decision on granting permission or frequency relaxation shall be final and binding.</w:t>
      </w:r>
    </w:p>
    <w:p>
      <w:pPr>
        <w:pStyle w:val="ListBullet"/>
        <w:spacing w:line="276" w:lineRule="auto"/>
        <w:ind w:left="510"/>
      </w:pPr>
      <w:r>
        <w:rPr>
          <w:rFonts w:ascii="Cambria" w:hAnsi="Cambria"/>
          <w:b w:val="0"/>
          <w:i w:val="0"/>
          <w:sz w:val="22"/>
        </w:rPr>
        <w:t>The Board of Management (BoM) reserves the right to review or modify this policy in line with evolving institutional needs.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cs="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