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C00000"/>
          <w:sz w:val="52"/>
        </w:rPr>
        <w:t>SDG-1: No Poverty</w:t>
      </w:r>
    </w:p>
    <w:p>
      <w:pPr>
        <w:jc w:val="center"/>
      </w:pPr>
      <w:r>
        <w:rPr>
          <w:rFonts w:ascii="Cambria" w:hAnsi="Cambria"/>
          <w:b/>
          <w:color w:val="C00000"/>
          <w:sz w:val="52"/>
        </w:rPr>
        <w:t>in Higher Education Institutions</w:t>
      </w:r>
    </w:p>
    <w:p>
      <w:pPr>
        <w:spacing w:after="320"/>
        <w:jc w:val="center"/>
      </w:pPr>
      <w:r>
        <w:rPr>
          <w:rFonts w:ascii="Cambria" w:hAnsi="Cambria"/>
          <w:b/>
          <w:sz w:val="28"/>
        </w:rPr>
        <w:t>Aligning with NAAC, NIRF, NBA, and QS I-GAUGE Frameworks</w:t>
      </w:r>
    </w:p>
    <w:p/>
    <w:p/>
    <w:p/>
    <w:p>
      <w:pPr>
        <w:jc w:val="center"/>
      </w:pPr>
      <w:r>
        <w:rPr>
          <w:rFonts w:ascii="Cambria" w:hAnsi="Cambria"/>
          <w:b/>
          <w:sz w:val="24"/>
        </w:rPr>
        <w:t>Dr Venkata Rama Krishna Tottempudi</w:t>
      </w:r>
    </w:p>
    <w:p>
      <w:pPr>
        <w:jc w:val="center"/>
      </w:pPr>
      <w:r>
        <w:rPr>
          <w:rFonts w:ascii="Cambria" w:hAnsi="Cambria"/>
          <w:b/>
          <w:sz w:val="24"/>
        </w:rPr>
        <w:t>Sai Saran Tottempudi</w:t>
      </w:r>
    </w:p>
    <w:p>
      <w:r>
        <w:br w:type="page"/>
      </w:r>
    </w:p>
    <w:p>
      <w:pPr>
        <w:jc w:val="center"/>
      </w:pPr>
      <w:r>
        <w:rPr>
          <w:rFonts w:ascii="Cambria" w:hAnsi="Cambria"/>
          <w:b/>
          <w:color w:val="C00000"/>
          <w:sz w:val="28"/>
        </w:rPr>
        <w:t>ACKNOWLEDGEMENT</w:t>
      </w:r>
    </w:p>
    <w:p>
      <w:pPr>
        <w:spacing w:after="120"/>
      </w:pPr>
    </w:p>
    <w:p>
      <w:pPr>
        <w:spacing w:after="120" w:line="276" w:lineRule="auto"/>
        <w:jc w:val="both"/>
      </w:pPr>
      <w:r>
        <w:rPr>
          <w:rFonts w:ascii="Cambria" w:hAnsi="Cambria"/>
          <w:b w:val="0"/>
          <w:i w:val="0"/>
          <w:sz w:val="22"/>
        </w:rPr>
        <w:t xml:space="preserve">I wish to acknowledge the invaluable contributions of all those who have supported the preparation of this book on </w:t>
      </w:r>
      <w:r>
        <w:rPr>
          <w:rFonts w:ascii="Cambria" w:hAnsi="Cambria"/>
          <w:b w:val="0"/>
          <w:i/>
          <w:sz w:val="22"/>
        </w:rPr>
        <w:t>SDG-1: No Poverty in Higher Education Institutions</w:t>
      </w:r>
      <w:r>
        <w:rPr>
          <w:rFonts w:ascii="Cambria" w:hAnsi="Cambria"/>
          <w:b w:val="0"/>
          <w:i w:val="0"/>
          <w:sz w:val="22"/>
        </w:rPr>
        <w:t>. At the outset, I extend my gratitude to the United Nations for establishing the Sustainable Development Goals, which serve as a global framework and moral compass for addressing poverty, inequality, and social justice. I am deeply thankful to academicians, researchers, and administrators in Higher Education Institutions (HEIs) who continue to demonstrate innovation, leadership, and dedication in integrating poverty alleviation strategies into teaching, research, and community engagement. My sincere appreciation also goes to national and international quality frameworks such as NAAC, NIRF, NBA, and QS I·GAUGE for providing benchmarks that inspire institutions to align their policies and practices with SDG-1. This work further draws strength from the tireless efforts of NGOs, community organizations, and local self-help groups, whose collaboration with HEIs ensures that initiatives translate into meaningful impact at the grassroots level. I acknowledge the active role of students and volunteers whose commitment to social responsibility, financial literacy programmes, and livelihood development activities reflect the spirit of youth-led change. I am indebted to my colleagues, mentors, and reviewers for their valuable insights, constructive feedback, and constant encouragement during the development of this manuscript. Finally, I express heartfelt gratitude to my family and well-wishers, whose unwavering support, patience, and inspiration have been instrumental in the successful completion of this book.</w:t>
      </w:r>
    </w:p>
    <w:p>
      <w:pPr>
        <w:spacing w:after="120" w:line="276" w:lineRule="auto"/>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2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2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80"/>
      </w:pPr>
    </w:p>
    <w:p>
      <w:r>
        <w:rPr>
          <w:rFonts w:ascii="Cambria" w:hAnsi="Cambria"/>
          <w:b/>
          <w:sz w:val="22"/>
        </w:rPr>
        <w:t>Dr. V. Rama Krishna Tottempudi</w:t>
      </w:r>
    </w:p>
    <w:p>
      <w:r>
        <w:rPr>
          <w:rFonts w:ascii="Cambria" w:hAnsi="Cambria"/>
          <w:b/>
          <w:sz w:val="22"/>
        </w:rPr>
        <w:t>Sai Saran Tottempudi</w:t>
      </w:r>
    </w:p>
    <w:p>
      <w:r>
        <w:br w:type="page"/>
      </w:r>
    </w:p>
    <w:p>
      <w:pPr>
        <w:spacing w:before="200" w:after="120"/>
      </w:pPr>
      <w:r>
        <w:rPr>
          <w:rFonts w:ascii="Cambria" w:hAnsi="Cambria"/>
          <w:b/>
          <w:color w:val="1F3A5F"/>
          <w:sz w:val="30"/>
        </w:rPr>
        <w:t>About Dr. T. V. Rama Krishna</w:t>
      </w:r>
    </w:p>
    <w:p>
      <w:pPr>
        <w:spacing w:after="12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line="276" w:lineRule="auto"/>
        <w:jc w:val="both"/>
      </w:pPr>
      <w:r>
        <w:rPr>
          <w:rFonts w:ascii="Cambria" w:hAnsi="Cambria"/>
          <w:b w:val="0"/>
          <w:i w:val="0"/>
          <w:sz w:val="22"/>
        </w:rPr>
        <w:t>LinkedIn Profile: Dr. Tottempudi Venkata Rama Krishna</w:t>
      </w:r>
    </w:p>
    <w:p>
      <w:r>
        <w:br w:type="page"/>
      </w:r>
    </w:p>
    <w:p>
      <w:pPr>
        <w:jc w:val="center"/>
      </w:pPr>
      <w:r>
        <w:rPr>
          <w:rFonts w:ascii="Cambria" w:hAnsi="Cambria"/>
          <w:b/>
          <w:color w:val="C00000"/>
          <w:sz w:val="28"/>
        </w:rPr>
        <w:t>Abstract</w:t>
      </w:r>
    </w:p>
    <w:p>
      <w:pPr>
        <w:spacing w:after="120"/>
      </w:pPr>
    </w:p>
    <w:p>
      <w:pPr>
        <w:spacing w:after="120" w:line="276" w:lineRule="auto"/>
        <w:jc w:val="both"/>
      </w:pPr>
      <w:r>
        <w:rPr>
          <w:rFonts w:ascii="Cambria" w:hAnsi="Cambria"/>
          <w:b w:val="0"/>
          <w:i w:val="0"/>
          <w:sz w:val="22"/>
        </w:rPr>
        <w:t>Sustainable Development Goal 1 (SDG-1), No Poverty, stands as a foundational global priority aimed at eradicating extreme poverty in all its forms by 2030. Poverty is a multidimensional challenge that not only involves income deprivation but also encompasses limited access to education, healthcare, housing, employment, and opportunities for sustainable livelihoods. Within this global framework, Higher Education Institutions (HEIs) are uniquely positioned to act as agents of social transformation by integrating poverty eradication strategies into their teaching, research, governance, and community outreach functions. This book examines the critical role of HEIs in advancing SDG-1 by embedding inclusive practices, designing academic programmes on social justice and development studies, fostering research on inequality, and engaging with local communities to build resilient and sustainable livelihoods. It highlights institutional interventions such as scholarships and financial aid for economically weaker section (EWS) students, inclusive pedagogy for first-generation learners, and student-led initiatives in financial literacy, vocational training, and entrepreneurship development. By aligning with accreditation and quality assurance frameworks such as NAAC, NIRF, NBA, and QS I·GAUGE, institutions can systematically document, monitor, and scale their contributions toward poverty reduction while ensuring accountability and continuous improvement. The book underscores the importance of community engagement, where HEIs collaborate with NGOs, self-help groups (SHGs), and government agencies to implement extension activities that directly address the needs of marginalized populations. Research and innovation initiatives, including funded projects, start-up incubation, and low-cost technological solutions, are presented as critical drivers of social empowerment and economic upliftment. Furthermore, the book stresses the role of governance and policy frameworks in embedding equity and inclusion within institutional planning, thereby ensuring that no learner is left behind. It also presents case studies and best practices demonstrating how HEIs can serve as catalysts in bridging the gap between academic knowledge and real-world poverty alleviation. Ultimately, this work positions SDG-1 not merely as a developmental goal but as a moral imperative for higher education, arguing that institutions, through their academic, research, and social responsibilities, are uniquely capable of fostering inclusive growth and empowering disadvantaged communities. By embracing SDG-1 within their mission and operations, HEIs contribute not only to national development but also to global progress toward a just, equitable, and poverty-free world.</w:t>
      </w:r>
    </w:p>
    <w:p>
      <w:r>
        <w:br w:type="page"/>
      </w:r>
    </w:p>
    <w:p>
      <w:pPr>
        <w:jc w:val="center"/>
      </w:pPr>
      <w:r>
        <w:rPr>
          <w:rFonts w:ascii="Cambria" w:hAnsi="Cambria"/>
          <w:b/>
          <w:color w:val="C00000"/>
          <w:sz w:val="28"/>
        </w:rPr>
        <w:t>Table of Contents</w:t>
      </w:r>
    </w:p>
    <w:p>
      <w:pPr>
        <w:spacing w:after="120"/>
      </w:pP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Pr>
                <w:rFonts w:ascii="Cambria" w:hAnsi="Cambria"/>
                <w:b/>
                <w:color w:val="FFFFFF"/>
                <w:sz w:val="21"/>
              </w:rPr>
              <w:t>S. No</w:t>
            </w:r>
          </w:p>
        </w:tc>
        <w:tc>
          <w:tcPr>
            <w:tcW w:type="dxa" w:w="7540"/>
            <w:shd w:val="clear" w:color="auto" w:fill="1F3A5F"/>
            <w:tcW w:w="7541" w:type="dxa"/>
          </w:tcPr>
          <w:p>
            <w:pPr>
              <w:jc w:val="center"/>
            </w:pPr>
            <w:r>
              <w:rPr>
                <w:rFonts w:ascii="Cambria" w:hAnsi="Cambria"/>
                <w:b/>
                <w:color w:val="FFFFFF"/>
                <w:sz w:val="21"/>
              </w:rPr>
              <w:t>Content</w:t>
            </w:r>
          </w:p>
        </w:tc>
        <w:tc>
          <w:tcPr>
            <w:tcW w:type="dxa" w:w="1020"/>
            <w:shd w:val="clear" w:color="auto" w:fill="1F3A5F"/>
            <w:tcW w:w="1020" w:type="dxa"/>
          </w:tcPr>
          <w:p>
            <w:pPr>
              <w:jc w:val="center"/>
            </w:pPr>
            <w:r>
              <w:rPr>
                <w:rFonts w:ascii="Cambria" w:hAnsi="Cambria"/>
                <w:b/>
                <w:color w:val="FFFFFF"/>
                <w:sz w:val="21"/>
              </w:rPr>
              <w:t>Pg. No</w:t>
            </w:r>
          </w:p>
        </w:tc>
      </w:tr>
      <w:tr>
        <w:tc>
          <w:tcPr>
            <w:tcW w:type="dxa" w:w="850"/>
            <w:tcW w:w="850" w:type="dxa"/>
          </w:tcPr>
          <w:p>
            <w:pPr>
              <w:spacing w:line="240" w:lineRule="auto"/>
              <w:jc w:val="center"/>
            </w:pPr>
            <w:r>
              <w:rPr>
                <w:rFonts w:ascii="Cambria" w:hAnsi="Cambria"/>
                <w:b/>
                <w:sz w:val="21"/>
              </w:rPr>
              <w:t>1</w:t>
            </w:r>
          </w:p>
        </w:tc>
        <w:tc>
          <w:tcPr>
            <w:tcW w:type="dxa" w:w="7540"/>
            <w:tcW w:w="7541" w:type="dxa"/>
          </w:tcPr>
          <w:p>
            <w:pPr>
              <w:spacing w:line="240" w:lineRule="auto"/>
            </w:pPr>
            <w:r>
              <w:rPr>
                <w:rFonts w:ascii="Cambria" w:hAnsi="Cambria"/>
                <w:b/>
                <w:sz w:val="21"/>
              </w:rPr>
              <w:t>SDG-1: End Poverty in All Its Forms Everywhere</w:t>
            </w:r>
          </w:p>
        </w:tc>
        <w:tc>
          <w:tcPr>
            <w:tcW w:type="dxa" w:w="1020"/>
            <w:tcW w:w="1020" w:type="dxa"/>
          </w:tcPr>
          <w:p>
            <w:pPr>
              <w:spacing w:line="240" w:lineRule="auto"/>
              <w:jc w:val="center"/>
            </w:pPr>
            <w:r>
              <w:rPr>
                <w:rFonts w:ascii="Cambria" w:hAnsi="Cambria"/>
                <w:b/>
                <w:sz w:val="21"/>
              </w:rPr>
              <w:t>001</w:t>
            </w:r>
          </w:p>
        </w:tc>
      </w:tr>
      <w:tr>
        <w:tc>
          <w:tcPr>
            <w:tcW w:type="dxa" w:w="850"/>
            <w:tcW w:w="850" w:type="dxa"/>
            <w:shd w:val="clear" w:color="auto" w:fill="DCE6F1"/>
          </w:tcPr>
          <w:p>
            <w:pPr>
              <w:spacing w:line="240" w:lineRule="auto"/>
              <w:jc w:val="center"/>
            </w:pPr>
            <w:r>
              <w:rPr>
                <w:rFonts w:ascii="Cambria" w:hAnsi="Cambria"/>
                <w:b/>
                <w:sz w:val="21"/>
              </w:rPr>
              <w:t>2</w:t>
            </w:r>
          </w:p>
        </w:tc>
        <w:tc>
          <w:tcPr>
            <w:tcW w:type="dxa" w:w="7540"/>
            <w:tcW w:w="7541" w:type="dxa"/>
            <w:shd w:val="clear" w:color="auto" w:fill="DCE6F1"/>
          </w:tcPr>
          <w:p>
            <w:pPr>
              <w:spacing w:line="240" w:lineRule="auto"/>
            </w:pPr>
            <w:r>
              <w:rPr>
                <w:rFonts w:ascii="Cambria" w:hAnsi="Cambria"/>
                <w:b/>
                <w:sz w:val="21"/>
              </w:rPr>
              <w:t>Strategies to Achieve SDG–1</w:t>
            </w:r>
          </w:p>
        </w:tc>
        <w:tc>
          <w:tcPr>
            <w:tcW w:type="dxa" w:w="1020"/>
            <w:tcW w:w="1020" w:type="dxa"/>
            <w:shd w:val="clear" w:color="auto" w:fill="DCE6F1"/>
          </w:tcPr>
          <w:p>
            <w:pPr>
              <w:spacing w:line="240" w:lineRule="auto"/>
              <w:jc w:val="center"/>
            </w:pPr>
            <w:r>
              <w:rPr>
                <w:rFonts w:ascii="Cambria" w:hAnsi="Cambria"/>
                <w:b/>
                <w:sz w:val="21"/>
              </w:rPr>
              <w:t>002</w:t>
            </w:r>
          </w:p>
        </w:tc>
      </w:tr>
      <w:tr>
        <w:tc>
          <w:tcPr>
            <w:tcW w:type="dxa" w:w="850"/>
            <w:tcW w:w="850" w:type="dxa"/>
          </w:tcPr>
          <w:p>
            <w:pPr>
              <w:spacing w:line="240" w:lineRule="auto"/>
              <w:jc w:val="center"/>
            </w:pPr>
            <w:r>
              <w:rPr>
                <w:rFonts w:ascii="Cambria" w:hAnsi="Cambria"/>
                <w:b/>
                <w:sz w:val="21"/>
              </w:rPr>
              <w:t>3</w:t>
            </w:r>
          </w:p>
        </w:tc>
        <w:tc>
          <w:tcPr>
            <w:tcW w:type="dxa" w:w="7540"/>
            <w:tcW w:w="7541" w:type="dxa"/>
          </w:tcPr>
          <w:p>
            <w:pPr>
              <w:spacing w:line="240" w:lineRule="auto"/>
            </w:pPr>
            <w:r>
              <w:rPr>
                <w:rFonts w:ascii="Cambria" w:hAnsi="Cambria"/>
                <w:b/>
                <w:sz w:val="21"/>
              </w:rPr>
              <w:t>Role of Higher Education Institutions (HEIs) in SDG–1</w:t>
            </w:r>
          </w:p>
        </w:tc>
        <w:tc>
          <w:tcPr>
            <w:tcW w:type="dxa" w:w="1020"/>
            <w:tcW w:w="1020" w:type="dxa"/>
          </w:tcPr>
          <w:p>
            <w:pPr>
              <w:spacing w:line="240" w:lineRule="auto"/>
              <w:jc w:val="center"/>
            </w:pPr>
            <w:r>
              <w:rPr>
                <w:rFonts w:ascii="Cambria" w:hAnsi="Cambria"/>
                <w:b/>
                <w:sz w:val="21"/>
              </w:rPr>
              <w:t>003</w:t>
            </w:r>
          </w:p>
        </w:tc>
      </w:tr>
      <w:tr>
        <w:tc>
          <w:tcPr>
            <w:tcW w:type="dxa" w:w="850"/>
            <w:tcW w:w="850" w:type="dxa"/>
            <w:shd w:val="clear" w:color="auto" w:fill="DCE6F1"/>
          </w:tcPr>
          <w:p>
            <w:pPr>
              <w:spacing w:line="240" w:lineRule="auto"/>
              <w:jc w:val="center"/>
            </w:pPr>
            <w:r>
              <w:rPr>
                <w:rFonts w:ascii="Cambria" w:hAnsi="Cambria"/>
                <w:b/>
                <w:sz w:val="21"/>
              </w:rPr>
              <w:t>4</w:t>
            </w:r>
          </w:p>
        </w:tc>
        <w:tc>
          <w:tcPr>
            <w:tcW w:type="dxa" w:w="7540"/>
            <w:tcW w:w="7541" w:type="dxa"/>
            <w:shd w:val="clear" w:color="auto" w:fill="DCE6F1"/>
          </w:tcPr>
          <w:p>
            <w:pPr>
              <w:spacing w:line="240" w:lineRule="auto"/>
            </w:pPr>
            <w:r>
              <w:rPr>
                <w:rFonts w:ascii="Cambria" w:hAnsi="Cambria"/>
                <w:b/>
                <w:sz w:val="21"/>
              </w:rPr>
              <w:t>Context and status of poverty</w:t>
            </w:r>
          </w:p>
        </w:tc>
        <w:tc>
          <w:tcPr>
            <w:tcW w:type="dxa" w:w="1020"/>
            <w:tcW w:w="1020" w:type="dxa"/>
            <w:shd w:val="clear" w:color="auto" w:fill="DCE6F1"/>
          </w:tcPr>
          <w:p>
            <w:pPr>
              <w:spacing w:line="240" w:lineRule="auto"/>
              <w:jc w:val="center"/>
            </w:pPr>
            <w:r>
              <w:rPr>
                <w:rFonts w:ascii="Cambria" w:hAnsi="Cambria"/>
                <w:b/>
                <w:sz w:val="21"/>
              </w:rPr>
              <w:t>004</w:t>
            </w:r>
          </w:p>
        </w:tc>
      </w:tr>
      <w:tr>
        <w:tc>
          <w:tcPr>
            <w:tcW w:type="dxa" w:w="850"/>
            <w:tcW w:w="850" w:type="dxa"/>
          </w:tcPr>
          <w:p>
            <w:pPr>
              <w:spacing w:line="240" w:lineRule="auto"/>
              <w:jc w:val="center"/>
            </w:pPr>
            <w:r>
              <w:rPr>
                <w:rFonts w:ascii="Cambria" w:hAnsi="Cambria"/>
                <w:b/>
                <w:sz w:val="21"/>
              </w:rPr>
              <w:t>5</w:t>
            </w:r>
          </w:p>
        </w:tc>
        <w:tc>
          <w:tcPr>
            <w:tcW w:type="dxa" w:w="7540"/>
            <w:tcW w:w="7541" w:type="dxa"/>
          </w:tcPr>
          <w:p>
            <w:pPr>
              <w:spacing w:line="240" w:lineRule="auto"/>
            </w:pPr>
            <w:r>
              <w:rPr>
                <w:rFonts w:ascii="Cambria" w:hAnsi="Cambria"/>
                <w:b/>
                <w:sz w:val="21"/>
              </w:rPr>
              <w:t>United Nations Sustainable Development Goal 1 (No Poverty)</w:t>
            </w:r>
          </w:p>
        </w:tc>
        <w:tc>
          <w:tcPr>
            <w:tcW w:type="dxa" w:w="1020"/>
            <w:tcW w:w="1020" w:type="dxa"/>
          </w:tcPr>
          <w:p>
            <w:pPr>
              <w:spacing w:line="240" w:lineRule="auto"/>
              <w:jc w:val="center"/>
            </w:pPr>
            <w:r>
              <w:rPr>
                <w:rFonts w:ascii="Cambria" w:hAnsi="Cambria"/>
                <w:b/>
                <w:sz w:val="21"/>
              </w:rPr>
              <w:t>005</w:t>
            </w:r>
          </w:p>
        </w:tc>
      </w:tr>
      <w:tr>
        <w:tc>
          <w:tcPr>
            <w:tcW w:type="dxa" w:w="850"/>
            <w:tcW w:w="850" w:type="dxa"/>
            <w:shd w:val="clear" w:color="auto" w:fill="DCE6F1"/>
          </w:tcPr>
          <w:p>
            <w:pPr>
              <w:spacing w:line="240" w:lineRule="auto"/>
              <w:jc w:val="center"/>
            </w:pPr>
            <w:r>
              <w:rPr>
                <w:rFonts w:ascii="Cambria" w:hAnsi="Cambria"/>
                <w:b/>
                <w:sz w:val="21"/>
              </w:rPr>
              <w:t>6</w:t>
            </w:r>
          </w:p>
        </w:tc>
        <w:tc>
          <w:tcPr>
            <w:tcW w:type="dxa" w:w="7540"/>
            <w:tcW w:w="7541" w:type="dxa"/>
            <w:shd w:val="clear" w:color="auto" w:fill="DCE6F1"/>
          </w:tcPr>
          <w:p>
            <w:pPr>
              <w:spacing w:line="240" w:lineRule="auto"/>
            </w:pPr>
            <w:r>
              <w:rPr>
                <w:rFonts w:ascii="Cambria" w:hAnsi="Cambria"/>
                <w:b/>
                <w:sz w:val="21"/>
              </w:rPr>
              <w:t>Key Recommendations to Achieve SDG–1</w:t>
            </w:r>
          </w:p>
        </w:tc>
        <w:tc>
          <w:tcPr>
            <w:tcW w:type="dxa" w:w="1020"/>
            <w:tcW w:w="1020" w:type="dxa"/>
            <w:shd w:val="clear" w:color="auto" w:fill="DCE6F1"/>
          </w:tcPr>
          <w:p>
            <w:pPr>
              <w:spacing w:line="240" w:lineRule="auto"/>
              <w:jc w:val="center"/>
            </w:pPr>
            <w:r>
              <w:rPr>
                <w:rFonts w:ascii="Cambria" w:hAnsi="Cambria"/>
                <w:b/>
                <w:sz w:val="21"/>
              </w:rPr>
              <w:t>007</w:t>
            </w:r>
          </w:p>
        </w:tc>
      </w:tr>
      <w:tr>
        <w:tc>
          <w:tcPr>
            <w:tcW w:type="dxa" w:w="850"/>
            <w:tcW w:w="850" w:type="dxa"/>
          </w:tcPr>
          <w:p>
            <w:pPr>
              <w:spacing w:line="240" w:lineRule="auto"/>
              <w:jc w:val="center"/>
            </w:pPr>
            <w:r>
              <w:rPr>
                <w:rFonts w:ascii="Cambria" w:hAnsi="Cambria"/>
                <w:b/>
                <w:sz w:val="21"/>
              </w:rPr>
              <w:t>7</w:t>
            </w:r>
          </w:p>
        </w:tc>
        <w:tc>
          <w:tcPr>
            <w:tcW w:type="dxa" w:w="7540"/>
            <w:tcW w:w="7541" w:type="dxa"/>
          </w:tcPr>
          <w:p>
            <w:pPr>
              <w:spacing w:line="240" w:lineRule="auto"/>
            </w:pPr>
            <w:r>
              <w:rPr>
                <w:rFonts w:ascii="Cambria" w:hAnsi="Cambria"/>
                <w:b/>
                <w:sz w:val="21"/>
              </w:rPr>
              <w:t>SDG–1: End Poverty in All Its Forms Everywhere – Mapping Matrix</w:t>
            </w:r>
          </w:p>
        </w:tc>
        <w:tc>
          <w:tcPr>
            <w:tcW w:type="dxa" w:w="1020"/>
            <w:tcW w:w="1020" w:type="dxa"/>
          </w:tcPr>
          <w:p>
            <w:pPr>
              <w:spacing w:line="240" w:lineRule="auto"/>
              <w:jc w:val="center"/>
            </w:pPr>
            <w:r>
              <w:rPr>
                <w:rFonts w:ascii="Cambria" w:hAnsi="Cambria"/>
                <w:b/>
                <w:sz w:val="21"/>
              </w:rPr>
              <w:t>008</w:t>
            </w:r>
          </w:p>
        </w:tc>
      </w:tr>
      <w:tr>
        <w:tc>
          <w:tcPr>
            <w:tcW w:type="dxa" w:w="850"/>
            <w:tcW w:w="850" w:type="dxa"/>
            <w:shd w:val="clear" w:color="auto" w:fill="DCE6F1"/>
          </w:tcPr>
          <w:p>
            <w:pPr>
              <w:spacing w:line="240" w:lineRule="auto"/>
              <w:jc w:val="center"/>
            </w:pPr>
            <w:r>
              <w:rPr>
                <w:rFonts w:ascii="Cambria" w:hAnsi="Cambria"/>
                <w:b/>
                <w:sz w:val="21"/>
              </w:rPr>
              <w:t>8</w:t>
            </w:r>
          </w:p>
        </w:tc>
        <w:tc>
          <w:tcPr>
            <w:tcW w:type="dxa" w:w="7540"/>
            <w:tcW w:w="7541" w:type="dxa"/>
            <w:shd w:val="clear" w:color="auto" w:fill="DCE6F1"/>
          </w:tcPr>
          <w:p>
            <w:pPr>
              <w:spacing w:line="240" w:lineRule="auto"/>
            </w:pPr>
            <w:r>
              <w:rPr>
                <w:rFonts w:ascii="Cambria" w:hAnsi="Cambria"/>
                <w:b/>
                <w:sz w:val="21"/>
              </w:rPr>
              <w:t>Recommendations to Achieve SDG–1: End Poverty in All Its Forms Everywhere</w:t>
            </w:r>
          </w:p>
        </w:tc>
        <w:tc>
          <w:tcPr>
            <w:tcW w:type="dxa" w:w="1020"/>
            <w:tcW w:w="1020" w:type="dxa"/>
            <w:shd w:val="clear" w:color="auto" w:fill="DCE6F1"/>
          </w:tcPr>
          <w:p>
            <w:pPr>
              <w:spacing w:line="240" w:lineRule="auto"/>
              <w:jc w:val="center"/>
            </w:pPr>
            <w:r>
              <w:rPr>
                <w:rFonts w:ascii="Cambria" w:hAnsi="Cambria"/>
                <w:b/>
                <w:sz w:val="21"/>
              </w:rPr>
              <w:t>010</w:t>
            </w:r>
          </w:p>
        </w:tc>
      </w:tr>
      <w:tr>
        <w:tc>
          <w:tcPr>
            <w:tcW w:type="dxa" w:w="850"/>
            <w:tcW w:w="850" w:type="dxa"/>
          </w:tcPr>
          <w:p>
            <w:pPr>
              <w:spacing w:line="240" w:lineRule="auto"/>
              <w:jc w:val="center"/>
            </w:pPr>
            <w:r>
              <w:rPr>
                <w:rFonts w:ascii="Cambria" w:hAnsi="Cambria"/>
                <w:b/>
                <w:sz w:val="21"/>
              </w:rPr>
              <w:t>9</w:t>
            </w:r>
          </w:p>
        </w:tc>
        <w:tc>
          <w:tcPr>
            <w:tcW w:type="dxa" w:w="7540"/>
            <w:tcW w:w="7541" w:type="dxa"/>
          </w:tcPr>
          <w:p>
            <w:pPr>
              <w:spacing w:line="240" w:lineRule="auto"/>
            </w:pPr>
            <w:r>
              <w:rPr>
                <w:rFonts w:ascii="Cambria" w:hAnsi="Cambria"/>
                <w:b/>
                <w:sz w:val="21"/>
              </w:rPr>
              <w:t>SDG–1 ↔ NIRF / NAAC / QS I·GAUGE Evidence Matrix</w:t>
            </w:r>
          </w:p>
        </w:tc>
        <w:tc>
          <w:tcPr>
            <w:tcW w:type="dxa" w:w="1020"/>
            <w:tcW w:w="1020" w:type="dxa"/>
          </w:tcPr>
          <w:p>
            <w:pPr>
              <w:spacing w:line="240" w:lineRule="auto"/>
              <w:jc w:val="center"/>
            </w:pPr>
            <w:r>
              <w:rPr>
                <w:rFonts w:ascii="Cambria" w:hAnsi="Cambria"/>
                <w:b/>
                <w:sz w:val="21"/>
              </w:rPr>
              <w:t>011</w:t>
            </w:r>
          </w:p>
        </w:tc>
      </w:tr>
      <w:tr>
        <w:tc>
          <w:tcPr>
            <w:tcW w:type="dxa" w:w="850"/>
            <w:tcW w:w="850" w:type="dxa"/>
            <w:shd w:val="clear" w:color="auto" w:fill="DCE6F1"/>
          </w:tcPr>
          <w:p>
            <w:pPr>
              <w:spacing w:line="240" w:lineRule="auto"/>
              <w:jc w:val="center"/>
            </w:pPr>
            <w:r>
              <w:rPr>
                <w:rFonts w:ascii="Cambria" w:hAnsi="Cambria"/>
                <w:b/>
                <w:sz w:val="21"/>
              </w:rPr>
              <w:t>10</w:t>
            </w:r>
          </w:p>
        </w:tc>
        <w:tc>
          <w:tcPr>
            <w:tcW w:type="dxa" w:w="7540"/>
            <w:tcW w:w="7541" w:type="dxa"/>
            <w:shd w:val="clear" w:color="auto" w:fill="DCE6F1"/>
          </w:tcPr>
          <w:p>
            <w:pPr>
              <w:spacing w:line="240" w:lineRule="auto"/>
            </w:pPr>
            <w:r>
              <w:rPr>
                <w:rFonts w:ascii="Cambria" w:hAnsi="Cambria"/>
                <w:b/>
                <w:sz w:val="21"/>
              </w:rPr>
              <w:t>Required Documents related to NIRF / NAAC / QS I·GAUGE for SDG–1</w:t>
            </w:r>
          </w:p>
        </w:tc>
        <w:tc>
          <w:tcPr>
            <w:tcW w:type="dxa" w:w="1020"/>
            <w:tcW w:w="1020" w:type="dxa"/>
            <w:shd w:val="clear" w:color="auto" w:fill="DCE6F1"/>
          </w:tcPr>
          <w:p>
            <w:pPr>
              <w:spacing w:line="240" w:lineRule="auto"/>
              <w:jc w:val="center"/>
            </w:pPr>
            <w:r>
              <w:rPr>
                <w:rFonts w:ascii="Cambria" w:hAnsi="Cambria"/>
                <w:b/>
                <w:sz w:val="21"/>
              </w:rPr>
              <w:t>012</w:t>
            </w:r>
          </w:p>
        </w:tc>
      </w:tr>
      <w:tr>
        <w:tc>
          <w:tcPr>
            <w:tcW w:type="dxa" w:w="850"/>
            <w:tcW w:w="850" w:type="dxa"/>
          </w:tcPr>
          <w:p>
            <w:pPr>
              <w:spacing w:line="240" w:lineRule="auto"/>
              <w:jc w:val="center"/>
            </w:pPr>
            <w:r>
              <w:rPr>
                <w:rFonts w:ascii="Cambria" w:hAnsi="Cambria"/>
                <w:b/>
                <w:sz w:val="21"/>
              </w:rPr>
              <w:t>11</w:t>
            </w:r>
          </w:p>
        </w:tc>
        <w:tc>
          <w:tcPr>
            <w:tcW w:type="dxa" w:w="7540"/>
            <w:tcW w:w="7541" w:type="dxa"/>
          </w:tcPr>
          <w:p>
            <w:pPr>
              <w:spacing w:line="240" w:lineRule="auto"/>
            </w:pPr>
            <w:r>
              <w:rPr>
                <w:rFonts w:ascii="Cambria" w:hAnsi="Cambria"/>
                <w:b/>
                <w:sz w:val="21"/>
              </w:rPr>
              <w:t>SDG–1 Evidence Checklist</w:t>
            </w:r>
          </w:p>
        </w:tc>
        <w:tc>
          <w:tcPr>
            <w:tcW w:type="dxa" w:w="1020"/>
            <w:tcW w:w="1020" w:type="dxa"/>
          </w:tcPr>
          <w:p>
            <w:pPr>
              <w:spacing w:line="240" w:lineRule="auto"/>
              <w:jc w:val="center"/>
            </w:pPr>
            <w:r>
              <w:rPr>
                <w:rFonts w:ascii="Cambria" w:hAnsi="Cambria"/>
                <w:b/>
                <w:sz w:val="21"/>
              </w:rPr>
              <w:t>014</w:t>
            </w:r>
          </w:p>
        </w:tc>
      </w:tr>
      <w:tr>
        <w:tc>
          <w:tcPr>
            <w:tcW w:type="dxa" w:w="850"/>
            <w:tcW w:w="850" w:type="dxa"/>
            <w:shd w:val="clear" w:color="auto" w:fill="DCE6F1"/>
          </w:tcPr>
          <w:p>
            <w:pPr>
              <w:spacing w:line="240" w:lineRule="auto"/>
              <w:jc w:val="center"/>
            </w:pPr>
            <w:r>
              <w:rPr>
                <w:rFonts w:ascii="Cambria" w:hAnsi="Cambria"/>
                <w:b/>
                <w:sz w:val="21"/>
              </w:rPr>
              <w:t>12</w:t>
            </w:r>
          </w:p>
        </w:tc>
        <w:tc>
          <w:tcPr>
            <w:tcW w:type="dxa" w:w="7540"/>
            <w:tcW w:w="7541" w:type="dxa"/>
            <w:shd w:val="clear" w:color="auto" w:fill="DCE6F1"/>
          </w:tcPr>
          <w:p>
            <w:pPr>
              <w:spacing w:line="240" w:lineRule="auto"/>
            </w:pPr>
            <w:r>
              <w:rPr>
                <w:rFonts w:ascii="Cambria" w:hAnsi="Cambria"/>
                <w:b/>
                <w:sz w:val="21"/>
              </w:rPr>
              <w:t>Recommendations for Regulatory Agencies (for SDG–1 achievement)</w:t>
            </w:r>
          </w:p>
        </w:tc>
        <w:tc>
          <w:tcPr>
            <w:tcW w:type="dxa" w:w="1020"/>
            <w:tcW w:w="1020" w:type="dxa"/>
            <w:shd w:val="clear" w:color="auto" w:fill="DCE6F1"/>
          </w:tcPr>
          <w:p>
            <w:pPr>
              <w:spacing w:line="240" w:lineRule="auto"/>
              <w:jc w:val="center"/>
            </w:pPr>
            <w:r>
              <w:rPr>
                <w:rFonts w:ascii="Cambria" w:hAnsi="Cambria"/>
                <w:b/>
                <w:sz w:val="21"/>
              </w:rPr>
              <w:t>015</w:t>
            </w:r>
          </w:p>
        </w:tc>
      </w:tr>
      <w:tr>
        <w:tc>
          <w:tcPr>
            <w:tcW w:type="dxa" w:w="850"/>
            <w:tcW w:w="850" w:type="dxa"/>
          </w:tcPr>
          <w:p>
            <w:pPr>
              <w:spacing w:line="240" w:lineRule="auto"/>
              <w:jc w:val="center"/>
            </w:pPr>
            <w:r>
              <w:rPr>
                <w:rFonts w:ascii="Cambria" w:hAnsi="Cambria"/>
                <w:b/>
                <w:sz w:val="21"/>
              </w:rPr>
              <w:t>13</w:t>
            </w:r>
          </w:p>
        </w:tc>
        <w:tc>
          <w:tcPr>
            <w:tcW w:type="dxa" w:w="7540"/>
            <w:tcW w:w="7541" w:type="dxa"/>
          </w:tcPr>
          <w:p>
            <w:pPr>
              <w:spacing w:line="240" w:lineRule="auto"/>
            </w:pPr>
            <w:r>
              <w:rPr>
                <w:rFonts w:ascii="Cambria" w:hAnsi="Cambria"/>
                <w:b/>
                <w:sz w:val="21"/>
              </w:rPr>
              <w:t>Regulatory Agencies ↔ SDG–1 Recommendations ↔ Evidence Matrix</w:t>
            </w:r>
          </w:p>
        </w:tc>
        <w:tc>
          <w:tcPr>
            <w:tcW w:type="dxa" w:w="1020"/>
            <w:tcW w:w="1020" w:type="dxa"/>
          </w:tcPr>
          <w:p>
            <w:pPr>
              <w:spacing w:line="240" w:lineRule="auto"/>
              <w:jc w:val="center"/>
            </w:pPr>
            <w:r>
              <w:rPr>
                <w:rFonts w:ascii="Cambria" w:hAnsi="Cambria"/>
                <w:b/>
                <w:sz w:val="21"/>
              </w:rPr>
              <w:t>016</w:t>
            </w:r>
          </w:p>
        </w:tc>
      </w:tr>
      <w:tr>
        <w:tc>
          <w:tcPr>
            <w:tcW w:type="dxa" w:w="850"/>
            <w:tcW w:w="850" w:type="dxa"/>
            <w:shd w:val="clear" w:color="auto" w:fill="DCE6F1"/>
          </w:tcPr>
          <w:p>
            <w:pPr>
              <w:spacing w:line="240" w:lineRule="auto"/>
              <w:jc w:val="center"/>
            </w:pPr>
            <w:r>
              <w:rPr>
                <w:rFonts w:ascii="Cambria" w:hAnsi="Cambria"/>
                <w:b/>
                <w:sz w:val="21"/>
              </w:rPr>
              <w:t>14</w:t>
            </w:r>
          </w:p>
        </w:tc>
        <w:tc>
          <w:tcPr>
            <w:tcW w:type="dxa" w:w="7540"/>
            <w:tcW w:w="7541" w:type="dxa"/>
            <w:shd w:val="clear" w:color="auto" w:fill="DCE6F1"/>
          </w:tcPr>
          <w:p>
            <w:pPr>
              <w:spacing w:line="240" w:lineRule="auto"/>
            </w:pPr>
            <w:r>
              <w:rPr>
                <w:rFonts w:ascii="Cambria" w:hAnsi="Cambria"/>
                <w:b/>
                <w:sz w:val="21"/>
              </w:rPr>
              <w:t>Main Research Areas and Actions for SDG–1 Implementation</w:t>
            </w:r>
          </w:p>
        </w:tc>
        <w:tc>
          <w:tcPr>
            <w:tcW w:type="dxa" w:w="1020"/>
            <w:tcW w:w="1020" w:type="dxa"/>
            <w:shd w:val="clear" w:color="auto" w:fill="DCE6F1"/>
          </w:tcPr>
          <w:p>
            <w:pPr>
              <w:spacing w:line="240" w:lineRule="auto"/>
              <w:jc w:val="center"/>
            </w:pPr>
            <w:r>
              <w:rPr>
                <w:rFonts w:ascii="Cambria" w:hAnsi="Cambria"/>
                <w:b/>
                <w:sz w:val="21"/>
              </w:rPr>
              <w:t>017</w:t>
            </w:r>
          </w:p>
        </w:tc>
      </w:tr>
      <w:tr>
        <w:tc>
          <w:tcPr>
            <w:tcW w:type="dxa" w:w="850"/>
            <w:tcW w:w="850" w:type="dxa"/>
          </w:tcPr>
          <w:p>
            <w:pPr>
              <w:spacing w:line="240" w:lineRule="auto"/>
              <w:jc w:val="center"/>
            </w:pPr>
            <w:r>
              <w:rPr>
                <w:rFonts w:ascii="Cambria" w:hAnsi="Cambria"/>
                <w:b/>
                <w:sz w:val="21"/>
              </w:rPr>
              <w:t>15</w:t>
            </w:r>
          </w:p>
        </w:tc>
        <w:tc>
          <w:tcPr>
            <w:tcW w:type="dxa" w:w="7540"/>
            <w:tcW w:w="7541" w:type="dxa"/>
          </w:tcPr>
          <w:p>
            <w:pPr>
              <w:spacing w:line="240" w:lineRule="auto"/>
            </w:pPr>
            <w:r>
              <w:rPr>
                <w:rFonts w:ascii="Cambria" w:hAnsi="Cambria"/>
                <w:b/>
                <w:sz w:val="21"/>
              </w:rPr>
              <w:t>Multi-Stakeholder Roadmap for SDG–1 Implementation</w:t>
            </w:r>
          </w:p>
        </w:tc>
        <w:tc>
          <w:tcPr>
            <w:tcW w:type="dxa" w:w="1020"/>
            <w:tcW w:w="1020" w:type="dxa"/>
          </w:tcPr>
          <w:p>
            <w:pPr>
              <w:spacing w:line="240" w:lineRule="auto"/>
              <w:jc w:val="center"/>
            </w:pPr>
            <w:r>
              <w:rPr>
                <w:rFonts w:ascii="Cambria" w:hAnsi="Cambria"/>
                <w:b/>
                <w:sz w:val="21"/>
              </w:rPr>
              <w:t>019</w:t>
            </w:r>
          </w:p>
        </w:tc>
      </w:tr>
      <w:tr>
        <w:tc>
          <w:tcPr>
            <w:tcW w:type="dxa" w:w="850"/>
            <w:tcW w:w="850" w:type="dxa"/>
            <w:shd w:val="clear" w:color="auto" w:fill="DCE6F1"/>
          </w:tcPr>
          <w:p>
            <w:pPr>
              <w:spacing w:line="240" w:lineRule="auto"/>
              <w:jc w:val="center"/>
            </w:pPr>
            <w:r>
              <w:rPr>
                <w:rFonts w:ascii="Cambria" w:hAnsi="Cambria"/>
                <w:b/>
                <w:sz w:val="21"/>
              </w:rPr>
              <w:t>16</w:t>
            </w:r>
          </w:p>
        </w:tc>
        <w:tc>
          <w:tcPr>
            <w:tcW w:type="dxa" w:w="7540"/>
            <w:tcW w:w="7541" w:type="dxa"/>
            <w:shd w:val="clear" w:color="auto" w:fill="DCE6F1"/>
          </w:tcPr>
          <w:p>
            <w:pPr>
              <w:spacing w:line="240" w:lineRule="auto"/>
            </w:pPr>
            <w:r>
              <w:rPr>
                <w:rFonts w:ascii="Cambria" w:hAnsi="Cambria"/>
                <w:b/>
                <w:sz w:val="21"/>
              </w:rPr>
              <w:t>Role of Technology in Achieving SDG–1</w:t>
            </w:r>
          </w:p>
        </w:tc>
        <w:tc>
          <w:tcPr>
            <w:tcW w:type="dxa" w:w="1020"/>
            <w:tcW w:w="1020" w:type="dxa"/>
            <w:shd w:val="clear" w:color="auto" w:fill="DCE6F1"/>
          </w:tcPr>
          <w:p>
            <w:pPr>
              <w:spacing w:line="240" w:lineRule="auto"/>
              <w:jc w:val="center"/>
            </w:pPr>
            <w:r>
              <w:rPr>
                <w:rFonts w:ascii="Cambria" w:hAnsi="Cambria"/>
                <w:b/>
                <w:sz w:val="21"/>
              </w:rPr>
              <w:t>021</w:t>
            </w:r>
          </w:p>
        </w:tc>
      </w:tr>
      <w:tr>
        <w:tc>
          <w:tcPr>
            <w:tcW w:type="dxa" w:w="850"/>
            <w:tcW w:w="850" w:type="dxa"/>
          </w:tcPr>
          <w:p>
            <w:pPr>
              <w:spacing w:line="240" w:lineRule="auto"/>
              <w:jc w:val="center"/>
            </w:pPr>
            <w:r>
              <w:rPr>
                <w:rFonts w:ascii="Cambria" w:hAnsi="Cambria"/>
                <w:b/>
                <w:sz w:val="21"/>
              </w:rPr>
              <w:t>17</w:t>
            </w:r>
          </w:p>
        </w:tc>
        <w:tc>
          <w:tcPr>
            <w:tcW w:type="dxa" w:w="7540"/>
            <w:tcW w:w="7541" w:type="dxa"/>
          </w:tcPr>
          <w:p>
            <w:pPr>
              <w:spacing w:line="240" w:lineRule="auto"/>
            </w:pPr>
            <w:r>
              <w:rPr>
                <w:rFonts w:ascii="Cambria" w:hAnsi="Cambria"/>
                <w:b/>
                <w:sz w:val="21"/>
              </w:rPr>
              <w:t>Technology for SDG–1</w:t>
            </w:r>
          </w:p>
        </w:tc>
        <w:tc>
          <w:tcPr>
            <w:tcW w:type="dxa" w:w="1020"/>
            <w:tcW w:w="1020" w:type="dxa"/>
          </w:tcPr>
          <w:p>
            <w:pPr>
              <w:spacing w:line="240" w:lineRule="auto"/>
              <w:jc w:val="center"/>
            </w:pPr>
            <w:r>
              <w:rPr>
                <w:rFonts w:ascii="Cambria" w:hAnsi="Cambria"/>
                <w:b/>
                <w:sz w:val="21"/>
              </w:rPr>
              <w:t>023</w:t>
            </w:r>
          </w:p>
        </w:tc>
      </w:tr>
      <w:tr>
        <w:tc>
          <w:tcPr>
            <w:tcW w:type="dxa" w:w="850"/>
            <w:tcW w:w="850" w:type="dxa"/>
            <w:shd w:val="clear" w:color="auto" w:fill="DCE6F1"/>
          </w:tcPr>
          <w:p>
            <w:pPr>
              <w:spacing w:line="240" w:lineRule="auto"/>
              <w:jc w:val="center"/>
            </w:pPr>
            <w:r>
              <w:rPr>
                <w:rFonts w:ascii="Cambria" w:hAnsi="Cambria"/>
                <w:b/>
                <w:sz w:val="21"/>
              </w:rPr>
              <w:t>18</w:t>
            </w:r>
          </w:p>
        </w:tc>
        <w:tc>
          <w:tcPr>
            <w:tcW w:type="dxa" w:w="7540"/>
            <w:tcW w:w="7541" w:type="dxa"/>
            <w:shd w:val="clear" w:color="auto" w:fill="DCE6F1"/>
          </w:tcPr>
          <w:p>
            <w:pPr>
              <w:spacing w:line="240" w:lineRule="auto"/>
            </w:pPr>
            <w:r>
              <w:rPr>
                <w:rFonts w:ascii="Cambria" w:hAnsi="Cambria"/>
                <w:b/>
                <w:sz w:val="21"/>
              </w:rPr>
              <w:t>Implementation Strategies for HEIs to Realize SDGs</w:t>
            </w:r>
          </w:p>
        </w:tc>
        <w:tc>
          <w:tcPr>
            <w:tcW w:type="dxa" w:w="1020"/>
            <w:tcW w:w="1020" w:type="dxa"/>
            <w:shd w:val="clear" w:color="auto" w:fill="DCE6F1"/>
          </w:tcPr>
          <w:p>
            <w:pPr>
              <w:spacing w:line="240" w:lineRule="auto"/>
              <w:jc w:val="center"/>
            </w:pPr>
            <w:r>
              <w:rPr>
                <w:rFonts w:ascii="Cambria" w:hAnsi="Cambria"/>
                <w:b/>
                <w:sz w:val="21"/>
              </w:rPr>
              <w:t>025</w:t>
            </w:r>
          </w:p>
        </w:tc>
      </w:tr>
      <w:tr>
        <w:tc>
          <w:tcPr>
            <w:tcW w:type="dxa" w:w="850"/>
            <w:tcW w:w="850" w:type="dxa"/>
          </w:tcPr>
          <w:p>
            <w:pPr>
              <w:spacing w:line="240" w:lineRule="auto"/>
              <w:jc w:val="center"/>
            </w:pPr>
            <w:r>
              <w:rPr>
                <w:rFonts w:ascii="Cambria" w:hAnsi="Cambria"/>
                <w:b/>
                <w:sz w:val="21"/>
              </w:rPr>
              <w:t>19</w:t>
            </w:r>
          </w:p>
        </w:tc>
        <w:tc>
          <w:tcPr>
            <w:tcW w:type="dxa" w:w="7540"/>
            <w:tcW w:w="7541" w:type="dxa"/>
          </w:tcPr>
          <w:p>
            <w:pPr>
              <w:spacing w:line="240" w:lineRule="auto"/>
            </w:pPr>
            <w:r>
              <w:rPr>
                <w:rFonts w:ascii="Cambria" w:hAnsi="Cambria"/>
                <w:b/>
                <w:sz w:val="21"/>
              </w:rPr>
              <w:t>Step by step integration process of SDGs in HEI system</w:t>
            </w:r>
          </w:p>
        </w:tc>
        <w:tc>
          <w:tcPr>
            <w:tcW w:type="dxa" w:w="1020"/>
            <w:tcW w:w="1020" w:type="dxa"/>
          </w:tcPr>
          <w:p>
            <w:pPr>
              <w:spacing w:line="240" w:lineRule="auto"/>
              <w:jc w:val="center"/>
            </w:pPr>
            <w:r>
              <w:rPr>
                <w:rFonts w:ascii="Cambria" w:hAnsi="Cambria"/>
                <w:b/>
                <w:sz w:val="21"/>
              </w:rPr>
              <w:t>027</w:t>
            </w:r>
          </w:p>
        </w:tc>
      </w:tr>
      <w:tr>
        <w:tc>
          <w:tcPr>
            <w:tcW w:type="dxa" w:w="850"/>
            <w:tcW w:w="850" w:type="dxa"/>
            <w:shd w:val="clear" w:color="auto" w:fill="DCE6F1"/>
          </w:tcPr>
          <w:p>
            <w:pPr>
              <w:spacing w:line="240" w:lineRule="auto"/>
              <w:jc w:val="center"/>
            </w:pPr>
            <w:r>
              <w:rPr>
                <w:rFonts w:ascii="Cambria" w:hAnsi="Cambria"/>
                <w:b/>
                <w:sz w:val="21"/>
              </w:rPr>
              <w:t>20</w:t>
            </w:r>
          </w:p>
        </w:tc>
        <w:tc>
          <w:tcPr>
            <w:tcW w:type="dxa" w:w="7540"/>
            <w:tcW w:w="7541" w:type="dxa"/>
            <w:shd w:val="clear" w:color="auto" w:fill="DCE6F1"/>
          </w:tcPr>
          <w:p>
            <w:pPr>
              <w:spacing w:line="240" w:lineRule="auto"/>
            </w:pPr>
            <w:r>
              <w:rPr>
                <w:rFonts w:ascii="Cambria" w:hAnsi="Cambria"/>
                <w:b/>
                <w:sz w:val="21"/>
              </w:rPr>
              <w:t>Actions for HEIs for Achievement of SDG–1</w:t>
            </w:r>
          </w:p>
        </w:tc>
        <w:tc>
          <w:tcPr>
            <w:tcW w:type="dxa" w:w="1020"/>
            <w:tcW w:w="1020" w:type="dxa"/>
            <w:shd w:val="clear" w:color="auto" w:fill="DCE6F1"/>
          </w:tcPr>
          <w:p>
            <w:pPr>
              <w:spacing w:line="240" w:lineRule="auto"/>
              <w:jc w:val="center"/>
            </w:pPr>
            <w:r>
              <w:rPr>
                <w:rFonts w:ascii="Cambria" w:hAnsi="Cambria"/>
                <w:b/>
                <w:sz w:val="21"/>
              </w:rPr>
              <w:t>029</w:t>
            </w:r>
          </w:p>
        </w:tc>
      </w:tr>
      <w:tr>
        <w:tc>
          <w:tcPr>
            <w:tcW w:type="dxa" w:w="850"/>
            <w:tcW w:w="850" w:type="dxa"/>
          </w:tcPr>
          <w:p>
            <w:pPr>
              <w:spacing w:line="240" w:lineRule="auto"/>
              <w:jc w:val="center"/>
            </w:pPr>
            <w:r>
              <w:rPr>
                <w:rFonts w:ascii="Cambria" w:hAnsi="Cambria"/>
                <w:b/>
                <w:sz w:val="21"/>
              </w:rPr>
              <w:t>21</w:t>
            </w:r>
          </w:p>
        </w:tc>
        <w:tc>
          <w:tcPr>
            <w:tcW w:type="dxa" w:w="7540"/>
            <w:tcW w:w="7541" w:type="dxa"/>
          </w:tcPr>
          <w:p>
            <w:pPr>
              <w:spacing w:line="240" w:lineRule="auto"/>
            </w:pPr>
            <w:r>
              <w:rPr>
                <w:rFonts w:ascii="Cambria" w:hAnsi="Cambria"/>
                <w:b/>
                <w:sz w:val="21"/>
              </w:rPr>
              <w:t>SDG–1 Implementation in HEIs</w:t>
            </w:r>
          </w:p>
        </w:tc>
        <w:tc>
          <w:tcPr>
            <w:tcW w:type="dxa" w:w="1020"/>
            <w:tcW w:w="1020" w:type="dxa"/>
          </w:tcPr>
          <w:p>
            <w:pPr>
              <w:spacing w:line="240" w:lineRule="auto"/>
              <w:jc w:val="center"/>
            </w:pPr>
            <w:r>
              <w:rPr>
                <w:rFonts w:ascii="Cambria" w:hAnsi="Cambria"/>
                <w:b/>
                <w:sz w:val="21"/>
              </w:rPr>
              <w:t>031</w:t>
            </w:r>
          </w:p>
        </w:tc>
      </w:tr>
      <w:tr>
        <w:tc>
          <w:tcPr>
            <w:tcW w:type="dxa" w:w="850"/>
            <w:tcW w:w="850" w:type="dxa"/>
            <w:shd w:val="clear" w:color="auto" w:fill="DCE6F1"/>
          </w:tcPr>
          <w:p>
            <w:pPr>
              <w:spacing w:line="240" w:lineRule="auto"/>
              <w:jc w:val="center"/>
            </w:pPr>
            <w:r>
              <w:rPr>
                <w:rFonts w:ascii="Cambria" w:hAnsi="Cambria"/>
                <w:b/>
                <w:sz w:val="21"/>
              </w:rPr>
              <w:t>22</w:t>
            </w:r>
          </w:p>
        </w:tc>
        <w:tc>
          <w:tcPr>
            <w:tcW w:type="dxa" w:w="7540"/>
            <w:tcW w:w="7541" w:type="dxa"/>
            <w:shd w:val="clear" w:color="auto" w:fill="DCE6F1"/>
          </w:tcPr>
          <w:p>
            <w:pPr>
              <w:spacing w:line="240" w:lineRule="auto"/>
            </w:pPr>
            <w:r>
              <w:rPr>
                <w:rFonts w:ascii="Cambria" w:hAnsi="Cambria"/>
                <w:b/>
                <w:sz w:val="21"/>
              </w:rPr>
              <w:t>Minimal Recommended Actions for HEIs for SDG–1</w:t>
            </w:r>
          </w:p>
        </w:tc>
        <w:tc>
          <w:tcPr>
            <w:tcW w:type="dxa" w:w="1020"/>
            <w:tcW w:w="1020" w:type="dxa"/>
            <w:shd w:val="clear" w:color="auto" w:fill="DCE6F1"/>
          </w:tcPr>
          <w:p>
            <w:pPr>
              <w:spacing w:line="240" w:lineRule="auto"/>
              <w:jc w:val="center"/>
            </w:pPr>
            <w:r>
              <w:rPr>
                <w:rFonts w:ascii="Cambria" w:hAnsi="Cambria"/>
                <w:b/>
                <w:sz w:val="21"/>
              </w:rPr>
              <w:t>033</w:t>
            </w:r>
          </w:p>
        </w:tc>
      </w:tr>
      <w:tr>
        <w:tc>
          <w:tcPr>
            <w:tcW w:type="dxa" w:w="850"/>
            <w:tcW w:w="850" w:type="dxa"/>
          </w:tcPr>
          <w:p>
            <w:pPr>
              <w:spacing w:line="240" w:lineRule="auto"/>
              <w:jc w:val="center"/>
            </w:pPr>
            <w:r>
              <w:rPr>
                <w:rFonts w:ascii="Cambria" w:hAnsi="Cambria"/>
                <w:b/>
                <w:sz w:val="21"/>
              </w:rPr>
              <w:t>23</w:t>
            </w:r>
          </w:p>
        </w:tc>
        <w:tc>
          <w:tcPr>
            <w:tcW w:type="dxa" w:w="7540"/>
            <w:tcW w:w="7541" w:type="dxa"/>
          </w:tcPr>
          <w:p>
            <w:pPr>
              <w:spacing w:line="240" w:lineRule="auto"/>
            </w:pPr>
            <w:r>
              <w:rPr>
                <w:rFonts w:ascii="Cambria" w:hAnsi="Cambria"/>
                <w:b/>
                <w:sz w:val="21"/>
              </w:rPr>
              <w:t>Minimal Recommended Actions for SDG–1 Implementation in HEIs</w:t>
            </w:r>
          </w:p>
        </w:tc>
        <w:tc>
          <w:tcPr>
            <w:tcW w:type="dxa" w:w="1020"/>
            <w:tcW w:w="1020" w:type="dxa"/>
          </w:tcPr>
          <w:p>
            <w:pPr>
              <w:spacing w:line="240" w:lineRule="auto"/>
              <w:jc w:val="center"/>
            </w:pPr>
            <w:r>
              <w:rPr>
                <w:rFonts w:ascii="Cambria" w:hAnsi="Cambria"/>
                <w:b/>
                <w:sz w:val="21"/>
              </w:rPr>
              <w:t>035</w:t>
            </w:r>
          </w:p>
        </w:tc>
      </w:tr>
      <w:tr>
        <w:tc>
          <w:tcPr>
            <w:tcW w:type="dxa" w:w="850"/>
            <w:tcW w:w="850" w:type="dxa"/>
            <w:shd w:val="clear" w:color="auto" w:fill="DCE6F1"/>
          </w:tcPr>
          <w:p>
            <w:pPr>
              <w:spacing w:line="240" w:lineRule="auto"/>
              <w:jc w:val="center"/>
            </w:pPr>
            <w:r>
              <w:rPr>
                <w:rFonts w:ascii="Cambria" w:hAnsi="Cambria"/>
                <w:b/>
                <w:sz w:val="21"/>
              </w:rPr>
              <w:t>24</w:t>
            </w:r>
          </w:p>
        </w:tc>
        <w:tc>
          <w:tcPr>
            <w:tcW w:type="dxa" w:w="7540"/>
            <w:tcW w:w="7541" w:type="dxa"/>
            <w:shd w:val="clear" w:color="auto" w:fill="DCE6F1"/>
          </w:tcPr>
          <w:p>
            <w:pPr>
              <w:spacing w:line="240" w:lineRule="auto"/>
            </w:pPr>
            <w:r>
              <w:rPr>
                <w:rFonts w:ascii="Cambria" w:hAnsi="Cambria"/>
                <w:b/>
                <w:sz w:val="21"/>
              </w:rPr>
              <w:t>Research and governance dimensions</w:t>
            </w:r>
          </w:p>
        </w:tc>
        <w:tc>
          <w:tcPr>
            <w:tcW w:type="dxa" w:w="1020"/>
            <w:tcW w:w="1020" w:type="dxa"/>
            <w:shd w:val="clear" w:color="auto" w:fill="DCE6F1"/>
          </w:tcPr>
          <w:p>
            <w:pPr>
              <w:spacing w:line="240" w:lineRule="auto"/>
              <w:jc w:val="center"/>
            </w:pPr>
            <w:r>
              <w:rPr>
                <w:rFonts w:ascii="Cambria" w:hAnsi="Cambria"/>
                <w:b/>
                <w:sz w:val="21"/>
              </w:rPr>
              <w:t>036</w:t>
            </w:r>
          </w:p>
        </w:tc>
      </w:tr>
      <w:tr>
        <w:tc>
          <w:tcPr>
            <w:tcW w:type="dxa" w:w="850"/>
            <w:tcW w:w="850" w:type="dxa"/>
          </w:tcPr>
          <w:p>
            <w:pPr>
              <w:spacing w:line="240" w:lineRule="auto"/>
              <w:jc w:val="center"/>
            </w:pPr>
            <w:r>
              <w:rPr>
                <w:rFonts w:ascii="Cambria" w:hAnsi="Cambria"/>
                <w:b/>
                <w:sz w:val="21"/>
              </w:rPr>
              <w:t>25</w:t>
            </w:r>
          </w:p>
        </w:tc>
        <w:tc>
          <w:tcPr>
            <w:tcW w:type="dxa" w:w="7540"/>
            <w:tcW w:w="7541" w:type="dxa"/>
          </w:tcPr>
          <w:p>
            <w:pPr>
              <w:spacing w:line="240" w:lineRule="auto"/>
            </w:pPr>
            <w:r>
              <w:rPr>
                <w:rFonts w:ascii="Cambria" w:hAnsi="Cambria"/>
                <w:b/>
                <w:sz w:val="21"/>
              </w:rPr>
              <w:t>What HEIs Can Do</w:t>
            </w:r>
          </w:p>
        </w:tc>
        <w:tc>
          <w:tcPr>
            <w:tcW w:type="dxa" w:w="1020"/>
            <w:tcW w:w="1020" w:type="dxa"/>
          </w:tcPr>
          <w:p>
            <w:pPr>
              <w:spacing w:line="240" w:lineRule="auto"/>
              <w:jc w:val="center"/>
            </w:pPr>
            <w:r>
              <w:rPr>
                <w:rFonts w:ascii="Cambria" w:hAnsi="Cambria"/>
                <w:b/>
                <w:sz w:val="21"/>
              </w:rPr>
              <w:t>037</w:t>
            </w:r>
          </w:p>
        </w:tc>
      </w:tr>
      <w:tr>
        <w:tc>
          <w:tcPr>
            <w:tcW w:type="dxa" w:w="850"/>
            <w:tcW w:w="850" w:type="dxa"/>
            <w:shd w:val="clear" w:color="auto" w:fill="DCE6F1"/>
          </w:tcPr>
          <w:p>
            <w:pPr>
              <w:spacing w:line="240" w:lineRule="auto"/>
              <w:jc w:val="center"/>
            </w:pPr>
            <w:r>
              <w:rPr>
                <w:rFonts w:ascii="Cambria" w:hAnsi="Cambria"/>
                <w:b/>
                <w:sz w:val="21"/>
              </w:rPr>
              <w:t>26</w:t>
            </w:r>
          </w:p>
        </w:tc>
        <w:tc>
          <w:tcPr>
            <w:tcW w:type="dxa" w:w="7540"/>
            <w:tcW w:w="7541" w:type="dxa"/>
            <w:shd w:val="clear" w:color="auto" w:fill="DCE6F1"/>
          </w:tcPr>
          <w:p>
            <w:pPr>
              <w:spacing w:line="240" w:lineRule="auto"/>
            </w:pPr>
            <w:r>
              <w:rPr>
                <w:rFonts w:ascii="Cambria" w:hAnsi="Cambria"/>
                <w:b/>
                <w:sz w:val="21"/>
              </w:rPr>
              <w:t>Self-help and Awareness Drives</w:t>
            </w:r>
          </w:p>
        </w:tc>
        <w:tc>
          <w:tcPr>
            <w:tcW w:type="dxa" w:w="1020"/>
            <w:tcW w:w="1020" w:type="dxa"/>
            <w:shd w:val="clear" w:color="auto" w:fill="DCE6F1"/>
          </w:tcPr>
          <w:p>
            <w:pPr>
              <w:spacing w:line="240" w:lineRule="auto"/>
              <w:jc w:val="center"/>
            </w:pPr>
            <w:r>
              <w:rPr>
                <w:rFonts w:ascii="Cambria" w:hAnsi="Cambria"/>
                <w:b/>
                <w:sz w:val="21"/>
              </w:rPr>
              <w:t>039</w:t>
            </w:r>
          </w:p>
        </w:tc>
      </w:tr>
      <w:tr>
        <w:tc>
          <w:tcPr>
            <w:tcW w:type="dxa" w:w="850"/>
            <w:tcW w:w="850" w:type="dxa"/>
          </w:tcPr>
          <w:p>
            <w:pPr>
              <w:spacing w:line="240" w:lineRule="auto"/>
              <w:jc w:val="center"/>
            </w:pPr>
            <w:r>
              <w:rPr>
                <w:rFonts w:ascii="Cambria" w:hAnsi="Cambria"/>
                <w:b/>
                <w:sz w:val="21"/>
              </w:rPr>
              <w:t>27</w:t>
            </w:r>
          </w:p>
        </w:tc>
        <w:tc>
          <w:tcPr>
            <w:tcW w:type="dxa" w:w="7540"/>
            <w:tcW w:w="7541" w:type="dxa"/>
          </w:tcPr>
          <w:p>
            <w:pPr>
              <w:spacing w:line="240" w:lineRule="auto"/>
            </w:pPr>
            <w:r>
              <w:rPr>
                <w:rFonts w:ascii="Cambria" w:hAnsi="Cambria"/>
                <w:b/>
                <w:sz w:val="21"/>
              </w:rPr>
              <w:t>Community Engagement Activities</w:t>
            </w:r>
          </w:p>
        </w:tc>
        <w:tc>
          <w:tcPr>
            <w:tcW w:type="dxa" w:w="1020"/>
            <w:tcW w:w="1020" w:type="dxa"/>
          </w:tcPr>
          <w:p>
            <w:pPr>
              <w:spacing w:line="240" w:lineRule="auto"/>
              <w:jc w:val="center"/>
            </w:pPr>
            <w:r>
              <w:rPr>
                <w:rFonts w:ascii="Cambria" w:hAnsi="Cambria"/>
                <w:b/>
                <w:sz w:val="21"/>
              </w:rPr>
              <w:t>041</w:t>
            </w:r>
          </w:p>
        </w:tc>
      </w:tr>
      <w:tr>
        <w:tc>
          <w:tcPr>
            <w:tcW w:type="dxa" w:w="850"/>
            <w:tcW w:w="850" w:type="dxa"/>
            <w:shd w:val="clear" w:color="auto" w:fill="DCE6F1"/>
          </w:tcPr>
          <w:p>
            <w:pPr>
              <w:spacing w:line="240" w:lineRule="auto"/>
              <w:jc w:val="center"/>
            </w:pPr>
            <w:r>
              <w:rPr>
                <w:rFonts w:ascii="Cambria" w:hAnsi="Cambria"/>
                <w:b/>
                <w:sz w:val="21"/>
              </w:rPr>
              <w:t>28</w:t>
            </w:r>
          </w:p>
        </w:tc>
        <w:tc>
          <w:tcPr>
            <w:tcW w:type="dxa" w:w="7540"/>
            <w:tcW w:w="7541" w:type="dxa"/>
            <w:shd w:val="clear" w:color="auto" w:fill="DCE6F1"/>
          </w:tcPr>
          <w:p>
            <w:pPr>
              <w:spacing w:line="240" w:lineRule="auto"/>
            </w:pPr>
            <w:r>
              <w:rPr>
                <w:rFonts w:ascii="Cambria" w:hAnsi="Cambria"/>
                <w:b/>
                <w:sz w:val="21"/>
              </w:rPr>
              <w:t>Encouraging Women Initiatives</w:t>
            </w:r>
          </w:p>
        </w:tc>
        <w:tc>
          <w:tcPr>
            <w:tcW w:type="dxa" w:w="1020"/>
            <w:tcW w:w="1020" w:type="dxa"/>
            <w:shd w:val="clear" w:color="auto" w:fill="DCE6F1"/>
          </w:tcPr>
          <w:p>
            <w:pPr>
              <w:spacing w:line="240" w:lineRule="auto"/>
              <w:jc w:val="center"/>
            </w:pPr>
            <w:r>
              <w:rPr>
                <w:rFonts w:ascii="Cambria" w:hAnsi="Cambria"/>
                <w:b/>
                <w:sz w:val="21"/>
              </w:rPr>
              <w:t>043</w:t>
            </w:r>
          </w:p>
        </w:tc>
      </w:tr>
      <w:tr>
        <w:tc>
          <w:tcPr>
            <w:tcW w:type="dxa" w:w="850"/>
            <w:tcW w:w="850" w:type="dxa"/>
          </w:tcPr>
          <w:p>
            <w:pPr>
              <w:spacing w:line="240" w:lineRule="auto"/>
              <w:jc w:val="center"/>
            </w:pPr>
            <w:r>
              <w:rPr>
                <w:rFonts w:ascii="Cambria" w:hAnsi="Cambria"/>
                <w:b/>
                <w:sz w:val="21"/>
              </w:rPr>
              <w:t>29</w:t>
            </w:r>
          </w:p>
        </w:tc>
        <w:tc>
          <w:tcPr>
            <w:tcW w:type="dxa" w:w="7540"/>
            <w:tcW w:w="7541" w:type="dxa"/>
          </w:tcPr>
          <w:p>
            <w:pPr>
              <w:spacing w:line="240" w:lineRule="auto"/>
            </w:pPr>
            <w:r>
              <w:rPr>
                <w:rFonts w:ascii="Cambria" w:hAnsi="Cambria"/>
                <w:b/>
                <w:sz w:val="21"/>
              </w:rPr>
              <w:t>Role of Higher Educational Institutions and Status of Adoption of SDG-1</w:t>
            </w:r>
          </w:p>
        </w:tc>
        <w:tc>
          <w:tcPr>
            <w:tcW w:type="dxa" w:w="1020"/>
            <w:tcW w:w="1020" w:type="dxa"/>
          </w:tcPr>
          <w:p>
            <w:pPr>
              <w:spacing w:line="240" w:lineRule="auto"/>
              <w:jc w:val="center"/>
            </w:pPr>
            <w:r>
              <w:rPr>
                <w:rFonts w:ascii="Cambria" w:hAnsi="Cambria"/>
                <w:b/>
                <w:sz w:val="21"/>
              </w:rPr>
              <w:t>045</w:t>
            </w:r>
          </w:p>
        </w:tc>
      </w:tr>
      <w:tr>
        <w:tc>
          <w:tcPr>
            <w:tcW w:type="dxa" w:w="850"/>
            <w:tcW w:w="850" w:type="dxa"/>
            <w:shd w:val="clear" w:color="auto" w:fill="DCE6F1"/>
          </w:tcPr>
          <w:p>
            <w:pPr>
              <w:spacing w:line="240" w:lineRule="auto"/>
              <w:jc w:val="center"/>
            </w:pPr>
            <w:r>
              <w:rPr>
                <w:rFonts w:ascii="Cambria" w:hAnsi="Cambria"/>
                <w:b/>
                <w:sz w:val="21"/>
              </w:rPr>
              <w:t>30</w:t>
            </w:r>
          </w:p>
        </w:tc>
        <w:tc>
          <w:tcPr>
            <w:tcW w:type="dxa" w:w="7540"/>
            <w:tcW w:w="7541" w:type="dxa"/>
            <w:shd w:val="clear" w:color="auto" w:fill="DCE6F1"/>
          </w:tcPr>
          <w:p>
            <w:pPr>
              <w:spacing w:line="240" w:lineRule="auto"/>
            </w:pPr>
            <w:r>
              <w:rPr>
                <w:rFonts w:ascii="Cambria" w:hAnsi="Cambria"/>
                <w:b/>
                <w:sz w:val="21"/>
              </w:rPr>
              <w:t>The Impact of Education on Poverty</w:t>
            </w:r>
          </w:p>
        </w:tc>
        <w:tc>
          <w:tcPr>
            <w:tcW w:type="dxa" w:w="1020"/>
            <w:tcW w:w="1020" w:type="dxa"/>
            <w:shd w:val="clear" w:color="auto" w:fill="DCE6F1"/>
          </w:tcPr>
          <w:p>
            <w:pPr>
              <w:spacing w:line="240" w:lineRule="auto"/>
              <w:jc w:val="center"/>
            </w:pPr>
            <w:r>
              <w:rPr>
                <w:rFonts w:ascii="Cambria" w:hAnsi="Cambria"/>
                <w:b/>
                <w:sz w:val="21"/>
              </w:rPr>
              <w:t>051</w:t>
            </w:r>
          </w:p>
        </w:tc>
      </w:tr>
      <w:tr>
        <w:tc>
          <w:tcPr>
            <w:tcW w:type="dxa" w:w="850"/>
            <w:tcW w:w="850" w:type="dxa"/>
          </w:tcPr>
          <w:p>
            <w:pPr>
              <w:spacing w:line="240" w:lineRule="auto"/>
              <w:jc w:val="center"/>
            </w:pPr>
            <w:r>
              <w:rPr>
                <w:rFonts w:ascii="Cambria" w:hAnsi="Cambria"/>
                <w:b/>
                <w:sz w:val="21"/>
              </w:rPr>
              <w:t>31</w:t>
            </w:r>
          </w:p>
        </w:tc>
        <w:tc>
          <w:tcPr>
            <w:tcW w:type="dxa" w:w="7540"/>
            <w:tcW w:w="7541" w:type="dxa"/>
          </w:tcPr>
          <w:p>
            <w:pPr>
              <w:spacing w:line="240" w:lineRule="auto"/>
            </w:pPr>
            <w:r>
              <w:rPr>
                <w:rFonts w:ascii="Cambria" w:hAnsi="Cambria"/>
                <w:b/>
                <w:sz w:val="21"/>
              </w:rPr>
              <w:t>SDG–1 context and role of higher education institutions (HEIs)</w:t>
            </w:r>
          </w:p>
        </w:tc>
        <w:tc>
          <w:tcPr>
            <w:tcW w:type="dxa" w:w="1020"/>
            <w:tcW w:w="1020" w:type="dxa"/>
          </w:tcPr>
          <w:p>
            <w:pPr>
              <w:spacing w:line="240" w:lineRule="auto"/>
              <w:jc w:val="center"/>
            </w:pPr>
            <w:r>
              <w:rPr>
                <w:rFonts w:ascii="Cambria" w:hAnsi="Cambria"/>
                <w:b/>
                <w:sz w:val="21"/>
              </w:rPr>
              <w:t>053</w:t>
            </w:r>
          </w:p>
        </w:tc>
      </w:tr>
      <w:tr>
        <w:tc>
          <w:tcPr>
            <w:tcW w:type="dxa" w:w="850"/>
            <w:tcW w:w="850" w:type="dxa"/>
            <w:shd w:val="clear" w:color="auto" w:fill="DCE6F1"/>
          </w:tcPr>
          <w:p>
            <w:pPr>
              <w:spacing w:line="240" w:lineRule="auto"/>
              <w:jc w:val="center"/>
            </w:pPr>
            <w:r>
              <w:rPr>
                <w:rFonts w:ascii="Cambria" w:hAnsi="Cambria"/>
                <w:b/>
                <w:sz w:val="21"/>
              </w:rPr>
              <w:t>32</w:t>
            </w:r>
          </w:p>
        </w:tc>
        <w:tc>
          <w:tcPr>
            <w:tcW w:type="dxa" w:w="7540"/>
            <w:tcW w:w="7541" w:type="dxa"/>
            <w:shd w:val="clear" w:color="auto" w:fill="DCE6F1"/>
          </w:tcPr>
          <w:p>
            <w:pPr>
              <w:spacing w:line="240" w:lineRule="auto"/>
            </w:pPr>
            <w:r>
              <w:rPr>
                <w:rFonts w:ascii="Cambria" w:hAnsi="Cambria"/>
                <w:b/>
                <w:sz w:val="21"/>
              </w:rPr>
              <w:t>Recommendations for achieving SDG–1: No Poverty</w:t>
            </w:r>
          </w:p>
        </w:tc>
        <w:tc>
          <w:tcPr>
            <w:tcW w:type="dxa" w:w="1020"/>
            <w:tcW w:w="1020" w:type="dxa"/>
            <w:shd w:val="clear" w:color="auto" w:fill="DCE6F1"/>
          </w:tcPr>
          <w:p>
            <w:pPr>
              <w:spacing w:line="240" w:lineRule="auto"/>
              <w:jc w:val="center"/>
            </w:pPr>
            <w:r>
              <w:rPr>
                <w:rFonts w:ascii="Cambria" w:hAnsi="Cambria"/>
                <w:b/>
                <w:sz w:val="21"/>
              </w:rPr>
              <w:t>055</w:t>
            </w:r>
          </w:p>
        </w:tc>
      </w:tr>
      <w:tr>
        <w:tc>
          <w:tcPr>
            <w:tcW w:type="dxa" w:w="850"/>
            <w:tcW w:w="850" w:type="dxa"/>
          </w:tcPr>
          <w:p>
            <w:pPr>
              <w:spacing w:line="240" w:lineRule="auto"/>
              <w:jc w:val="center"/>
            </w:pPr>
            <w:r>
              <w:rPr>
                <w:rFonts w:ascii="Cambria" w:hAnsi="Cambria"/>
                <w:b/>
                <w:sz w:val="21"/>
              </w:rPr>
              <w:t>33</w:t>
            </w:r>
          </w:p>
        </w:tc>
        <w:tc>
          <w:tcPr>
            <w:tcW w:type="dxa" w:w="7540"/>
            <w:tcW w:w="7541" w:type="dxa"/>
          </w:tcPr>
          <w:p>
            <w:pPr>
              <w:spacing w:line="240" w:lineRule="auto"/>
            </w:pPr>
            <w:r>
              <w:rPr>
                <w:rFonts w:ascii="Cambria" w:hAnsi="Cambria"/>
                <w:b/>
                <w:sz w:val="21"/>
              </w:rPr>
              <w:t>SDG–1 (No Poverty) in the Economic Category</w:t>
            </w:r>
          </w:p>
        </w:tc>
        <w:tc>
          <w:tcPr>
            <w:tcW w:type="dxa" w:w="1020"/>
            <w:tcW w:w="1020" w:type="dxa"/>
          </w:tcPr>
          <w:p>
            <w:pPr>
              <w:spacing w:line="240" w:lineRule="auto"/>
              <w:jc w:val="center"/>
            </w:pPr>
            <w:r>
              <w:rPr>
                <w:rFonts w:ascii="Cambria" w:hAnsi="Cambria"/>
                <w:b/>
                <w:sz w:val="21"/>
              </w:rPr>
              <w:t>057</w:t>
            </w:r>
          </w:p>
        </w:tc>
      </w:tr>
      <w:tr>
        <w:tc>
          <w:tcPr>
            <w:tcW w:type="dxa" w:w="850"/>
            <w:tcW w:w="850" w:type="dxa"/>
            <w:shd w:val="clear" w:color="auto" w:fill="DCE6F1"/>
          </w:tcPr>
          <w:p>
            <w:pPr>
              <w:spacing w:line="240" w:lineRule="auto"/>
              <w:jc w:val="center"/>
            </w:pPr>
            <w:r>
              <w:rPr>
                <w:rFonts w:ascii="Cambria" w:hAnsi="Cambria"/>
                <w:b/>
                <w:sz w:val="21"/>
              </w:rPr>
              <w:t>34</w:t>
            </w:r>
          </w:p>
        </w:tc>
        <w:tc>
          <w:tcPr>
            <w:tcW w:type="dxa" w:w="7540"/>
            <w:tcW w:w="7541" w:type="dxa"/>
            <w:shd w:val="clear" w:color="auto" w:fill="DCE6F1"/>
          </w:tcPr>
          <w:p>
            <w:pPr>
              <w:spacing w:line="240" w:lineRule="auto"/>
            </w:pPr>
            <w:r>
              <w:rPr>
                <w:rFonts w:ascii="Cambria" w:hAnsi="Cambria"/>
                <w:b/>
                <w:sz w:val="21"/>
              </w:rPr>
              <w:t>Economic Strategy ↔ SDG–1 Target ↔ HEI Action ↔ Expected Impact ↔ Evidence</w:t>
            </w:r>
          </w:p>
        </w:tc>
        <w:tc>
          <w:tcPr>
            <w:tcW w:type="dxa" w:w="1020"/>
            <w:tcW w:w="1020" w:type="dxa"/>
            <w:shd w:val="clear" w:color="auto" w:fill="DCE6F1"/>
          </w:tcPr>
          <w:p>
            <w:pPr>
              <w:spacing w:line="240" w:lineRule="auto"/>
              <w:jc w:val="center"/>
            </w:pPr>
            <w:r>
              <w:rPr>
                <w:rFonts w:ascii="Cambria" w:hAnsi="Cambria"/>
                <w:b/>
                <w:sz w:val="21"/>
              </w:rPr>
              <w:t>058</w:t>
            </w:r>
          </w:p>
        </w:tc>
      </w:tr>
      <w:tr>
        <w:tc>
          <w:tcPr>
            <w:tcW w:type="dxa" w:w="850"/>
            <w:tcW w:w="850" w:type="dxa"/>
          </w:tcPr>
          <w:p>
            <w:pPr>
              <w:spacing w:line="240" w:lineRule="auto"/>
              <w:jc w:val="center"/>
            </w:pPr>
            <w:r>
              <w:rPr>
                <w:rFonts w:ascii="Cambria" w:hAnsi="Cambria"/>
                <w:b/>
                <w:sz w:val="21"/>
              </w:rPr>
              <w:t>35</w:t>
            </w:r>
          </w:p>
        </w:tc>
        <w:tc>
          <w:tcPr>
            <w:tcW w:type="dxa" w:w="7540"/>
            <w:tcW w:w="7541" w:type="dxa"/>
          </w:tcPr>
          <w:p>
            <w:pPr>
              <w:spacing w:line="240" w:lineRule="auto"/>
            </w:pPr>
            <w:r>
              <w:rPr>
                <w:rFonts w:ascii="Cambria" w:hAnsi="Cambria"/>
                <w:b/>
                <w:sz w:val="21"/>
              </w:rPr>
              <w:t>Required documents that HEIs should maintain for NAAC, NIRF, and QS I·GAUGE in relation to SDG–1 (No Poverty)</w:t>
            </w:r>
          </w:p>
        </w:tc>
        <w:tc>
          <w:tcPr>
            <w:tcW w:type="dxa" w:w="1020"/>
            <w:tcW w:w="1020" w:type="dxa"/>
          </w:tcPr>
          <w:p>
            <w:pPr>
              <w:spacing w:line="240" w:lineRule="auto"/>
              <w:jc w:val="center"/>
            </w:pPr>
            <w:r>
              <w:rPr>
                <w:rFonts w:ascii="Cambria" w:hAnsi="Cambria"/>
                <w:b/>
                <w:sz w:val="21"/>
              </w:rPr>
              <w:t>059</w:t>
            </w:r>
          </w:p>
        </w:tc>
      </w:tr>
      <w:tr>
        <w:tc>
          <w:tcPr>
            <w:tcW w:type="dxa" w:w="850"/>
            <w:tcW w:w="850" w:type="dxa"/>
            <w:shd w:val="clear" w:color="auto" w:fill="DCE6F1"/>
          </w:tcPr>
          <w:p>
            <w:pPr>
              <w:spacing w:line="240" w:lineRule="auto"/>
              <w:jc w:val="center"/>
            </w:pPr>
            <w:r>
              <w:rPr>
                <w:rFonts w:ascii="Cambria" w:hAnsi="Cambria"/>
                <w:b/>
                <w:sz w:val="21"/>
              </w:rPr>
              <w:t>36</w:t>
            </w:r>
          </w:p>
        </w:tc>
        <w:tc>
          <w:tcPr>
            <w:tcW w:type="dxa" w:w="7540"/>
            <w:tcW w:w="7541" w:type="dxa"/>
            <w:shd w:val="clear" w:color="auto" w:fill="DCE6F1"/>
          </w:tcPr>
          <w:p>
            <w:pPr>
              <w:spacing w:line="240" w:lineRule="auto"/>
            </w:pPr>
            <w:r>
              <w:rPr>
                <w:rFonts w:ascii="Cambria" w:hAnsi="Cambria"/>
                <w:b/>
                <w:sz w:val="21"/>
              </w:rPr>
              <w:t>Required documentation for NAAC</w:t>
            </w:r>
          </w:p>
        </w:tc>
        <w:tc>
          <w:tcPr>
            <w:tcW w:type="dxa" w:w="1020"/>
            <w:tcW w:w="1020" w:type="dxa"/>
            <w:shd w:val="clear" w:color="auto" w:fill="DCE6F1"/>
          </w:tcPr>
          <w:p>
            <w:pPr>
              <w:spacing w:line="240" w:lineRule="auto"/>
              <w:jc w:val="center"/>
            </w:pPr>
            <w:r>
              <w:rPr>
                <w:rFonts w:ascii="Cambria" w:hAnsi="Cambria"/>
                <w:b/>
                <w:sz w:val="21"/>
              </w:rPr>
              <w:t>061</w:t>
            </w:r>
          </w:p>
        </w:tc>
      </w:tr>
      <w:tr>
        <w:tc>
          <w:tcPr>
            <w:tcW w:type="dxa" w:w="850"/>
            <w:tcW w:w="850" w:type="dxa"/>
          </w:tcPr>
          <w:p>
            <w:pPr>
              <w:spacing w:line="240" w:lineRule="auto"/>
              <w:jc w:val="center"/>
            </w:pPr>
            <w:r>
              <w:rPr>
                <w:rFonts w:ascii="Cambria" w:hAnsi="Cambria"/>
                <w:b/>
                <w:sz w:val="21"/>
              </w:rPr>
              <w:t>37</w:t>
            </w:r>
          </w:p>
        </w:tc>
        <w:tc>
          <w:tcPr>
            <w:tcW w:type="dxa" w:w="7540"/>
            <w:tcW w:w="7541" w:type="dxa"/>
          </w:tcPr>
          <w:p>
            <w:pPr>
              <w:spacing w:line="240" w:lineRule="auto"/>
            </w:pPr>
            <w:r>
              <w:rPr>
                <w:rFonts w:ascii="Cambria" w:hAnsi="Cambria"/>
                <w:b/>
                <w:sz w:val="21"/>
              </w:rPr>
              <w:t>SDG–1 (No Poverty) – NAAC Evidence Checklist</w:t>
            </w:r>
          </w:p>
        </w:tc>
        <w:tc>
          <w:tcPr>
            <w:tcW w:type="dxa" w:w="1020"/>
            <w:tcW w:w="1020" w:type="dxa"/>
          </w:tcPr>
          <w:p>
            <w:pPr>
              <w:spacing w:line="240" w:lineRule="auto"/>
              <w:jc w:val="center"/>
            </w:pPr>
            <w:r>
              <w:rPr>
                <w:rFonts w:ascii="Cambria" w:hAnsi="Cambria"/>
                <w:b/>
                <w:sz w:val="21"/>
              </w:rPr>
              <w:t>063</w:t>
            </w:r>
          </w:p>
        </w:tc>
      </w:tr>
      <w:tr>
        <w:tc>
          <w:tcPr>
            <w:tcW w:type="dxa" w:w="850"/>
            <w:tcW w:w="850" w:type="dxa"/>
            <w:shd w:val="clear" w:color="auto" w:fill="DCE6F1"/>
          </w:tcPr>
          <w:p>
            <w:pPr>
              <w:spacing w:line="240" w:lineRule="auto"/>
              <w:jc w:val="center"/>
            </w:pPr>
            <w:r>
              <w:rPr>
                <w:rFonts w:ascii="Cambria" w:hAnsi="Cambria"/>
                <w:b/>
                <w:sz w:val="21"/>
              </w:rPr>
              <w:t>38</w:t>
            </w:r>
          </w:p>
        </w:tc>
        <w:tc>
          <w:tcPr>
            <w:tcW w:type="dxa" w:w="7540"/>
            <w:tcW w:w="7541" w:type="dxa"/>
            <w:shd w:val="clear" w:color="auto" w:fill="DCE6F1"/>
          </w:tcPr>
          <w:p>
            <w:pPr>
              <w:spacing w:line="240" w:lineRule="auto"/>
            </w:pPr>
            <w:r>
              <w:rPr>
                <w:rFonts w:ascii="Cambria" w:hAnsi="Cambria"/>
                <w:b/>
                <w:sz w:val="21"/>
              </w:rPr>
              <w:t>Required documentation for NIRF</w:t>
            </w:r>
          </w:p>
        </w:tc>
        <w:tc>
          <w:tcPr>
            <w:tcW w:type="dxa" w:w="1020"/>
            <w:tcW w:w="1020" w:type="dxa"/>
            <w:shd w:val="clear" w:color="auto" w:fill="DCE6F1"/>
          </w:tcPr>
          <w:p>
            <w:pPr>
              <w:spacing w:line="240" w:lineRule="auto"/>
              <w:jc w:val="center"/>
            </w:pPr>
            <w:r>
              <w:rPr>
                <w:rFonts w:ascii="Cambria" w:hAnsi="Cambria"/>
                <w:b/>
                <w:sz w:val="21"/>
              </w:rPr>
              <w:t>065</w:t>
            </w:r>
          </w:p>
        </w:tc>
      </w:tr>
      <w:tr>
        <w:tc>
          <w:tcPr>
            <w:tcW w:type="dxa" w:w="850"/>
            <w:tcW w:w="850" w:type="dxa"/>
          </w:tcPr>
          <w:p>
            <w:pPr>
              <w:spacing w:line="240" w:lineRule="auto"/>
              <w:jc w:val="center"/>
            </w:pPr>
            <w:r>
              <w:rPr>
                <w:rFonts w:ascii="Cambria" w:hAnsi="Cambria"/>
                <w:b/>
                <w:sz w:val="21"/>
              </w:rPr>
              <w:t>39</w:t>
            </w:r>
          </w:p>
        </w:tc>
        <w:tc>
          <w:tcPr>
            <w:tcW w:type="dxa" w:w="7540"/>
            <w:tcW w:w="7541" w:type="dxa"/>
          </w:tcPr>
          <w:p>
            <w:pPr>
              <w:spacing w:line="240" w:lineRule="auto"/>
            </w:pPr>
            <w:r>
              <w:rPr>
                <w:rFonts w:ascii="Cambria" w:hAnsi="Cambria"/>
                <w:b/>
                <w:sz w:val="21"/>
              </w:rPr>
              <w:t>SDG–1 (No Poverty) – NIRF Evidence Checklist</w:t>
            </w:r>
          </w:p>
        </w:tc>
        <w:tc>
          <w:tcPr>
            <w:tcW w:type="dxa" w:w="1020"/>
            <w:tcW w:w="1020" w:type="dxa"/>
          </w:tcPr>
          <w:p>
            <w:pPr>
              <w:spacing w:line="240" w:lineRule="auto"/>
              <w:jc w:val="center"/>
            </w:pPr>
            <w:r>
              <w:rPr>
                <w:rFonts w:ascii="Cambria" w:hAnsi="Cambria"/>
                <w:b/>
                <w:sz w:val="21"/>
              </w:rPr>
              <w:t>067</w:t>
            </w:r>
          </w:p>
        </w:tc>
      </w:tr>
      <w:tr>
        <w:tc>
          <w:tcPr>
            <w:tcW w:type="dxa" w:w="850"/>
            <w:tcW w:w="850" w:type="dxa"/>
            <w:shd w:val="clear" w:color="auto" w:fill="DCE6F1"/>
          </w:tcPr>
          <w:p>
            <w:pPr>
              <w:spacing w:line="240" w:lineRule="auto"/>
              <w:jc w:val="center"/>
            </w:pPr>
            <w:r>
              <w:rPr>
                <w:rFonts w:ascii="Cambria" w:hAnsi="Cambria"/>
                <w:b/>
                <w:sz w:val="21"/>
              </w:rPr>
              <w:t>40</w:t>
            </w:r>
          </w:p>
        </w:tc>
        <w:tc>
          <w:tcPr>
            <w:tcW w:type="dxa" w:w="7540"/>
            <w:tcW w:w="7541" w:type="dxa"/>
            <w:shd w:val="clear" w:color="auto" w:fill="DCE6F1"/>
          </w:tcPr>
          <w:p>
            <w:pPr>
              <w:spacing w:line="240" w:lineRule="auto"/>
            </w:pPr>
            <w:r>
              <w:rPr>
                <w:rFonts w:ascii="Cambria" w:hAnsi="Cambria"/>
                <w:b/>
                <w:sz w:val="21"/>
              </w:rPr>
              <w:t>Required documentation for QS I·GAUGE</w:t>
            </w:r>
          </w:p>
        </w:tc>
        <w:tc>
          <w:tcPr>
            <w:tcW w:type="dxa" w:w="1020"/>
            <w:tcW w:w="1020" w:type="dxa"/>
            <w:shd w:val="clear" w:color="auto" w:fill="DCE6F1"/>
          </w:tcPr>
          <w:p>
            <w:pPr>
              <w:spacing w:line="240" w:lineRule="auto"/>
              <w:jc w:val="center"/>
            </w:pPr>
            <w:r>
              <w:rPr>
                <w:rFonts w:ascii="Cambria" w:hAnsi="Cambria"/>
                <w:b/>
                <w:sz w:val="21"/>
              </w:rPr>
              <w:t>069</w:t>
            </w:r>
          </w:p>
        </w:tc>
      </w:tr>
      <w:tr>
        <w:tc>
          <w:tcPr>
            <w:tcW w:type="dxa" w:w="850"/>
            <w:tcW w:w="850" w:type="dxa"/>
          </w:tcPr>
          <w:p>
            <w:pPr>
              <w:spacing w:line="240" w:lineRule="auto"/>
              <w:jc w:val="center"/>
            </w:pPr>
            <w:r>
              <w:rPr>
                <w:rFonts w:ascii="Cambria" w:hAnsi="Cambria"/>
                <w:b/>
                <w:sz w:val="21"/>
              </w:rPr>
              <w:t>41</w:t>
            </w:r>
          </w:p>
        </w:tc>
        <w:tc>
          <w:tcPr>
            <w:tcW w:type="dxa" w:w="7540"/>
            <w:tcW w:w="7541" w:type="dxa"/>
          </w:tcPr>
          <w:p>
            <w:pPr>
              <w:spacing w:line="240" w:lineRule="auto"/>
            </w:pPr>
            <w:r>
              <w:rPr>
                <w:rFonts w:ascii="Cambria" w:hAnsi="Cambria"/>
                <w:b/>
                <w:sz w:val="21"/>
              </w:rPr>
              <w:t>SDG–1 (No Poverty) – QS I·GAUGE Evidence Checklist</w:t>
            </w:r>
          </w:p>
        </w:tc>
        <w:tc>
          <w:tcPr>
            <w:tcW w:type="dxa" w:w="1020"/>
            <w:tcW w:w="1020" w:type="dxa"/>
          </w:tcPr>
          <w:p>
            <w:pPr>
              <w:spacing w:line="240" w:lineRule="auto"/>
              <w:jc w:val="center"/>
            </w:pPr>
            <w:r>
              <w:rPr>
                <w:rFonts w:ascii="Cambria" w:hAnsi="Cambria"/>
                <w:b/>
                <w:sz w:val="21"/>
              </w:rPr>
              <w:t>071</w:t>
            </w:r>
          </w:p>
        </w:tc>
      </w:tr>
      <w:tr>
        <w:tc>
          <w:tcPr>
            <w:tcW w:type="dxa" w:w="850"/>
            <w:tcW w:w="850" w:type="dxa"/>
            <w:shd w:val="clear" w:color="auto" w:fill="DCE6F1"/>
          </w:tcPr>
          <w:p>
            <w:pPr>
              <w:spacing w:line="240" w:lineRule="auto"/>
              <w:jc w:val="center"/>
            </w:pPr>
            <w:r>
              <w:rPr>
                <w:rFonts w:ascii="Cambria" w:hAnsi="Cambria"/>
                <w:b/>
                <w:sz w:val="21"/>
              </w:rPr>
              <w:t>42</w:t>
            </w:r>
          </w:p>
        </w:tc>
        <w:tc>
          <w:tcPr>
            <w:tcW w:type="dxa" w:w="7540"/>
            <w:tcW w:w="7541" w:type="dxa"/>
            <w:shd w:val="clear" w:color="auto" w:fill="DCE6F1"/>
          </w:tcPr>
          <w:p>
            <w:pPr>
              <w:spacing w:line="240" w:lineRule="auto"/>
            </w:pPr>
            <w:r>
              <w:rPr>
                <w:rFonts w:ascii="Cambria" w:hAnsi="Cambria"/>
                <w:b/>
                <w:sz w:val="21"/>
              </w:rPr>
              <w:t>Required Documents for ISO Standards Related to SDG–1 (No Poverty)</w:t>
            </w:r>
          </w:p>
        </w:tc>
        <w:tc>
          <w:tcPr>
            <w:tcW w:type="dxa" w:w="1020"/>
            <w:tcW w:w="1020" w:type="dxa"/>
            <w:shd w:val="clear" w:color="auto" w:fill="DCE6F1"/>
          </w:tcPr>
          <w:p>
            <w:pPr>
              <w:spacing w:line="240" w:lineRule="auto"/>
              <w:jc w:val="center"/>
            </w:pPr>
            <w:r>
              <w:rPr>
                <w:rFonts w:ascii="Cambria" w:hAnsi="Cambria"/>
                <w:b/>
                <w:sz w:val="21"/>
              </w:rPr>
              <w:t>074</w:t>
            </w:r>
          </w:p>
        </w:tc>
      </w:tr>
      <w:tr>
        <w:tc>
          <w:tcPr>
            <w:tcW w:type="dxa" w:w="850"/>
            <w:tcW w:w="850" w:type="dxa"/>
          </w:tcPr>
          <w:p>
            <w:pPr>
              <w:spacing w:line="240" w:lineRule="auto"/>
              <w:jc w:val="center"/>
            </w:pPr>
            <w:r>
              <w:rPr>
                <w:rFonts w:ascii="Cambria" w:hAnsi="Cambria"/>
                <w:b/>
                <w:sz w:val="21"/>
              </w:rPr>
              <w:t>43</w:t>
            </w:r>
          </w:p>
        </w:tc>
        <w:tc>
          <w:tcPr>
            <w:tcW w:type="dxa" w:w="7540"/>
            <w:tcW w:w="7541" w:type="dxa"/>
          </w:tcPr>
          <w:p>
            <w:pPr>
              <w:spacing w:line="240" w:lineRule="auto"/>
            </w:pPr>
            <w:r>
              <w:rPr>
                <w:rFonts w:ascii="Cambria" w:hAnsi="Cambria"/>
                <w:b/>
                <w:sz w:val="21"/>
              </w:rPr>
              <w:t>SDG–1 ISO Standards Evidence Checklist</w:t>
            </w:r>
          </w:p>
        </w:tc>
        <w:tc>
          <w:tcPr>
            <w:tcW w:type="dxa" w:w="1020"/>
            <w:tcW w:w="1020" w:type="dxa"/>
          </w:tcPr>
          <w:p>
            <w:pPr>
              <w:spacing w:line="240" w:lineRule="auto"/>
              <w:jc w:val="center"/>
            </w:pPr>
            <w:r>
              <w:rPr>
                <w:rFonts w:ascii="Cambria" w:hAnsi="Cambria"/>
                <w:b/>
                <w:sz w:val="21"/>
              </w:rPr>
              <w:t>075</w:t>
            </w:r>
          </w:p>
        </w:tc>
      </w:tr>
      <w:tr>
        <w:tc>
          <w:tcPr>
            <w:tcW w:type="dxa" w:w="850"/>
            <w:tcW w:w="850" w:type="dxa"/>
            <w:shd w:val="clear" w:color="auto" w:fill="DCE6F1"/>
          </w:tcPr>
          <w:p>
            <w:pPr>
              <w:spacing w:line="240" w:lineRule="auto"/>
              <w:jc w:val="center"/>
            </w:pPr>
            <w:r>
              <w:rPr>
                <w:rFonts w:ascii="Cambria" w:hAnsi="Cambria"/>
                <w:b/>
                <w:sz w:val="21"/>
              </w:rPr>
              <w:t>44</w:t>
            </w:r>
          </w:p>
        </w:tc>
        <w:tc>
          <w:tcPr>
            <w:tcW w:type="dxa" w:w="7540"/>
            <w:tcW w:w="7541" w:type="dxa"/>
            <w:shd w:val="clear" w:color="auto" w:fill="DCE6F1"/>
          </w:tcPr>
          <w:p>
            <w:pPr>
              <w:spacing w:line="240" w:lineRule="auto"/>
            </w:pPr>
            <w:r>
              <w:rPr>
                <w:rFonts w:ascii="Cambria" w:hAnsi="Cambria"/>
                <w:b/>
                <w:sz w:val="21"/>
              </w:rPr>
              <w:t>References</w:t>
            </w:r>
          </w:p>
        </w:tc>
        <w:tc>
          <w:tcPr>
            <w:tcW w:type="dxa" w:w="1020"/>
            <w:tcW w:w="1020" w:type="dxa"/>
            <w:shd w:val="clear" w:color="auto" w:fill="DCE6F1"/>
          </w:tcPr>
          <w:p>
            <w:pPr>
              <w:spacing w:line="240" w:lineRule="auto"/>
              <w:jc w:val="center"/>
            </w:pPr>
            <w:r>
              <w:rPr>
                <w:rFonts w:ascii="Cambria" w:hAnsi="Cambria"/>
                <w:b/>
                <w:sz w:val="21"/>
              </w:rPr>
              <w:t>076</w:t>
            </w:r>
          </w:p>
        </w:tc>
      </w:tr>
    </w:tbl>
    <w:p>
      <w:r>
        <w:br w:type="page"/>
      </w:r>
    </w:p>
    <w:p>
      <w:pPr>
        <w:spacing w:before="280" w:after="160"/>
      </w:pPr>
      <w:r>
        <w:rPr>
          <w:rFonts w:ascii="Cambria" w:hAnsi="Cambria"/>
          <w:b/>
          <w:color w:val="1F3A5F"/>
          <w:sz w:val="36"/>
        </w:rPr>
        <w:t>1. SDG-1: End Poverty in All Its Forms Everywhere</w:t>
      </w:r>
    </w:p>
    <w:p>
      <w:pPr>
        <w:spacing w:before="200" w:after="120"/>
      </w:pPr>
      <w:r>
        <w:rPr>
          <w:rFonts w:ascii="Cambria" w:hAnsi="Cambria"/>
          <w:b/>
          <w:color w:val="1F3A5F"/>
          <w:sz w:val="26"/>
        </w:rPr>
        <w:t>Overview of SDG–1</w:t>
      </w:r>
    </w:p>
    <w:p>
      <w:pPr>
        <w:spacing w:line="276" w:lineRule="auto" w:after="60"/>
        <w:ind w:left="510" w:hanging="283"/>
      </w:pPr>
      <w:r>
        <w:rPr>
          <w:rFonts w:ascii="Cambria" w:hAnsi="Cambria"/>
          <w:sz w:val="22"/>
        </w:rPr>
        <w:t xml:space="preserve">•  </w:t>
      </w:r>
      <w:r>
        <w:rPr>
          <w:rFonts w:ascii="Cambria" w:hAnsi="Cambria"/>
          <w:sz w:val="22"/>
        </w:rPr>
        <w:t>Adopted by the United Nations in 2015 as part of the 2030 Agenda for Sustainable Development.</w:t>
      </w:r>
    </w:p>
    <w:p>
      <w:pPr>
        <w:spacing w:line="276" w:lineRule="auto" w:after="60"/>
        <w:ind w:left="510" w:hanging="283"/>
      </w:pPr>
      <w:r>
        <w:rPr>
          <w:rFonts w:ascii="Cambria" w:hAnsi="Cambria"/>
          <w:sz w:val="22"/>
        </w:rPr>
        <w:t xml:space="preserve">•  </w:t>
      </w:r>
      <w:r>
        <w:rPr>
          <w:rFonts w:ascii="Cambria" w:hAnsi="Cambria"/>
          <w:sz w:val="22"/>
        </w:rPr>
        <w:t>Goal: Eradicate poverty in all its manifestations—not just lack of income, but also deprivation of basic rights, opportunities, and social inclusion.</w:t>
      </w:r>
    </w:p>
    <w:p>
      <w:pPr>
        <w:spacing w:line="276" w:lineRule="auto" w:after="60"/>
        <w:ind w:left="510" w:hanging="283"/>
      </w:pPr>
      <w:r>
        <w:rPr>
          <w:rFonts w:ascii="Cambria" w:hAnsi="Cambria"/>
          <w:sz w:val="22"/>
        </w:rPr>
        <w:t xml:space="preserve">•  </w:t>
      </w:r>
      <w:r>
        <w:rPr>
          <w:rFonts w:ascii="Cambria" w:hAnsi="Cambria"/>
          <w:sz w:val="22"/>
        </w:rPr>
        <w:t>Central to achieving all other SDGs, as poverty is deeply linked with hunger, health, education, gender equality, and climate resilience.</w:t>
      </w:r>
    </w:p>
    <w:p>
      <w:pPr>
        <w:spacing w:before="200" w:after="120"/>
      </w:pPr>
      <w:r>
        <w:rPr>
          <w:rFonts w:ascii="Cambria" w:hAnsi="Cambria"/>
          <w:b/>
          <w:color w:val="1F3A5F"/>
          <w:sz w:val="26"/>
        </w:rPr>
        <w:t>Key Targets of SDG–1</w:t>
      </w:r>
    </w:p>
    <w:p>
      <w:pPr>
        <w:spacing w:line="276" w:lineRule="auto" w:after="80"/>
        <w:ind w:left="357" w:hanging="357"/>
      </w:pPr>
      <w:r>
        <w:rPr>
          <w:rFonts w:ascii="Cambria" w:hAnsi="Cambria"/>
          <w:sz w:val="22"/>
        </w:rPr>
        <w:t xml:space="preserve">1. </w:t>
      </w:r>
      <w:r>
        <w:rPr>
          <w:rFonts w:ascii="Cambria" w:hAnsi="Cambria"/>
          <w:sz w:val="22"/>
        </w:rPr>
        <w:t>Eradicate Extreme Poverty</w:t>
      </w:r>
    </w:p>
    <w:p>
      <w:pPr>
        <w:spacing w:after="80" w:line="276" w:lineRule="auto"/>
        <w:ind w:left="357"/>
        <w:jc w:val="both"/>
      </w:pPr>
      <w:r>
        <w:rPr>
          <w:rFonts w:ascii="Cambria" w:hAnsi="Cambria"/>
          <w:b w:val="0"/>
          <w:i w:val="0"/>
          <w:sz w:val="22"/>
        </w:rPr>
        <w:t>End extreme poverty globally, currently measured as people living on less than $1.90/day.</w:t>
      </w:r>
    </w:p>
    <w:p>
      <w:pPr>
        <w:spacing w:line="276" w:lineRule="auto" w:after="80"/>
        <w:ind w:left="357" w:hanging="357"/>
      </w:pPr>
      <w:r>
        <w:rPr>
          <w:rFonts w:ascii="Cambria" w:hAnsi="Cambria"/>
          <w:sz w:val="22"/>
        </w:rPr>
        <w:t xml:space="preserve">2. </w:t>
      </w:r>
      <w:r>
        <w:rPr>
          <w:rFonts w:ascii="Cambria" w:hAnsi="Cambria"/>
          <w:sz w:val="22"/>
        </w:rPr>
        <w:t>Reduce Poverty by Half</w:t>
      </w:r>
    </w:p>
    <w:p>
      <w:pPr>
        <w:spacing w:after="80" w:line="276" w:lineRule="auto"/>
        <w:ind w:left="357"/>
        <w:jc w:val="both"/>
      </w:pPr>
      <w:r>
        <w:rPr>
          <w:rFonts w:ascii="Cambria" w:hAnsi="Cambria"/>
          <w:b w:val="0"/>
          <w:i w:val="0"/>
          <w:sz w:val="22"/>
        </w:rPr>
        <w:t>Reduce by at least 50% the proportion of men, women, and children living in poverty in all its dimensions.</w:t>
      </w:r>
    </w:p>
    <w:p>
      <w:pPr>
        <w:spacing w:line="276" w:lineRule="auto" w:after="80"/>
        <w:ind w:left="357" w:hanging="357"/>
      </w:pPr>
      <w:r>
        <w:rPr>
          <w:rFonts w:ascii="Cambria" w:hAnsi="Cambria"/>
          <w:sz w:val="22"/>
        </w:rPr>
        <w:t xml:space="preserve">3. </w:t>
      </w:r>
      <w:r>
        <w:rPr>
          <w:rFonts w:ascii="Cambria" w:hAnsi="Cambria"/>
          <w:sz w:val="22"/>
        </w:rPr>
        <w:t>Social Protection Systems</w:t>
      </w:r>
    </w:p>
    <w:p>
      <w:pPr>
        <w:spacing w:after="80" w:line="276" w:lineRule="auto"/>
        <w:ind w:left="357"/>
        <w:jc w:val="both"/>
      </w:pPr>
      <w:r>
        <w:rPr>
          <w:rFonts w:ascii="Cambria" w:hAnsi="Cambria"/>
          <w:b w:val="0"/>
          <w:i w:val="0"/>
          <w:sz w:val="22"/>
        </w:rPr>
        <w:t>Implement national social protection systems (e.g., pensions, child benefits, unemployment schemes) for the poor and vulnerable.</w:t>
      </w:r>
    </w:p>
    <w:p>
      <w:pPr>
        <w:spacing w:line="276" w:lineRule="auto" w:after="80"/>
        <w:ind w:left="357" w:hanging="357"/>
      </w:pPr>
      <w:r>
        <w:rPr>
          <w:rFonts w:ascii="Cambria" w:hAnsi="Cambria"/>
          <w:sz w:val="22"/>
        </w:rPr>
        <w:t xml:space="preserve">4. </w:t>
      </w:r>
      <w:r>
        <w:rPr>
          <w:rFonts w:ascii="Cambria" w:hAnsi="Cambria"/>
          <w:sz w:val="22"/>
        </w:rPr>
        <w:t>Equal Rights to Resources</w:t>
      </w:r>
    </w:p>
    <w:p>
      <w:pPr>
        <w:spacing w:after="80" w:line="276" w:lineRule="auto"/>
        <w:ind w:left="357"/>
        <w:jc w:val="both"/>
      </w:pPr>
      <w:r>
        <w:rPr>
          <w:rFonts w:ascii="Cambria" w:hAnsi="Cambria"/>
          <w:b w:val="0"/>
          <w:i w:val="0"/>
          <w:sz w:val="22"/>
        </w:rPr>
        <w:t>Ensure equal access to economic resources, land, technology, financial services, and inheritance.</w:t>
      </w:r>
    </w:p>
    <w:p>
      <w:pPr>
        <w:spacing w:line="276" w:lineRule="auto" w:after="80"/>
        <w:ind w:left="357" w:hanging="357"/>
      </w:pPr>
      <w:r>
        <w:rPr>
          <w:rFonts w:ascii="Cambria" w:hAnsi="Cambria"/>
          <w:sz w:val="22"/>
        </w:rPr>
        <w:t xml:space="preserve">5. </w:t>
      </w:r>
      <w:r>
        <w:rPr>
          <w:rFonts w:ascii="Cambria" w:hAnsi="Cambria"/>
          <w:sz w:val="22"/>
        </w:rPr>
        <w:t>Resilience to Shocks</w:t>
      </w:r>
    </w:p>
    <w:p>
      <w:pPr>
        <w:spacing w:after="80" w:line="276" w:lineRule="auto"/>
        <w:ind w:left="357"/>
        <w:jc w:val="both"/>
      </w:pPr>
      <w:r>
        <w:rPr>
          <w:rFonts w:ascii="Cambria" w:hAnsi="Cambria"/>
          <w:b w:val="0"/>
          <w:i w:val="0"/>
          <w:sz w:val="22"/>
        </w:rPr>
        <w:t>Build resilience of the poor to climate change, natural disasters, economic, and social shocks.</w:t>
      </w:r>
    </w:p>
    <w:p>
      <w:pPr>
        <w:spacing w:line="276" w:lineRule="auto" w:after="80"/>
        <w:ind w:left="357" w:hanging="357"/>
      </w:pPr>
      <w:r>
        <w:rPr>
          <w:rFonts w:ascii="Cambria" w:hAnsi="Cambria"/>
          <w:sz w:val="22"/>
        </w:rPr>
        <w:t xml:space="preserve">6. </w:t>
      </w:r>
      <w:r>
        <w:rPr>
          <w:rFonts w:ascii="Cambria" w:hAnsi="Cambria"/>
          <w:sz w:val="22"/>
        </w:rPr>
        <w:t>Mobilization of Resources</w:t>
      </w:r>
    </w:p>
    <w:p>
      <w:pPr>
        <w:spacing w:after="80" w:line="276" w:lineRule="auto"/>
        <w:ind w:left="357"/>
        <w:jc w:val="both"/>
      </w:pPr>
      <w:r>
        <w:rPr>
          <w:rFonts w:ascii="Cambria" w:hAnsi="Cambria"/>
          <w:b w:val="0"/>
          <w:i w:val="0"/>
          <w:sz w:val="22"/>
        </w:rPr>
        <w:t>Strengthen domestic and international resource mobilization to support poverty eradication programs.</w:t>
      </w:r>
    </w:p>
    <w:p>
      <w:pPr>
        <w:spacing w:before="200" w:after="120"/>
      </w:pPr>
      <w:r>
        <w:rPr>
          <w:rFonts w:ascii="Cambria" w:hAnsi="Cambria"/>
          <w:b/>
          <w:color w:val="1F3A5F"/>
          <w:sz w:val="26"/>
        </w:rPr>
        <w:t>Challenges in Achieving SDG–1</w:t>
      </w:r>
    </w:p>
    <w:p>
      <w:pPr>
        <w:spacing w:line="276" w:lineRule="auto" w:after="60"/>
        <w:ind w:left="510" w:hanging="283"/>
      </w:pPr>
      <w:r>
        <w:rPr>
          <w:rFonts w:ascii="Cambria" w:hAnsi="Cambria"/>
          <w:sz w:val="22"/>
        </w:rPr>
        <w:t xml:space="preserve">•  </w:t>
      </w:r>
      <w:r>
        <w:rPr>
          <w:rFonts w:ascii="Cambria" w:hAnsi="Cambria"/>
          <w:b/>
          <w:sz w:val="22"/>
        </w:rPr>
        <w:t>Economic Inequality:</w:t>
      </w:r>
      <w:r>
        <w:rPr>
          <w:rFonts w:ascii="Cambria" w:hAnsi="Cambria"/>
          <w:sz w:val="22"/>
        </w:rPr>
        <w:t xml:space="preserve"> Wide gap between rich and poor, with growth benefits not reaching marginalized groups.</w:t>
      </w:r>
    </w:p>
    <w:p>
      <w:pPr>
        <w:spacing w:line="276" w:lineRule="auto" w:after="60"/>
        <w:ind w:left="510" w:hanging="283"/>
      </w:pPr>
      <w:r>
        <w:rPr>
          <w:rFonts w:ascii="Cambria" w:hAnsi="Cambria"/>
          <w:sz w:val="22"/>
        </w:rPr>
        <w:t xml:space="preserve">•  </w:t>
      </w:r>
      <w:r>
        <w:rPr>
          <w:rFonts w:ascii="Cambria" w:hAnsi="Cambria"/>
          <w:b/>
          <w:sz w:val="22"/>
        </w:rPr>
        <w:t>Unemployment &amp; Informal Work:</w:t>
      </w:r>
      <w:r>
        <w:rPr>
          <w:rFonts w:ascii="Cambria" w:hAnsi="Cambria"/>
          <w:sz w:val="22"/>
        </w:rPr>
        <w:t xml:space="preserve"> Majority of poor work in informal sectors without job security or social protection.</w:t>
      </w:r>
    </w:p>
    <w:p>
      <w:pPr>
        <w:spacing w:line="276" w:lineRule="auto" w:after="60"/>
        <w:ind w:left="510" w:hanging="283"/>
      </w:pPr>
      <w:r>
        <w:rPr>
          <w:rFonts w:ascii="Cambria" w:hAnsi="Cambria"/>
          <w:sz w:val="22"/>
        </w:rPr>
        <w:t xml:space="preserve">•  </w:t>
      </w:r>
      <w:r>
        <w:rPr>
          <w:rFonts w:ascii="Cambria" w:hAnsi="Cambria"/>
          <w:b/>
          <w:sz w:val="22"/>
        </w:rPr>
        <w:t>Climate Change &amp; Disasters:</w:t>
      </w:r>
      <w:r>
        <w:rPr>
          <w:rFonts w:ascii="Cambria" w:hAnsi="Cambria"/>
          <w:sz w:val="22"/>
        </w:rPr>
        <w:t xml:space="preserve"> Disproportionately affect poor populations, pushing millions back into poverty.</w:t>
      </w:r>
    </w:p>
    <w:p>
      <w:pPr>
        <w:spacing w:line="276" w:lineRule="auto" w:after="60"/>
        <w:ind w:left="510" w:hanging="283"/>
      </w:pPr>
      <w:r>
        <w:rPr>
          <w:rFonts w:ascii="Cambria" w:hAnsi="Cambria"/>
          <w:sz w:val="22"/>
        </w:rPr>
        <w:t xml:space="preserve">•  </w:t>
      </w:r>
      <w:r>
        <w:rPr>
          <w:rFonts w:ascii="Cambria" w:hAnsi="Cambria"/>
          <w:b/>
          <w:sz w:val="22"/>
        </w:rPr>
        <w:t>Lack of Access to Education &amp; Healthcare:</w:t>
      </w:r>
      <w:r>
        <w:rPr>
          <w:rFonts w:ascii="Cambria" w:hAnsi="Cambria"/>
          <w:sz w:val="22"/>
        </w:rPr>
        <w:t xml:space="preserve"> Keeps poverty cycles intergenerational.</w:t>
      </w:r>
    </w:p>
    <w:p>
      <w:pPr>
        <w:spacing w:line="276" w:lineRule="auto" w:after="60"/>
        <w:ind w:left="510" w:hanging="283"/>
      </w:pPr>
      <w:r>
        <w:rPr>
          <w:rFonts w:ascii="Cambria" w:hAnsi="Cambria"/>
          <w:sz w:val="22"/>
        </w:rPr>
        <w:t xml:space="preserve">•  </w:t>
      </w:r>
      <w:r>
        <w:rPr>
          <w:rFonts w:ascii="Cambria" w:hAnsi="Cambria"/>
          <w:b/>
          <w:sz w:val="22"/>
        </w:rPr>
        <w:t>Pandemics &amp; Conflicts:</w:t>
      </w:r>
      <w:r>
        <w:rPr>
          <w:rFonts w:ascii="Cambria" w:hAnsi="Cambria"/>
          <w:sz w:val="22"/>
        </w:rPr>
        <w:t xml:space="preserve"> COVID-19, wars, and political instability have reversed poverty reduction progress.</w:t>
      </w:r>
    </w:p>
    <w:p>
      <w:pPr>
        <w:spacing w:before="280" w:after="160"/>
      </w:pPr>
      <w:r>
        <w:rPr>
          <w:rFonts w:ascii="Cambria" w:hAnsi="Cambria"/>
          <w:b/>
          <w:color w:val="1F3A5F"/>
          <w:sz w:val="36"/>
        </w:rPr>
        <w:t>2. Strategies to Achieve SDG–1</w:t>
      </w:r>
    </w:p>
    <w:p>
      <w:pPr>
        <w:spacing w:line="276" w:lineRule="auto" w:after="80"/>
        <w:ind w:left="357" w:hanging="357"/>
      </w:pPr>
      <w:r>
        <w:rPr>
          <w:rFonts w:ascii="Cambria" w:hAnsi="Cambria"/>
          <w:sz w:val="22"/>
        </w:rPr>
        <w:t xml:space="preserve">1. </w:t>
      </w:r>
      <w:r>
        <w:rPr>
          <w:rFonts w:ascii="Cambria" w:hAnsi="Cambria"/>
          <w:sz w:val="22"/>
        </w:rPr>
        <w:t>Inclusive Economic Growth</w:t>
      </w:r>
    </w:p>
    <w:p>
      <w:pPr>
        <w:spacing w:line="276" w:lineRule="auto" w:after="60"/>
        <w:ind w:left="510" w:hanging="283"/>
      </w:pPr>
      <w:r>
        <w:rPr>
          <w:rFonts w:ascii="Cambria" w:hAnsi="Cambria"/>
          <w:sz w:val="22"/>
        </w:rPr>
        <w:t xml:space="preserve">•  </w:t>
      </w:r>
      <w:r>
        <w:rPr>
          <w:rFonts w:ascii="Cambria" w:hAnsi="Cambria"/>
          <w:sz w:val="22"/>
        </w:rPr>
        <w:t>Promote job creation, entrepreneurship, and small businesses.</w:t>
      </w:r>
    </w:p>
    <w:p>
      <w:pPr>
        <w:spacing w:line="276" w:lineRule="auto" w:after="60"/>
        <w:ind w:left="510" w:hanging="283"/>
      </w:pPr>
      <w:r>
        <w:rPr>
          <w:rFonts w:ascii="Cambria" w:hAnsi="Cambria"/>
          <w:sz w:val="22"/>
        </w:rPr>
        <w:t xml:space="preserve">•  </w:t>
      </w:r>
      <w:r>
        <w:rPr>
          <w:rFonts w:ascii="Cambria" w:hAnsi="Cambria"/>
          <w:sz w:val="22"/>
        </w:rPr>
        <w:t>Strengthen rural economies with agriculture, cooperatives, and sustainable livelihoods.</w:t>
      </w:r>
    </w:p>
    <w:p>
      <w:pPr>
        <w:spacing w:line="276" w:lineRule="auto" w:after="80"/>
        <w:ind w:left="357" w:hanging="357"/>
      </w:pPr>
      <w:r>
        <w:rPr>
          <w:rFonts w:ascii="Cambria" w:hAnsi="Cambria"/>
          <w:sz w:val="22"/>
        </w:rPr>
        <w:t xml:space="preserve">2. </w:t>
      </w:r>
      <w:r>
        <w:rPr>
          <w:rFonts w:ascii="Cambria" w:hAnsi="Cambria"/>
          <w:sz w:val="22"/>
        </w:rPr>
        <w:t>Social Protection &amp; Welfare</w:t>
      </w:r>
    </w:p>
    <w:p>
      <w:pPr>
        <w:spacing w:line="276" w:lineRule="auto" w:after="60"/>
        <w:ind w:left="510" w:hanging="283"/>
      </w:pPr>
      <w:r>
        <w:rPr>
          <w:rFonts w:ascii="Cambria" w:hAnsi="Cambria"/>
          <w:sz w:val="22"/>
        </w:rPr>
        <w:t xml:space="preserve">•  </w:t>
      </w:r>
      <w:r>
        <w:rPr>
          <w:rFonts w:ascii="Cambria" w:hAnsi="Cambria"/>
          <w:sz w:val="22"/>
        </w:rPr>
        <w:t>Universalize healthcare, education, pensions, disability allowances, and food security programs.</w:t>
      </w:r>
    </w:p>
    <w:p>
      <w:pPr>
        <w:spacing w:line="276" w:lineRule="auto" w:after="60"/>
        <w:ind w:left="510" w:hanging="283"/>
      </w:pPr>
      <w:r>
        <w:rPr>
          <w:rFonts w:ascii="Cambria" w:hAnsi="Cambria"/>
          <w:sz w:val="22"/>
        </w:rPr>
        <w:t xml:space="preserve">•  </w:t>
      </w:r>
      <w:r>
        <w:rPr>
          <w:rFonts w:ascii="Cambria" w:hAnsi="Cambria"/>
          <w:sz w:val="22"/>
        </w:rPr>
        <w:t>Expand conditional cash transfer programs linked to education and health outcomes.</w:t>
      </w:r>
    </w:p>
    <w:p>
      <w:pPr>
        <w:spacing w:line="276" w:lineRule="auto" w:after="80"/>
        <w:ind w:left="357" w:hanging="357"/>
      </w:pPr>
      <w:r>
        <w:rPr>
          <w:rFonts w:ascii="Cambria" w:hAnsi="Cambria"/>
          <w:sz w:val="22"/>
        </w:rPr>
        <w:t xml:space="preserve">3. </w:t>
      </w:r>
      <w:r>
        <w:rPr>
          <w:rFonts w:ascii="Cambria" w:hAnsi="Cambria"/>
          <w:sz w:val="22"/>
        </w:rPr>
        <w:t>Financial Inclusion</w:t>
      </w:r>
    </w:p>
    <w:p>
      <w:pPr>
        <w:spacing w:line="276" w:lineRule="auto" w:after="60"/>
        <w:ind w:left="510" w:hanging="283"/>
      </w:pPr>
      <w:r>
        <w:rPr>
          <w:rFonts w:ascii="Cambria" w:hAnsi="Cambria"/>
          <w:sz w:val="22"/>
        </w:rPr>
        <w:t xml:space="preserve">•  </w:t>
      </w:r>
      <w:r>
        <w:rPr>
          <w:rFonts w:ascii="Cambria" w:hAnsi="Cambria"/>
          <w:sz w:val="22"/>
        </w:rPr>
        <w:t>Increase access to microfinance, mobile banking, cooperative credit societies, insurance schemes.</w:t>
      </w:r>
    </w:p>
    <w:p>
      <w:pPr>
        <w:spacing w:line="276" w:lineRule="auto" w:after="60"/>
        <w:ind w:left="510" w:hanging="283"/>
      </w:pPr>
      <w:r>
        <w:rPr>
          <w:rFonts w:ascii="Cambria" w:hAnsi="Cambria"/>
          <w:sz w:val="22"/>
        </w:rPr>
        <w:t xml:space="preserve">•  </w:t>
      </w:r>
      <w:r>
        <w:rPr>
          <w:rFonts w:ascii="Cambria" w:hAnsi="Cambria"/>
          <w:sz w:val="22"/>
        </w:rPr>
        <w:t>Empower poor households with savings and credit for entrepreneurship.</w:t>
      </w:r>
    </w:p>
    <w:p>
      <w:pPr>
        <w:spacing w:line="276" w:lineRule="auto" w:after="80"/>
        <w:ind w:left="357" w:hanging="357"/>
      </w:pPr>
      <w:r>
        <w:rPr>
          <w:rFonts w:ascii="Cambria" w:hAnsi="Cambria"/>
          <w:sz w:val="22"/>
        </w:rPr>
        <w:t xml:space="preserve">4. </w:t>
      </w:r>
      <w:r>
        <w:rPr>
          <w:rFonts w:ascii="Cambria" w:hAnsi="Cambria"/>
          <w:sz w:val="22"/>
        </w:rPr>
        <w:t>Empowerment of Vulnerable Groups</w:t>
      </w:r>
    </w:p>
    <w:p>
      <w:pPr>
        <w:spacing w:line="276" w:lineRule="auto" w:after="60"/>
        <w:ind w:left="510" w:hanging="283"/>
      </w:pPr>
      <w:r>
        <w:rPr>
          <w:rFonts w:ascii="Cambria" w:hAnsi="Cambria"/>
          <w:sz w:val="22"/>
        </w:rPr>
        <w:t xml:space="preserve">•  </w:t>
      </w:r>
      <w:r>
        <w:rPr>
          <w:rFonts w:ascii="Cambria" w:hAnsi="Cambria"/>
          <w:sz w:val="22"/>
        </w:rPr>
        <w:t>Special focus on women, children, elderly, tribal groups, and persons with disabilities.</w:t>
      </w:r>
    </w:p>
    <w:p>
      <w:pPr>
        <w:spacing w:line="276" w:lineRule="auto" w:after="60"/>
        <w:ind w:left="510" w:hanging="283"/>
      </w:pPr>
      <w:r>
        <w:rPr>
          <w:rFonts w:ascii="Cambria" w:hAnsi="Cambria"/>
          <w:sz w:val="22"/>
        </w:rPr>
        <w:t xml:space="preserve">•  </w:t>
      </w:r>
      <w:r>
        <w:rPr>
          <w:rFonts w:ascii="Cambria" w:hAnsi="Cambria"/>
          <w:sz w:val="22"/>
        </w:rPr>
        <w:t>Land rights and equal pay policies to address systemic inequities.</w:t>
      </w:r>
    </w:p>
    <w:p>
      <w:pPr>
        <w:spacing w:line="276" w:lineRule="auto" w:after="80"/>
        <w:ind w:left="357" w:hanging="357"/>
      </w:pPr>
      <w:r>
        <w:rPr>
          <w:rFonts w:ascii="Cambria" w:hAnsi="Cambria"/>
          <w:sz w:val="22"/>
        </w:rPr>
        <w:t xml:space="preserve">5. </w:t>
      </w:r>
      <w:r>
        <w:rPr>
          <w:rFonts w:ascii="Cambria" w:hAnsi="Cambria"/>
          <w:sz w:val="22"/>
        </w:rPr>
        <w:t>Sustainable Development Practices</w:t>
      </w:r>
    </w:p>
    <w:p>
      <w:pPr>
        <w:spacing w:line="276" w:lineRule="auto" w:after="60"/>
        <w:ind w:left="510" w:hanging="283"/>
      </w:pPr>
      <w:r>
        <w:rPr>
          <w:rFonts w:ascii="Cambria" w:hAnsi="Cambria"/>
          <w:sz w:val="22"/>
        </w:rPr>
        <w:t xml:space="preserve">•  </w:t>
      </w:r>
      <w:r>
        <w:rPr>
          <w:rFonts w:ascii="Cambria" w:hAnsi="Cambria"/>
          <w:sz w:val="22"/>
        </w:rPr>
        <w:t>Promote climate-resilient agriculture, renewable energy, eco-tourism, and skill-based training.</w:t>
      </w:r>
    </w:p>
    <w:p>
      <w:pPr>
        <w:spacing w:line="276" w:lineRule="auto" w:after="60"/>
        <w:ind w:left="510" w:hanging="283"/>
      </w:pPr>
      <w:r>
        <w:rPr>
          <w:rFonts w:ascii="Cambria" w:hAnsi="Cambria"/>
          <w:sz w:val="22"/>
        </w:rPr>
        <w:t xml:space="preserve">•  </w:t>
      </w:r>
      <w:r>
        <w:rPr>
          <w:rFonts w:ascii="Cambria" w:hAnsi="Cambria"/>
          <w:sz w:val="22"/>
        </w:rPr>
        <w:t>Integrate poverty reduction with environmental protection policies.</w:t>
      </w:r>
    </w:p>
    <w:p>
      <w:pPr>
        <w:spacing w:line="276" w:lineRule="auto" w:after="80"/>
        <w:ind w:left="357" w:hanging="357"/>
      </w:pPr>
      <w:r>
        <w:rPr>
          <w:rFonts w:ascii="Cambria" w:hAnsi="Cambria"/>
          <w:sz w:val="22"/>
        </w:rPr>
        <w:t xml:space="preserve">6. </w:t>
      </w:r>
      <w:r>
        <w:rPr>
          <w:rFonts w:ascii="Cambria" w:hAnsi="Cambria"/>
          <w:sz w:val="22"/>
        </w:rPr>
        <w:t>Global Partnerships</w:t>
      </w:r>
    </w:p>
    <w:p>
      <w:pPr>
        <w:spacing w:line="276" w:lineRule="auto" w:after="60"/>
        <w:ind w:left="510" w:hanging="283"/>
      </w:pPr>
      <w:r>
        <w:rPr>
          <w:rFonts w:ascii="Cambria" w:hAnsi="Cambria"/>
          <w:sz w:val="22"/>
        </w:rPr>
        <w:t xml:space="preserve">•  </w:t>
      </w:r>
      <w:r>
        <w:rPr>
          <w:rFonts w:ascii="Cambria" w:hAnsi="Cambria"/>
          <w:sz w:val="22"/>
        </w:rPr>
        <w:t>Strengthen collaboration between governments, HEIs, NGOs, UN agencies, and private sector.</w:t>
      </w:r>
    </w:p>
    <w:p>
      <w:pPr>
        <w:spacing w:line="276" w:lineRule="auto" w:after="60"/>
        <w:ind w:left="510" w:hanging="283"/>
      </w:pPr>
      <w:r>
        <w:rPr>
          <w:rFonts w:ascii="Cambria" w:hAnsi="Cambria"/>
          <w:sz w:val="22"/>
        </w:rPr>
        <w:t xml:space="preserve">•  </w:t>
      </w:r>
      <w:r>
        <w:rPr>
          <w:rFonts w:ascii="Cambria" w:hAnsi="Cambria"/>
          <w:sz w:val="22"/>
        </w:rPr>
        <w:t>Mobilize resources through Official Development Assistance (ODA), CSR funding, and philanthropy.</w:t>
      </w:r>
    </w:p>
    <w:p>
      <w:pPr>
        <w:spacing w:before="280" w:after="160"/>
      </w:pPr>
      <w:r>
        <w:rPr>
          <w:rFonts w:ascii="Cambria" w:hAnsi="Cambria"/>
          <w:b/>
          <w:color w:val="1F3A5F"/>
          <w:sz w:val="36"/>
        </w:rPr>
        <w:t>3. Role of Higher Education Institutions (HEIs) in SDG–1</w:t>
      </w:r>
    </w:p>
    <w:p>
      <w:pPr>
        <w:spacing w:line="276" w:lineRule="auto" w:after="60"/>
        <w:ind w:left="510" w:hanging="283"/>
      </w:pPr>
      <w:r>
        <w:rPr>
          <w:rFonts w:ascii="Cambria" w:hAnsi="Cambria"/>
          <w:sz w:val="22"/>
        </w:rPr>
        <w:t xml:space="preserve">•  </w:t>
      </w:r>
      <w:r>
        <w:rPr>
          <w:rFonts w:ascii="Cambria" w:hAnsi="Cambria"/>
          <w:b/>
          <w:sz w:val="22"/>
        </w:rPr>
        <w:t>Curriculum Integration:</w:t>
      </w:r>
      <w:r>
        <w:rPr>
          <w:rFonts w:ascii="Cambria" w:hAnsi="Cambria"/>
          <w:sz w:val="22"/>
        </w:rPr>
        <w:t xml:space="preserve"> Introduce courses on poverty studies, development economics, and social policy.</w:t>
      </w:r>
    </w:p>
    <w:p>
      <w:pPr>
        <w:spacing w:line="276" w:lineRule="auto" w:after="60"/>
        <w:ind w:left="510" w:hanging="283"/>
      </w:pPr>
      <w:r>
        <w:rPr>
          <w:rFonts w:ascii="Cambria" w:hAnsi="Cambria"/>
          <w:sz w:val="22"/>
        </w:rPr>
        <w:t xml:space="preserve">•  </w:t>
      </w:r>
      <w:r>
        <w:rPr>
          <w:rFonts w:ascii="Cambria" w:hAnsi="Cambria"/>
          <w:b/>
          <w:sz w:val="22"/>
        </w:rPr>
        <w:t>Community Engagement:</w:t>
      </w:r>
      <w:r>
        <w:rPr>
          <w:rFonts w:ascii="Cambria" w:hAnsi="Cambria"/>
          <w:sz w:val="22"/>
        </w:rPr>
        <w:t xml:space="preserve"> Conduct CSP (Community Service Projects) addressing local poverty challenges.</w:t>
      </w:r>
    </w:p>
    <w:p>
      <w:pPr>
        <w:spacing w:line="276" w:lineRule="auto" w:after="60"/>
        <w:ind w:left="510" w:hanging="283"/>
      </w:pPr>
      <w:r>
        <w:rPr>
          <w:rFonts w:ascii="Cambria" w:hAnsi="Cambria"/>
          <w:sz w:val="22"/>
        </w:rPr>
        <w:t xml:space="preserve">•  </w:t>
      </w:r>
      <w:r>
        <w:rPr>
          <w:rFonts w:ascii="Cambria" w:hAnsi="Cambria"/>
          <w:b/>
          <w:sz w:val="22"/>
        </w:rPr>
        <w:t>Research &amp; Policy Support:</w:t>
      </w:r>
      <w:r>
        <w:rPr>
          <w:rFonts w:ascii="Cambria" w:hAnsi="Cambria"/>
          <w:sz w:val="22"/>
        </w:rPr>
        <w:t xml:space="preserve"> Undertake impact studies on poverty alleviation schemes, publish policy briefs.</w:t>
      </w:r>
    </w:p>
    <w:p>
      <w:pPr>
        <w:spacing w:line="276" w:lineRule="auto" w:after="60"/>
        <w:ind w:left="510" w:hanging="283"/>
      </w:pPr>
      <w:r>
        <w:rPr>
          <w:rFonts w:ascii="Cambria" w:hAnsi="Cambria"/>
          <w:sz w:val="22"/>
        </w:rPr>
        <w:t xml:space="preserve">•  </w:t>
      </w:r>
      <w:r>
        <w:rPr>
          <w:rFonts w:ascii="Cambria" w:hAnsi="Cambria"/>
          <w:b/>
          <w:sz w:val="22"/>
        </w:rPr>
        <w:t>Entrepreneurship Development:</w:t>
      </w:r>
      <w:r>
        <w:rPr>
          <w:rFonts w:ascii="Cambria" w:hAnsi="Cambria"/>
          <w:sz w:val="22"/>
        </w:rPr>
        <w:t xml:space="preserve"> Incubate social enterprises and start-ups targeting rural employment and income generation.</w:t>
      </w:r>
    </w:p>
    <w:p>
      <w:pPr>
        <w:spacing w:line="276" w:lineRule="auto" w:after="60"/>
        <w:ind w:left="510" w:hanging="283"/>
      </w:pPr>
      <w:r>
        <w:rPr>
          <w:rFonts w:ascii="Cambria" w:hAnsi="Cambria"/>
          <w:sz w:val="22"/>
        </w:rPr>
        <w:t xml:space="preserve">•  </w:t>
      </w:r>
      <w:r>
        <w:rPr>
          <w:rFonts w:ascii="Cambria" w:hAnsi="Cambria"/>
          <w:b/>
          <w:sz w:val="22"/>
        </w:rPr>
        <w:t>Awareness &amp; Advocacy:</w:t>
      </w:r>
      <w:r>
        <w:rPr>
          <w:rFonts w:ascii="Cambria" w:hAnsi="Cambria"/>
          <w:sz w:val="22"/>
        </w:rPr>
        <w:t xml:space="preserve"> Promote campaigns on financial literacy, employment schemes, and government welfare programs in nearby communities.</w:t>
      </w:r>
    </w:p>
    <w:p>
      <w:pPr>
        <w:spacing w:before="200" w:after="120"/>
      </w:pPr>
      <w:r>
        <w:rPr>
          <w:rFonts w:ascii="Cambria" w:hAnsi="Cambria"/>
          <w:b/>
          <w:color w:val="1F3A5F"/>
          <w:sz w:val="26"/>
        </w:rPr>
        <w:t>Examples of Good Practices</w:t>
      </w:r>
    </w:p>
    <w:p>
      <w:pPr>
        <w:spacing w:line="276" w:lineRule="auto" w:after="60"/>
        <w:ind w:left="510" w:hanging="283"/>
      </w:pPr>
      <w:r>
        <w:rPr>
          <w:rFonts w:ascii="Cambria" w:hAnsi="Cambria"/>
          <w:sz w:val="22"/>
        </w:rPr>
        <w:t xml:space="preserve">•  </w:t>
      </w:r>
      <w:r>
        <w:rPr>
          <w:rFonts w:ascii="Cambria" w:hAnsi="Cambria"/>
          <w:b/>
          <w:sz w:val="22"/>
        </w:rPr>
        <w:t>Self-Help Groups (SHGs):</w:t>
      </w:r>
      <w:r>
        <w:rPr>
          <w:rFonts w:ascii="Cambria" w:hAnsi="Cambria"/>
          <w:sz w:val="22"/>
        </w:rPr>
        <w:t xml:space="preserve"> Women-led groups in India empowering households financially.</w:t>
      </w:r>
    </w:p>
    <w:p>
      <w:pPr>
        <w:spacing w:line="276" w:lineRule="auto" w:after="60"/>
        <w:ind w:left="510" w:hanging="283"/>
      </w:pPr>
      <w:r>
        <w:rPr>
          <w:rFonts w:ascii="Cambria" w:hAnsi="Cambria"/>
          <w:sz w:val="22"/>
        </w:rPr>
        <w:t xml:space="preserve">•  </w:t>
      </w:r>
      <w:r>
        <w:rPr>
          <w:rFonts w:ascii="Cambria" w:hAnsi="Cambria"/>
          <w:b/>
          <w:sz w:val="22"/>
        </w:rPr>
        <w:t>MGNREGA (India):</w:t>
      </w:r>
      <w:r>
        <w:rPr>
          <w:rFonts w:ascii="Cambria" w:hAnsi="Cambria"/>
          <w:sz w:val="22"/>
        </w:rPr>
        <w:t xml:space="preserve"> Guaranteed rural employment scheme reducing extreme poverty.</w:t>
      </w:r>
    </w:p>
    <w:p>
      <w:pPr>
        <w:spacing w:line="276" w:lineRule="auto" w:after="60"/>
        <w:ind w:left="510" w:hanging="283"/>
      </w:pPr>
      <w:r>
        <w:rPr>
          <w:rFonts w:ascii="Cambria" w:hAnsi="Cambria"/>
          <w:sz w:val="22"/>
        </w:rPr>
        <w:t xml:space="preserve">•  </w:t>
      </w:r>
      <w:r>
        <w:rPr>
          <w:rFonts w:ascii="Cambria" w:hAnsi="Cambria"/>
          <w:b/>
          <w:sz w:val="22"/>
        </w:rPr>
        <w:t>Microfinance in Bangladesh:</w:t>
      </w:r>
      <w:r>
        <w:rPr>
          <w:rFonts w:ascii="Cambria" w:hAnsi="Cambria"/>
          <w:sz w:val="22"/>
        </w:rPr>
        <w:t xml:space="preserve"> Grameen Bank empowering poor women through access to credit.</w:t>
      </w:r>
    </w:p>
    <w:p>
      <w:pPr>
        <w:spacing w:line="276" w:lineRule="auto" w:after="60"/>
        <w:ind w:left="510" w:hanging="283"/>
      </w:pPr>
      <w:r>
        <w:rPr>
          <w:rFonts w:ascii="Cambria" w:hAnsi="Cambria"/>
          <w:sz w:val="22"/>
        </w:rPr>
        <w:t xml:space="preserve">•  </w:t>
      </w:r>
      <w:r>
        <w:rPr>
          <w:rFonts w:ascii="Cambria" w:hAnsi="Cambria"/>
          <w:b/>
          <w:sz w:val="22"/>
        </w:rPr>
        <w:t>UNDP Projects:</w:t>
      </w:r>
      <w:r>
        <w:rPr>
          <w:rFonts w:ascii="Cambria" w:hAnsi="Cambria"/>
          <w:sz w:val="22"/>
        </w:rPr>
        <w:t xml:space="preserve"> Supporting local governments in creating poverty-free villages through sustainable livelihoods.</w:t>
      </w:r>
    </w:p>
    <w:p>
      <w:pPr>
        <w:spacing w:before="280" w:after="160"/>
      </w:pPr>
      <w:r>
        <w:rPr>
          <w:rFonts w:ascii="Cambria" w:hAnsi="Cambria"/>
          <w:b/>
          <w:color w:val="1F3A5F"/>
          <w:sz w:val="36"/>
        </w:rPr>
        <w:t>4. Context and status of poverty</w:t>
      </w:r>
    </w:p>
    <w:p>
      <w:pPr>
        <w:spacing w:before="200" w:after="120"/>
      </w:pPr>
      <w:r>
        <w:rPr>
          <w:rFonts w:ascii="Cambria" w:hAnsi="Cambria"/>
          <w:b/>
          <w:color w:val="1F3A5F"/>
          <w:sz w:val="26"/>
        </w:rPr>
        <w:t>1. Understanding Poverty</w:t>
      </w:r>
    </w:p>
    <w:p>
      <w:pPr>
        <w:spacing w:line="276" w:lineRule="auto" w:after="60"/>
        <w:ind w:left="510" w:hanging="283"/>
      </w:pPr>
      <w:r>
        <w:rPr>
          <w:rFonts w:ascii="Cambria" w:hAnsi="Cambria"/>
          <w:sz w:val="22"/>
        </w:rPr>
        <w:t xml:space="preserve">•  </w:t>
      </w:r>
      <w:r>
        <w:rPr>
          <w:rFonts w:ascii="Cambria" w:hAnsi="Cambria"/>
          <w:b/>
          <w:sz w:val="22"/>
        </w:rPr>
        <w:t>Definition:</w:t>
      </w:r>
      <w:r>
        <w:rPr>
          <w:rFonts w:ascii="Cambria" w:hAnsi="Cambria"/>
          <w:sz w:val="22"/>
        </w:rPr>
        <w:t xml:space="preserve"> Poverty is the state of being deprived of the financial and material resources required to meet basic human needs—food, clean water, sanitation, shelter, healthcare, and employment.</w:t>
      </w:r>
    </w:p>
    <w:p>
      <w:pPr>
        <w:spacing w:line="276" w:lineRule="auto" w:after="60"/>
        <w:ind w:left="510" w:hanging="283"/>
      </w:pPr>
      <w:r>
        <w:rPr>
          <w:rFonts w:ascii="Cambria" w:hAnsi="Cambria"/>
          <w:sz w:val="22"/>
        </w:rPr>
        <w:t xml:space="preserve">•  </w:t>
      </w:r>
      <w:r>
        <w:rPr>
          <w:rFonts w:ascii="Cambria" w:hAnsi="Cambria"/>
          <w:b/>
          <w:sz w:val="22"/>
        </w:rPr>
        <w:t>Dual Social Structure: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Societies are often stratified into the wealthy (haves) and the poor (have-nots).</w:t>
      </w:r>
    </w:p>
    <w:p>
      <w:pPr>
        <w:spacing w:line="276" w:lineRule="auto" w:after="60"/>
        <w:ind w:left="964" w:hanging="283"/>
      </w:pPr>
      <w:r>
        <w:rPr>
          <w:rFonts w:ascii="Cambria" w:hAnsi="Cambria"/>
          <w:sz w:val="22"/>
        </w:rPr>
        <w:t xml:space="preserve">o  </w:t>
      </w:r>
      <w:r>
        <w:rPr>
          <w:rFonts w:ascii="Cambria" w:hAnsi="Cambria"/>
          <w:sz w:val="22"/>
        </w:rPr>
        <w:t>This division reinforces inequalities and perpetuates cycles of deprivation.</w:t>
      </w:r>
    </w:p>
    <w:p>
      <w:pPr>
        <w:spacing w:line="276" w:lineRule="auto" w:after="60"/>
        <w:ind w:left="510" w:hanging="283"/>
      </w:pPr>
      <w:r>
        <w:rPr>
          <w:rFonts w:ascii="Cambria" w:hAnsi="Cambria"/>
          <w:sz w:val="22"/>
        </w:rPr>
        <w:t xml:space="preserve">•  </w:t>
      </w:r>
      <w:r>
        <w:rPr>
          <w:rFonts w:ascii="Cambria" w:hAnsi="Cambria"/>
          <w:b/>
          <w:sz w:val="22"/>
        </w:rPr>
        <w:t>Global Challenge:</w:t>
      </w:r>
      <w:r>
        <w:rPr>
          <w:rFonts w:ascii="Cambria" w:hAnsi="Cambria"/>
          <w:sz w:val="22"/>
        </w:rPr>
        <w:t xml:space="preserve"> Poverty is a universal social issue, affecting both developing and developed nations, but more acutely visible in regions with weak infrastructure and limited social support.</w:t>
      </w:r>
    </w:p>
    <w:p>
      <w:pPr>
        <w:spacing w:before="200" w:after="120"/>
      </w:pPr>
      <w:r>
        <w:rPr>
          <w:rFonts w:ascii="Cambria" w:hAnsi="Cambria"/>
          <w:b/>
          <w:color w:val="1F3A5F"/>
          <w:sz w:val="26"/>
        </w:rPr>
        <w:t>2. Living Circumstances of the Poor</w:t>
      </w:r>
    </w:p>
    <w:p>
      <w:pPr>
        <w:spacing w:line="276" w:lineRule="auto" w:after="60"/>
        <w:ind w:left="510" w:hanging="283"/>
      </w:pPr>
      <w:r>
        <w:rPr>
          <w:rFonts w:ascii="Cambria" w:hAnsi="Cambria"/>
          <w:sz w:val="22"/>
        </w:rPr>
        <w:t xml:space="preserve">•  </w:t>
      </w:r>
      <w:r>
        <w:rPr>
          <w:rFonts w:ascii="Cambria" w:hAnsi="Cambria"/>
          <w:b/>
          <w:sz w:val="22"/>
        </w:rPr>
        <w:t>Lack of Essentials:</w:t>
      </w:r>
      <w:r>
        <w:rPr>
          <w:rFonts w:ascii="Cambria" w:hAnsi="Cambria"/>
          <w:sz w:val="22"/>
        </w:rPr>
        <w:t xml:space="preserve"> Millions live without access to clean drinking water, nutritious food, proper sanitation, healthcare, and stable employment.</w:t>
      </w:r>
    </w:p>
    <w:p>
      <w:pPr>
        <w:spacing w:line="276" w:lineRule="auto" w:after="60"/>
        <w:ind w:left="510" w:hanging="283"/>
      </w:pPr>
      <w:r>
        <w:rPr>
          <w:rFonts w:ascii="Cambria" w:hAnsi="Cambria"/>
          <w:sz w:val="22"/>
        </w:rPr>
        <w:t xml:space="preserve">•  </w:t>
      </w:r>
      <w:r>
        <w:rPr>
          <w:rFonts w:ascii="Cambria" w:hAnsi="Cambria"/>
          <w:b/>
          <w:sz w:val="22"/>
        </w:rPr>
        <w:t>Deplorable Conditions:</w:t>
      </w:r>
      <w:r>
        <w:rPr>
          <w:rFonts w:ascii="Cambria" w:hAnsi="Cambria"/>
          <w:sz w:val="22"/>
        </w:rPr>
        <w:t xml:space="preserve"> Overcrowded housing, unsafe environments, and lack of opportunities exacerbate vulnerability.</w:t>
      </w:r>
    </w:p>
    <w:p>
      <w:pPr>
        <w:spacing w:line="276" w:lineRule="auto" w:after="60"/>
        <w:ind w:left="510" w:hanging="283"/>
      </w:pPr>
      <w:r>
        <w:rPr>
          <w:rFonts w:ascii="Cambria" w:hAnsi="Cambria"/>
          <w:sz w:val="22"/>
        </w:rPr>
        <w:t xml:space="preserve">•  </w:t>
      </w:r>
      <w:r>
        <w:rPr>
          <w:rFonts w:ascii="Cambria" w:hAnsi="Cambria"/>
          <w:b/>
          <w:sz w:val="22"/>
        </w:rPr>
        <w:t>Dependence on External Aid:</w:t>
      </w:r>
      <w:r>
        <w:rPr>
          <w:rFonts w:ascii="Cambria" w:hAnsi="Cambria"/>
          <w:sz w:val="22"/>
        </w:rPr>
        <w:t xml:space="preserve"> In many cases, survival is reliant on government schemes, NGOs, or humanitarian efforts, highlighting systemic gaps.</w:t>
      </w:r>
    </w:p>
    <w:p>
      <w:pPr>
        <w:spacing w:before="200" w:after="120"/>
      </w:pPr>
      <w:r>
        <w:rPr>
          <w:rFonts w:ascii="Cambria" w:hAnsi="Cambria"/>
          <w:b/>
          <w:color w:val="1F3A5F"/>
          <w:sz w:val="26"/>
        </w:rPr>
        <w:t>3. Impact on Children</w:t>
      </w:r>
    </w:p>
    <w:p>
      <w:pPr>
        <w:spacing w:line="276" w:lineRule="auto" w:after="60"/>
        <w:ind w:left="510" w:hanging="283"/>
      </w:pPr>
      <w:r>
        <w:rPr>
          <w:rFonts w:ascii="Cambria" w:hAnsi="Cambria"/>
          <w:sz w:val="22"/>
        </w:rPr>
        <w:t xml:space="preserve">•  </w:t>
      </w:r>
      <w:r>
        <w:rPr>
          <w:rFonts w:ascii="Cambria" w:hAnsi="Cambria"/>
          <w:b/>
          <w:sz w:val="22"/>
        </w:rPr>
        <w:t>Most Affected Group:</w:t>
      </w:r>
      <w:r>
        <w:rPr>
          <w:rFonts w:ascii="Cambria" w:hAnsi="Cambria"/>
          <w:sz w:val="22"/>
        </w:rPr>
        <w:t xml:space="preserve"> Poverty disproportionately harms children, depriving them of nutrition, education, healthcare, and a safe environment.</w:t>
      </w:r>
    </w:p>
    <w:p>
      <w:pPr>
        <w:spacing w:line="276" w:lineRule="auto" w:after="60"/>
        <w:ind w:left="510" w:hanging="283"/>
      </w:pPr>
      <w:r>
        <w:rPr>
          <w:rFonts w:ascii="Cambria" w:hAnsi="Cambria"/>
          <w:sz w:val="22"/>
        </w:rPr>
        <w:t xml:space="preserve">•  </w:t>
      </w:r>
      <w:r>
        <w:rPr>
          <w:rFonts w:ascii="Cambria" w:hAnsi="Cambria"/>
          <w:b/>
          <w:sz w:val="22"/>
        </w:rPr>
        <w:t>Cycle of Poverty:</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Children raised in poverty often grow into adults with limited education and skills, leading to low-income jobs or unemployment.</w:t>
      </w:r>
    </w:p>
    <w:p>
      <w:pPr>
        <w:spacing w:line="276" w:lineRule="auto" w:after="60"/>
        <w:ind w:left="964" w:hanging="283"/>
      </w:pPr>
      <w:r>
        <w:rPr>
          <w:rFonts w:ascii="Cambria" w:hAnsi="Cambria"/>
          <w:sz w:val="22"/>
        </w:rPr>
        <w:t xml:space="preserve">o  </w:t>
      </w:r>
      <w:r>
        <w:rPr>
          <w:rFonts w:ascii="Cambria" w:hAnsi="Cambria"/>
          <w:sz w:val="22"/>
        </w:rPr>
        <w:t>This lack of opportunities perpetuates intergenerational poverty.</w:t>
      </w:r>
    </w:p>
    <w:p>
      <w:pPr>
        <w:spacing w:line="276" w:lineRule="auto" w:after="60"/>
        <w:ind w:left="510" w:hanging="283"/>
      </w:pPr>
      <w:r>
        <w:rPr>
          <w:rFonts w:ascii="Cambria" w:hAnsi="Cambria"/>
          <w:sz w:val="22"/>
        </w:rPr>
        <w:t xml:space="preserve">•  </w:t>
      </w:r>
      <w:r>
        <w:rPr>
          <w:rFonts w:ascii="Cambria" w:hAnsi="Cambria"/>
          <w:b/>
          <w:sz w:val="22"/>
        </w:rPr>
        <w:t>Developmental Harm:</w:t>
      </w:r>
      <w:r>
        <w:rPr>
          <w:rFonts w:ascii="Cambria" w:hAnsi="Cambria"/>
          <w:sz w:val="22"/>
        </w:rPr>
        <w:t xml:space="preserve"> Poor childhood conditions hinder:</w:t>
      </w:r>
    </w:p>
    <w:p>
      <w:pPr>
        <w:spacing w:line="276" w:lineRule="auto" w:after="60"/>
        <w:ind w:left="964" w:hanging="283"/>
      </w:pPr>
      <w:r>
        <w:rPr>
          <w:rFonts w:ascii="Cambria" w:hAnsi="Cambria"/>
          <w:sz w:val="22"/>
        </w:rPr>
        <w:t xml:space="preserve">o  </w:t>
      </w:r>
      <w:r>
        <w:rPr>
          <w:rFonts w:ascii="Cambria" w:hAnsi="Cambria"/>
          <w:sz w:val="22"/>
        </w:rPr>
        <w:t>Cognitive development (mental growth, problem-solving ability).</w:t>
      </w:r>
    </w:p>
    <w:p>
      <w:pPr>
        <w:spacing w:line="276" w:lineRule="auto" w:after="60"/>
        <w:ind w:left="964" w:hanging="283"/>
      </w:pPr>
      <w:r>
        <w:rPr>
          <w:rFonts w:ascii="Cambria" w:hAnsi="Cambria"/>
          <w:sz w:val="22"/>
        </w:rPr>
        <w:t xml:space="preserve">o  </w:t>
      </w:r>
      <w:r>
        <w:rPr>
          <w:rFonts w:ascii="Cambria" w:hAnsi="Cambria"/>
          <w:sz w:val="22"/>
        </w:rPr>
        <w:t>Educational attainment (school dropouts, poor performance).</w:t>
      </w:r>
    </w:p>
    <w:p>
      <w:pPr>
        <w:spacing w:line="276" w:lineRule="auto" w:after="60"/>
        <w:ind w:left="964" w:hanging="283"/>
      </w:pPr>
      <w:r>
        <w:rPr>
          <w:rFonts w:ascii="Cambria" w:hAnsi="Cambria"/>
          <w:sz w:val="22"/>
        </w:rPr>
        <w:t xml:space="preserve">o  </w:t>
      </w:r>
      <w:r>
        <w:rPr>
          <w:rFonts w:ascii="Cambria" w:hAnsi="Cambria"/>
          <w:sz w:val="22"/>
        </w:rPr>
        <w:t>Health and nutrition (stunting, malnutrition, higher mortality).</w:t>
      </w:r>
    </w:p>
    <w:p>
      <w:pPr>
        <w:spacing w:line="276" w:lineRule="auto" w:after="60"/>
        <w:ind w:left="964" w:hanging="283"/>
      </w:pPr>
      <w:r>
        <w:rPr>
          <w:rFonts w:ascii="Cambria" w:hAnsi="Cambria"/>
          <w:sz w:val="22"/>
        </w:rPr>
        <w:t xml:space="preserve">o  </w:t>
      </w:r>
      <w:r>
        <w:rPr>
          <w:rFonts w:ascii="Cambria" w:hAnsi="Cambria"/>
          <w:sz w:val="22"/>
        </w:rPr>
        <w:t>Social integration (higher risk of crime, marginalization, imprisonment).</w:t>
      </w:r>
    </w:p>
    <w:p>
      <w:pPr>
        <w:spacing w:before="200" w:after="120"/>
      </w:pPr>
      <w:r>
        <w:rPr>
          <w:rFonts w:ascii="Cambria" w:hAnsi="Cambria"/>
          <w:b/>
          <w:color w:val="1F3A5F"/>
          <w:sz w:val="26"/>
        </w:rPr>
        <w:t>4. Broader Social and National Impact</w:t>
      </w:r>
    </w:p>
    <w:p>
      <w:pPr>
        <w:spacing w:line="276" w:lineRule="auto" w:after="60"/>
        <w:ind w:left="510" w:hanging="283"/>
      </w:pPr>
      <w:r>
        <w:rPr>
          <w:rFonts w:ascii="Cambria" w:hAnsi="Cambria"/>
          <w:sz w:val="22"/>
        </w:rPr>
        <w:t xml:space="preserve">•  </w:t>
      </w:r>
      <w:r>
        <w:rPr>
          <w:rFonts w:ascii="Cambria" w:hAnsi="Cambria"/>
          <w:b/>
          <w:sz w:val="22"/>
        </w:rPr>
        <w:t>Loss of Productivity:</w:t>
      </w:r>
      <w:r>
        <w:rPr>
          <w:rFonts w:ascii="Cambria" w:hAnsi="Cambria"/>
          <w:sz w:val="22"/>
        </w:rPr>
        <w:t xml:space="preserve"> Poor individuals contribute less to the economy due to low skills and limited employment.</w:t>
      </w:r>
    </w:p>
    <w:p>
      <w:pPr>
        <w:spacing w:line="276" w:lineRule="auto" w:after="60"/>
        <w:ind w:left="510" w:hanging="283"/>
      </w:pPr>
      <w:r>
        <w:rPr>
          <w:rFonts w:ascii="Cambria" w:hAnsi="Cambria"/>
          <w:sz w:val="22"/>
        </w:rPr>
        <w:t xml:space="preserve">•  </w:t>
      </w:r>
      <w:r>
        <w:rPr>
          <w:rFonts w:ascii="Cambria" w:hAnsi="Cambria"/>
          <w:b/>
          <w:sz w:val="22"/>
        </w:rPr>
        <w:t>Increased Public Burden:</w:t>
      </w:r>
      <w:r>
        <w:rPr>
          <w:rFonts w:ascii="Cambria" w:hAnsi="Cambria"/>
          <w:sz w:val="22"/>
        </w:rPr>
        <w:t xml:space="preserve"> Greater dependence on public assistance schemes drains national resources.</w:t>
      </w:r>
    </w:p>
    <w:p>
      <w:pPr>
        <w:spacing w:line="276" w:lineRule="auto" w:after="60"/>
        <w:ind w:left="510" w:hanging="283"/>
      </w:pPr>
      <w:r>
        <w:rPr>
          <w:rFonts w:ascii="Cambria" w:hAnsi="Cambria"/>
          <w:sz w:val="22"/>
        </w:rPr>
        <w:t xml:space="preserve">•  </w:t>
      </w:r>
      <w:r>
        <w:rPr>
          <w:rFonts w:ascii="Cambria" w:hAnsi="Cambria"/>
          <w:b/>
          <w:sz w:val="22"/>
        </w:rPr>
        <w:t>Social Instability:</w:t>
      </w:r>
      <w:r>
        <w:rPr>
          <w:rFonts w:ascii="Cambria" w:hAnsi="Cambria"/>
          <w:sz w:val="22"/>
        </w:rPr>
        <w:t xml:space="preserve"> Poverty can fuel crime, unrest, inequality, and social exclusion, weakening societal bonds.</w:t>
      </w:r>
    </w:p>
    <w:p>
      <w:pPr>
        <w:spacing w:line="276" w:lineRule="auto" w:after="60"/>
        <w:ind w:left="510" w:hanging="283"/>
      </w:pPr>
      <w:r>
        <w:rPr>
          <w:rFonts w:ascii="Cambria" w:hAnsi="Cambria"/>
          <w:sz w:val="22"/>
        </w:rPr>
        <w:t xml:space="preserve">•  </w:t>
      </w:r>
      <w:r>
        <w:rPr>
          <w:rFonts w:ascii="Cambria" w:hAnsi="Cambria"/>
          <w:b/>
          <w:sz w:val="22"/>
        </w:rPr>
        <w:t>National Growth Barrier:</w:t>
      </w:r>
      <w:r>
        <w:rPr>
          <w:rFonts w:ascii="Cambria" w:hAnsi="Cambria"/>
          <w:sz w:val="22"/>
        </w:rPr>
        <w:t xml:space="preserve"> A large impoverished population restricts a nation's capacity for sustainable development, innovation, and prosperity.</w:t>
      </w:r>
    </w:p>
    <w:p>
      <w:pPr>
        <w:spacing w:before="200" w:after="120"/>
      </w:pPr>
      <w:r>
        <w:rPr>
          <w:rFonts w:ascii="Cambria" w:hAnsi="Cambria"/>
          <w:b/>
          <w:color w:val="1F3A5F"/>
          <w:sz w:val="26"/>
        </w:rPr>
        <w:t>5. Struggle for Survival</w:t>
      </w:r>
    </w:p>
    <w:p>
      <w:pPr>
        <w:spacing w:line="276" w:lineRule="auto" w:after="60"/>
        <w:ind w:left="510" w:hanging="283"/>
      </w:pPr>
      <w:r>
        <w:rPr>
          <w:rFonts w:ascii="Cambria" w:hAnsi="Cambria"/>
          <w:sz w:val="22"/>
        </w:rPr>
        <w:t xml:space="preserve">•  </w:t>
      </w:r>
      <w:r>
        <w:rPr>
          <w:rFonts w:ascii="Cambria" w:hAnsi="Cambria"/>
          <w:b/>
          <w:sz w:val="22"/>
        </w:rPr>
        <w:t>Daily Hardship:</w:t>
      </w:r>
      <w:r>
        <w:rPr>
          <w:rFonts w:ascii="Cambria" w:hAnsi="Cambria"/>
          <w:sz w:val="22"/>
        </w:rPr>
        <w:t xml:space="preserve"> For impoverished individuals, life revolves around the struggle to meet basic needs—food, water, shelter—leaving no space for intellectual or emotional growth.</w:t>
      </w:r>
    </w:p>
    <w:p>
      <w:pPr>
        <w:spacing w:line="276" w:lineRule="auto" w:after="60"/>
        <w:ind w:left="510" w:hanging="283"/>
      </w:pPr>
      <w:r>
        <w:rPr>
          <w:rFonts w:ascii="Cambria" w:hAnsi="Cambria"/>
          <w:sz w:val="22"/>
        </w:rPr>
        <w:t xml:space="preserve">•  </w:t>
      </w:r>
      <w:r>
        <w:rPr>
          <w:rFonts w:ascii="Cambria" w:hAnsi="Cambria"/>
          <w:b/>
          <w:sz w:val="22"/>
        </w:rPr>
        <w:t>Wasted Human Potential:</w:t>
      </w:r>
      <w:r>
        <w:rPr>
          <w:rFonts w:ascii="Cambria" w:hAnsi="Cambria"/>
          <w:sz w:val="22"/>
        </w:rPr>
        <w:t xml:space="preserve"> Talent and creativity remain untapped because survival consumes all energy and resources.</w:t>
      </w:r>
    </w:p>
    <w:p>
      <w:pPr>
        <w:spacing w:before="280" w:after="160"/>
      </w:pPr>
      <w:r>
        <w:rPr>
          <w:rFonts w:ascii="Cambria" w:hAnsi="Cambria"/>
          <w:b/>
          <w:color w:val="1F3A5F"/>
          <w:sz w:val="36"/>
        </w:rPr>
        <w:t>5. United Nations Sustainable Development Goal 1 (No Poverty)</w:t>
      </w:r>
    </w:p>
    <w:p>
      <w:pPr>
        <w:spacing w:after="80" w:line="276" w:lineRule="auto"/>
      </w:pPr>
      <w:r>
        <w:rPr>
          <w:rFonts w:ascii="Cambria" w:hAnsi="Cambria"/>
          <w:b/>
          <w:i w:val="0"/>
          <w:sz w:val="22"/>
        </w:rPr>
        <w:t>SDG–1: End Poverty in All Its Forms Everywhere</w:t>
      </w:r>
    </w:p>
    <w:p>
      <w:pPr>
        <w:spacing w:line="276" w:lineRule="auto" w:after="60"/>
        <w:ind w:left="510" w:hanging="283"/>
      </w:pPr>
      <w:r>
        <w:rPr>
          <w:rFonts w:ascii="Cambria" w:hAnsi="Cambria"/>
          <w:sz w:val="22"/>
        </w:rPr>
        <w:t xml:space="preserve">•  </w:t>
      </w:r>
      <w:r>
        <w:rPr>
          <w:rFonts w:ascii="Cambria" w:hAnsi="Cambria"/>
          <w:b/>
          <w:sz w:val="22"/>
        </w:rPr>
        <w:t>Definition:</w:t>
      </w:r>
      <w:r>
        <w:rPr>
          <w:rFonts w:ascii="Cambria" w:hAnsi="Cambria"/>
          <w:sz w:val="22"/>
        </w:rPr>
        <w:t xml:space="preserve"> Poverty is not only about lack of income but also lack of opportunity, access to services, and participation in society.</w:t>
      </w:r>
    </w:p>
    <w:p>
      <w:pPr>
        <w:spacing w:line="276" w:lineRule="auto" w:after="60"/>
        <w:ind w:left="510" w:hanging="283"/>
      </w:pPr>
      <w:r>
        <w:rPr>
          <w:rFonts w:ascii="Cambria" w:hAnsi="Cambria"/>
          <w:sz w:val="22"/>
        </w:rPr>
        <w:t xml:space="preserve">•  </w:t>
      </w:r>
      <w:r>
        <w:rPr>
          <w:rFonts w:ascii="Cambria" w:hAnsi="Cambria"/>
          <w:b/>
          <w:sz w:val="22"/>
        </w:rPr>
        <w:t>Approach:</w:t>
      </w:r>
      <w:r>
        <w:rPr>
          <w:rFonts w:ascii="Cambria" w:hAnsi="Cambria"/>
          <w:sz w:val="22"/>
        </w:rPr>
        <w:t xml:space="preserve"> Multi-dimensional → includes income, education, health, housing, rights, and resilience.</w:t>
      </w:r>
    </w:p>
    <w:p>
      <w:pPr>
        <w:spacing w:after="80" w:line="276" w:lineRule="auto"/>
      </w:pPr>
      <w:r>
        <w:rPr>
          <w:rFonts w:ascii="Cambria" w:hAnsi="Cambria"/>
          <w:b/>
          <w:i w:val="0"/>
          <w:sz w:val="22"/>
        </w:rPr>
        <w:t>Targets and Their Meaning</w:t>
      </w:r>
    </w:p>
    <w:p>
      <w:pPr>
        <w:spacing w:after="60" w:line="276" w:lineRule="auto"/>
        <w:ind w:left="357"/>
      </w:pPr>
      <w:r>
        <w:rPr>
          <w:rFonts w:ascii="Cambria" w:hAnsi="Cambria"/>
          <w:b/>
          <w:sz w:val="22"/>
        </w:rPr>
        <w:t>Target 1.1: Eradicate Extreme Poverty</w:t>
      </w:r>
    </w:p>
    <w:p>
      <w:pPr>
        <w:spacing w:line="276" w:lineRule="auto" w:after="60"/>
        <w:ind w:left="964" w:hanging="283"/>
      </w:pPr>
      <w:r>
        <w:rPr>
          <w:rFonts w:ascii="Cambria" w:hAnsi="Cambria"/>
          <w:sz w:val="22"/>
        </w:rPr>
        <w:t xml:space="preserve">o  </w:t>
      </w:r>
      <w:r>
        <w:rPr>
          <w:rFonts w:ascii="Cambria" w:hAnsi="Cambria"/>
          <w:sz w:val="22"/>
        </w:rPr>
        <w:t>By 2030: End extreme poverty everywhere.</w:t>
      </w:r>
    </w:p>
    <w:p>
      <w:pPr>
        <w:spacing w:line="276" w:lineRule="auto" w:after="60"/>
        <w:ind w:left="964" w:hanging="283"/>
      </w:pPr>
      <w:r>
        <w:rPr>
          <w:rFonts w:ascii="Cambria" w:hAnsi="Cambria"/>
          <w:sz w:val="22"/>
        </w:rPr>
        <w:t xml:space="preserve">o  </w:t>
      </w:r>
      <w:r>
        <w:rPr>
          <w:rFonts w:ascii="Cambria" w:hAnsi="Cambria"/>
          <w:b/>
          <w:sz w:val="22"/>
        </w:rPr>
        <w:t>Measurement:</w:t>
      </w:r>
      <w:r>
        <w:rPr>
          <w:rFonts w:ascii="Cambria" w:hAnsi="Cambria"/>
          <w:sz w:val="22"/>
        </w:rPr>
        <w:t xml:space="preserve"> People living on less than $1.25/day (PPP), the international poverty line.</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Focused on the poorest of the poor in developing and least-developed countries.</w:t>
      </w:r>
    </w:p>
    <w:p>
      <w:pPr>
        <w:spacing w:after="60" w:line="276" w:lineRule="auto"/>
        <w:ind w:left="357"/>
      </w:pPr>
      <w:r>
        <w:rPr>
          <w:rFonts w:ascii="Cambria" w:hAnsi="Cambria"/>
          <w:b/>
          <w:sz w:val="22"/>
        </w:rPr>
        <w:t>Target 1.2: Reduce Poverty in All Dimensions</w:t>
      </w:r>
    </w:p>
    <w:p>
      <w:pPr>
        <w:spacing w:line="276" w:lineRule="auto" w:after="60"/>
        <w:ind w:left="964" w:hanging="283"/>
      </w:pPr>
      <w:r>
        <w:rPr>
          <w:rFonts w:ascii="Cambria" w:hAnsi="Cambria"/>
          <w:sz w:val="22"/>
        </w:rPr>
        <w:t xml:space="preserve">o  </w:t>
      </w:r>
      <w:r>
        <w:rPr>
          <w:rFonts w:ascii="Cambria" w:hAnsi="Cambria"/>
          <w:sz w:val="22"/>
        </w:rPr>
        <w:t>By 2030: Reduce by half the proportion of men, women, and children living in poverty (using national definitions, not only global thresholds).</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Recognises that poverty is context-specific—what counts as poverty in India may differ from Europe.</w:t>
      </w:r>
    </w:p>
    <w:p>
      <w:pPr>
        <w:spacing w:line="276" w:lineRule="auto" w:after="60"/>
        <w:ind w:left="964" w:hanging="283"/>
      </w:pPr>
      <w:r>
        <w:rPr>
          <w:rFonts w:ascii="Cambria" w:hAnsi="Cambria"/>
          <w:sz w:val="22"/>
        </w:rPr>
        <w:t xml:space="preserve">o  </w:t>
      </w:r>
      <w:r>
        <w:rPr>
          <w:rFonts w:ascii="Cambria" w:hAnsi="Cambria"/>
          <w:b/>
          <w:sz w:val="22"/>
        </w:rPr>
        <w:t>Dimensions:</w:t>
      </w:r>
      <w:r>
        <w:rPr>
          <w:rFonts w:ascii="Cambria" w:hAnsi="Cambria"/>
          <w:sz w:val="22"/>
        </w:rPr>
        <w:t xml:space="preserve"> Income, education, health, sanitation, housing, access to services.</w:t>
      </w:r>
    </w:p>
    <w:p>
      <w:pPr>
        <w:spacing w:after="60" w:line="276" w:lineRule="auto"/>
        <w:ind w:left="357"/>
      </w:pPr>
      <w:r>
        <w:rPr>
          <w:rFonts w:ascii="Cambria" w:hAnsi="Cambria"/>
          <w:b/>
          <w:sz w:val="22"/>
        </w:rPr>
        <w:t>Target 1.3: Implement Social Protection Systems</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Establish social safety nets and protection floors (e.g., pensions, unemployment benefits, child allowances, health insurance).</w:t>
      </w:r>
    </w:p>
    <w:p>
      <w:pPr>
        <w:spacing w:line="276" w:lineRule="auto" w:after="60"/>
        <w:ind w:left="964" w:hanging="283"/>
      </w:pPr>
      <w:r>
        <w:rPr>
          <w:rFonts w:ascii="Cambria" w:hAnsi="Cambria"/>
          <w:sz w:val="22"/>
        </w:rPr>
        <w:t xml:space="preserve">o  </w:t>
      </w:r>
      <w:r>
        <w:rPr>
          <w:rFonts w:ascii="Cambria" w:hAnsi="Cambria"/>
          <w:sz w:val="22"/>
        </w:rPr>
        <w:t>By 2030: Ensure substantial coverage of the poor and vulnerable.</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Prevents people from falling back into poverty due to illness, job loss, disasters.</w:t>
      </w:r>
    </w:p>
    <w:p>
      <w:pPr>
        <w:spacing w:after="60" w:line="276" w:lineRule="auto"/>
        <w:ind w:left="357"/>
      </w:pPr>
      <w:r>
        <w:rPr>
          <w:rFonts w:ascii="Cambria" w:hAnsi="Cambria"/>
          <w:b/>
          <w:sz w:val="22"/>
        </w:rPr>
        <w:t>Target 1.4: Equal Rights to Economic Resources</w:t>
      </w:r>
    </w:p>
    <w:p>
      <w:pPr>
        <w:spacing w:line="276" w:lineRule="auto" w:after="60"/>
        <w:ind w:left="964" w:hanging="283"/>
      </w:pPr>
      <w:r>
        <w:rPr>
          <w:rFonts w:ascii="Cambria" w:hAnsi="Cambria"/>
          <w:sz w:val="22"/>
        </w:rPr>
        <w:t xml:space="preserve">o  </w:t>
      </w:r>
      <w:r>
        <w:rPr>
          <w:rFonts w:ascii="Cambria" w:hAnsi="Cambria"/>
          <w:sz w:val="22"/>
        </w:rPr>
        <w:t>By 2030: Ensure the poor and vulnerable have:</w:t>
      </w:r>
    </w:p>
    <w:p>
      <w:pPr>
        <w:spacing w:line="276" w:lineRule="auto" w:after="60"/>
        <w:ind w:left="964" w:hanging="283"/>
      </w:pPr>
      <w:r>
        <w:rPr>
          <w:rFonts w:ascii="Cambria" w:hAnsi="Cambria"/>
          <w:sz w:val="22"/>
        </w:rPr>
        <w:t xml:space="preserve">o  </w:t>
      </w:r>
      <w:r>
        <w:rPr>
          <w:rFonts w:ascii="Cambria" w:hAnsi="Cambria"/>
          <w:sz w:val="22"/>
        </w:rPr>
        <w:t>Equal rights to property and land ownership</w:t>
      </w:r>
    </w:p>
    <w:p>
      <w:pPr>
        <w:spacing w:line="276" w:lineRule="auto" w:after="60"/>
        <w:ind w:left="964" w:hanging="283"/>
      </w:pPr>
      <w:r>
        <w:rPr>
          <w:rFonts w:ascii="Cambria" w:hAnsi="Cambria"/>
          <w:sz w:val="22"/>
        </w:rPr>
        <w:t xml:space="preserve">o  </w:t>
      </w:r>
      <w:r>
        <w:rPr>
          <w:rFonts w:ascii="Cambria" w:hAnsi="Cambria"/>
          <w:sz w:val="22"/>
        </w:rPr>
        <w:t>Access to basic services (education, healthcare, sanitation, digital access)</w:t>
      </w:r>
    </w:p>
    <w:p>
      <w:pPr>
        <w:spacing w:line="276" w:lineRule="auto" w:after="60"/>
        <w:ind w:left="964" w:hanging="283"/>
      </w:pPr>
      <w:r>
        <w:rPr>
          <w:rFonts w:ascii="Cambria" w:hAnsi="Cambria"/>
          <w:sz w:val="22"/>
        </w:rPr>
        <w:t xml:space="preserve">o  </w:t>
      </w:r>
      <w:r>
        <w:rPr>
          <w:rFonts w:ascii="Cambria" w:hAnsi="Cambria"/>
          <w:sz w:val="22"/>
        </w:rPr>
        <w:t>Access to natural resources (forests, water, energy)</w:t>
      </w:r>
    </w:p>
    <w:p>
      <w:pPr>
        <w:spacing w:line="276" w:lineRule="auto" w:after="60"/>
        <w:ind w:left="964" w:hanging="283"/>
      </w:pPr>
      <w:r>
        <w:rPr>
          <w:rFonts w:ascii="Cambria" w:hAnsi="Cambria"/>
          <w:sz w:val="22"/>
        </w:rPr>
        <w:t xml:space="preserve">o  </w:t>
      </w:r>
      <w:r>
        <w:rPr>
          <w:rFonts w:ascii="Cambria" w:hAnsi="Cambria"/>
          <w:sz w:val="22"/>
        </w:rPr>
        <w:t>Financial inclusion (banking, microfinance, digital finance)</w:t>
      </w:r>
    </w:p>
    <w:p>
      <w:pPr>
        <w:spacing w:line="276" w:lineRule="auto" w:after="60"/>
        <w:ind w:left="964" w:hanging="283"/>
      </w:pPr>
      <w:r>
        <w:rPr>
          <w:rFonts w:ascii="Cambria" w:hAnsi="Cambria"/>
          <w:sz w:val="22"/>
        </w:rPr>
        <w:t xml:space="preserve">o  </w:t>
      </w:r>
      <w:r>
        <w:rPr>
          <w:rFonts w:ascii="Cambria" w:hAnsi="Cambria"/>
          <w:sz w:val="22"/>
        </w:rPr>
        <w:t>Access to appropriate technology (internet, agri-tech, green tech).</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Addresses structural inequalities that prevent economic mobility.</w:t>
      </w:r>
    </w:p>
    <w:p>
      <w:pPr>
        <w:spacing w:after="60" w:line="276" w:lineRule="auto"/>
        <w:ind w:left="357"/>
      </w:pPr>
      <w:r>
        <w:rPr>
          <w:rFonts w:ascii="Cambria" w:hAnsi="Cambria"/>
          <w:b/>
          <w:sz w:val="22"/>
        </w:rPr>
        <w:t>Target 1.5: Build Resilience to Shocks</w:t>
      </w:r>
    </w:p>
    <w:p>
      <w:pPr>
        <w:spacing w:line="276" w:lineRule="auto" w:after="60"/>
        <w:ind w:left="964" w:hanging="283"/>
      </w:pPr>
      <w:r>
        <w:rPr>
          <w:rFonts w:ascii="Cambria" w:hAnsi="Cambria"/>
          <w:sz w:val="22"/>
        </w:rPr>
        <w:t xml:space="preserve">o  </w:t>
      </w:r>
      <w:r>
        <w:rPr>
          <w:rFonts w:ascii="Cambria" w:hAnsi="Cambria"/>
          <w:sz w:val="22"/>
        </w:rPr>
        <w:t>By 2030: Strengthen the resilience of poor and vulnerable groups against:</w:t>
      </w:r>
    </w:p>
    <w:p>
      <w:pPr>
        <w:spacing w:line="276" w:lineRule="auto" w:after="60"/>
        <w:ind w:left="964" w:hanging="283"/>
      </w:pPr>
      <w:r>
        <w:rPr>
          <w:rFonts w:ascii="Cambria" w:hAnsi="Cambria"/>
          <w:sz w:val="22"/>
        </w:rPr>
        <w:t xml:space="preserve">o  </w:t>
      </w:r>
      <w:r>
        <w:rPr>
          <w:rFonts w:ascii="Cambria" w:hAnsi="Cambria"/>
          <w:sz w:val="22"/>
        </w:rPr>
        <w:t>Climate-related disasters (floods, droughts, storms).</w:t>
      </w:r>
    </w:p>
    <w:p>
      <w:pPr>
        <w:spacing w:line="276" w:lineRule="auto" w:after="60"/>
        <w:ind w:left="964" w:hanging="283"/>
      </w:pPr>
      <w:r>
        <w:rPr>
          <w:rFonts w:ascii="Cambria" w:hAnsi="Cambria"/>
          <w:sz w:val="22"/>
        </w:rPr>
        <w:t xml:space="preserve">o  </w:t>
      </w:r>
      <w:r>
        <w:rPr>
          <w:rFonts w:ascii="Cambria" w:hAnsi="Cambria"/>
          <w:sz w:val="22"/>
        </w:rPr>
        <w:t>Economic crises (inflation, job losses, pandemics).</w:t>
      </w:r>
    </w:p>
    <w:p>
      <w:pPr>
        <w:spacing w:line="276" w:lineRule="auto" w:after="60"/>
        <w:ind w:left="964" w:hanging="283"/>
      </w:pPr>
      <w:r>
        <w:rPr>
          <w:rFonts w:ascii="Cambria" w:hAnsi="Cambria"/>
          <w:sz w:val="22"/>
        </w:rPr>
        <w:t xml:space="preserve">o  </w:t>
      </w:r>
      <w:r>
        <w:rPr>
          <w:rFonts w:ascii="Cambria" w:hAnsi="Cambria"/>
          <w:sz w:val="22"/>
        </w:rPr>
        <w:t>Social disruptions (conflict, migration, inequality).</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Poverty eradication requires risk reduction and preparedness, not only income improvement.</w:t>
      </w:r>
    </w:p>
    <w:p>
      <w:pPr>
        <w:spacing w:after="60" w:line="276" w:lineRule="auto"/>
        <w:ind w:left="357"/>
      </w:pPr>
      <w:r>
        <w:rPr>
          <w:rFonts w:ascii="Cambria" w:hAnsi="Cambria"/>
          <w:b/>
          <w:sz w:val="22"/>
        </w:rPr>
        <w:t>Target 1.a: Resource Mobilization</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Mobilize significant resources from:</w:t>
      </w:r>
    </w:p>
    <w:p>
      <w:pPr>
        <w:spacing w:line="276" w:lineRule="auto" w:after="60"/>
        <w:ind w:left="964" w:hanging="283"/>
      </w:pPr>
      <w:r>
        <w:rPr>
          <w:rFonts w:ascii="Cambria" w:hAnsi="Cambria"/>
          <w:sz w:val="22"/>
        </w:rPr>
        <w:t xml:space="preserve">o  </w:t>
      </w:r>
      <w:r>
        <w:rPr>
          <w:rFonts w:ascii="Cambria" w:hAnsi="Cambria"/>
          <w:sz w:val="22"/>
        </w:rPr>
        <w:t>Governments (domestic policy, taxation).</w:t>
      </w:r>
    </w:p>
    <w:p>
      <w:pPr>
        <w:spacing w:line="276" w:lineRule="auto" w:after="60"/>
        <w:ind w:left="964" w:hanging="283"/>
      </w:pPr>
      <w:r>
        <w:rPr>
          <w:rFonts w:ascii="Cambria" w:hAnsi="Cambria"/>
          <w:sz w:val="22"/>
        </w:rPr>
        <w:t xml:space="preserve">o  </w:t>
      </w:r>
      <w:r>
        <w:rPr>
          <w:rFonts w:ascii="Cambria" w:hAnsi="Cambria"/>
          <w:sz w:val="22"/>
        </w:rPr>
        <w:t>International aid &amp; cooperation.</w:t>
      </w:r>
    </w:p>
    <w:p>
      <w:pPr>
        <w:spacing w:line="276" w:lineRule="auto" w:after="60"/>
        <w:ind w:left="964" w:hanging="283"/>
      </w:pPr>
      <w:r>
        <w:rPr>
          <w:rFonts w:ascii="Cambria" w:hAnsi="Cambria"/>
          <w:sz w:val="22"/>
        </w:rPr>
        <w:t xml:space="preserve">o  </w:t>
      </w:r>
      <w:r>
        <w:rPr>
          <w:rFonts w:ascii="Cambria" w:hAnsi="Cambria"/>
          <w:sz w:val="22"/>
        </w:rPr>
        <w:t>Private sector &amp; CSR investments.</w:t>
      </w:r>
    </w:p>
    <w:p>
      <w:pPr>
        <w:spacing w:line="276" w:lineRule="auto" w:after="60"/>
        <w:ind w:left="964" w:hanging="283"/>
      </w:pPr>
      <w:r>
        <w:rPr>
          <w:rFonts w:ascii="Cambria" w:hAnsi="Cambria"/>
          <w:sz w:val="22"/>
        </w:rPr>
        <w:t xml:space="preserve">o  </w:t>
      </w:r>
      <w:r>
        <w:rPr>
          <w:rFonts w:ascii="Cambria" w:hAnsi="Cambria"/>
          <w:b/>
          <w:sz w:val="22"/>
        </w:rPr>
        <w:t>Objective:</w:t>
      </w:r>
      <w:r>
        <w:rPr>
          <w:rFonts w:ascii="Cambria" w:hAnsi="Cambria"/>
          <w:sz w:val="22"/>
        </w:rPr>
        <w:t xml:space="preserve"> Ensure predictable, adequate funding for poverty eradication programs, especially in least-developed countries.</w:t>
      </w:r>
    </w:p>
    <w:p>
      <w:pPr>
        <w:spacing w:after="60" w:line="276" w:lineRule="auto"/>
        <w:ind w:left="357"/>
      </w:pPr>
      <w:r>
        <w:rPr>
          <w:rFonts w:ascii="Cambria" w:hAnsi="Cambria"/>
          <w:b/>
          <w:sz w:val="22"/>
        </w:rPr>
        <w:t>Target 1.b: Pro-Poor Policy Frameworks</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Design and implement pro-poor, gender-sensitive development policies.</w:t>
      </w:r>
    </w:p>
    <w:p>
      <w:pPr>
        <w:spacing w:line="276" w:lineRule="auto" w:after="60"/>
        <w:ind w:left="964" w:hanging="283"/>
      </w:pPr>
      <w:r>
        <w:rPr>
          <w:rFonts w:ascii="Cambria" w:hAnsi="Cambria"/>
          <w:sz w:val="22"/>
        </w:rPr>
        <w:t xml:space="preserve">o  </w:t>
      </w:r>
      <w:r>
        <w:rPr>
          <w:rFonts w:ascii="Cambria" w:hAnsi="Cambria"/>
          <w:b/>
          <w:sz w:val="22"/>
        </w:rPr>
        <w:t>Levels:</w:t>
      </w:r>
      <w:r>
        <w:rPr>
          <w:rFonts w:ascii="Cambria" w:hAnsi="Cambria"/>
          <w:sz w:val="22"/>
        </w:rPr>
        <w:t xml:space="preserve"> National, regional, international.</w:t>
      </w:r>
    </w:p>
    <w:p>
      <w:pPr>
        <w:spacing w:line="276" w:lineRule="auto" w:after="60"/>
        <w:ind w:left="964" w:hanging="283"/>
      </w:pPr>
      <w:r>
        <w:rPr>
          <w:rFonts w:ascii="Cambria" w:hAnsi="Cambria"/>
          <w:sz w:val="22"/>
        </w:rPr>
        <w:t xml:space="preserve">o  </w:t>
      </w:r>
      <w:r>
        <w:rPr>
          <w:rFonts w:ascii="Cambria" w:hAnsi="Cambria"/>
          <w:b/>
          <w:sz w:val="22"/>
        </w:rPr>
        <w:t>Implication:</w:t>
      </w:r>
      <w:r>
        <w:rPr>
          <w:rFonts w:ascii="Cambria" w:hAnsi="Cambria"/>
          <w:sz w:val="22"/>
        </w:rPr>
        <w:t xml:space="preserve"> Ensure investment decisions, budgets, and policies prioritize poverty eradication and equity.</w:t>
      </w:r>
    </w:p>
    <w:p>
      <w:pPr>
        <w:spacing w:before="280" w:after="160"/>
      </w:pPr>
      <w:r>
        <w:rPr>
          <w:rFonts w:ascii="Cambria" w:hAnsi="Cambria"/>
          <w:b/>
          <w:color w:val="1F3A5F"/>
          <w:sz w:val="36"/>
        </w:rPr>
        <w:t>6. Key Recommendations to Achieve SDG–1</w:t>
      </w:r>
    </w:p>
    <w:p>
      <w:pPr>
        <w:spacing w:line="276" w:lineRule="auto" w:after="80"/>
        <w:ind w:left="357" w:hanging="357"/>
      </w:pPr>
      <w:r>
        <w:rPr>
          <w:rFonts w:ascii="Cambria" w:hAnsi="Cambria"/>
          <w:sz w:val="22"/>
        </w:rPr>
        <w:t xml:space="preserve">1. </w:t>
      </w:r>
      <w:r>
        <w:rPr>
          <w:rFonts w:ascii="Cambria" w:hAnsi="Cambria"/>
          <w:sz w:val="22"/>
        </w:rPr>
        <w:t>Preference for Local Produce and Manpower</w:t>
      </w:r>
    </w:p>
    <w:p>
      <w:pPr>
        <w:spacing w:line="276" w:lineRule="auto" w:after="60"/>
        <w:ind w:left="510" w:hanging="283"/>
      </w:pPr>
      <w:r>
        <w:rPr>
          <w:rFonts w:ascii="Cambria" w:hAnsi="Cambria"/>
          <w:sz w:val="22"/>
        </w:rPr>
        <w:t xml:space="preserve">•  </w:t>
      </w:r>
      <w:r>
        <w:rPr>
          <w:rFonts w:ascii="Cambria" w:hAnsi="Cambria"/>
          <w:sz w:val="22"/>
        </w:rPr>
        <w:t>HEIs should procure food, raw materials, and campus services from local farmers, artisans, and workers.</w:t>
      </w:r>
    </w:p>
    <w:p>
      <w:pPr>
        <w:spacing w:line="276" w:lineRule="auto" w:after="60"/>
        <w:ind w:left="510" w:hanging="283"/>
      </w:pPr>
      <w:r>
        <w:rPr>
          <w:rFonts w:ascii="Cambria" w:hAnsi="Cambria"/>
          <w:sz w:val="22"/>
        </w:rPr>
        <w:t xml:space="preserve">•  </w:t>
      </w:r>
      <w:r>
        <w:rPr>
          <w:rFonts w:ascii="Cambria" w:hAnsi="Cambria"/>
          <w:sz w:val="22"/>
        </w:rPr>
        <w:t>Reduces poverty by generating steady income opportunities for the local community.</w:t>
      </w:r>
    </w:p>
    <w:p>
      <w:pPr>
        <w:spacing w:line="276" w:lineRule="auto" w:after="60"/>
        <w:ind w:left="510" w:hanging="283"/>
      </w:pPr>
      <w:r>
        <w:rPr>
          <w:rFonts w:ascii="Cambria" w:hAnsi="Cambria"/>
          <w:sz w:val="22"/>
        </w:rPr>
        <w:t xml:space="preserve">•  </w:t>
      </w:r>
      <w:r>
        <w:rPr>
          <w:rFonts w:ascii="Cambria" w:hAnsi="Cambria"/>
          <w:sz w:val="22"/>
        </w:rPr>
        <w:t>Promotes sustainable supply chains and strengthens rural economies.</w:t>
      </w:r>
    </w:p>
    <w:p>
      <w:pPr>
        <w:spacing w:line="276" w:lineRule="auto" w:after="80"/>
        <w:ind w:left="357" w:hanging="357"/>
      </w:pPr>
      <w:r>
        <w:rPr>
          <w:rFonts w:ascii="Cambria" w:hAnsi="Cambria"/>
          <w:sz w:val="22"/>
        </w:rPr>
        <w:t xml:space="preserve">2. </w:t>
      </w:r>
      <w:r>
        <w:rPr>
          <w:rFonts w:ascii="Cambria" w:hAnsi="Cambria"/>
          <w:sz w:val="22"/>
        </w:rPr>
        <w:t>Engagement with Under-Represented Communities</w:t>
      </w:r>
    </w:p>
    <w:p>
      <w:pPr>
        <w:spacing w:line="276" w:lineRule="auto" w:after="60"/>
        <w:ind w:left="510" w:hanging="283"/>
      </w:pPr>
      <w:r>
        <w:rPr>
          <w:rFonts w:ascii="Cambria" w:hAnsi="Cambria"/>
          <w:sz w:val="22"/>
        </w:rPr>
        <w:t xml:space="preserve">•  </w:t>
      </w:r>
      <w:r>
        <w:rPr>
          <w:rFonts w:ascii="Cambria" w:hAnsi="Cambria"/>
          <w:sz w:val="22"/>
        </w:rPr>
        <w:t>Conduct social research on marginalized groups (tribals, slum dwellers, minority communities, rural poor).</w:t>
      </w:r>
    </w:p>
    <w:p>
      <w:pPr>
        <w:spacing w:line="276" w:lineRule="auto" w:after="60"/>
        <w:ind w:left="510" w:hanging="283"/>
      </w:pPr>
      <w:r>
        <w:rPr>
          <w:rFonts w:ascii="Cambria" w:hAnsi="Cambria"/>
          <w:sz w:val="22"/>
        </w:rPr>
        <w:t xml:space="preserve">•  </w:t>
      </w:r>
      <w:r>
        <w:rPr>
          <w:rFonts w:ascii="Cambria" w:hAnsi="Cambria"/>
          <w:sz w:val="22"/>
        </w:rPr>
        <w:t>Design programmes for skill development, micro-entrepreneurship, and livelihood creation.</w:t>
      </w:r>
    </w:p>
    <w:p>
      <w:pPr>
        <w:spacing w:line="276" w:lineRule="auto" w:after="60"/>
        <w:ind w:left="510" w:hanging="283"/>
      </w:pPr>
      <w:r>
        <w:rPr>
          <w:rFonts w:ascii="Cambria" w:hAnsi="Cambria"/>
          <w:sz w:val="22"/>
        </w:rPr>
        <w:t xml:space="preserve">•  </w:t>
      </w:r>
      <w:r>
        <w:rPr>
          <w:rFonts w:ascii="Cambria" w:hAnsi="Cambria"/>
          <w:sz w:val="22"/>
        </w:rPr>
        <w:t>Helps uplift disadvantaged sections while promoting social inclusion and equity.</w:t>
      </w:r>
    </w:p>
    <w:p>
      <w:pPr>
        <w:spacing w:line="276" w:lineRule="auto" w:after="80"/>
        <w:ind w:left="357" w:hanging="357"/>
      </w:pPr>
      <w:r>
        <w:rPr>
          <w:rFonts w:ascii="Cambria" w:hAnsi="Cambria"/>
          <w:sz w:val="22"/>
        </w:rPr>
        <w:t xml:space="preserve">3. </w:t>
      </w:r>
      <w:r>
        <w:rPr>
          <w:rFonts w:ascii="Cambria" w:hAnsi="Cambria"/>
          <w:sz w:val="22"/>
        </w:rPr>
        <w:t>Financial Literacy Programmes</w:t>
      </w:r>
    </w:p>
    <w:p>
      <w:pPr>
        <w:spacing w:line="276" w:lineRule="auto" w:after="60"/>
        <w:ind w:left="510" w:hanging="283"/>
      </w:pPr>
      <w:r>
        <w:rPr>
          <w:rFonts w:ascii="Cambria" w:hAnsi="Cambria"/>
          <w:sz w:val="22"/>
        </w:rPr>
        <w:t xml:space="preserve">•  </w:t>
      </w:r>
      <w:r>
        <w:rPr>
          <w:rFonts w:ascii="Cambria" w:hAnsi="Cambria"/>
          <w:sz w:val="22"/>
        </w:rPr>
        <w:t>HEIs should organize workshops for rural populations (both literate and illiterate).</w:t>
      </w:r>
    </w:p>
    <w:p>
      <w:pPr>
        <w:spacing w:line="276" w:lineRule="auto" w:after="60"/>
        <w:ind w:left="510" w:hanging="283"/>
      </w:pPr>
      <w:r>
        <w:rPr>
          <w:rFonts w:ascii="Cambria" w:hAnsi="Cambria"/>
          <w:sz w:val="22"/>
        </w:rPr>
        <w:t xml:space="preserve">•  </w:t>
      </w:r>
      <w:r>
        <w:rPr>
          <w:rFonts w:ascii="Cambria" w:hAnsi="Cambria"/>
          <w:sz w:val="22"/>
        </w:rPr>
        <w:t>Awareness on banking, savings, Jan Dhan Yojana, insurance, microcredit, digital payments.</w:t>
      </w:r>
    </w:p>
    <w:p>
      <w:pPr>
        <w:spacing w:line="276" w:lineRule="auto" w:after="60"/>
        <w:ind w:left="510" w:hanging="283"/>
      </w:pPr>
      <w:r>
        <w:rPr>
          <w:rFonts w:ascii="Cambria" w:hAnsi="Cambria"/>
          <w:sz w:val="22"/>
        </w:rPr>
        <w:t xml:space="preserve">•  </w:t>
      </w:r>
      <w:r>
        <w:rPr>
          <w:rFonts w:ascii="Cambria" w:hAnsi="Cambria"/>
          <w:sz w:val="22"/>
        </w:rPr>
        <w:t>Improves financial inclusion and reduces exploitation by informal moneylenders.</w:t>
      </w:r>
    </w:p>
    <w:p>
      <w:pPr>
        <w:spacing w:line="276" w:lineRule="auto" w:after="80"/>
        <w:ind w:left="357" w:hanging="357"/>
      </w:pPr>
      <w:r>
        <w:rPr>
          <w:rFonts w:ascii="Cambria" w:hAnsi="Cambria"/>
          <w:sz w:val="22"/>
        </w:rPr>
        <w:t xml:space="preserve">4. </w:t>
      </w:r>
      <w:r>
        <w:rPr>
          <w:rFonts w:ascii="Cambria" w:hAnsi="Cambria"/>
          <w:sz w:val="22"/>
        </w:rPr>
        <w:t>Focus on People, Process, and Technology (PPT Framework)</w:t>
      </w:r>
    </w:p>
    <w:p>
      <w:pPr>
        <w:spacing w:line="276" w:lineRule="auto" w:after="60"/>
        <w:ind w:left="510" w:hanging="283"/>
      </w:pPr>
      <w:r>
        <w:rPr>
          <w:rFonts w:ascii="Cambria" w:hAnsi="Cambria"/>
          <w:sz w:val="22"/>
        </w:rPr>
        <w:t xml:space="preserve">•  </w:t>
      </w:r>
      <w:r>
        <w:rPr>
          <w:rFonts w:ascii="Cambria" w:hAnsi="Cambria"/>
          <w:b/>
          <w:sz w:val="22"/>
        </w:rPr>
        <w:t>People –</w:t>
      </w:r>
      <w:r>
        <w:rPr>
          <w:rFonts w:ascii="Cambria" w:hAnsi="Cambria"/>
          <w:sz w:val="22"/>
        </w:rPr>
        <w:t xml:space="preserve"> Empower rural youth through career guidance, job readiness, and entrepreneurship training.</w:t>
      </w:r>
    </w:p>
    <w:p>
      <w:pPr>
        <w:spacing w:line="276" w:lineRule="auto" w:after="60"/>
        <w:ind w:left="510" w:hanging="283"/>
      </w:pPr>
      <w:r>
        <w:rPr>
          <w:rFonts w:ascii="Cambria" w:hAnsi="Cambria"/>
          <w:sz w:val="22"/>
        </w:rPr>
        <w:t xml:space="preserve">•  </w:t>
      </w:r>
      <w:r>
        <w:rPr>
          <w:rFonts w:ascii="Cambria" w:hAnsi="Cambria"/>
          <w:b/>
          <w:sz w:val="22"/>
        </w:rPr>
        <w:t>Process –</w:t>
      </w:r>
      <w:r>
        <w:rPr>
          <w:rFonts w:ascii="Cambria" w:hAnsi="Cambria"/>
          <w:sz w:val="22"/>
        </w:rPr>
        <w:t xml:space="preserve"> Introduce structured vocational training, internships, and industry linkages.</w:t>
      </w:r>
    </w:p>
    <w:p>
      <w:pPr>
        <w:spacing w:line="276" w:lineRule="auto" w:after="60"/>
        <w:ind w:left="510" w:hanging="283"/>
      </w:pPr>
      <w:r>
        <w:rPr>
          <w:rFonts w:ascii="Cambria" w:hAnsi="Cambria"/>
          <w:sz w:val="22"/>
        </w:rPr>
        <w:t xml:space="preserve">•  </w:t>
      </w:r>
      <w:r>
        <w:rPr>
          <w:rFonts w:ascii="Cambria" w:hAnsi="Cambria"/>
          <w:b/>
          <w:sz w:val="22"/>
        </w:rPr>
        <w:t>Technology –</w:t>
      </w:r>
      <w:r>
        <w:rPr>
          <w:rFonts w:ascii="Cambria" w:hAnsi="Cambria"/>
          <w:sz w:val="22"/>
        </w:rPr>
        <w:t xml:space="preserve"> Provide digital skills, ICT-based education, low-cost tech solutions for local needs.</w:t>
      </w:r>
    </w:p>
    <w:p>
      <w:pPr>
        <w:spacing w:line="276" w:lineRule="auto" w:after="60"/>
        <w:ind w:left="510" w:hanging="283"/>
      </w:pPr>
      <w:r>
        <w:rPr>
          <w:rFonts w:ascii="Cambria" w:hAnsi="Cambria"/>
          <w:sz w:val="22"/>
        </w:rPr>
        <w:t xml:space="preserve">•  </w:t>
      </w:r>
      <w:r>
        <w:rPr>
          <w:rFonts w:ascii="Cambria" w:hAnsi="Cambria"/>
          <w:sz w:val="22"/>
        </w:rPr>
        <w:t>Ensures employability and sustainable livelihoods for rural youth.</w:t>
      </w:r>
    </w:p>
    <w:p>
      <w:pPr>
        <w:spacing w:line="276" w:lineRule="auto" w:after="80"/>
        <w:ind w:left="357" w:hanging="357"/>
      </w:pPr>
      <w:r>
        <w:rPr>
          <w:rFonts w:ascii="Cambria" w:hAnsi="Cambria"/>
          <w:sz w:val="22"/>
        </w:rPr>
        <w:t xml:space="preserve">5. </w:t>
      </w:r>
      <w:r>
        <w:rPr>
          <w:rFonts w:ascii="Cambria" w:hAnsi="Cambria"/>
          <w:sz w:val="22"/>
        </w:rPr>
        <w:t>Affordable Devices for Low-Income Communities</w:t>
      </w:r>
    </w:p>
    <w:p>
      <w:pPr>
        <w:spacing w:line="276" w:lineRule="auto" w:after="60"/>
        <w:ind w:left="510" w:hanging="283"/>
      </w:pPr>
      <w:r>
        <w:rPr>
          <w:rFonts w:ascii="Cambria" w:hAnsi="Cambria"/>
          <w:sz w:val="22"/>
        </w:rPr>
        <w:t xml:space="preserve">•  </w:t>
      </w:r>
      <w:r>
        <w:rPr>
          <w:rFonts w:ascii="Cambria" w:hAnsi="Cambria"/>
          <w:sz w:val="22"/>
        </w:rPr>
        <w:t>Encourage research and innovation in frugal engineering to design low-cost daily-use devices (e.g., solar lamps, water filters, health monitoring kits).</w:t>
      </w:r>
    </w:p>
    <w:p>
      <w:pPr>
        <w:spacing w:line="276" w:lineRule="auto" w:after="60"/>
        <w:ind w:left="510" w:hanging="283"/>
      </w:pPr>
      <w:r>
        <w:rPr>
          <w:rFonts w:ascii="Cambria" w:hAnsi="Cambria"/>
          <w:sz w:val="22"/>
        </w:rPr>
        <w:t xml:space="preserve">•  </w:t>
      </w:r>
      <w:r>
        <w:rPr>
          <w:rFonts w:ascii="Cambria" w:hAnsi="Cambria"/>
          <w:sz w:val="22"/>
        </w:rPr>
        <w:t>Involve student projects and incubators to develop scalable solutions.</w:t>
      </w:r>
    </w:p>
    <w:p>
      <w:pPr>
        <w:spacing w:line="276" w:lineRule="auto" w:after="60"/>
        <w:ind w:left="510" w:hanging="283"/>
      </w:pPr>
      <w:r>
        <w:rPr>
          <w:rFonts w:ascii="Cambria" w:hAnsi="Cambria"/>
          <w:sz w:val="22"/>
        </w:rPr>
        <w:t xml:space="preserve">•  </w:t>
      </w:r>
      <w:r>
        <w:rPr>
          <w:rFonts w:ascii="Cambria" w:hAnsi="Cambria"/>
          <w:sz w:val="22"/>
        </w:rPr>
        <w:t>Addresses basic needs of the poor while encouraging entrepreneurship.</w:t>
      </w:r>
    </w:p>
    <w:p>
      <w:pPr>
        <w:spacing w:line="276" w:lineRule="auto" w:after="80"/>
        <w:ind w:left="357" w:hanging="357"/>
      </w:pPr>
      <w:r>
        <w:rPr>
          <w:rFonts w:ascii="Cambria" w:hAnsi="Cambria"/>
          <w:sz w:val="22"/>
        </w:rPr>
        <w:t xml:space="preserve">6. </w:t>
      </w:r>
      <w:r>
        <w:rPr>
          <w:rFonts w:ascii="Cambria" w:hAnsi="Cambria"/>
          <w:sz w:val="22"/>
        </w:rPr>
        <w:t>Policies for Rapid and Inclusive Growth</w:t>
      </w:r>
    </w:p>
    <w:p>
      <w:pPr>
        <w:spacing w:line="276" w:lineRule="auto" w:after="60"/>
        <w:ind w:left="510" w:hanging="283"/>
      </w:pPr>
      <w:r>
        <w:rPr>
          <w:rFonts w:ascii="Cambria" w:hAnsi="Cambria"/>
          <w:sz w:val="22"/>
        </w:rPr>
        <w:t xml:space="preserve">•  </w:t>
      </w:r>
      <w:r>
        <w:rPr>
          <w:rFonts w:ascii="Cambria" w:hAnsi="Cambria"/>
          <w:sz w:val="22"/>
        </w:rPr>
        <w:t>HEIs should work with policymakers to design inclusive development programmes in:</w:t>
      </w:r>
    </w:p>
    <w:p>
      <w:pPr>
        <w:spacing w:line="276" w:lineRule="auto" w:after="60"/>
        <w:ind w:left="964" w:hanging="283"/>
      </w:pPr>
      <w:r>
        <w:rPr>
          <w:rFonts w:ascii="Cambria" w:hAnsi="Cambria"/>
          <w:sz w:val="22"/>
        </w:rPr>
        <w:t xml:space="preserve">o  </w:t>
      </w:r>
      <w:r>
        <w:rPr>
          <w:rFonts w:ascii="Cambria" w:hAnsi="Cambria"/>
          <w:b/>
          <w:sz w:val="22"/>
        </w:rPr>
        <w:t>Health –</w:t>
      </w:r>
      <w:r>
        <w:rPr>
          <w:rFonts w:ascii="Cambria" w:hAnsi="Cambria"/>
          <w:sz w:val="22"/>
        </w:rPr>
        <w:t xml:space="preserve"> affordable primary healthcare access.</w:t>
      </w:r>
    </w:p>
    <w:p>
      <w:pPr>
        <w:spacing w:line="276" w:lineRule="auto" w:after="60"/>
        <w:ind w:left="964" w:hanging="283"/>
      </w:pPr>
      <w:r>
        <w:rPr>
          <w:rFonts w:ascii="Cambria" w:hAnsi="Cambria"/>
          <w:sz w:val="22"/>
        </w:rPr>
        <w:t xml:space="preserve">o  </w:t>
      </w:r>
      <w:r>
        <w:rPr>
          <w:rFonts w:ascii="Cambria" w:hAnsi="Cambria"/>
          <w:b/>
          <w:sz w:val="22"/>
        </w:rPr>
        <w:t>Education –</w:t>
      </w:r>
      <w:r>
        <w:rPr>
          <w:rFonts w:ascii="Cambria" w:hAnsi="Cambria"/>
          <w:sz w:val="22"/>
        </w:rPr>
        <w:t xml:space="preserve"> literacy drives, rural schooling support.</w:t>
      </w:r>
    </w:p>
    <w:p>
      <w:pPr>
        <w:spacing w:line="276" w:lineRule="auto" w:after="60"/>
        <w:ind w:left="964" w:hanging="283"/>
      </w:pPr>
      <w:r>
        <w:rPr>
          <w:rFonts w:ascii="Cambria" w:hAnsi="Cambria"/>
          <w:sz w:val="22"/>
        </w:rPr>
        <w:t xml:space="preserve">o  </w:t>
      </w:r>
      <w:r>
        <w:rPr>
          <w:rFonts w:ascii="Cambria" w:hAnsi="Cambria"/>
          <w:b/>
          <w:sz w:val="22"/>
        </w:rPr>
        <w:t>Nutrition –</w:t>
      </w:r>
      <w:r>
        <w:rPr>
          <w:rFonts w:ascii="Cambria" w:hAnsi="Cambria"/>
          <w:sz w:val="22"/>
        </w:rPr>
        <w:t xml:space="preserve"> awareness and affordable supplements.</w:t>
      </w:r>
    </w:p>
    <w:p>
      <w:pPr>
        <w:spacing w:line="276" w:lineRule="auto" w:after="60"/>
        <w:ind w:left="964" w:hanging="283"/>
      </w:pPr>
      <w:r>
        <w:rPr>
          <w:rFonts w:ascii="Cambria" w:hAnsi="Cambria"/>
          <w:sz w:val="22"/>
        </w:rPr>
        <w:t xml:space="preserve">o  </w:t>
      </w:r>
      <w:r>
        <w:rPr>
          <w:rFonts w:ascii="Cambria" w:hAnsi="Cambria"/>
          <w:b/>
          <w:sz w:val="22"/>
        </w:rPr>
        <w:t>Sanitation –</w:t>
      </w:r>
      <w:r>
        <w:rPr>
          <w:rFonts w:ascii="Cambria" w:hAnsi="Cambria"/>
          <w:sz w:val="22"/>
        </w:rPr>
        <w:t xml:space="preserve"> clean water, toilets, hygiene programmes.</w:t>
      </w:r>
    </w:p>
    <w:p>
      <w:pPr>
        <w:spacing w:line="276" w:lineRule="auto" w:after="60"/>
        <w:ind w:left="510" w:hanging="283"/>
      </w:pPr>
      <w:r>
        <w:rPr>
          <w:rFonts w:ascii="Cambria" w:hAnsi="Cambria"/>
          <w:sz w:val="22"/>
        </w:rPr>
        <w:t xml:space="preserve">•  </w:t>
      </w:r>
      <w:r>
        <w:rPr>
          <w:rFonts w:ascii="Cambria" w:hAnsi="Cambria"/>
          <w:sz w:val="22"/>
        </w:rPr>
        <w:t>Encourages participation of the poor in economic growth and ensures shared prosperity.</w:t>
      </w:r>
    </w:p>
    <w:p>
      <w:pPr>
        <w:spacing w:line="276" w:lineRule="auto" w:after="80"/>
        <w:ind w:left="357" w:hanging="357"/>
      </w:pPr>
      <w:r>
        <w:rPr>
          <w:rFonts w:ascii="Cambria" w:hAnsi="Cambria"/>
          <w:sz w:val="22"/>
        </w:rPr>
        <w:t xml:space="preserve">7. </w:t>
      </w:r>
      <w:r>
        <w:rPr>
          <w:rFonts w:ascii="Cambria" w:hAnsi="Cambria"/>
          <w:sz w:val="22"/>
        </w:rPr>
        <w:t>Community-Based Outreach and Volunteering</w:t>
      </w:r>
    </w:p>
    <w:p>
      <w:pPr>
        <w:spacing w:line="276" w:lineRule="auto" w:after="60"/>
        <w:ind w:left="510" w:hanging="283"/>
      </w:pPr>
      <w:r>
        <w:rPr>
          <w:rFonts w:ascii="Cambria" w:hAnsi="Cambria"/>
          <w:sz w:val="22"/>
        </w:rPr>
        <w:t xml:space="preserve">•  </w:t>
      </w:r>
      <w:r>
        <w:rPr>
          <w:rFonts w:ascii="Cambria" w:hAnsi="Cambria"/>
          <w:sz w:val="22"/>
        </w:rPr>
        <w:t>HEIs must organize extension activities and volunteer programmes where students engage with communities.</w:t>
      </w:r>
    </w:p>
    <w:p>
      <w:pPr>
        <w:spacing w:line="276" w:lineRule="auto" w:after="60"/>
        <w:ind w:left="510" w:hanging="283"/>
      </w:pPr>
      <w:r>
        <w:rPr>
          <w:rFonts w:ascii="Cambria" w:hAnsi="Cambria"/>
          <w:sz w:val="22"/>
        </w:rPr>
        <w:t xml:space="preserve">•  </w:t>
      </w:r>
      <w:r>
        <w:rPr>
          <w:rFonts w:ascii="Cambria" w:hAnsi="Cambria"/>
          <w:b/>
          <w:sz w:val="22"/>
        </w:rPr>
        <w:t>Activities:</w:t>
      </w:r>
      <w:r>
        <w:rPr>
          <w:rFonts w:ascii="Cambria" w:hAnsi="Cambria"/>
          <w:sz w:val="22"/>
        </w:rPr>
        <w:t xml:space="preserve"> literacy drives, health camps, sanitation drives, skill workshops, micro-entrepreneurship mentoring.</w:t>
      </w:r>
    </w:p>
    <w:p>
      <w:pPr>
        <w:spacing w:line="276" w:lineRule="auto" w:after="60"/>
        <w:ind w:left="510" w:hanging="283"/>
      </w:pPr>
      <w:r>
        <w:rPr>
          <w:rFonts w:ascii="Cambria" w:hAnsi="Cambria"/>
          <w:sz w:val="22"/>
        </w:rPr>
        <w:t xml:space="preserve">•  </w:t>
      </w:r>
      <w:r>
        <w:rPr>
          <w:rFonts w:ascii="Cambria" w:hAnsi="Cambria"/>
          <w:sz w:val="22"/>
        </w:rPr>
        <w:t>Promotes equity, social justice, and empowerment while instilling civic responsibility in students.</w:t>
      </w:r>
    </w:p>
    <w:p>
      <w:r>
        <w:br w:type="page"/>
      </w:r>
    </w:p>
    <w:p>
      <w:pPr>
        <w:spacing w:before="280" w:after="160"/>
      </w:pPr>
      <w:r>
        <w:rPr>
          <w:rFonts w:ascii="Cambria" w:hAnsi="Cambria"/>
          <w:b/>
          <w:color w:val="1F3A5F"/>
          <w:sz w:val="36"/>
        </w:rPr>
        <w:t>7. SDG–1: End Poverty in All Its Forms Everywhere – Mapping Matrix</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84"/>
            <w:shd w:val="clear" w:color="auto" w:fill="1F3A5F"/>
            <w:tcW w:w="1984" w:type="dxa"/>
          </w:tcPr>
          <w:p>
            <w:pPr>
              <w:jc w:val="center"/>
            </w:pPr>
            <w:r>
              <w:rPr>
                <w:rFonts w:ascii="Cambria" w:hAnsi="Cambria"/>
                <w:b/>
                <w:color w:val="FFFFFF"/>
                <w:sz w:val="19"/>
              </w:rPr>
              <w:t>Targets under SDG–1</w:t>
            </w:r>
          </w:p>
        </w:tc>
        <w:tc>
          <w:tcPr>
            <w:tcW w:type="dxa" w:w="1871"/>
            <w:shd w:val="clear" w:color="auto" w:fill="1F3A5F"/>
            <w:tcW w:w="1871" w:type="dxa"/>
          </w:tcPr>
          <w:p>
            <w:pPr>
              <w:jc w:val="center"/>
            </w:pPr>
            <w:r>
              <w:rPr>
                <w:rFonts w:ascii="Cambria" w:hAnsi="Cambria"/>
                <w:b/>
                <w:color w:val="FFFFFF"/>
                <w:sz w:val="19"/>
              </w:rPr>
              <w:t>Key Indicators (UN / National)</w:t>
            </w:r>
          </w:p>
        </w:tc>
        <w:tc>
          <w:tcPr>
            <w:tcW w:type="dxa" w:w="2721"/>
            <w:shd w:val="clear" w:color="auto" w:fill="1F3A5F"/>
            <w:tcW w:w="2721" w:type="dxa"/>
          </w:tcPr>
          <w:p>
            <w:pPr>
              <w:jc w:val="center"/>
            </w:pPr>
            <w:r>
              <w:rPr>
                <w:rFonts w:ascii="Cambria" w:hAnsi="Cambria"/>
                <w:b/>
                <w:color w:val="FFFFFF"/>
                <w:sz w:val="19"/>
              </w:rPr>
              <w:t>Role of HEIs</w:t>
            </w:r>
          </w:p>
        </w:tc>
        <w:tc>
          <w:tcPr>
            <w:tcW w:type="dxa" w:w="2551"/>
            <w:shd w:val="clear" w:color="auto" w:fill="1F3A5F"/>
            <w:tcW w:w="2551" w:type="dxa"/>
          </w:tcPr>
          <w:p>
            <w:pPr>
              <w:jc w:val="center"/>
            </w:pPr>
            <w:r>
              <w:rPr>
                <w:rFonts w:ascii="Cambria" w:hAnsi="Cambria"/>
                <w:b/>
                <w:color w:val="FFFFFF"/>
                <w:sz w:val="19"/>
              </w:rPr>
              <w:t>Evidence / Proof Documents</w:t>
            </w:r>
          </w:p>
        </w:tc>
      </w:tr>
      <w:tr>
        <w:tc>
          <w:tcPr>
            <w:tcW w:type="dxa" w:w="1984"/>
            <w:tcW w:w="1984" w:type="dxa"/>
          </w:tcPr>
          <w:p>
            <w:pPr>
              <w:spacing w:line="240" w:lineRule="auto"/>
            </w:pPr>
            <w:r>
              <w:rPr>
                <w:rFonts w:ascii="Cambria" w:hAnsi="Cambria"/>
                <w:sz w:val="19"/>
              </w:rPr>
              <w:t>1.1 Eradicate extreme poverty (people living &lt; $1.90/day)</w:t>
            </w:r>
          </w:p>
        </w:tc>
        <w:tc>
          <w:tcPr>
            <w:tcW w:type="dxa" w:w="1871"/>
            <w:tcW w:w="1871" w:type="dxa"/>
          </w:tcPr>
          <w:p>
            <w:pPr>
              <w:spacing w:line="240" w:lineRule="auto"/>
            </w:pPr>
            <w:r>
              <w:rPr>
                <w:rFonts w:ascii="Cambria" w:hAnsi="Cambria"/>
                <w:sz w:val="19"/>
              </w:rPr>
              <w:t>% of population below poverty line</w:t>
            </w:r>
          </w:p>
        </w:tc>
        <w:tc>
          <w:tcPr>
            <w:tcW w:type="dxa" w:w="2721"/>
            <w:tcW w:w="2721" w:type="dxa"/>
          </w:tcPr>
          <w:p>
            <w:pPr>
              <w:spacing w:line="240" w:lineRule="auto"/>
            </w:pPr>
            <w:r>
              <w:rPr>
                <w:rFonts w:ascii="Cambria" w:hAnsi="Cambria"/>
                <w:sz w:val="19"/>
              </w:rPr>
              <w:t>Conduct Community Service Projects (CSPs) addressing income generation, literacy, and health; incubate micro-enterprises</w:t>
            </w:r>
          </w:p>
        </w:tc>
        <w:tc>
          <w:tcPr>
            <w:tcW w:type="dxa" w:w="2551"/>
            <w:tcW w:w="2551" w:type="dxa"/>
          </w:tcPr>
          <w:p>
            <w:pPr>
              <w:spacing w:line="240" w:lineRule="auto"/>
            </w:pPr>
            <w:r>
              <w:rPr>
                <w:rFonts w:ascii="Cambria" w:hAnsi="Cambria"/>
                <w:sz w:val="19"/>
              </w:rPr>
              <w:t>CSP reports, student logbooks, project outcome summaries, MoUs with NGOs</w:t>
            </w:r>
          </w:p>
        </w:tc>
      </w:tr>
      <w:tr>
        <w:tc>
          <w:tcPr>
            <w:tcW w:type="dxa" w:w="1984"/>
            <w:tcW w:w="1984" w:type="dxa"/>
            <w:shd w:val="clear" w:color="auto" w:fill="DCE6F1"/>
          </w:tcPr>
          <w:p>
            <w:pPr>
              <w:spacing w:line="240" w:lineRule="auto"/>
            </w:pPr>
            <w:r>
              <w:rPr>
                <w:rFonts w:ascii="Cambria" w:hAnsi="Cambria"/>
                <w:sz w:val="19"/>
              </w:rPr>
              <w:t>1.2 Reduce poverty by half (in all dimensions)</w:t>
            </w:r>
          </w:p>
        </w:tc>
        <w:tc>
          <w:tcPr>
            <w:tcW w:type="dxa" w:w="1871"/>
            <w:tcW w:w="1871" w:type="dxa"/>
            <w:shd w:val="clear" w:color="auto" w:fill="DCE6F1"/>
          </w:tcPr>
          <w:p>
            <w:pPr>
              <w:spacing w:line="240" w:lineRule="auto"/>
            </w:pPr>
            <w:r>
              <w:rPr>
                <w:rFonts w:ascii="Cambria" w:hAnsi="Cambria"/>
                <w:sz w:val="19"/>
              </w:rPr>
              <w:t>Poverty headcount ratio; multidimensional poverty index</w:t>
            </w:r>
          </w:p>
        </w:tc>
        <w:tc>
          <w:tcPr>
            <w:tcW w:type="dxa" w:w="2721"/>
            <w:tcW w:w="2721" w:type="dxa"/>
            <w:shd w:val="clear" w:color="auto" w:fill="DCE6F1"/>
          </w:tcPr>
          <w:p>
            <w:pPr>
              <w:spacing w:line="240" w:lineRule="auto"/>
            </w:pPr>
            <w:r>
              <w:rPr>
                <w:rFonts w:ascii="Cambria" w:hAnsi="Cambria"/>
                <w:sz w:val="19"/>
              </w:rPr>
              <w:t>Run skill-building and vocational training for rural youth and women; organize entrepreneurship workshops</w:t>
            </w:r>
          </w:p>
        </w:tc>
        <w:tc>
          <w:tcPr>
            <w:tcW w:type="dxa" w:w="2551"/>
            <w:tcW w:w="2551" w:type="dxa"/>
            <w:shd w:val="clear" w:color="auto" w:fill="DCE6F1"/>
          </w:tcPr>
          <w:p>
            <w:pPr>
              <w:spacing w:line="240" w:lineRule="auto"/>
            </w:pPr>
            <w:r>
              <w:rPr>
                <w:rFonts w:ascii="Cambria" w:hAnsi="Cambria"/>
                <w:sz w:val="19"/>
              </w:rPr>
              <w:t>Training registers, photos, beneficiary feedback, placement/entrepreneurship records</w:t>
            </w:r>
          </w:p>
        </w:tc>
      </w:tr>
      <w:tr>
        <w:tc>
          <w:tcPr>
            <w:tcW w:type="dxa" w:w="1984"/>
            <w:tcW w:w="1984" w:type="dxa"/>
          </w:tcPr>
          <w:p>
            <w:pPr>
              <w:spacing w:line="240" w:lineRule="auto"/>
            </w:pPr>
            <w:r>
              <w:rPr>
                <w:rFonts w:ascii="Cambria" w:hAnsi="Cambria"/>
                <w:sz w:val="19"/>
              </w:rPr>
              <w:t>1.3 Implement social protection systems</w:t>
            </w:r>
          </w:p>
        </w:tc>
        <w:tc>
          <w:tcPr>
            <w:tcW w:type="dxa" w:w="1871"/>
            <w:tcW w:w="1871" w:type="dxa"/>
          </w:tcPr>
          <w:p>
            <w:pPr>
              <w:spacing w:line="240" w:lineRule="auto"/>
            </w:pPr>
            <w:r>
              <w:rPr>
                <w:rFonts w:ascii="Cambria" w:hAnsi="Cambria"/>
                <w:sz w:val="19"/>
              </w:rPr>
              <w:t>% of population covered by pensions, insurance, welfare schemes</w:t>
            </w:r>
          </w:p>
        </w:tc>
        <w:tc>
          <w:tcPr>
            <w:tcW w:type="dxa" w:w="2721"/>
            <w:tcW w:w="2721" w:type="dxa"/>
          </w:tcPr>
          <w:p>
            <w:pPr>
              <w:spacing w:line="240" w:lineRule="auto"/>
            </w:pPr>
            <w:r>
              <w:rPr>
                <w:rFonts w:ascii="Cambria" w:hAnsi="Cambria"/>
                <w:sz w:val="19"/>
              </w:rPr>
              <w:t>Conduct financial literacy drives on Jan Dhan Yojana, insurance, pension, and microcredit schemes</w:t>
            </w:r>
          </w:p>
        </w:tc>
        <w:tc>
          <w:tcPr>
            <w:tcW w:type="dxa" w:w="2551"/>
            <w:tcW w:w="2551" w:type="dxa"/>
          </w:tcPr>
          <w:p>
            <w:pPr>
              <w:spacing w:line="240" w:lineRule="auto"/>
            </w:pPr>
            <w:r>
              <w:rPr>
                <w:rFonts w:ascii="Cambria" w:hAnsi="Cambria"/>
                <w:sz w:val="19"/>
              </w:rPr>
              <w:t>Workshop reports, pamphlets, attendance sheets, feedback forms</w:t>
            </w:r>
          </w:p>
        </w:tc>
      </w:tr>
      <w:tr>
        <w:tc>
          <w:tcPr>
            <w:tcW w:type="dxa" w:w="1984"/>
            <w:tcW w:w="1984" w:type="dxa"/>
            <w:shd w:val="clear" w:color="auto" w:fill="DCE6F1"/>
          </w:tcPr>
          <w:p>
            <w:pPr>
              <w:spacing w:line="240" w:lineRule="auto"/>
            </w:pPr>
            <w:r>
              <w:rPr>
                <w:rFonts w:ascii="Cambria" w:hAnsi="Cambria"/>
                <w:sz w:val="19"/>
              </w:rPr>
              <w:t>1.4 Equal rights to resources and services</w:t>
            </w:r>
          </w:p>
        </w:tc>
        <w:tc>
          <w:tcPr>
            <w:tcW w:type="dxa" w:w="1871"/>
            <w:tcW w:w="1871" w:type="dxa"/>
            <w:shd w:val="clear" w:color="auto" w:fill="DCE6F1"/>
          </w:tcPr>
          <w:p>
            <w:pPr>
              <w:spacing w:line="240" w:lineRule="auto"/>
            </w:pPr>
            <w:r>
              <w:rPr>
                <w:rFonts w:ascii="Cambria" w:hAnsi="Cambria"/>
                <w:sz w:val="19"/>
              </w:rPr>
              <w:t>Access to land, finance, technology, education</w:t>
            </w:r>
          </w:p>
        </w:tc>
        <w:tc>
          <w:tcPr>
            <w:tcW w:type="dxa" w:w="2721"/>
            <w:tcW w:w="2721" w:type="dxa"/>
            <w:shd w:val="clear" w:color="auto" w:fill="DCE6F1"/>
          </w:tcPr>
          <w:p>
            <w:pPr>
              <w:spacing w:line="240" w:lineRule="auto"/>
            </w:pPr>
            <w:r>
              <w:rPr>
                <w:rFonts w:ascii="Cambria" w:hAnsi="Cambria"/>
                <w:sz w:val="19"/>
              </w:rPr>
              <w:t>Provide access to HEI resources (libraries, Wi-Fi, labs); promote digital literacy and local technology access</w:t>
            </w:r>
          </w:p>
        </w:tc>
        <w:tc>
          <w:tcPr>
            <w:tcW w:type="dxa" w:w="2551"/>
            <w:tcW w:w="2551" w:type="dxa"/>
            <w:shd w:val="clear" w:color="auto" w:fill="DCE6F1"/>
          </w:tcPr>
          <w:p>
            <w:pPr>
              <w:spacing w:line="240" w:lineRule="auto"/>
            </w:pPr>
            <w:r>
              <w:rPr>
                <w:rFonts w:ascii="Cambria" w:hAnsi="Cambria"/>
                <w:sz w:val="19"/>
              </w:rPr>
              <w:t>Access registers, usage reports, photos, ICT training certificates</w:t>
            </w:r>
          </w:p>
        </w:tc>
      </w:tr>
      <w:tr>
        <w:tc>
          <w:tcPr>
            <w:tcW w:type="dxa" w:w="1984"/>
            <w:tcW w:w="1984" w:type="dxa"/>
          </w:tcPr>
          <w:p>
            <w:pPr>
              <w:spacing w:line="240" w:lineRule="auto"/>
            </w:pPr>
            <w:r>
              <w:rPr>
                <w:rFonts w:ascii="Cambria" w:hAnsi="Cambria"/>
                <w:sz w:val="19"/>
              </w:rPr>
              <w:t>1.5 Build resilience to shocks (climate, economic, social)</w:t>
            </w:r>
          </w:p>
        </w:tc>
        <w:tc>
          <w:tcPr>
            <w:tcW w:type="dxa" w:w="1871"/>
            <w:tcW w:w="1871" w:type="dxa"/>
          </w:tcPr>
          <w:p>
            <w:pPr>
              <w:spacing w:line="240" w:lineRule="auto"/>
            </w:pPr>
            <w:r>
              <w:rPr>
                <w:rFonts w:ascii="Cambria" w:hAnsi="Cambria"/>
                <w:sz w:val="19"/>
              </w:rPr>
              <w:t>% of population with disaster preparedness measures</w:t>
            </w:r>
          </w:p>
        </w:tc>
        <w:tc>
          <w:tcPr>
            <w:tcW w:type="dxa" w:w="2721"/>
            <w:tcW w:w="2721" w:type="dxa"/>
          </w:tcPr>
          <w:p>
            <w:pPr>
              <w:spacing w:line="240" w:lineRule="auto"/>
            </w:pPr>
            <w:r>
              <w:rPr>
                <w:rFonts w:ascii="Cambria" w:hAnsi="Cambria"/>
                <w:sz w:val="19"/>
              </w:rPr>
              <w:t>Research and develop affordable devices and sustainable technologies (e.g., water filters, solar lamps); train communities on resilience</w:t>
            </w:r>
          </w:p>
        </w:tc>
        <w:tc>
          <w:tcPr>
            <w:tcW w:type="dxa" w:w="2551"/>
            <w:tcW w:w="2551" w:type="dxa"/>
          </w:tcPr>
          <w:p>
            <w:pPr>
              <w:spacing w:line="240" w:lineRule="auto"/>
            </w:pPr>
            <w:r>
              <w:rPr>
                <w:rFonts w:ascii="Cambria" w:hAnsi="Cambria"/>
                <w:sz w:val="19"/>
              </w:rPr>
              <w:t>Innovation project reports, patents filed, prototypes, extension activity reports</w:t>
            </w:r>
          </w:p>
        </w:tc>
      </w:tr>
      <w:tr>
        <w:tc>
          <w:tcPr>
            <w:tcW w:type="dxa" w:w="1984"/>
            <w:tcW w:w="1984" w:type="dxa"/>
            <w:shd w:val="clear" w:color="auto" w:fill="DCE6F1"/>
          </w:tcPr>
          <w:p>
            <w:pPr>
              <w:spacing w:line="240" w:lineRule="auto"/>
            </w:pPr>
            <w:r>
              <w:rPr>
                <w:rFonts w:ascii="Cambria" w:hAnsi="Cambria"/>
                <w:sz w:val="19"/>
              </w:rPr>
              <w:t>1.a Mobilize resources for poverty eradication</w:t>
            </w:r>
          </w:p>
        </w:tc>
        <w:tc>
          <w:tcPr>
            <w:tcW w:type="dxa" w:w="1871"/>
            <w:tcW w:w="1871" w:type="dxa"/>
            <w:shd w:val="clear" w:color="auto" w:fill="DCE6F1"/>
          </w:tcPr>
          <w:p>
            <w:pPr>
              <w:spacing w:line="240" w:lineRule="auto"/>
            </w:pPr>
            <w:r>
              <w:rPr>
                <w:rFonts w:ascii="Cambria" w:hAnsi="Cambria"/>
                <w:sz w:val="19"/>
              </w:rPr>
              <w:t>Volume of domestic &amp; international financial support</w:t>
            </w:r>
          </w:p>
        </w:tc>
        <w:tc>
          <w:tcPr>
            <w:tcW w:type="dxa" w:w="2721"/>
            <w:tcW w:w="2721" w:type="dxa"/>
            <w:shd w:val="clear" w:color="auto" w:fill="DCE6F1"/>
          </w:tcPr>
          <w:p>
            <w:pPr>
              <w:spacing w:line="240" w:lineRule="auto"/>
            </w:pPr>
            <w:r>
              <w:rPr>
                <w:rFonts w:ascii="Cambria" w:hAnsi="Cambria"/>
                <w:sz w:val="19"/>
              </w:rPr>
              <w:t>Leverage CSR funds, research grants, and SDG-related funding for community projects</w:t>
            </w:r>
          </w:p>
        </w:tc>
        <w:tc>
          <w:tcPr>
            <w:tcW w:type="dxa" w:w="2551"/>
            <w:tcW w:w="2551" w:type="dxa"/>
            <w:shd w:val="clear" w:color="auto" w:fill="DCE6F1"/>
          </w:tcPr>
          <w:p>
            <w:pPr>
              <w:spacing w:line="240" w:lineRule="auto"/>
            </w:pPr>
            <w:r>
              <w:rPr>
                <w:rFonts w:ascii="Cambria" w:hAnsi="Cambria"/>
                <w:sz w:val="19"/>
              </w:rPr>
              <w:t>Funding proposals, CSR MoUs, sanctioned grants</w:t>
            </w:r>
          </w:p>
        </w:tc>
      </w:tr>
      <w:tr>
        <w:tc>
          <w:tcPr>
            <w:tcW w:type="dxa" w:w="1984"/>
            <w:tcW w:w="1984" w:type="dxa"/>
          </w:tcPr>
          <w:p>
            <w:pPr>
              <w:spacing w:line="240" w:lineRule="auto"/>
            </w:pPr>
            <w:r>
              <w:rPr>
                <w:rFonts w:ascii="Cambria" w:hAnsi="Cambria"/>
                <w:sz w:val="19"/>
              </w:rPr>
              <w:t>1.b Pro-poor policy frameworks</w:t>
            </w:r>
          </w:p>
        </w:tc>
        <w:tc>
          <w:tcPr>
            <w:tcW w:type="dxa" w:w="1871"/>
            <w:tcW w:w="1871" w:type="dxa"/>
          </w:tcPr>
          <w:p>
            <w:pPr>
              <w:spacing w:line="240" w:lineRule="auto"/>
            </w:pPr>
            <w:r>
              <w:rPr>
                <w:rFonts w:ascii="Cambria" w:hAnsi="Cambria"/>
                <w:sz w:val="19"/>
              </w:rPr>
              <w:t>Adoption of poverty-reduction policies at institutional level</w:t>
            </w:r>
          </w:p>
        </w:tc>
        <w:tc>
          <w:tcPr>
            <w:tcW w:type="dxa" w:w="2721"/>
            <w:tcW w:w="2721" w:type="dxa"/>
          </w:tcPr>
          <w:p>
            <w:pPr>
              <w:spacing w:line="240" w:lineRule="auto"/>
            </w:pPr>
            <w:r>
              <w:rPr>
                <w:rFonts w:ascii="Cambria" w:hAnsi="Cambria"/>
                <w:sz w:val="19"/>
              </w:rPr>
              <w:t>Establish SDG research centres, policy think-tanks, and multidisciplinary teams to support government schemes</w:t>
            </w:r>
          </w:p>
        </w:tc>
        <w:tc>
          <w:tcPr>
            <w:tcW w:type="dxa" w:w="2551"/>
            <w:tcW w:w="2551" w:type="dxa"/>
          </w:tcPr>
          <w:p>
            <w:pPr>
              <w:spacing w:line="240" w:lineRule="auto"/>
            </w:pPr>
            <w:r>
              <w:rPr>
                <w:rFonts w:ascii="Cambria" w:hAnsi="Cambria"/>
                <w:sz w:val="19"/>
              </w:rPr>
              <w:t>Policy documents, governance minutes, research publications, impact assessment reports</w:t>
            </w:r>
          </w:p>
        </w:tc>
      </w:tr>
    </w:tbl>
    <w:p>
      <w:pPr>
        <w:spacing w:after="80"/>
      </w:pPr>
    </w:p>
    <w:p>
      <w:r>
        <w:br w:type="page"/>
      </w:r>
    </w:p>
    <w:p>
      <w:pPr>
        <w:spacing w:before="280" w:after="160"/>
      </w:pPr>
      <w:r>
        <w:rPr>
          <w:rFonts w:ascii="Cambria" w:hAnsi="Cambria"/>
          <w:b/>
          <w:color w:val="1F3A5F"/>
          <w:sz w:val="36"/>
        </w:rPr>
        <w:t>8. Recommendations to Achieve SDG–1: End Poverty in All Its Forms Everywhere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84"/>
            <w:shd w:val="clear" w:color="auto" w:fill="1F3A5F"/>
            <w:tcW w:w="1984" w:type="dxa"/>
          </w:tcPr>
          <w:p>
            <w:pPr>
              <w:jc w:val="center"/>
            </w:pPr>
            <w:r>
              <w:rPr>
                <w:rFonts w:ascii="Cambria" w:hAnsi="Cambria"/>
                <w:b/>
                <w:color w:val="FFFFFF"/>
                <w:sz w:val="19"/>
              </w:rPr>
              <w:t>Recommendation</w:t>
            </w:r>
          </w:p>
        </w:tc>
        <w:tc>
          <w:tcPr>
            <w:tcW w:type="dxa" w:w="1871"/>
            <w:shd w:val="clear" w:color="auto" w:fill="1F3A5F"/>
            <w:tcW w:w="1871" w:type="dxa"/>
          </w:tcPr>
          <w:p>
            <w:pPr>
              <w:jc w:val="center"/>
            </w:pPr>
            <w:r>
              <w:rPr>
                <w:rFonts w:ascii="Cambria" w:hAnsi="Cambria"/>
                <w:b/>
                <w:color w:val="FFFFFF"/>
                <w:sz w:val="19"/>
              </w:rPr>
              <w:t>Linked SDG–1 Target</w:t>
            </w:r>
          </w:p>
        </w:tc>
        <w:tc>
          <w:tcPr>
            <w:tcW w:type="dxa" w:w="2721"/>
            <w:shd w:val="clear" w:color="auto" w:fill="1F3A5F"/>
            <w:tcW w:w="2721" w:type="dxa"/>
          </w:tcPr>
          <w:p>
            <w:pPr>
              <w:jc w:val="center"/>
            </w:pPr>
            <w:r>
              <w:rPr>
                <w:rFonts w:ascii="Cambria" w:hAnsi="Cambria"/>
                <w:b/>
                <w:color w:val="FFFFFF"/>
                <w:sz w:val="19"/>
              </w:rPr>
              <w:t>Role of HEIs</w:t>
            </w:r>
          </w:p>
        </w:tc>
        <w:tc>
          <w:tcPr>
            <w:tcW w:type="dxa" w:w="2551"/>
            <w:shd w:val="clear" w:color="auto" w:fill="1F3A5F"/>
            <w:tcW w:w="2551" w:type="dxa"/>
          </w:tcPr>
          <w:p>
            <w:pPr>
              <w:jc w:val="center"/>
            </w:pPr>
            <w:r>
              <w:rPr>
                <w:rFonts w:ascii="Cambria" w:hAnsi="Cambria"/>
                <w:b/>
                <w:color w:val="FFFFFF"/>
                <w:sz w:val="19"/>
              </w:rPr>
              <w:t>Evidence / Proof Documents</w:t>
            </w:r>
          </w:p>
        </w:tc>
      </w:tr>
      <w:tr>
        <w:tc>
          <w:tcPr>
            <w:tcW w:type="dxa" w:w="1984"/>
            <w:tcW w:w="1984" w:type="dxa"/>
          </w:tcPr>
          <w:p>
            <w:pPr>
              <w:spacing w:line="240" w:lineRule="auto"/>
            </w:pPr>
            <w:r>
              <w:rPr>
                <w:rFonts w:ascii="Cambria" w:hAnsi="Cambria"/>
                <w:sz w:val="19"/>
              </w:rPr>
              <w:t>Preference to local produce &amp; manpower</w:t>
            </w:r>
          </w:p>
        </w:tc>
        <w:tc>
          <w:tcPr>
            <w:tcW w:type="dxa" w:w="1871"/>
            <w:tcW w:w="1871" w:type="dxa"/>
          </w:tcPr>
          <w:p>
            <w:pPr>
              <w:spacing w:line="240" w:lineRule="auto"/>
            </w:pPr>
            <w:r>
              <w:rPr>
                <w:rFonts w:ascii="Cambria" w:hAnsi="Cambria"/>
                <w:sz w:val="19"/>
              </w:rPr>
              <w:t>1.4 – Ensure equal rights to resources, economic services</w:t>
            </w:r>
          </w:p>
        </w:tc>
        <w:tc>
          <w:tcPr>
            <w:tcW w:type="dxa" w:w="2721"/>
            <w:tcW w:w="2721" w:type="dxa"/>
          </w:tcPr>
          <w:p>
            <w:pPr>
              <w:spacing w:line="240" w:lineRule="auto"/>
            </w:pPr>
            <w:r>
              <w:rPr>
                <w:rFonts w:ascii="Cambria" w:hAnsi="Cambria"/>
                <w:sz w:val="19"/>
              </w:rPr>
              <w:t>Source food, products, and services locally; employ local workers in campus services</w:t>
            </w:r>
          </w:p>
        </w:tc>
        <w:tc>
          <w:tcPr>
            <w:tcW w:type="dxa" w:w="2551"/>
            <w:tcW w:w="2551" w:type="dxa"/>
          </w:tcPr>
          <w:p>
            <w:pPr>
              <w:spacing w:line="240" w:lineRule="auto"/>
            </w:pPr>
            <w:r>
              <w:rPr>
                <w:rFonts w:ascii="Cambria" w:hAnsi="Cambria"/>
                <w:sz w:val="19"/>
              </w:rPr>
              <w:t>Purchase records, vendor contracts, payroll details, MoUs with local producers</w:t>
            </w:r>
          </w:p>
        </w:tc>
      </w:tr>
      <w:tr>
        <w:tc>
          <w:tcPr>
            <w:tcW w:type="dxa" w:w="1984"/>
            <w:tcW w:w="1984" w:type="dxa"/>
            <w:shd w:val="clear" w:color="auto" w:fill="DCE6F1"/>
          </w:tcPr>
          <w:p>
            <w:pPr>
              <w:spacing w:line="240" w:lineRule="auto"/>
            </w:pPr>
            <w:r>
              <w:rPr>
                <w:rFonts w:ascii="Cambria" w:hAnsi="Cambria"/>
                <w:sz w:val="19"/>
              </w:rPr>
              <w:t>Engagement with under-represented communities</w:t>
            </w:r>
          </w:p>
        </w:tc>
        <w:tc>
          <w:tcPr>
            <w:tcW w:type="dxa" w:w="1871"/>
            <w:tcW w:w="1871" w:type="dxa"/>
            <w:shd w:val="clear" w:color="auto" w:fill="DCE6F1"/>
          </w:tcPr>
          <w:p>
            <w:pPr>
              <w:spacing w:line="240" w:lineRule="auto"/>
            </w:pPr>
            <w:r>
              <w:rPr>
                <w:rFonts w:ascii="Cambria" w:hAnsi="Cambria"/>
                <w:sz w:val="19"/>
              </w:rPr>
              <w:t>1.2 – Reduce poverty by half</w:t>
            </w:r>
          </w:p>
        </w:tc>
        <w:tc>
          <w:tcPr>
            <w:tcW w:type="dxa" w:w="2721"/>
            <w:tcW w:w="2721" w:type="dxa"/>
            <w:shd w:val="clear" w:color="auto" w:fill="DCE6F1"/>
          </w:tcPr>
          <w:p>
            <w:pPr>
              <w:spacing w:line="240" w:lineRule="auto"/>
            </w:pPr>
            <w:r>
              <w:rPr>
                <w:rFonts w:ascii="Cambria" w:hAnsi="Cambria"/>
                <w:sz w:val="19"/>
              </w:rPr>
              <w:t>Conduct social research, community surveys, and upliftment programmes for marginalized groups</w:t>
            </w:r>
          </w:p>
        </w:tc>
        <w:tc>
          <w:tcPr>
            <w:tcW w:type="dxa" w:w="2551"/>
            <w:tcW w:w="2551" w:type="dxa"/>
            <w:shd w:val="clear" w:color="auto" w:fill="DCE6F1"/>
          </w:tcPr>
          <w:p>
            <w:pPr>
              <w:spacing w:line="240" w:lineRule="auto"/>
            </w:pPr>
            <w:r>
              <w:rPr>
                <w:rFonts w:ascii="Cambria" w:hAnsi="Cambria"/>
                <w:sz w:val="19"/>
              </w:rPr>
              <w:t>Survey reports, community project records, photos, feedback forms</w:t>
            </w:r>
          </w:p>
        </w:tc>
      </w:tr>
      <w:tr>
        <w:tc>
          <w:tcPr>
            <w:tcW w:type="dxa" w:w="1984"/>
            <w:tcW w:w="1984" w:type="dxa"/>
          </w:tcPr>
          <w:p>
            <w:pPr>
              <w:spacing w:line="240" w:lineRule="auto"/>
            </w:pPr>
            <w:r>
              <w:rPr>
                <w:rFonts w:ascii="Cambria" w:hAnsi="Cambria"/>
                <w:sz w:val="19"/>
              </w:rPr>
              <w:t>Financial literacy programmes</w:t>
            </w:r>
          </w:p>
        </w:tc>
        <w:tc>
          <w:tcPr>
            <w:tcW w:type="dxa" w:w="1871"/>
            <w:tcW w:w="1871" w:type="dxa"/>
          </w:tcPr>
          <w:p>
            <w:pPr>
              <w:spacing w:line="240" w:lineRule="auto"/>
            </w:pPr>
            <w:r>
              <w:rPr>
                <w:rFonts w:ascii="Cambria" w:hAnsi="Cambria"/>
                <w:sz w:val="19"/>
              </w:rPr>
              <w:t>1.3 – Implement social protection systems</w:t>
            </w:r>
          </w:p>
        </w:tc>
        <w:tc>
          <w:tcPr>
            <w:tcW w:type="dxa" w:w="2721"/>
            <w:tcW w:w="2721" w:type="dxa"/>
          </w:tcPr>
          <w:p>
            <w:pPr>
              <w:spacing w:line="240" w:lineRule="auto"/>
            </w:pPr>
            <w:r>
              <w:rPr>
                <w:rFonts w:ascii="Cambria" w:hAnsi="Cambria"/>
                <w:sz w:val="19"/>
              </w:rPr>
              <w:t>Train rural communities on banking, Jan Dhan Yojana, insurance, pensions, microcredit</w:t>
            </w:r>
          </w:p>
        </w:tc>
        <w:tc>
          <w:tcPr>
            <w:tcW w:type="dxa" w:w="2551"/>
            <w:tcW w:w="2551" w:type="dxa"/>
          </w:tcPr>
          <w:p>
            <w:pPr>
              <w:spacing w:line="240" w:lineRule="auto"/>
            </w:pPr>
            <w:r>
              <w:rPr>
                <w:rFonts w:ascii="Cambria" w:hAnsi="Cambria"/>
                <w:sz w:val="19"/>
              </w:rPr>
              <w:t>Workshop reports, brochures, attendance registers, government scheme participation data</w:t>
            </w:r>
          </w:p>
        </w:tc>
      </w:tr>
      <w:tr>
        <w:tc>
          <w:tcPr>
            <w:tcW w:type="dxa" w:w="1984"/>
            <w:tcW w:w="1984" w:type="dxa"/>
            <w:shd w:val="clear" w:color="auto" w:fill="DCE6F1"/>
          </w:tcPr>
          <w:p>
            <w:pPr>
              <w:spacing w:line="240" w:lineRule="auto"/>
            </w:pPr>
            <w:r>
              <w:rPr>
                <w:rFonts w:ascii="Cambria" w:hAnsi="Cambria"/>
                <w:sz w:val="19"/>
              </w:rPr>
              <w:t>Focus on people, process, technology (PPT)</w:t>
            </w:r>
          </w:p>
        </w:tc>
        <w:tc>
          <w:tcPr>
            <w:tcW w:type="dxa" w:w="1871"/>
            <w:tcW w:w="1871" w:type="dxa"/>
            <w:shd w:val="clear" w:color="auto" w:fill="DCE6F1"/>
          </w:tcPr>
          <w:p>
            <w:pPr>
              <w:spacing w:line="240" w:lineRule="auto"/>
            </w:pPr>
            <w:r>
              <w:rPr>
                <w:rFonts w:ascii="Cambria" w:hAnsi="Cambria"/>
                <w:sz w:val="19"/>
              </w:rPr>
              <w:t>1.1 – Eradicate extreme poverty</w:t>
              <w:br/>
              <w:t>1.2 – Reduce poverty by half</w:t>
            </w:r>
          </w:p>
        </w:tc>
        <w:tc>
          <w:tcPr>
            <w:tcW w:type="dxa" w:w="2721"/>
            <w:tcW w:w="2721" w:type="dxa"/>
            <w:shd w:val="clear" w:color="auto" w:fill="DCE6F1"/>
          </w:tcPr>
          <w:p>
            <w:pPr>
              <w:spacing w:line="240" w:lineRule="auto"/>
            </w:pPr>
            <w:r>
              <w:rPr>
                <w:rFonts w:ascii="Cambria" w:hAnsi="Cambria"/>
                <w:sz w:val="19"/>
              </w:rPr>
              <w:t>Educate rural youth in employability, entrepreneurship, and ICT skills</w:t>
            </w:r>
          </w:p>
        </w:tc>
        <w:tc>
          <w:tcPr>
            <w:tcW w:type="dxa" w:w="2551"/>
            <w:tcW w:w="2551" w:type="dxa"/>
            <w:shd w:val="clear" w:color="auto" w:fill="DCE6F1"/>
          </w:tcPr>
          <w:p>
            <w:pPr>
              <w:spacing w:line="240" w:lineRule="auto"/>
            </w:pPr>
            <w:r>
              <w:rPr>
                <w:rFonts w:ascii="Cambria" w:hAnsi="Cambria"/>
                <w:sz w:val="19"/>
              </w:rPr>
              <w:t>Skill training records, placement data, start-up incubation documents</w:t>
            </w:r>
          </w:p>
        </w:tc>
      </w:tr>
      <w:tr>
        <w:tc>
          <w:tcPr>
            <w:tcW w:type="dxa" w:w="1984"/>
            <w:tcW w:w="1984" w:type="dxa"/>
          </w:tcPr>
          <w:p>
            <w:pPr>
              <w:spacing w:line="240" w:lineRule="auto"/>
            </w:pPr>
            <w:r>
              <w:rPr>
                <w:rFonts w:ascii="Cambria" w:hAnsi="Cambria"/>
                <w:sz w:val="19"/>
              </w:rPr>
              <w:t>Affordable devices for low-income groups</w:t>
            </w:r>
          </w:p>
        </w:tc>
        <w:tc>
          <w:tcPr>
            <w:tcW w:type="dxa" w:w="1871"/>
            <w:tcW w:w="1871" w:type="dxa"/>
          </w:tcPr>
          <w:p>
            <w:pPr>
              <w:spacing w:line="240" w:lineRule="auto"/>
            </w:pPr>
            <w:r>
              <w:rPr>
                <w:rFonts w:ascii="Cambria" w:hAnsi="Cambria"/>
                <w:sz w:val="19"/>
              </w:rPr>
              <w:t>1.5 – Build resilience to economic/social shocks</w:t>
            </w:r>
          </w:p>
        </w:tc>
        <w:tc>
          <w:tcPr>
            <w:tcW w:type="dxa" w:w="2721"/>
            <w:tcW w:w="2721" w:type="dxa"/>
          </w:tcPr>
          <w:p>
            <w:pPr>
              <w:spacing w:line="240" w:lineRule="auto"/>
            </w:pPr>
            <w:r>
              <w:rPr>
                <w:rFonts w:ascii="Cambria" w:hAnsi="Cambria"/>
                <w:sz w:val="19"/>
              </w:rPr>
              <w:t>Develop low-cost technologies (solar lamps, water filters, mobile health devices) through student projects</w:t>
            </w:r>
          </w:p>
        </w:tc>
        <w:tc>
          <w:tcPr>
            <w:tcW w:type="dxa" w:w="2551"/>
            <w:tcW w:w="2551" w:type="dxa"/>
          </w:tcPr>
          <w:p>
            <w:pPr>
              <w:spacing w:line="240" w:lineRule="auto"/>
            </w:pPr>
            <w:r>
              <w:rPr>
                <w:rFonts w:ascii="Cambria" w:hAnsi="Cambria"/>
                <w:sz w:val="19"/>
              </w:rPr>
              <w:t>Prototype designs, patents, student project reports, field testing documentation</w:t>
            </w:r>
          </w:p>
        </w:tc>
      </w:tr>
      <w:tr>
        <w:tc>
          <w:tcPr>
            <w:tcW w:type="dxa" w:w="1984"/>
            <w:tcW w:w="1984" w:type="dxa"/>
            <w:shd w:val="clear" w:color="auto" w:fill="DCE6F1"/>
          </w:tcPr>
          <w:p>
            <w:pPr>
              <w:spacing w:line="240" w:lineRule="auto"/>
            </w:pPr>
            <w:r>
              <w:rPr>
                <w:rFonts w:ascii="Cambria" w:hAnsi="Cambria"/>
                <w:sz w:val="19"/>
              </w:rPr>
              <w:t>Policies for rapid and inclusive growth</w:t>
            </w:r>
          </w:p>
        </w:tc>
        <w:tc>
          <w:tcPr>
            <w:tcW w:type="dxa" w:w="1871"/>
            <w:tcW w:w="1871" w:type="dxa"/>
            <w:shd w:val="clear" w:color="auto" w:fill="DCE6F1"/>
          </w:tcPr>
          <w:p>
            <w:pPr>
              <w:spacing w:line="240" w:lineRule="auto"/>
            </w:pPr>
            <w:r>
              <w:rPr>
                <w:rFonts w:ascii="Cambria" w:hAnsi="Cambria"/>
                <w:sz w:val="19"/>
              </w:rPr>
              <w:t>1.a &amp; 1.b – Mobilize resources and adopt pro-poor policies</w:t>
            </w:r>
          </w:p>
        </w:tc>
        <w:tc>
          <w:tcPr>
            <w:tcW w:type="dxa" w:w="2721"/>
            <w:tcW w:w="2721" w:type="dxa"/>
            <w:shd w:val="clear" w:color="auto" w:fill="DCE6F1"/>
          </w:tcPr>
          <w:p>
            <w:pPr>
              <w:spacing w:line="240" w:lineRule="auto"/>
            </w:pPr>
            <w:r>
              <w:rPr>
                <w:rFonts w:ascii="Cambria" w:hAnsi="Cambria"/>
                <w:sz w:val="19"/>
              </w:rPr>
              <w:t>Collaborate with government in policy research on health, education, sanitation, and nutrition</w:t>
            </w:r>
          </w:p>
        </w:tc>
        <w:tc>
          <w:tcPr>
            <w:tcW w:type="dxa" w:w="2551"/>
            <w:tcW w:w="2551" w:type="dxa"/>
            <w:shd w:val="clear" w:color="auto" w:fill="DCE6F1"/>
          </w:tcPr>
          <w:p>
            <w:pPr>
              <w:spacing w:line="240" w:lineRule="auto"/>
            </w:pPr>
            <w:r>
              <w:rPr>
                <w:rFonts w:ascii="Cambria" w:hAnsi="Cambria"/>
                <w:sz w:val="19"/>
              </w:rPr>
              <w:t>Research publications, policy briefs, consultancy reports</w:t>
            </w:r>
          </w:p>
        </w:tc>
      </w:tr>
      <w:tr>
        <w:tc>
          <w:tcPr>
            <w:tcW w:type="dxa" w:w="1984"/>
            <w:tcW w:w="1984" w:type="dxa"/>
          </w:tcPr>
          <w:p>
            <w:pPr>
              <w:spacing w:line="240" w:lineRule="auto"/>
            </w:pPr>
            <w:r>
              <w:rPr>
                <w:rFonts w:ascii="Cambria" w:hAnsi="Cambria"/>
                <w:sz w:val="19"/>
              </w:rPr>
              <w:t>Community outreach and volunteer programmes</w:t>
            </w:r>
          </w:p>
        </w:tc>
        <w:tc>
          <w:tcPr>
            <w:tcW w:type="dxa" w:w="1871"/>
            <w:tcW w:w="1871" w:type="dxa"/>
          </w:tcPr>
          <w:p>
            <w:pPr>
              <w:spacing w:line="240" w:lineRule="auto"/>
            </w:pPr>
            <w:r>
              <w:rPr>
                <w:rFonts w:ascii="Cambria" w:hAnsi="Cambria"/>
                <w:sz w:val="19"/>
              </w:rPr>
              <w:t>1.2 &amp; 1.4 – Reduce poverty, ensure equal rights to resources</w:t>
            </w:r>
          </w:p>
        </w:tc>
        <w:tc>
          <w:tcPr>
            <w:tcW w:type="dxa" w:w="2721"/>
            <w:tcW w:w="2721" w:type="dxa"/>
          </w:tcPr>
          <w:p>
            <w:pPr>
              <w:spacing w:line="240" w:lineRule="auto"/>
            </w:pPr>
            <w:r>
              <w:rPr>
                <w:rFonts w:ascii="Cambria" w:hAnsi="Cambria"/>
                <w:sz w:val="19"/>
              </w:rPr>
              <w:t>Organize literacy drives, health camps, entrepreneurship mentoring, sanitation campaigns</w:t>
            </w:r>
          </w:p>
        </w:tc>
        <w:tc>
          <w:tcPr>
            <w:tcW w:type="dxa" w:w="2551"/>
            <w:tcW w:w="2551" w:type="dxa"/>
          </w:tcPr>
          <w:p>
            <w:pPr>
              <w:spacing w:line="240" w:lineRule="auto"/>
            </w:pPr>
            <w:r>
              <w:rPr>
                <w:rFonts w:ascii="Cambria" w:hAnsi="Cambria"/>
                <w:sz w:val="19"/>
              </w:rPr>
              <w:t>Event reports, photos, student volunteer logs, community feedback</w:t>
            </w:r>
          </w:p>
        </w:tc>
      </w:tr>
    </w:tbl>
    <w:p>
      <w:pPr>
        <w:spacing w:after="80"/>
      </w:pPr>
    </w:p>
    <w:p>
      <w:r>
        <w:br w:type="page"/>
      </w:r>
    </w:p>
    <w:p>
      <w:pPr>
        <w:spacing w:before="280" w:after="160"/>
      </w:pPr>
      <w:r>
        <w:rPr>
          <w:rFonts w:ascii="Cambria" w:hAnsi="Cambria"/>
          <w:b/>
          <w:color w:val="1F3A5F"/>
          <w:sz w:val="36"/>
        </w:rPr>
        <w:t>9. SDG–1 ↔ NIRF / NAAC / QS I·GAUGE Evidence Matrix</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W w:w="2041" w:type="dxa"/>
          </w:tcPr>
          <w:p>
            <w:pPr>
              <w:jc w:val="center"/>
            </w:pPr>
            <w:r>
              <w:rPr>
                <w:rFonts w:ascii="Cambria" w:hAnsi="Cambria"/>
                <w:b/>
                <w:color w:val="FFFFFF"/>
                <w:sz w:val="19"/>
              </w:rPr>
              <w:t>SDG–1 Target / Activity</w:t>
            </w:r>
          </w:p>
        </w:tc>
        <w:tc>
          <w:tcPr>
            <w:tcW w:type="dxa" w:w="1644"/>
            <w:shd w:val="clear" w:color="auto" w:fill="1F3A5F"/>
            <w:tcW w:w="1644" w:type="dxa"/>
          </w:tcPr>
          <w:p>
            <w:pPr>
              <w:jc w:val="center"/>
            </w:pPr>
            <w:r>
              <w:rPr>
                <w:rFonts w:ascii="Cambria" w:hAnsi="Cambria"/>
                <w:b/>
                <w:color w:val="FFFFFF"/>
                <w:sz w:val="19"/>
              </w:rPr>
              <w:t>NIRF Parameter</w:t>
            </w:r>
          </w:p>
        </w:tc>
        <w:tc>
          <w:tcPr>
            <w:tcW w:type="dxa" w:w="1644"/>
            <w:shd w:val="clear" w:color="auto" w:fill="1F3A5F"/>
            <w:tcW w:w="1644" w:type="dxa"/>
          </w:tcPr>
          <w:p>
            <w:pPr>
              <w:jc w:val="center"/>
            </w:pPr>
            <w:r>
              <w:rPr>
                <w:rFonts w:ascii="Cambria" w:hAnsi="Cambria"/>
                <w:b/>
                <w:color w:val="FFFFFF"/>
                <w:sz w:val="19"/>
              </w:rPr>
              <w:t>NAAC Criterion</w:t>
            </w:r>
          </w:p>
        </w:tc>
        <w:tc>
          <w:tcPr>
            <w:tcW w:type="dxa" w:w="1644"/>
            <w:shd w:val="clear" w:color="auto" w:fill="1F3A5F"/>
            <w:tcW w:w="1644" w:type="dxa"/>
          </w:tcPr>
          <w:p>
            <w:pPr>
              <w:jc w:val="center"/>
            </w:pPr>
            <w:r>
              <w:rPr>
                <w:rFonts w:ascii="Cambria" w:hAnsi="Cambria"/>
                <w:b/>
                <w:color w:val="FFFFFF"/>
                <w:sz w:val="19"/>
              </w:rPr>
              <w:t>QS I·GAUGE Parameter</w:t>
            </w:r>
          </w:p>
        </w:tc>
        <w:tc>
          <w:tcPr>
            <w:tcW w:type="dxa" w:w="2154"/>
            <w:shd w:val="clear" w:color="auto" w:fill="1F3A5F"/>
            <w:tcW w:w="2154" w:type="dxa"/>
          </w:tcPr>
          <w:p>
            <w:pPr>
              <w:jc w:val="center"/>
            </w:pPr>
            <w:r>
              <w:rPr>
                <w:rFonts w:ascii="Cambria" w:hAnsi="Cambria"/>
                <w:b/>
                <w:color w:val="FFFFFF"/>
                <w:sz w:val="19"/>
              </w:rPr>
              <w:t>Evidence / Proof Documents</w:t>
            </w:r>
          </w:p>
        </w:tc>
      </w:tr>
      <w:tr>
        <w:tc>
          <w:tcPr>
            <w:tcW w:type="dxa" w:w="2041"/>
            <w:tcW w:w="2041" w:type="dxa"/>
          </w:tcPr>
          <w:p>
            <w:pPr>
              <w:spacing w:line="240" w:lineRule="auto"/>
            </w:pPr>
            <w:r>
              <w:rPr>
                <w:rFonts w:ascii="Cambria" w:hAnsi="Cambria"/>
                <w:sz w:val="19"/>
              </w:rPr>
              <w:t>Skill development &amp; employability training for rural youth</w:t>
            </w:r>
          </w:p>
        </w:tc>
        <w:tc>
          <w:tcPr>
            <w:tcW w:type="dxa" w:w="1644"/>
            <w:tcW w:w="1644" w:type="dxa"/>
          </w:tcPr>
          <w:p>
            <w:pPr>
              <w:spacing w:line="240" w:lineRule="auto"/>
            </w:pPr>
            <w:r>
              <w:rPr>
                <w:rFonts w:ascii="Cambria" w:hAnsi="Cambria"/>
                <w:sz w:val="19"/>
              </w:rPr>
              <w:t>GO – Graduation Outcomes (placements, entrepreneurship)</w:t>
            </w:r>
          </w:p>
        </w:tc>
        <w:tc>
          <w:tcPr>
            <w:tcW w:type="dxa" w:w="1644"/>
            <w:tcW w:w="1644" w:type="dxa"/>
          </w:tcPr>
          <w:p>
            <w:pPr>
              <w:spacing w:line="240" w:lineRule="auto"/>
            </w:pPr>
            <w:r>
              <w:rPr>
                <w:rFonts w:ascii="Cambria" w:hAnsi="Cambria"/>
                <w:sz w:val="19"/>
              </w:rPr>
              <w:t>Criterion 5 – Student Support &amp; Progression</w:t>
            </w:r>
          </w:p>
        </w:tc>
        <w:tc>
          <w:tcPr>
            <w:tcW w:type="dxa" w:w="1644"/>
            <w:tcW w:w="1644" w:type="dxa"/>
          </w:tcPr>
          <w:p>
            <w:pPr>
              <w:spacing w:line="240" w:lineRule="auto"/>
            </w:pPr>
            <w:r>
              <w:rPr>
                <w:rFonts w:ascii="Cambria" w:hAnsi="Cambria"/>
                <w:sz w:val="19"/>
              </w:rPr>
              <w:t>EP (Employability)</w:t>
              <w:br/>
              <w:t>TL (Teaching &amp; Learning)</w:t>
            </w:r>
          </w:p>
        </w:tc>
        <w:tc>
          <w:tcPr>
            <w:tcW w:type="dxa" w:w="2154"/>
            <w:tcW w:w="2154" w:type="dxa"/>
          </w:tcPr>
          <w:p>
            <w:pPr>
              <w:spacing w:line="240" w:lineRule="auto"/>
            </w:pPr>
            <w:r>
              <w:rPr>
                <w:rFonts w:ascii="Cambria" w:hAnsi="Cambria"/>
                <w:sz w:val="19"/>
              </w:rPr>
              <w:t>Training registers, placement statistics, entrepreneurship incubation records</w:t>
            </w:r>
          </w:p>
        </w:tc>
      </w:tr>
      <w:tr>
        <w:tc>
          <w:tcPr>
            <w:tcW w:type="dxa" w:w="2041"/>
            <w:tcW w:w="2041" w:type="dxa"/>
            <w:shd w:val="clear" w:color="auto" w:fill="DCE6F1"/>
          </w:tcPr>
          <w:p>
            <w:pPr>
              <w:spacing w:line="240" w:lineRule="auto"/>
            </w:pPr>
            <w:r>
              <w:rPr>
                <w:rFonts w:ascii="Cambria" w:hAnsi="Cambria"/>
                <w:sz w:val="19"/>
              </w:rPr>
              <w:t>Financial literacy &amp; awareness programmes (Jan Dhan Yojana, microcredit, insurance)</w:t>
            </w:r>
          </w:p>
        </w:tc>
        <w:tc>
          <w:tcPr>
            <w:tcW w:type="dxa" w:w="1644"/>
            <w:tcW w:w="1644" w:type="dxa"/>
            <w:shd w:val="clear" w:color="auto" w:fill="DCE6F1"/>
          </w:tcPr>
          <w:p>
            <w:pPr>
              <w:spacing w:line="240" w:lineRule="auto"/>
            </w:pPr>
            <w:r>
              <w:rPr>
                <w:rFonts w:ascii="Cambria" w:hAnsi="Cambria"/>
                <w:sz w:val="19"/>
              </w:rPr>
              <w:t>TLR – Teaching-Learning &amp; Resources (student outreach)</w:t>
            </w:r>
          </w:p>
        </w:tc>
        <w:tc>
          <w:tcPr>
            <w:tcW w:type="dxa" w:w="1644"/>
            <w:tcW w:w="1644" w:type="dxa"/>
            <w:shd w:val="clear" w:color="auto" w:fill="DCE6F1"/>
          </w:tcPr>
          <w:p>
            <w:pPr>
              <w:spacing w:line="240" w:lineRule="auto"/>
            </w:pPr>
            <w:r>
              <w:rPr>
                <w:rFonts w:ascii="Cambria" w:hAnsi="Cambria"/>
                <w:sz w:val="19"/>
              </w:rPr>
              <w:t>Criterion 3.6 – Extension Activities &amp; ISR</w:t>
            </w:r>
          </w:p>
        </w:tc>
        <w:tc>
          <w:tcPr>
            <w:tcW w:type="dxa" w:w="1644"/>
            <w:tcW w:w="1644" w:type="dxa"/>
            <w:shd w:val="clear" w:color="auto" w:fill="DCE6F1"/>
          </w:tcPr>
          <w:p>
            <w:pPr>
              <w:spacing w:line="240" w:lineRule="auto"/>
            </w:pPr>
            <w:r>
              <w:rPr>
                <w:rFonts w:ascii="Cambria" w:hAnsi="Cambria"/>
                <w:sz w:val="19"/>
              </w:rPr>
              <w:t>EP (Employability)</w:t>
              <w:br/>
              <w:t>DA (Diversity &amp; Accessibility)</w:t>
            </w:r>
          </w:p>
        </w:tc>
        <w:tc>
          <w:tcPr>
            <w:tcW w:type="dxa" w:w="2154"/>
            <w:tcW w:w="2154" w:type="dxa"/>
            <w:shd w:val="clear" w:color="auto" w:fill="DCE6F1"/>
          </w:tcPr>
          <w:p>
            <w:pPr>
              <w:spacing w:line="240" w:lineRule="auto"/>
            </w:pPr>
            <w:r>
              <w:rPr>
                <w:rFonts w:ascii="Cambria" w:hAnsi="Cambria"/>
                <w:sz w:val="19"/>
              </w:rPr>
              <w:t>Workshop reports, attendance registers, pamphlets, beneficiary feedback</w:t>
            </w:r>
          </w:p>
        </w:tc>
      </w:tr>
      <w:tr>
        <w:tc>
          <w:tcPr>
            <w:tcW w:type="dxa" w:w="2041"/>
            <w:tcW w:w="2041" w:type="dxa"/>
          </w:tcPr>
          <w:p>
            <w:pPr>
              <w:spacing w:line="240" w:lineRule="auto"/>
            </w:pPr>
            <w:r>
              <w:rPr>
                <w:rFonts w:ascii="Cambria" w:hAnsi="Cambria"/>
                <w:sz w:val="19"/>
              </w:rPr>
              <w:t>Community outreach &amp; extension projects with under-represented groups</w:t>
            </w:r>
          </w:p>
        </w:tc>
        <w:tc>
          <w:tcPr>
            <w:tcW w:type="dxa" w:w="1644"/>
            <w:tcW w:w="1644" w:type="dxa"/>
          </w:tcPr>
          <w:p>
            <w:pPr>
              <w:spacing w:line="240" w:lineRule="auto"/>
            </w:pPr>
            <w:r>
              <w:rPr>
                <w:rFonts w:ascii="Cambria" w:hAnsi="Cambria"/>
                <w:sz w:val="19"/>
              </w:rPr>
              <w:t>OI – Outreach &amp; Inclusivity</w:t>
            </w:r>
          </w:p>
        </w:tc>
        <w:tc>
          <w:tcPr>
            <w:tcW w:type="dxa" w:w="1644"/>
            <w:tcW w:w="1644" w:type="dxa"/>
          </w:tcPr>
          <w:p>
            <w:pPr>
              <w:spacing w:line="240" w:lineRule="auto"/>
            </w:pPr>
            <w:r>
              <w:rPr>
                <w:rFonts w:ascii="Cambria" w:hAnsi="Cambria"/>
                <w:sz w:val="19"/>
              </w:rPr>
              <w:t>Criterion 3.6 – Extension Activities &amp; ISR</w:t>
            </w:r>
          </w:p>
        </w:tc>
        <w:tc>
          <w:tcPr>
            <w:tcW w:type="dxa" w:w="1644"/>
            <w:tcW w:w="1644" w:type="dxa"/>
          </w:tcPr>
          <w:p>
            <w:pPr>
              <w:spacing w:line="240" w:lineRule="auto"/>
            </w:pPr>
            <w:r>
              <w:rPr>
                <w:rFonts w:ascii="Cambria" w:hAnsi="Cambria"/>
                <w:sz w:val="19"/>
              </w:rPr>
              <w:t>DA (Diversity &amp; Accessibility)</w:t>
              <w:br/>
              <w:t>PR (Perception)</w:t>
            </w:r>
          </w:p>
        </w:tc>
        <w:tc>
          <w:tcPr>
            <w:tcW w:type="dxa" w:w="2154"/>
            <w:tcW w:w="2154" w:type="dxa"/>
          </w:tcPr>
          <w:p>
            <w:pPr>
              <w:spacing w:line="240" w:lineRule="auto"/>
            </w:pPr>
            <w:r>
              <w:rPr>
                <w:rFonts w:ascii="Cambria" w:hAnsi="Cambria"/>
                <w:sz w:val="19"/>
              </w:rPr>
              <w:t>Survey reports, MoUs with NGOs, community feedback, photos of activities</w:t>
            </w:r>
          </w:p>
        </w:tc>
      </w:tr>
      <w:tr>
        <w:tc>
          <w:tcPr>
            <w:tcW w:type="dxa" w:w="2041"/>
            <w:tcW w:w="2041" w:type="dxa"/>
            <w:shd w:val="clear" w:color="auto" w:fill="DCE6F1"/>
          </w:tcPr>
          <w:p>
            <w:pPr>
              <w:spacing w:line="240" w:lineRule="auto"/>
            </w:pPr>
            <w:r>
              <w:rPr>
                <w:rFonts w:ascii="Cambria" w:hAnsi="Cambria"/>
                <w:sz w:val="19"/>
              </w:rPr>
              <w:t>Development of affordable technologies for low-income communities (water filters, solar lamps, health devices)</w:t>
            </w:r>
          </w:p>
        </w:tc>
        <w:tc>
          <w:tcPr>
            <w:tcW w:type="dxa" w:w="1644"/>
            <w:tcW w:w="1644" w:type="dxa"/>
            <w:shd w:val="clear" w:color="auto" w:fill="DCE6F1"/>
          </w:tcPr>
          <w:p>
            <w:pPr>
              <w:spacing w:line="240" w:lineRule="auto"/>
            </w:pPr>
            <w:r>
              <w:rPr>
                <w:rFonts w:ascii="Cambria" w:hAnsi="Cambria"/>
                <w:sz w:val="19"/>
              </w:rPr>
              <w:t>RP – Research &amp; Professional Practice</w:t>
            </w:r>
          </w:p>
        </w:tc>
        <w:tc>
          <w:tcPr>
            <w:tcW w:type="dxa" w:w="1644"/>
            <w:tcW w:w="1644" w:type="dxa"/>
            <w:shd w:val="clear" w:color="auto" w:fill="DCE6F1"/>
          </w:tcPr>
          <w:p>
            <w:pPr>
              <w:spacing w:line="240" w:lineRule="auto"/>
            </w:pPr>
            <w:r>
              <w:rPr>
                <w:rFonts w:ascii="Cambria" w:hAnsi="Cambria"/>
                <w:sz w:val="19"/>
              </w:rPr>
              <w:t>Criterion 3.1 – Promotion of Research</w:t>
              <w:br/>
              <w:t>Criterion 3.6 – Community Projects</w:t>
            </w:r>
          </w:p>
        </w:tc>
        <w:tc>
          <w:tcPr>
            <w:tcW w:type="dxa" w:w="1644"/>
            <w:tcW w:w="1644" w:type="dxa"/>
            <w:shd w:val="clear" w:color="auto" w:fill="DCE6F1"/>
          </w:tcPr>
          <w:p>
            <w:pPr>
              <w:spacing w:line="240" w:lineRule="auto"/>
            </w:pPr>
            <w:r>
              <w:rPr>
                <w:rFonts w:ascii="Cambria" w:hAnsi="Cambria"/>
                <w:sz w:val="19"/>
              </w:rPr>
              <w:t>FS (Facilities &amp; Sustainability)</w:t>
              <w:br/>
              <w:t>EP (Employability)</w:t>
            </w:r>
          </w:p>
        </w:tc>
        <w:tc>
          <w:tcPr>
            <w:tcW w:type="dxa" w:w="2154"/>
            <w:tcW w:w="2154" w:type="dxa"/>
            <w:shd w:val="clear" w:color="auto" w:fill="DCE6F1"/>
          </w:tcPr>
          <w:p>
            <w:pPr>
              <w:spacing w:line="240" w:lineRule="auto"/>
            </w:pPr>
            <w:r>
              <w:rPr>
                <w:rFonts w:ascii="Cambria" w:hAnsi="Cambria"/>
                <w:sz w:val="19"/>
              </w:rPr>
              <w:t>Prototype designs, patents, research publications, project reports</w:t>
            </w:r>
          </w:p>
        </w:tc>
      </w:tr>
      <w:tr>
        <w:tc>
          <w:tcPr>
            <w:tcW w:type="dxa" w:w="2041"/>
            <w:tcW w:w="2041" w:type="dxa"/>
          </w:tcPr>
          <w:p>
            <w:pPr>
              <w:spacing w:line="240" w:lineRule="auto"/>
            </w:pPr>
            <w:r>
              <w:rPr>
                <w:rFonts w:ascii="Cambria" w:hAnsi="Cambria"/>
                <w:sz w:val="19"/>
              </w:rPr>
              <w:t>Local procurement and manpower support (campus services sourced from local community)</w:t>
            </w:r>
          </w:p>
        </w:tc>
        <w:tc>
          <w:tcPr>
            <w:tcW w:type="dxa" w:w="1644"/>
            <w:tcW w:w="1644" w:type="dxa"/>
          </w:tcPr>
          <w:p>
            <w:pPr>
              <w:spacing w:line="240" w:lineRule="auto"/>
            </w:pPr>
            <w:r>
              <w:rPr>
                <w:rFonts w:ascii="Cambria" w:hAnsi="Cambria"/>
                <w:sz w:val="19"/>
              </w:rPr>
              <w:t>TLR &amp; OI – Teaching-Learning &amp; Inclusivity</w:t>
            </w:r>
          </w:p>
        </w:tc>
        <w:tc>
          <w:tcPr>
            <w:tcW w:type="dxa" w:w="1644"/>
            <w:tcW w:w="1644" w:type="dxa"/>
          </w:tcPr>
          <w:p>
            <w:pPr>
              <w:spacing w:line="240" w:lineRule="auto"/>
            </w:pPr>
            <w:r>
              <w:rPr>
                <w:rFonts w:ascii="Cambria" w:hAnsi="Cambria"/>
                <w:sz w:val="19"/>
              </w:rPr>
              <w:t>Criterion 7 – Institutional Values &amp; Best Practices</w:t>
            </w:r>
          </w:p>
        </w:tc>
        <w:tc>
          <w:tcPr>
            <w:tcW w:type="dxa" w:w="1644"/>
            <w:tcW w:w="1644" w:type="dxa"/>
          </w:tcPr>
          <w:p>
            <w:pPr>
              <w:spacing w:line="240" w:lineRule="auto"/>
            </w:pPr>
            <w:r>
              <w:rPr>
                <w:rFonts w:ascii="Cambria" w:hAnsi="Cambria"/>
                <w:sz w:val="19"/>
              </w:rPr>
              <w:t>DA (Diversity &amp; Accessibility)</w:t>
              <w:br/>
              <w:t>FS (Sustainability)</w:t>
            </w:r>
          </w:p>
        </w:tc>
        <w:tc>
          <w:tcPr>
            <w:tcW w:type="dxa" w:w="2154"/>
            <w:tcW w:w="2154" w:type="dxa"/>
          </w:tcPr>
          <w:p>
            <w:pPr>
              <w:spacing w:line="240" w:lineRule="auto"/>
            </w:pPr>
            <w:r>
              <w:rPr>
                <w:rFonts w:ascii="Cambria" w:hAnsi="Cambria"/>
                <w:sz w:val="19"/>
              </w:rPr>
              <w:t>Purchase bills, vendor contracts, payroll details, sustainability policy</w:t>
            </w:r>
          </w:p>
        </w:tc>
      </w:tr>
      <w:tr>
        <w:tc>
          <w:tcPr>
            <w:tcW w:type="dxa" w:w="2041"/>
            <w:tcW w:w="2041" w:type="dxa"/>
            <w:shd w:val="clear" w:color="auto" w:fill="DCE6F1"/>
          </w:tcPr>
          <w:p>
            <w:pPr>
              <w:spacing w:line="240" w:lineRule="auto"/>
            </w:pPr>
            <w:r>
              <w:rPr>
                <w:rFonts w:ascii="Cambria" w:hAnsi="Cambria"/>
                <w:sz w:val="19"/>
              </w:rPr>
              <w:t>Policy studies &amp; impact assessments on poverty alleviation schemes</w:t>
            </w:r>
          </w:p>
        </w:tc>
        <w:tc>
          <w:tcPr>
            <w:tcW w:type="dxa" w:w="1644"/>
            <w:tcW w:w="1644" w:type="dxa"/>
            <w:shd w:val="clear" w:color="auto" w:fill="DCE6F1"/>
          </w:tcPr>
          <w:p>
            <w:pPr>
              <w:spacing w:line="240" w:lineRule="auto"/>
            </w:pPr>
            <w:r>
              <w:rPr>
                <w:rFonts w:ascii="Cambria" w:hAnsi="Cambria"/>
                <w:sz w:val="19"/>
              </w:rPr>
              <w:t>RP &amp; PR – Research and Reputation</w:t>
            </w:r>
          </w:p>
        </w:tc>
        <w:tc>
          <w:tcPr>
            <w:tcW w:type="dxa" w:w="1644"/>
            <w:tcW w:w="1644" w:type="dxa"/>
            <w:shd w:val="clear" w:color="auto" w:fill="DCE6F1"/>
          </w:tcPr>
          <w:p>
            <w:pPr>
              <w:spacing w:line="240" w:lineRule="auto"/>
            </w:pPr>
            <w:r>
              <w:rPr>
                <w:rFonts w:ascii="Cambria" w:hAnsi="Cambria"/>
                <w:sz w:val="19"/>
              </w:rPr>
              <w:t>Criterion 6 – Governance, Leadership &amp; Management</w:t>
            </w:r>
          </w:p>
        </w:tc>
        <w:tc>
          <w:tcPr>
            <w:tcW w:type="dxa" w:w="1644"/>
            <w:tcW w:w="1644" w:type="dxa"/>
            <w:shd w:val="clear" w:color="auto" w:fill="DCE6F1"/>
          </w:tcPr>
          <w:p>
            <w:pPr>
              <w:spacing w:line="240" w:lineRule="auto"/>
            </w:pPr>
            <w:r>
              <w:rPr>
                <w:rFonts w:ascii="Cambria" w:hAnsi="Cambria"/>
                <w:sz w:val="19"/>
              </w:rPr>
              <w:t>GS (Governance &amp; Structure)</w:t>
              <w:br/>
              <w:t>PR (Perception)</w:t>
            </w:r>
          </w:p>
        </w:tc>
        <w:tc>
          <w:tcPr>
            <w:tcW w:type="dxa" w:w="2154"/>
            <w:tcW w:w="2154" w:type="dxa"/>
            <w:shd w:val="clear" w:color="auto" w:fill="DCE6F1"/>
          </w:tcPr>
          <w:p>
            <w:pPr>
              <w:spacing w:line="240" w:lineRule="auto"/>
            </w:pPr>
            <w:r>
              <w:rPr>
                <w:rFonts w:ascii="Cambria" w:hAnsi="Cambria"/>
                <w:sz w:val="19"/>
              </w:rPr>
              <w:t>Policy briefs, consultancy reports, government MoUs, research publications</w:t>
            </w:r>
          </w:p>
        </w:tc>
      </w:tr>
    </w:tbl>
    <w:p>
      <w:pPr>
        <w:spacing w:after="80"/>
      </w:pPr>
    </w:p>
    <w:p>
      <w:r>
        <w:br w:type="page"/>
      </w:r>
    </w:p>
    <w:p>
      <w:pPr>
        <w:spacing w:before="280" w:after="160"/>
      </w:pPr>
      <w:r>
        <w:rPr>
          <w:rFonts w:ascii="Cambria" w:hAnsi="Cambria"/>
          <w:b/>
          <w:color w:val="1F3A5F"/>
          <w:sz w:val="36"/>
        </w:rPr>
        <w:t>10. Required Documents related to NIRF / NAAC / QS I·GAUGE for SDG–1</w:t>
      </w:r>
    </w:p>
    <w:p>
      <w:pPr>
        <w:spacing w:before="200" w:after="120"/>
      </w:pPr>
      <w:r>
        <w:rPr>
          <w:rFonts w:ascii="Cambria" w:hAnsi="Cambria"/>
          <w:b/>
          <w:color w:val="1F3A5F"/>
          <w:sz w:val="26"/>
        </w:rPr>
        <w:t>1. NIRF – Required Documents for SDG–1</w:t>
      </w:r>
    </w:p>
    <w:p>
      <w:pPr>
        <w:spacing w:line="276" w:lineRule="auto" w:after="60"/>
        <w:ind w:left="510" w:hanging="283"/>
      </w:pPr>
      <w:r>
        <w:rPr>
          <w:rFonts w:ascii="Cambria" w:hAnsi="Cambria"/>
          <w:sz w:val="22"/>
        </w:rPr>
        <w:t xml:space="preserve">•  </w:t>
      </w:r>
      <w:r>
        <w:rPr>
          <w:rFonts w:ascii="Cambria" w:hAnsi="Cambria"/>
          <w:b/>
          <w:sz w:val="22"/>
        </w:rPr>
        <w:t>Teaching, Learning &amp; Resources (TLR)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Records of skill development and financial literacy programmes.</w:t>
      </w:r>
    </w:p>
    <w:p>
      <w:pPr>
        <w:spacing w:line="276" w:lineRule="auto" w:after="60"/>
        <w:ind w:left="964" w:hanging="283"/>
      </w:pPr>
      <w:r>
        <w:rPr>
          <w:rFonts w:ascii="Cambria" w:hAnsi="Cambria"/>
          <w:sz w:val="22"/>
        </w:rPr>
        <w:t xml:space="preserve">o  </w:t>
      </w:r>
      <w:r>
        <w:rPr>
          <w:rFonts w:ascii="Cambria" w:hAnsi="Cambria"/>
          <w:sz w:val="22"/>
        </w:rPr>
        <w:t>Student participation registers (CSP/extension).</w:t>
      </w:r>
    </w:p>
    <w:p>
      <w:pPr>
        <w:spacing w:line="276" w:lineRule="auto" w:after="60"/>
        <w:ind w:left="964" w:hanging="283"/>
      </w:pPr>
      <w:r>
        <w:rPr>
          <w:rFonts w:ascii="Cambria" w:hAnsi="Cambria"/>
          <w:sz w:val="22"/>
        </w:rPr>
        <w:t xml:space="preserve">o  </w:t>
      </w:r>
      <w:r>
        <w:rPr>
          <w:rFonts w:ascii="Cambria" w:hAnsi="Cambria"/>
          <w:sz w:val="22"/>
        </w:rPr>
        <w:t>Curriculum/courses integrating poverty alleviation themes.</w:t>
      </w:r>
    </w:p>
    <w:p>
      <w:pPr>
        <w:spacing w:line="276" w:lineRule="auto" w:after="60"/>
        <w:ind w:left="510" w:hanging="283"/>
      </w:pPr>
      <w:r>
        <w:rPr>
          <w:rFonts w:ascii="Cambria" w:hAnsi="Cambria"/>
          <w:sz w:val="22"/>
        </w:rPr>
        <w:t xml:space="preserve">•  </w:t>
      </w:r>
      <w:r>
        <w:rPr>
          <w:rFonts w:ascii="Cambria" w:hAnsi="Cambria"/>
          <w:b/>
          <w:sz w:val="22"/>
        </w:rPr>
        <w:t>Research &amp; Professional Practice (RP)</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Research publications, case studies, patents on affordable technologies.</w:t>
      </w:r>
    </w:p>
    <w:p>
      <w:pPr>
        <w:spacing w:line="276" w:lineRule="auto" w:after="60"/>
        <w:ind w:left="964" w:hanging="283"/>
      </w:pPr>
      <w:r>
        <w:rPr>
          <w:rFonts w:ascii="Cambria" w:hAnsi="Cambria"/>
          <w:sz w:val="22"/>
        </w:rPr>
        <w:t xml:space="preserve">o  </w:t>
      </w:r>
      <w:r>
        <w:rPr>
          <w:rFonts w:ascii="Cambria" w:hAnsi="Cambria"/>
          <w:sz w:val="22"/>
        </w:rPr>
        <w:t>Reports of consultancy projects with government/NGOs on poverty reduction.</w:t>
      </w:r>
    </w:p>
    <w:p>
      <w:pPr>
        <w:spacing w:line="276" w:lineRule="auto" w:after="60"/>
        <w:ind w:left="964" w:hanging="283"/>
      </w:pPr>
      <w:r>
        <w:rPr>
          <w:rFonts w:ascii="Cambria" w:hAnsi="Cambria"/>
          <w:sz w:val="22"/>
        </w:rPr>
        <w:t xml:space="preserve">o  </w:t>
      </w:r>
      <w:r>
        <w:rPr>
          <w:rFonts w:ascii="Cambria" w:hAnsi="Cambria"/>
          <w:sz w:val="22"/>
        </w:rPr>
        <w:t>Proof of funded projects addressing SDG–1.</w:t>
      </w:r>
    </w:p>
    <w:p>
      <w:pPr>
        <w:spacing w:line="276" w:lineRule="auto" w:after="60"/>
        <w:ind w:left="510" w:hanging="283"/>
      </w:pPr>
      <w:r>
        <w:rPr>
          <w:rFonts w:ascii="Cambria" w:hAnsi="Cambria"/>
          <w:sz w:val="22"/>
        </w:rPr>
        <w:t xml:space="preserve">•  </w:t>
      </w:r>
      <w:r>
        <w:rPr>
          <w:rFonts w:ascii="Cambria" w:hAnsi="Cambria"/>
          <w:b/>
          <w:sz w:val="22"/>
        </w:rPr>
        <w:t>Graduation Outcomes (GO)</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Placement records of rural youth trained under HEI initiatives.</w:t>
      </w:r>
    </w:p>
    <w:p>
      <w:pPr>
        <w:spacing w:line="276" w:lineRule="auto" w:after="60"/>
        <w:ind w:left="964" w:hanging="283"/>
      </w:pPr>
      <w:r>
        <w:rPr>
          <w:rFonts w:ascii="Cambria" w:hAnsi="Cambria"/>
          <w:sz w:val="22"/>
        </w:rPr>
        <w:t xml:space="preserve">o  </w:t>
      </w:r>
      <w:r>
        <w:rPr>
          <w:rFonts w:ascii="Cambria" w:hAnsi="Cambria"/>
          <w:sz w:val="22"/>
        </w:rPr>
        <w:t>Start-up/entrepreneurship incubation reports (poverty-linked innovations).</w:t>
      </w:r>
    </w:p>
    <w:p>
      <w:pPr>
        <w:spacing w:line="276" w:lineRule="auto" w:after="60"/>
        <w:ind w:left="964" w:hanging="283"/>
      </w:pPr>
      <w:r>
        <w:rPr>
          <w:rFonts w:ascii="Cambria" w:hAnsi="Cambria"/>
          <w:sz w:val="22"/>
        </w:rPr>
        <w:t xml:space="preserve">o  </w:t>
      </w:r>
      <w:r>
        <w:rPr>
          <w:rFonts w:ascii="Cambria" w:hAnsi="Cambria"/>
          <w:sz w:val="22"/>
        </w:rPr>
        <w:t>Alumni testimonials of community engagement work.</w:t>
      </w:r>
    </w:p>
    <w:p>
      <w:pPr>
        <w:spacing w:line="276" w:lineRule="auto" w:after="60"/>
        <w:ind w:left="510" w:hanging="283"/>
      </w:pPr>
      <w:r>
        <w:rPr>
          <w:rFonts w:ascii="Cambria" w:hAnsi="Cambria"/>
          <w:sz w:val="22"/>
        </w:rPr>
        <w:t xml:space="preserve">•  </w:t>
      </w:r>
      <w:r>
        <w:rPr>
          <w:rFonts w:ascii="Cambria" w:hAnsi="Cambria"/>
          <w:b/>
          <w:sz w:val="22"/>
        </w:rPr>
        <w:t>Outreach &amp; Inclusivity (OI)</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MoUs with NGOs/Panchayats for poverty alleviation projects.</w:t>
      </w:r>
    </w:p>
    <w:p>
      <w:pPr>
        <w:spacing w:line="276" w:lineRule="auto" w:after="60"/>
        <w:ind w:left="964" w:hanging="283"/>
      </w:pPr>
      <w:r>
        <w:rPr>
          <w:rFonts w:ascii="Cambria" w:hAnsi="Cambria"/>
          <w:sz w:val="22"/>
        </w:rPr>
        <w:t xml:space="preserve">o  </w:t>
      </w:r>
      <w:r>
        <w:rPr>
          <w:rFonts w:ascii="Cambria" w:hAnsi="Cambria"/>
          <w:sz w:val="22"/>
        </w:rPr>
        <w:t>Documentation of local manpower/producer contracts.</w:t>
      </w:r>
    </w:p>
    <w:p>
      <w:pPr>
        <w:spacing w:line="276" w:lineRule="auto" w:after="60"/>
        <w:ind w:left="964" w:hanging="283"/>
      </w:pPr>
      <w:r>
        <w:rPr>
          <w:rFonts w:ascii="Cambria" w:hAnsi="Cambria"/>
          <w:sz w:val="22"/>
        </w:rPr>
        <w:t xml:space="preserve">o  </w:t>
      </w:r>
      <w:r>
        <w:rPr>
          <w:rFonts w:ascii="Cambria" w:hAnsi="Cambria"/>
          <w:sz w:val="22"/>
        </w:rPr>
        <w:t>Demographic reports showing engagement with disadvantaged groups.</w:t>
      </w:r>
    </w:p>
    <w:p>
      <w:pPr>
        <w:spacing w:line="276" w:lineRule="auto" w:after="60"/>
        <w:ind w:left="510" w:hanging="283"/>
      </w:pPr>
      <w:r>
        <w:rPr>
          <w:rFonts w:ascii="Cambria" w:hAnsi="Cambria"/>
          <w:sz w:val="22"/>
        </w:rPr>
        <w:t xml:space="preserve">•  </w:t>
      </w:r>
      <w:r>
        <w:rPr>
          <w:rFonts w:ascii="Cambria" w:hAnsi="Cambria"/>
          <w:b/>
          <w:sz w:val="22"/>
        </w:rPr>
        <w:t>Perception (PR)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Media coverage of poverty alleviation initiatives.</w:t>
      </w:r>
    </w:p>
    <w:p>
      <w:pPr>
        <w:spacing w:line="276" w:lineRule="auto" w:after="60"/>
        <w:ind w:left="964" w:hanging="283"/>
      </w:pPr>
      <w:r>
        <w:rPr>
          <w:rFonts w:ascii="Cambria" w:hAnsi="Cambria"/>
          <w:sz w:val="22"/>
        </w:rPr>
        <w:t xml:space="preserve">o  </w:t>
      </w:r>
      <w:r>
        <w:rPr>
          <w:rFonts w:ascii="Cambria" w:hAnsi="Cambria"/>
          <w:sz w:val="22"/>
        </w:rPr>
        <w:t>Institutional annual reports highlighting social outreach.</w:t>
      </w:r>
    </w:p>
    <w:p>
      <w:pPr>
        <w:spacing w:before="200" w:after="120"/>
      </w:pPr>
      <w:r>
        <w:rPr>
          <w:rFonts w:ascii="Cambria" w:hAnsi="Cambria"/>
          <w:b/>
          <w:color w:val="1F3A5F"/>
          <w:sz w:val="26"/>
        </w:rPr>
        <w:t>2. NAAC – Required Documents for SDG–1</w:t>
      </w:r>
    </w:p>
    <w:p>
      <w:pPr>
        <w:spacing w:line="276" w:lineRule="auto" w:after="60"/>
        <w:ind w:left="510" w:hanging="283"/>
      </w:pPr>
      <w:r>
        <w:rPr>
          <w:rFonts w:ascii="Cambria" w:hAnsi="Cambria"/>
          <w:sz w:val="22"/>
        </w:rPr>
        <w:t xml:space="preserve">•  </w:t>
      </w:r>
      <w:r>
        <w:rPr>
          <w:rFonts w:ascii="Cambria" w:hAnsi="Cambria"/>
          <w:b/>
          <w:sz w:val="22"/>
        </w:rPr>
        <w:t>Criterion 1: Curricular Aspects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Syllabus copies of SDG–related electives (poverty, sustainability, development studies).</w:t>
      </w:r>
    </w:p>
    <w:p>
      <w:pPr>
        <w:spacing w:line="276" w:lineRule="auto" w:after="60"/>
        <w:ind w:left="964" w:hanging="283"/>
      </w:pPr>
      <w:r>
        <w:rPr>
          <w:rFonts w:ascii="Cambria" w:hAnsi="Cambria"/>
          <w:sz w:val="22"/>
        </w:rPr>
        <w:t xml:space="preserve">o  </w:t>
      </w:r>
      <w:r>
        <w:rPr>
          <w:rFonts w:ascii="Cambria" w:hAnsi="Cambria"/>
          <w:sz w:val="22"/>
        </w:rPr>
        <w:t>BoS/Academic Council minutes approving new courses.</w:t>
      </w:r>
    </w:p>
    <w:p>
      <w:pPr>
        <w:spacing w:line="276" w:lineRule="auto" w:after="60"/>
        <w:ind w:left="510" w:hanging="283"/>
      </w:pPr>
      <w:r>
        <w:rPr>
          <w:rFonts w:ascii="Cambria" w:hAnsi="Cambria"/>
          <w:sz w:val="22"/>
        </w:rPr>
        <w:t xml:space="preserve">•  </w:t>
      </w:r>
      <w:r>
        <w:rPr>
          <w:rFonts w:ascii="Cambria" w:hAnsi="Cambria"/>
          <w:b/>
          <w:sz w:val="22"/>
        </w:rPr>
        <w:t>Criterion 2: Teaching-Learning &amp; Evaluation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Faculty mentor allocation records for CSP.</w:t>
      </w:r>
    </w:p>
    <w:p>
      <w:pPr>
        <w:spacing w:line="276" w:lineRule="auto" w:after="60"/>
        <w:ind w:left="964" w:hanging="283"/>
      </w:pPr>
      <w:r>
        <w:rPr>
          <w:rFonts w:ascii="Cambria" w:hAnsi="Cambria"/>
          <w:sz w:val="22"/>
        </w:rPr>
        <w:t xml:space="preserve">o  </w:t>
      </w:r>
      <w:r>
        <w:rPr>
          <w:rFonts w:ascii="Cambria" w:hAnsi="Cambria"/>
          <w:sz w:val="22"/>
        </w:rPr>
        <w:t>Evaluation rubrics for student performance in community projects.</w:t>
      </w:r>
    </w:p>
    <w:p>
      <w:pPr>
        <w:spacing w:line="276" w:lineRule="auto" w:after="60"/>
        <w:ind w:left="510" w:hanging="283"/>
      </w:pPr>
      <w:r>
        <w:rPr>
          <w:rFonts w:ascii="Cambria" w:hAnsi="Cambria"/>
          <w:sz w:val="22"/>
        </w:rPr>
        <w:t xml:space="preserve">•  </w:t>
      </w:r>
      <w:r>
        <w:rPr>
          <w:rFonts w:ascii="Cambria" w:hAnsi="Cambria"/>
          <w:b/>
          <w:sz w:val="22"/>
        </w:rPr>
        <w:t>Criterion 3: Research, Innovations &amp; Extension (3.6 Extension Activities &amp; ISR)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Survey reports on under-represented communities.</w:t>
      </w:r>
    </w:p>
    <w:p>
      <w:pPr>
        <w:spacing w:line="276" w:lineRule="auto" w:after="60"/>
        <w:ind w:left="964" w:hanging="283"/>
      </w:pPr>
      <w:r>
        <w:rPr>
          <w:rFonts w:ascii="Cambria" w:hAnsi="Cambria"/>
          <w:sz w:val="22"/>
        </w:rPr>
        <w:t xml:space="preserve">o  </w:t>
      </w:r>
      <w:r>
        <w:rPr>
          <w:rFonts w:ascii="Cambria" w:hAnsi="Cambria"/>
          <w:sz w:val="22"/>
        </w:rPr>
        <w:t>Community outreach programme documentation (photos, feedback, attendance).</w:t>
      </w:r>
    </w:p>
    <w:p>
      <w:pPr>
        <w:spacing w:line="276" w:lineRule="auto" w:after="60"/>
        <w:ind w:left="964" w:hanging="283"/>
      </w:pPr>
      <w:r>
        <w:rPr>
          <w:rFonts w:ascii="Cambria" w:hAnsi="Cambria"/>
          <w:sz w:val="22"/>
        </w:rPr>
        <w:t xml:space="preserve">o  </w:t>
      </w:r>
      <w:r>
        <w:rPr>
          <w:rFonts w:ascii="Cambria" w:hAnsi="Cambria"/>
          <w:sz w:val="22"/>
        </w:rPr>
        <w:t>Student volunteer records (NSS/CSP).</w:t>
      </w:r>
    </w:p>
    <w:p>
      <w:pPr>
        <w:spacing w:line="276" w:lineRule="auto" w:after="60"/>
        <w:ind w:left="510" w:hanging="283"/>
      </w:pPr>
      <w:r>
        <w:rPr>
          <w:rFonts w:ascii="Cambria" w:hAnsi="Cambria"/>
          <w:sz w:val="22"/>
        </w:rPr>
        <w:t xml:space="preserve">•  </w:t>
      </w:r>
      <w:r>
        <w:rPr>
          <w:rFonts w:ascii="Cambria" w:hAnsi="Cambria"/>
          <w:b/>
          <w:sz w:val="22"/>
        </w:rPr>
        <w:t>Criterion 5: Student Support &amp; Progression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Placement &amp; entrepreneurship records linked to rural training.</w:t>
      </w:r>
    </w:p>
    <w:p>
      <w:pPr>
        <w:spacing w:line="276" w:lineRule="auto" w:after="60"/>
        <w:ind w:left="964" w:hanging="283"/>
      </w:pPr>
      <w:r>
        <w:rPr>
          <w:rFonts w:ascii="Cambria" w:hAnsi="Cambria"/>
          <w:sz w:val="22"/>
        </w:rPr>
        <w:t xml:space="preserve">o  </w:t>
      </w:r>
      <w:r>
        <w:rPr>
          <w:rFonts w:ascii="Cambria" w:hAnsi="Cambria"/>
          <w:sz w:val="22"/>
        </w:rPr>
        <w:t>Skill enhancement programme documents.</w:t>
      </w:r>
    </w:p>
    <w:p>
      <w:pPr>
        <w:spacing w:line="276" w:lineRule="auto" w:after="60"/>
        <w:ind w:left="510" w:hanging="283"/>
      </w:pPr>
      <w:r>
        <w:rPr>
          <w:rFonts w:ascii="Cambria" w:hAnsi="Cambria"/>
          <w:sz w:val="22"/>
        </w:rPr>
        <w:t xml:space="preserve">•  </w:t>
      </w:r>
      <w:r>
        <w:rPr>
          <w:rFonts w:ascii="Cambria" w:hAnsi="Cambria"/>
          <w:b/>
          <w:sz w:val="22"/>
        </w:rPr>
        <w:t>Criterion 6: Governance, Leadership &amp; Management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Policy documents for local procurement &amp; manpower preference.</w:t>
      </w:r>
    </w:p>
    <w:p>
      <w:pPr>
        <w:spacing w:line="276" w:lineRule="auto" w:after="60"/>
        <w:ind w:left="964" w:hanging="283"/>
      </w:pPr>
      <w:r>
        <w:rPr>
          <w:rFonts w:ascii="Cambria" w:hAnsi="Cambria"/>
          <w:sz w:val="22"/>
        </w:rPr>
        <w:t xml:space="preserve">o  </w:t>
      </w:r>
      <w:r>
        <w:rPr>
          <w:rFonts w:ascii="Cambria" w:hAnsi="Cambria"/>
          <w:sz w:val="22"/>
        </w:rPr>
        <w:t>Impact study reports of government poverty reduction schemes.</w:t>
      </w:r>
    </w:p>
    <w:p>
      <w:pPr>
        <w:spacing w:line="276" w:lineRule="auto" w:after="60"/>
        <w:ind w:left="510" w:hanging="283"/>
      </w:pPr>
      <w:r>
        <w:rPr>
          <w:rFonts w:ascii="Cambria" w:hAnsi="Cambria"/>
          <w:sz w:val="22"/>
        </w:rPr>
        <w:t xml:space="preserve">•  </w:t>
      </w:r>
      <w:r>
        <w:rPr>
          <w:rFonts w:ascii="Cambria" w:hAnsi="Cambria"/>
          <w:b/>
          <w:sz w:val="22"/>
        </w:rPr>
        <w:t>Criterion 7: Institutional Values &amp; Best Practices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Sustainability policy documents (zero food waste, affordable tech).</w:t>
      </w:r>
    </w:p>
    <w:p>
      <w:pPr>
        <w:spacing w:line="276" w:lineRule="auto" w:after="60"/>
        <w:ind w:left="964" w:hanging="283"/>
      </w:pPr>
      <w:r>
        <w:rPr>
          <w:rFonts w:ascii="Cambria" w:hAnsi="Cambria"/>
          <w:sz w:val="22"/>
        </w:rPr>
        <w:t xml:space="preserve">o  </w:t>
      </w:r>
      <w:r>
        <w:rPr>
          <w:rFonts w:ascii="Cambria" w:hAnsi="Cambria"/>
          <w:sz w:val="22"/>
        </w:rPr>
        <w:t>Best practice reports (community-based poverty alleviation models).</w:t>
      </w:r>
    </w:p>
    <w:p>
      <w:pPr>
        <w:spacing w:before="200" w:after="120"/>
      </w:pPr>
      <w:r>
        <w:rPr>
          <w:rFonts w:ascii="Cambria" w:hAnsi="Cambria"/>
          <w:b/>
          <w:color w:val="1F3A5F"/>
          <w:sz w:val="26"/>
        </w:rPr>
        <w:t>3. QS I·GAUGE – Required Documents for SDG–1</w:t>
      </w:r>
    </w:p>
    <w:p>
      <w:pPr>
        <w:spacing w:line="276" w:lineRule="auto" w:after="60"/>
        <w:ind w:left="510" w:hanging="283"/>
      </w:pPr>
      <w:r>
        <w:rPr>
          <w:rFonts w:ascii="Cambria" w:hAnsi="Cambria"/>
          <w:sz w:val="22"/>
        </w:rPr>
        <w:t xml:space="preserve">•  </w:t>
      </w:r>
      <w:r>
        <w:rPr>
          <w:rFonts w:ascii="Cambria" w:hAnsi="Cambria"/>
          <w:b/>
          <w:sz w:val="22"/>
        </w:rPr>
        <w:t>Teaching &amp; Learning (TL)</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Evidence of SDG–1 courses, training, and outreach integration in curriculum.</w:t>
      </w:r>
    </w:p>
    <w:p>
      <w:pPr>
        <w:spacing w:line="276" w:lineRule="auto" w:after="60"/>
        <w:ind w:left="964" w:hanging="283"/>
      </w:pPr>
      <w:r>
        <w:rPr>
          <w:rFonts w:ascii="Cambria" w:hAnsi="Cambria"/>
          <w:sz w:val="22"/>
        </w:rPr>
        <w:t xml:space="preserve">o  </w:t>
      </w:r>
      <w:r>
        <w:rPr>
          <w:rFonts w:ascii="Cambria" w:hAnsi="Cambria"/>
          <w:sz w:val="22"/>
        </w:rPr>
        <w:t>Student project reports (affordable devices, community surveys).</w:t>
      </w:r>
    </w:p>
    <w:p>
      <w:pPr>
        <w:spacing w:line="276" w:lineRule="auto" w:after="60"/>
        <w:ind w:left="510" w:hanging="283"/>
      </w:pPr>
      <w:r>
        <w:rPr>
          <w:rFonts w:ascii="Cambria" w:hAnsi="Cambria"/>
          <w:sz w:val="22"/>
        </w:rPr>
        <w:t xml:space="preserve">•  </w:t>
      </w:r>
      <w:r>
        <w:rPr>
          <w:rFonts w:ascii="Cambria" w:hAnsi="Cambria"/>
          <w:b/>
          <w:sz w:val="22"/>
        </w:rPr>
        <w:t>Employability (EP)</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Entrepreneurship incubation reports (SDG–1 ventures).</w:t>
      </w:r>
    </w:p>
    <w:p>
      <w:pPr>
        <w:spacing w:line="276" w:lineRule="auto" w:after="60"/>
        <w:ind w:left="964" w:hanging="283"/>
      </w:pPr>
      <w:r>
        <w:rPr>
          <w:rFonts w:ascii="Cambria" w:hAnsi="Cambria"/>
          <w:sz w:val="22"/>
        </w:rPr>
        <w:t xml:space="preserve">o  </w:t>
      </w:r>
      <w:r>
        <w:rPr>
          <w:rFonts w:ascii="Cambria" w:hAnsi="Cambria"/>
          <w:sz w:val="22"/>
        </w:rPr>
        <w:t>Internship/project MoUs with NGOs and rural enterprises.</w:t>
      </w:r>
    </w:p>
    <w:p>
      <w:pPr>
        <w:spacing w:line="276" w:lineRule="auto" w:after="60"/>
        <w:ind w:left="510" w:hanging="283"/>
      </w:pPr>
      <w:r>
        <w:rPr>
          <w:rFonts w:ascii="Cambria" w:hAnsi="Cambria"/>
          <w:sz w:val="22"/>
        </w:rPr>
        <w:t xml:space="preserve">•  </w:t>
      </w:r>
      <w:r>
        <w:rPr>
          <w:rFonts w:ascii="Cambria" w:hAnsi="Cambria"/>
          <w:b/>
          <w:sz w:val="22"/>
        </w:rPr>
        <w:t>Diversity &amp; Accessibility (DA)</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Documentation of outreach programmes with marginalized groups.</w:t>
      </w:r>
    </w:p>
    <w:p>
      <w:pPr>
        <w:spacing w:line="276" w:lineRule="auto" w:after="60"/>
        <w:ind w:left="964" w:hanging="283"/>
      </w:pPr>
      <w:r>
        <w:rPr>
          <w:rFonts w:ascii="Cambria" w:hAnsi="Cambria"/>
          <w:sz w:val="22"/>
        </w:rPr>
        <w:t xml:space="preserve">o  </w:t>
      </w:r>
      <w:r>
        <w:rPr>
          <w:rFonts w:ascii="Cambria" w:hAnsi="Cambria"/>
          <w:sz w:val="22"/>
        </w:rPr>
        <w:t>Evidence of community access to HEI resources (library, Wi-Fi, labs).</w:t>
      </w:r>
    </w:p>
    <w:p>
      <w:pPr>
        <w:spacing w:line="276" w:lineRule="auto" w:after="60"/>
        <w:ind w:left="510" w:hanging="283"/>
      </w:pPr>
      <w:r>
        <w:rPr>
          <w:rFonts w:ascii="Cambria" w:hAnsi="Cambria"/>
          <w:sz w:val="22"/>
        </w:rPr>
        <w:t xml:space="preserve">•  </w:t>
      </w:r>
      <w:r>
        <w:rPr>
          <w:rFonts w:ascii="Cambria" w:hAnsi="Cambria"/>
          <w:b/>
          <w:sz w:val="22"/>
        </w:rPr>
        <w:t>Facilities &amp; Sustainability (FS)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Reports on eco-friendly procurement, waste management, sustainable resource usage.</w:t>
      </w:r>
    </w:p>
    <w:p>
      <w:pPr>
        <w:spacing w:line="276" w:lineRule="auto" w:after="60"/>
        <w:ind w:left="964" w:hanging="283"/>
      </w:pPr>
      <w:r>
        <w:rPr>
          <w:rFonts w:ascii="Cambria" w:hAnsi="Cambria"/>
          <w:sz w:val="22"/>
        </w:rPr>
        <w:t xml:space="preserve">o  </w:t>
      </w:r>
      <w:r>
        <w:rPr>
          <w:rFonts w:ascii="Cambria" w:hAnsi="Cambria"/>
          <w:sz w:val="22"/>
        </w:rPr>
        <w:t>Campus policy documents promoting self-reliance &amp; local engagement.</w:t>
      </w:r>
    </w:p>
    <w:p>
      <w:pPr>
        <w:spacing w:line="276" w:lineRule="auto" w:after="60"/>
        <w:ind w:left="510" w:hanging="283"/>
      </w:pPr>
      <w:r>
        <w:rPr>
          <w:rFonts w:ascii="Cambria" w:hAnsi="Cambria"/>
          <w:sz w:val="22"/>
        </w:rPr>
        <w:t xml:space="preserve">•  </w:t>
      </w:r>
      <w:r>
        <w:rPr>
          <w:rFonts w:ascii="Cambria" w:hAnsi="Cambria"/>
          <w:b/>
          <w:sz w:val="22"/>
        </w:rPr>
        <w:t>Governance &amp; Structure (GS)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Minutes of SDG–policy teams/committees.</w:t>
      </w:r>
    </w:p>
    <w:p>
      <w:pPr>
        <w:spacing w:line="276" w:lineRule="auto" w:after="60"/>
        <w:ind w:left="964" w:hanging="283"/>
      </w:pPr>
      <w:r>
        <w:rPr>
          <w:rFonts w:ascii="Cambria" w:hAnsi="Cambria"/>
          <w:sz w:val="22"/>
        </w:rPr>
        <w:t xml:space="preserve">o  </w:t>
      </w:r>
      <w:r>
        <w:rPr>
          <w:rFonts w:ascii="Cambria" w:hAnsi="Cambria"/>
          <w:sz w:val="22"/>
        </w:rPr>
        <w:t>Strategic plan documents including poverty eradication goals.</w:t>
      </w:r>
    </w:p>
    <w:p>
      <w:pPr>
        <w:spacing w:line="276" w:lineRule="auto" w:after="60"/>
        <w:ind w:left="510" w:hanging="283"/>
      </w:pPr>
      <w:r>
        <w:rPr>
          <w:rFonts w:ascii="Cambria" w:hAnsi="Cambria"/>
          <w:sz w:val="22"/>
        </w:rPr>
        <w:t xml:space="preserve">•  </w:t>
      </w:r>
      <w:r>
        <w:rPr>
          <w:rFonts w:ascii="Cambria" w:hAnsi="Cambria"/>
          <w:b/>
          <w:sz w:val="22"/>
        </w:rPr>
        <w:t>Perception (PR)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Media reports, newsletters, and recognition of HEI's poverty alleviation initiatives.</w:t>
      </w:r>
    </w:p>
    <w:p>
      <w:pPr>
        <w:spacing w:line="276" w:lineRule="auto" w:after="60"/>
        <w:ind w:left="964" w:hanging="283"/>
      </w:pPr>
      <w:r>
        <w:rPr>
          <w:rFonts w:ascii="Cambria" w:hAnsi="Cambria"/>
          <w:sz w:val="22"/>
        </w:rPr>
        <w:t xml:space="preserve">o  </w:t>
      </w:r>
      <w:r>
        <w:rPr>
          <w:rFonts w:ascii="Cambria" w:hAnsi="Cambria"/>
          <w:sz w:val="22"/>
        </w:rPr>
        <w:t>Stakeholder (community, government, NGO) testimonials.</w:t>
      </w:r>
    </w:p>
    <w:p>
      <w:pPr>
        <w:spacing w:before="200" w:after="120"/>
      </w:pPr>
      <w:r>
        <w:rPr>
          <w:rFonts w:ascii="Cambria" w:hAnsi="Cambria"/>
          <w:b/>
          <w:color w:val="1F3A5F"/>
          <w:sz w:val="26"/>
        </w:rPr>
        <w:t>Essence:</w:t>
      </w:r>
    </w:p>
    <w:p>
      <w:pPr>
        <w:spacing w:after="120" w:line="276" w:lineRule="auto"/>
        <w:jc w:val="both"/>
      </w:pPr>
      <w:r>
        <w:rPr>
          <w:rFonts w:ascii="Cambria" w:hAnsi="Cambria"/>
          <w:b w:val="0"/>
          <w:i w:val="0"/>
          <w:sz w:val="22"/>
        </w:rPr>
        <w:t>For SDG–1 compliance and accreditation alignment, HEIs must maintain:</w:t>
      </w:r>
    </w:p>
    <w:p>
      <w:pPr>
        <w:spacing w:line="276" w:lineRule="auto" w:after="80"/>
        <w:ind w:left="357" w:hanging="357"/>
      </w:pPr>
      <w:r>
        <w:rPr>
          <w:rFonts w:ascii="Cambria" w:hAnsi="Cambria"/>
          <w:sz w:val="22"/>
        </w:rPr>
        <w:t xml:space="preserve">1. </w:t>
      </w:r>
      <w:r>
        <w:rPr>
          <w:rFonts w:ascii="Cambria" w:hAnsi="Cambria"/>
          <w:sz w:val="22"/>
        </w:rPr>
        <w:t>Policy documents (curriculum, governance, sustainability).</w:t>
      </w:r>
    </w:p>
    <w:p>
      <w:pPr>
        <w:spacing w:line="276" w:lineRule="auto" w:after="80"/>
        <w:ind w:left="357" w:hanging="357"/>
      </w:pPr>
      <w:r>
        <w:rPr>
          <w:rFonts w:ascii="Cambria" w:hAnsi="Cambria"/>
          <w:sz w:val="22"/>
        </w:rPr>
        <w:t xml:space="preserve">2. </w:t>
      </w:r>
      <w:r>
        <w:rPr>
          <w:rFonts w:ascii="Cambria" w:hAnsi="Cambria"/>
          <w:sz w:val="22"/>
        </w:rPr>
        <w:t>Operational evidence (surveys, training registers, outreach reports).</w:t>
      </w:r>
    </w:p>
    <w:p>
      <w:pPr>
        <w:spacing w:line="276" w:lineRule="auto" w:after="80"/>
        <w:ind w:left="357" w:hanging="357"/>
      </w:pPr>
      <w:r>
        <w:rPr>
          <w:rFonts w:ascii="Cambria" w:hAnsi="Cambria"/>
          <w:sz w:val="22"/>
        </w:rPr>
        <w:t xml:space="preserve">3. </w:t>
      </w:r>
      <w:r>
        <w:rPr>
          <w:rFonts w:ascii="Cambria" w:hAnsi="Cambria"/>
          <w:sz w:val="22"/>
        </w:rPr>
        <w:t>Impact documentation (research outputs, community feedback, media recognition).</w:t>
      </w:r>
    </w:p>
    <w:p>
      <w:r>
        <w:br w:type="page"/>
      </w:r>
    </w:p>
    <w:p>
      <w:pPr>
        <w:spacing w:before="280" w:after="160"/>
      </w:pPr>
      <w:r>
        <w:rPr>
          <w:rFonts w:ascii="Cambria" w:hAnsi="Cambria"/>
          <w:b/>
          <w:color w:val="1F3A5F"/>
          <w:sz w:val="36"/>
        </w:rPr>
        <w:t>11. SDG–1 Evidence Checklist</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1474"/>
            <w:shd w:val="clear" w:color="auto" w:fill="1F3A5F"/>
            <w:tcW w:w="1474" w:type="dxa"/>
          </w:tcPr>
          <w:p>
            <w:pPr>
              <w:jc w:val="center"/>
            </w:pPr>
            <w:r>
              <w:rPr>
                <w:rFonts w:ascii="Cambria" w:hAnsi="Cambria"/>
                <w:b/>
                <w:color w:val="FFFFFF"/>
                <w:sz w:val="19"/>
              </w:rPr>
              <w:t>Category</w:t>
            </w:r>
          </w:p>
        </w:tc>
        <w:tc>
          <w:tcPr>
            <w:tcW w:type="dxa" w:w="1814"/>
            <w:shd w:val="clear" w:color="auto" w:fill="1F3A5F"/>
            <w:tcW w:w="1814" w:type="dxa"/>
          </w:tcPr>
          <w:p>
            <w:pPr>
              <w:jc w:val="center"/>
            </w:pPr>
            <w:r>
              <w:rPr>
                <w:rFonts w:ascii="Cambria" w:hAnsi="Cambria"/>
                <w:b/>
                <w:color w:val="FFFFFF"/>
                <w:sz w:val="19"/>
              </w:rPr>
              <w:t>Evidence Type</w:t>
            </w:r>
          </w:p>
        </w:tc>
        <w:tc>
          <w:tcPr>
            <w:tcW w:type="dxa" w:w="907"/>
            <w:shd w:val="clear" w:color="auto" w:fill="1F3A5F"/>
            <w:tcW w:w="907" w:type="dxa"/>
          </w:tcPr>
          <w:p>
            <w:pPr>
              <w:jc w:val="center"/>
            </w:pPr>
            <w:r>
              <w:rPr>
                <w:rFonts w:ascii="Cambria" w:hAnsi="Cambria"/>
                <w:b/>
                <w:color w:val="FFFFFF"/>
                <w:sz w:val="19"/>
              </w:rPr>
              <w:t>For NIRF</w:t>
            </w:r>
          </w:p>
        </w:tc>
        <w:tc>
          <w:tcPr>
            <w:tcW w:type="dxa" w:w="1020"/>
            <w:shd w:val="clear" w:color="auto" w:fill="1F3A5F"/>
            <w:tcW w:w="1020" w:type="dxa"/>
          </w:tcPr>
          <w:p>
            <w:pPr>
              <w:jc w:val="center"/>
            </w:pPr>
            <w:r>
              <w:rPr>
                <w:rFonts w:ascii="Cambria" w:hAnsi="Cambria"/>
                <w:b/>
                <w:color w:val="FFFFFF"/>
                <w:sz w:val="19"/>
              </w:rPr>
              <w:t>For NAAC</w:t>
            </w:r>
          </w:p>
        </w:tc>
        <w:tc>
          <w:tcPr>
            <w:tcW w:type="dxa" w:w="1020"/>
            <w:shd w:val="clear" w:color="auto" w:fill="1F3A5F"/>
            <w:tcW w:w="1020" w:type="dxa"/>
          </w:tcPr>
          <w:p>
            <w:pPr>
              <w:jc w:val="center"/>
            </w:pPr>
            <w:r>
              <w:rPr>
                <w:rFonts w:ascii="Cambria" w:hAnsi="Cambria"/>
                <w:b/>
                <w:color w:val="FFFFFF"/>
                <w:sz w:val="19"/>
              </w:rPr>
              <w:t>For QS I·GAUGE</w:t>
            </w:r>
          </w:p>
        </w:tc>
        <w:tc>
          <w:tcPr>
            <w:tcW w:type="dxa" w:w="1757"/>
            <w:shd w:val="clear" w:color="auto" w:fill="1F3A5F"/>
            <w:tcW w:w="1757" w:type="dxa"/>
          </w:tcPr>
          <w:p>
            <w:pPr>
              <w:jc w:val="center"/>
            </w:pPr>
            <w:r>
              <w:rPr>
                <w:rFonts w:ascii="Cambria" w:hAnsi="Cambria"/>
                <w:b/>
                <w:color w:val="FFFFFF"/>
                <w:sz w:val="19"/>
              </w:rPr>
              <w:t>Sample Proof Documents</w:t>
            </w:r>
          </w:p>
        </w:tc>
      </w:tr>
      <w:tr>
        <w:tc>
          <w:tcPr>
            <w:tcW w:type="dxa" w:w="1474"/>
            <w:tcW w:w="1474" w:type="dxa"/>
          </w:tcPr>
          <w:p>
            <w:pPr>
              <w:spacing w:line="240" w:lineRule="auto"/>
            </w:pPr>
            <w:r>
              <w:rPr>
                <w:rFonts w:ascii="Cambria" w:hAnsi="Cambria"/>
                <w:sz w:val="19"/>
              </w:rPr>
              <w:t>Policy &amp; Planning</w:t>
            </w:r>
          </w:p>
        </w:tc>
        <w:tc>
          <w:tcPr>
            <w:tcW w:type="dxa" w:w="1814"/>
            <w:tcW w:w="1814" w:type="dxa"/>
          </w:tcPr>
          <w:p>
            <w:pPr>
              <w:spacing w:line="240" w:lineRule="auto"/>
            </w:pPr>
            <w:r>
              <w:rPr>
                <w:rFonts w:ascii="Cambria" w:hAnsi="Cambria"/>
                <w:sz w:val="19"/>
              </w:rPr>
              <w:t>Strategic plan, policy documents, BoS/AC minutes</w:t>
            </w:r>
          </w:p>
        </w:tc>
        <w:tc>
          <w:tcPr>
            <w:tcW w:type="dxa" w:w="907"/>
            <w:tcW w:w="907" w:type="dxa"/>
          </w:tcPr>
          <w:p>
            <w:pPr>
              <w:spacing w:line="240" w:lineRule="auto"/>
            </w:pPr>
            <w:r>
              <w:rPr>
                <w:rFonts w:ascii="Cambria" w:hAnsi="Cambria"/>
                <w:sz w:val="19"/>
              </w:rPr>
              <w:t>TLR, OI</w:t>
            </w:r>
          </w:p>
        </w:tc>
        <w:tc>
          <w:tcPr>
            <w:tcW w:type="dxa" w:w="1020"/>
            <w:tcW w:w="1020" w:type="dxa"/>
          </w:tcPr>
          <w:p>
            <w:pPr>
              <w:spacing w:line="240" w:lineRule="auto"/>
            </w:pPr>
            <w:r>
              <w:rPr>
                <w:rFonts w:ascii="Cambria" w:hAnsi="Cambria"/>
                <w:sz w:val="19"/>
              </w:rPr>
              <w:t>Criterion 1, 6, 7</w:t>
            </w:r>
          </w:p>
        </w:tc>
        <w:tc>
          <w:tcPr>
            <w:tcW w:type="dxa" w:w="1020"/>
            <w:tcW w:w="1020" w:type="dxa"/>
          </w:tcPr>
          <w:p>
            <w:pPr>
              <w:spacing w:line="240" w:lineRule="auto"/>
            </w:pPr>
            <w:r>
              <w:rPr>
                <w:rFonts w:ascii="Cambria" w:hAnsi="Cambria"/>
                <w:sz w:val="19"/>
              </w:rPr>
              <w:t>GS, FS</w:t>
            </w:r>
          </w:p>
        </w:tc>
        <w:tc>
          <w:tcPr>
            <w:tcW w:type="dxa" w:w="1757"/>
            <w:tcW w:w="1757" w:type="dxa"/>
          </w:tcPr>
          <w:p>
            <w:pPr>
              <w:spacing w:line="240" w:lineRule="auto"/>
            </w:pPr>
            <w:r>
              <w:rPr>
                <w:rFonts w:ascii="Cambria" w:hAnsi="Cambria"/>
                <w:sz w:val="19"/>
              </w:rPr>
              <w:t>SDG policy, curriculum integration records</w:t>
            </w:r>
          </w:p>
        </w:tc>
      </w:tr>
      <w:tr>
        <w:tc>
          <w:tcPr>
            <w:tcW w:type="dxa" w:w="1474"/>
            <w:tcW w:w="1474" w:type="dxa"/>
            <w:shd w:val="clear" w:color="auto" w:fill="DCE6F1"/>
          </w:tcPr>
          <w:p>
            <w:pPr>
              <w:spacing w:line="240" w:lineRule="auto"/>
            </w:pPr>
            <w:r>
              <w:rPr>
                <w:rFonts w:ascii="Cambria" w:hAnsi="Cambria"/>
                <w:sz w:val="19"/>
              </w:rPr>
              <w:t>Curriculum &amp; Courses</w:t>
            </w:r>
          </w:p>
        </w:tc>
        <w:tc>
          <w:tcPr>
            <w:tcW w:type="dxa" w:w="1814"/>
            <w:tcW w:w="1814" w:type="dxa"/>
            <w:shd w:val="clear" w:color="auto" w:fill="DCE6F1"/>
          </w:tcPr>
          <w:p>
            <w:pPr>
              <w:spacing w:line="240" w:lineRule="auto"/>
            </w:pPr>
            <w:r>
              <w:rPr>
                <w:rFonts w:ascii="Cambria" w:hAnsi="Cambria"/>
                <w:sz w:val="19"/>
              </w:rPr>
              <w:t>Syllabus, electives, workshops</w:t>
            </w:r>
          </w:p>
        </w:tc>
        <w:tc>
          <w:tcPr>
            <w:tcW w:type="dxa" w:w="907"/>
            <w:tcW w:w="907" w:type="dxa"/>
            <w:shd w:val="clear" w:color="auto" w:fill="DCE6F1"/>
          </w:tcPr>
          <w:p>
            <w:pPr>
              <w:spacing w:line="240" w:lineRule="auto"/>
            </w:pPr>
            <w:r>
              <w:rPr>
                <w:rFonts w:ascii="Cambria" w:hAnsi="Cambria"/>
                <w:sz w:val="19"/>
              </w:rPr>
              <w:t>TLR</w:t>
            </w:r>
          </w:p>
        </w:tc>
        <w:tc>
          <w:tcPr>
            <w:tcW w:type="dxa" w:w="1020"/>
            <w:tcW w:w="1020" w:type="dxa"/>
            <w:shd w:val="clear" w:color="auto" w:fill="DCE6F1"/>
          </w:tcPr>
          <w:p>
            <w:pPr>
              <w:spacing w:line="240" w:lineRule="auto"/>
            </w:pPr>
            <w:r>
              <w:rPr>
                <w:rFonts w:ascii="Cambria" w:hAnsi="Cambria"/>
                <w:sz w:val="19"/>
              </w:rPr>
              <w:t>Criterion 1, 2</w:t>
            </w:r>
          </w:p>
        </w:tc>
        <w:tc>
          <w:tcPr>
            <w:tcW w:type="dxa" w:w="1020"/>
            <w:tcW w:w="1020" w:type="dxa"/>
            <w:shd w:val="clear" w:color="auto" w:fill="DCE6F1"/>
          </w:tcPr>
          <w:p>
            <w:pPr>
              <w:spacing w:line="240" w:lineRule="auto"/>
            </w:pPr>
            <w:r>
              <w:rPr>
                <w:rFonts w:ascii="Cambria" w:hAnsi="Cambria"/>
                <w:sz w:val="19"/>
              </w:rPr>
              <w:t>TL, EP</w:t>
            </w:r>
          </w:p>
        </w:tc>
        <w:tc>
          <w:tcPr>
            <w:tcW w:type="dxa" w:w="1757"/>
            <w:tcW w:w="1757" w:type="dxa"/>
            <w:shd w:val="clear" w:color="auto" w:fill="DCE6F1"/>
          </w:tcPr>
          <w:p>
            <w:pPr>
              <w:spacing w:line="240" w:lineRule="auto"/>
            </w:pPr>
            <w:r>
              <w:rPr>
                <w:rFonts w:ascii="Cambria" w:hAnsi="Cambria"/>
                <w:sz w:val="19"/>
              </w:rPr>
              <w:t>Course outlines, faculty reports</w:t>
            </w:r>
          </w:p>
        </w:tc>
      </w:tr>
      <w:tr>
        <w:tc>
          <w:tcPr>
            <w:tcW w:type="dxa" w:w="1474"/>
            <w:tcW w:w="1474" w:type="dxa"/>
          </w:tcPr>
          <w:p>
            <w:pPr>
              <w:spacing w:line="240" w:lineRule="auto"/>
            </w:pPr>
            <w:r>
              <w:rPr>
                <w:rFonts w:ascii="Cambria" w:hAnsi="Cambria"/>
                <w:sz w:val="19"/>
              </w:rPr>
              <w:t>Community Outreach</w:t>
            </w:r>
          </w:p>
        </w:tc>
        <w:tc>
          <w:tcPr>
            <w:tcW w:type="dxa" w:w="1814"/>
            <w:tcW w:w="1814" w:type="dxa"/>
          </w:tcPr>
          <w:p>
            <w:pPr>
              <w:spacing w:line="240" w:lineRule="auto"/>
            </w:pPr>
            <w:r>
              <w:rPr>
                <w:rFonts w:ascii="Cambria" w:hAnsi="Cambria"/>
                <w:sz w:val="19"/>
              </w:rPr>
              <w:t>Surveys, extension activities, CSP logs</w:t>
            </w:r>
          </w:p>
        </w:tc>
        <w:tc>
          <w:tcPr>
            <w:tcW w:type="dxa" w:w="907"/>
            <w:tcW w:w="907" w:type="dxa"/>
          </w:tcPr>
          <w:p>
            <w:pPr>
              <w:spacing w:line="240" w:lineRule="auto"/>
            </w:pPr>
            <w:r>
              <w:rPr>
                <w:rFonts w:ascii="Cambria" w:hAnsi="Cambria"/>
                <w:sz w:val="19"/>
              </w:rPr>
              <w:t>OI, PR</w:t>
            </w:r>
          </w:p>
        </w:tc>
        <w:tc>
          <w:tcPr>
            <w:tcW w:type="dxa" w:w="1020"/>
            <w:tcW w:w="1020" w:type="dxa"/>
          </w:tcPr>
          <w:p>
            <w:pPr>
              <w:spacing w:line="240" w:lineRule="auto"/>
            </w:pPr>
            <w:r>
              <w:rPr>
                <w:rFonts w:ascii="Cambria" w:hAnsi="Cambria"/>
                <w:sz w:val="19"/>
              </w:rPr>
              <w:t>Criterion 3.6</w:t>
            </w:r>
          </w:p>
        </w:tc>
        <w:tc>
          <w:tcPr>
            <w:tcW w:type="dxa" w:w="1020"/>
            <w:tcW w:w="1020" w:type="dxa"/>
          </w:tcPr>
          <w:p>
            <w:pPr>
              <w:spacing w:line="240" w:lineRule="auto"/>
            </w:pPr>
            <w:r>
              <w:rPr>
                <w:rFonts w:ascii="Cambria" w:hAnsi="Cambria"/>
                <w:sz w:val="19"/>
              </w:rPr>
              <w:t>DA, PR</w:t>
            </w:r>
          </w:p>
        </w:tc>
        <w:tc>
          <w:tcPr>
            <w:tcW w:type="dxa" w:w="1757"/>
            <w:tcW w:w="1757" w:type="dxa"/>
          </w:tcPr>
          <w:p>
            <w:pPr>
              <w:spacing w:line="240" w:lineRule="auto"/>
            </w:pPr>
            <w:r>
              <w:rPr>
                <w:rFonts w:ascii="Cambria" w:hAnsi="Cambria"/>
                <w:sz w:val="19"/>
              </w:rPr>
              <w:t>Survey formats, field reports, community feedback</w:t>
            </w:r>
          </w:p>
        </w:tc>
      </w:tr>
      <w:tr>
        <w:tc>
          <w:tcPr>
            <w:tcW w:type="dxa" w:w="1474"/>
            <w:tcW w:w="1474" w:type="dxa"/>
            <w:shd w:val="clear" w:color="auto" w:fill="DCE6F1"/>
          </w:tcPr>
          <w:p>
            <w:pPr>
              <w:spacing w:line="240" w:lineRule="auto"/>
            </w:pPr>
            <w:r>
              <w:rPr>
                <w:rFonts w:ascii="Cambria" w:hAnsi="Cambria"/>
                <w:sz w:val="19"/>
              </w:rPr>
              <w:t>Skill Development</w:t>
            </w:r>
          </w:p>
        </w:tc>
        <w:tc>
          <w:tcPr>
            <w:tcW w:type="dxa" w:w="1814"/>
            <w:tcW w:w="1814" w:type="dxa"/>
            <w:shd w:val="clear" w:color="auto" w:fill="DCE6F1"/>
          </w:tcPr>
          <w:p>
            <w:pPr>
              <w:spacing w:line="240" w:lineRule="auto"/>
            </w:pPr>
            <w:r>
              <w:rPr>
                <w:rFonts w:ascii="Cambria" w:hAnsi="Cambria"/>
                <w:sz w:val="19"/>
              </w:rPr>
              <w:t>Training, vocational programmes</w:t>
            </w:r>
          </w:p>
        </w:tc>
        <w:tc>
          <w:tcPr>
            <w:tcW w:type="dxa" w:w="907"/>
            <w:tcW w:w="907" w:type="dxa"/>
            <w:shd w:val="clear" w:color="auto" w:fill="DCE6F1"/>
          </w:tcPr>
          <w:p>
            <w:pPr>
              <w:spacing w:line="240" w:lineRule="auto"/>
            </w:pPr>
            <w:r>
              <w:rPr>
                <w:rFonts w:ascii="Cambria" w:hAnsi="Cambria"/>
                <w:sz w:val="19"/>
              </w:rPr>
              <w:t>GO</w:t>
            </w:r>
          </w:p>
        </w:tc>
        <w:tc>
          <w:tcPr>
            <w:tcW w:type="dxa" w:w="1020"/>
            <w:tcW w:w="1020" w:type="dxa"/>
            <w:shd w:val="clear" w:color="auto" w:fill="DCE6F1"/>
          </w:tcPr>
          <w:p>
            <w:pPr>
              <w:spacing w:line="240" w:lineRule="auto"/>
            </w:pPr>
            <w:r>
              <w:rPr>
                <w:rFonts w:ascii="Cambria" w:hAnsi="Cambria"/>
                <w:sz w:val="19"/>
              </w:rPr>
              <w:t>Criterion 5</w:t>
            </w:r>
          </w:p>
        </w:tc>
        <w:tc>
          <w:tcPr>
            <w:tcW w:type="dxa" w:w="1020"/>
            <w:tcW w:w="1020" w:type="dxa"/>
            <w:shd w:val="clear" w:color="auto" w:fill="DCE6F1"/>
          </w:tcPr>
          <w:p>
            <w:pPr>
              <w:spacing w:line="240" w:lineRule="auto"/>
            </w:pPr>
            <w:r>
              <w:rPr>
                <w:rFonts w:ascii="Cambria" w:hAnsi="Cambria"/>
                <w:sz w:val="19"/>
              </w:rPr>
              <w:t>EP, TL</w:t>
            </w:r>
          </w:p>
        </w:tc>
        <w:tc>
          <w:tcPr>
            <w:tcW w:type="dxa" w:w="1757"/>
            <w:tcW w:w="1757" w:type="dxa"/>
            <w:shd w:val="clear" w:color="auto" w:fill="DCE6F1"/>
          </w:tcPr>
          <w:p>
            <w:pPr>
              <w:spacing w:line="240" w:lineRule="auto"/>
            </w:pPr>
            <w:r>
              <w:rPr>
                <w:rFonts w:ascii="Cambria" w:hAnsi="Cambria"/>
                <w:sz w:val="19"/>
              </w:rPr>
              <w:t>Training registers, placement reports</w:t>
            </w:r>
          </w:p>
        </w:tc>
      </w:tr>
      <w:tr>
        <w:tc>
          <w:tcPr>
            <w:tcW w:type="dxa" w:w="1474"/>
            <w:tcW w:w="1474" w:type="dxa"/>
          </w:tcPr>
          <w:p>
            <w:pPr>
              <w:spacing w:line="240" w:lineRule="auto"/>
            </w:pPr>
            <w:r>
              <w:rPr>
                <w:rFonts w:ascii="Cambria" w:hAnsi="Cambria"/>
                <w:sz w:val="19"/>
              </w:rPr>
              <w:t>Research &amp; Innovation</w:t>
            </w:r>
          </w:p>
        </w:tc>
        <w:tc>
          <w:tcPr>
            <w:tcW w:type="dxa" w:w="1814"/>
            <w:tcW w:w="1814" w:type="dxa"/>
          </w:tcPr>
          <w:p>
            <w:pPr>
              <w:spacing w:line="240" w:lineRule="auto"/>
            </w:pPr>
            <w:r>
              <w:rPr>
                <w:rFonts w:ascii="Cambria" w:hAnsi="Cambria"/>
                <w:sz w:val="19"/>
              </w:rPr>
              <w:t>Publications, patents, case studies</w:t>
            </w:r>
          </w:p>
        </w:tc>
        <w:tc>
          <w:tcPr>
            <w:tcW w:type="dxa" w:w="907"/>
            <w:tcW w:w="907" w:type="dxa"/>
          </w:tcPr>
          <w:p>
            <w:pPr>
              <w:spacing w:line="240" w:lineRule="auto"/>
            </w:pPr>
            <w:r>
              <w:rPr>
                <w:rFonts w:ascii="Cambria" w:hAnsi="Cambria"/>
                <w:sz w:val="19"/>
              </w:rPr>
              <w:t>RP</w:t>
            </w:r>
          </w:p>
        </w:tc>
        <w:tc>
          <w:tcPr>
            <w:tcW w:type="dxa" w:w="1020"/>
            <w:tcW w:w="1020" w:type="dxa"/>
          </w:tcPr>
          <w:p>
            <w:pPr>
              <w:spacing w:line="240" w:lineRule="auto"/>
            </w:pPr>
            <w:r>
              <w:rPr>
                <w:rFonts w:ascii="Cambria" w:hAnsi="Cambria"/>
                <w:sz w:val="19"/>
              </w:rPr>
              <w:t>Criterion 3.1, 3.6</w:t>
            </w:r>
          </w:p>
        </w:tc>
        <w:tc>
          <w:tcPr>
            <w:tcW w:type="dxa" w:w="1020"/>
            <w:tcW w:w="1020" w:type="dxa"/>
          </w:tcPr>
          <w:p>
            <w:pPr>
              <w:spacing w:line="240" w:lineRule="auto"/>
            </w:pPr>
            <w:r>
              <w:rPr>
                <w:rFonts w:ascii="Cambria" w:hAnsi="Cambria"/>
                <w:sz w:val="19"/>
              </w:rPr>
              <w:t>FS, EP</w:t>
            </w:r>
          </w:p>
        </w:tc>
        <w:tc>
          <w:tcPr>
            <w:tcW w:type="dxa" w:w="1757"/>
            <w:tcW w:w="1757" w:type="dxa"/>
          </w:tcPr>
          <w:p>
            <w:pPr>
              <w:spacing w:line="240" w:lineRule="auto"/>
            </w:pPr>
            <w:r>
              <w:rPr>
                <w:rFonts w:ascii="Cambria" w:hAnsi="Cambria"/>
                <w:sz w:val="19"/>
              </w:rPr>
              <w:t>Research papers, prototype designs, project reports</w:t>
            </w:r>
          </w:p>
        </w:tc>
      </w:tr>
      <w:tr>
        <w:tc>
          <w:tcPr>
            <w:tcW w:type="dxa" w:w="1474"/>
            <w:tcW w:w="1474" w:type="dxa"/>
            <w:shd w:val="clear" w:color="auto" w:fill="DCE6F1"/>
          </w:tcPr>
          <w:p>
            <w:pPr>
              <w:spacing w:line="240" w:lineRule="auto"/>
            </w:pPr>
            <w:r>
              <w:rPr>
                <w:rFonts w:ascii="Cambria" w:hAnsi="Cambria"/>
                <w:sz w:val="19"/>
              </w:rPr>
              <w:t>Financial Literacy</w:t>
            </w:r>
          </w:p>
        </w:tc>
        <w:tc>
          <w:tcPr>
            <w:tcW w:type="dxa" w:w="1814"/>
            <w:tcW w:w="1814" w:type="dxa"/>
            <w:shd w:val="clear" w:color="auto" w:fill="DCE6F1"/>
          </w:tcPr>
          <w:p>
            <w:pPr>
              <w:spacing w:line="240" w:lineRule="auto"/>
            </w:pPr>
            <w:r>
              <w:rPr>
                <w:rFonts w:ascii="Cambria" w:hAnsi="Cambria"/>
                <w:sz w:val="19"/>
              </w:rPr>
              <w:t>Awareness workshops, banking sessions</w:t>
            </w:r>
          </w:p>
        </w:tc>
        <w:tc>
          <w:tcPr>
            <w:tcW w:type="dxa" w:w="907"/>
            <w:tcW w:w="907" w:type="dxa"/>
            <w:shd w:val="clear" w:color="auto" w:fill="DCE6F1"/>
          </w:tcPr>
          <w:p>
            <w:pPr>
              <w:spacing w:line="240" w:lineRule="auto"/>
            </w:pPr>
            <w:r>
              <w:rPr>
                <w:rFonts w:ascii="Cambria" w:hAnsi="Cambria"/>
                <w:sz w:val="19"/>
              </w:rPr>
              <w:t>TLR, OI</w:t>
            </w:r>
          </w:p>
        </w:tc>
        <w:tc>
          <w:tcPr>
            <w:tcW w:type="dxa" w:w="1020"/>
            <w:tcW w:w="1020" w:type="dxa"/>
            <w:shd w:val="clear" w:color="auto" w:fill="DCE6F1"/>
          </w:tcPr>
          <w:p>
            <w:pPr>
              <w:spacing w:line="240" w:lineRule="auto"/>
            </w:pPr>
            <w:r>
              <w:rPr>
                <w:rFonts w:ascii="Cambria" w:hAnsi="Cambria"/>
                <w:sz w:val="19"/>
              </w:rPr>
              <w:t>Criterion 3.6</w:t>
            </w:r>
          </w:p>
        </w:tc>
        <w:tc>
          <w:tcPr>
            <w:tcW w:type="dxa" w:w="1020"/>
            <w:tcW w:w="1020" w:type="dxa"/>
            <w:shd w:val="clear" w:color="auto" w:fill="DCE6F1"/>
          </w:tcPr>
          <w:p>
            <w:pPr>
              <w:spacing w:line="240" w:lineRule="auto"/>
            </w:pPr>
            <w:r>
              <w:rPr>
                <w:rFonts w:ascii="Cambria" w:hAnsi="Cambria"/>
                <w:sz w:val="19"/>
              </w:rPr>
              <w:t>DA, TL</w:t>
            </w:r>
          </w:p>
        </w:tc>
        <w:tc>
          <w:tcPr>
            <w:tcW w:type="dxa" w:w="1757"/>
            <w:tcW w:w="1757" w:type="dxa"/>
            <w:shd w:val="clear" w:color="auto" w:fill="DCE6F1"/>
          </w:tcPr>
          <w:p>
            <w:pPr>
              <w:spacing w:line="240" w:lineRule="auto"/>
            </w:pPr>
            <w:r>
              <w:rPr>
                <w:rFonts w:ascii="Cambria" w:hAnsi="Cambria"/>
                <w:sz w:val="19"/>
              </w:rPr>
              <w:t>Brochures, attendance sheets, photos</w:t>
            </w:r>
          </w:p>
        </w:tc>
      </w:tr>
      <w:tr>
        <w:tc>
          <w:tcPr>
            <w:tcW w:type="dxa" w:w="1474"/>
            <w:tcW w:w="1474" w:type="dxa"/>
          </w:tcPr>
          <w:p>
            <w:pPr>
              <w:spacing w:line="240" w:lineRule="auto"/>
            </w:pPr>
            <w:r>
              <w:rPr>
                <w:rFonts w:ascii="Cambria" w:hAnsi="Cambria"/>
                <w:sz w:val="19"/>
              </w:rPr>
              <w:t>Entrepreneurship &amp; Startups</w:t>
            </w:r>
          </w:p>
        </w:tc>
        <w:tc>
          <w:tcPr>
            <w:tcW w:type="dxa" w:w="1814"/>
            <w:tcW w:w="1814" w:type="dxa"/>
          </w:tcPr>
          <w:p>
            <w:pPr>
              <w:spacing w:line="240" w:lineRule="auto"/>
            </w:pPr>
            <w:r>
              <w:rPr>
                <w:rFonts w:ascii="Cambria" w:hAnsi="Cambria"/>
                <w:sz w:val="19"/>
              </w:rPr>
              <w:t>Incubation reports, student ventures</w:t>
            </w:r>
          </w:p>
        </w:tc>
        <w:tc>
          <w:tcPr>
            <w:tcW w:type="dxa" w:w="907"/>
            <w:tcW w:w="907" w:type="dxa"/>
          </w:tcPr>
          <w:p>
            <w:pPr>
              <w:spacing w:line="240" w:lineRule="auto"/>
            </w:pPr>
            <w:r>
              <w:rPr>
                <w:rFonts w:ascii="Cambria" w:hAnsi="Cambria"/>
                <w:sz w:val="19"/>
              </w:rPr>
              <w:t>GO, RP</w:t>
            </w:r>
          </w:p>
        </w:tc>
        <w:tc>
          <w:tcPr>
            <w:tcW w:type="dxa" w:w="1020"/>
            <w:tcW w:w="1020" w:type="dxa"/>
          </w:tcPr>
          <w:p>
            <w:pPr>
              <w:spacing w:line="240" w:lineRule="auto"/>
            </w:pPr>
            <w:r>
              <w:rPr>
                <w:rFonts w:ascii="Cambria" w:hAnsi="Cambria"/>
                <w:sz w:val="19"/>
              </w:rPr>
              <w:t>Criterion 5</w:t>
            </w:r>
          </w:p>
        </w:tc>
        <w:tc>
          <w:tcPr>
            <w:tcW w:type="dxa" w:w="1020"/>
            <w:tcW w:w="1020" w:type="dxa"/>
          </w:tcPr>
          <w:p>
            <w:pPr>
              <w:spacing w:line="240" w:lineRule="auto"/>
            </w:pPr>
            <w:r>
              <w:rPr>
                <w:rFonts w:ascii="Cambria" w:hAnsi="Cambria"/>
                <w:sz w:val="19"/>
              </w:rPr>
              <w:t>EP</w:t>
            </w:r>
          </w:p>
        </w:tc>
        <w:tc>
          <w:tcPr>
            <w:tcW w:type="dxa" w:w="1757"/>
            <w:tcW w:w="1757" w:type="dxa"/>
          </w:tcPr>
          <w:p>
            <w:pPr>
              <w:spacing w:line="240" w:lineRule="auto"/>
            </w:pPr>
            <w:r>
              <w:rPr>
                <w:rFonts w:ascii="Cambria" w:hAnsi="Cambria"/>
                <w:sz w:val="19"/>
              </w:rPr>
              <w:t>Start-up MoUs, incubation centre reports</w:t>
            </w:r>
          </w:p>
        </w:tc>
      </w:tr>
      <w:tr>
        <w:tc>
          <w:tcPr>
            <w:tcW w:type="dxa" w:w="1474"/>
            <w:tcW w:w="1474" w:type="dxa"/>
            <w:shd w:val="clear" w:color="auto" w:fill="DCE6F1"/>
          </w:tcPr>
          <w:p>
            <w:pPr>
              <w:spacing w:line="240" w:lineRule="auto"/>
            </w:pPr>
            <w:r>
              <w:rPr>
                <w:rFonts w:ascii="Cambria" w:hAnsi="Cambria"/>
                <w:sz w:val="19"/>
              </w:rPr>
              <w:t>Local Procurement &amp; Manpower</w:t>
            </w:r>
          </w:p>
        </w:tc>
        <w:tc>
          <w:tcPr>
            <w:tcW w:type="dxa" w:w="1814"/>
            <w:tcW w:w="1814" w:type="dxa"/>
            <w:shd w:val="clear" w:color="auto" w:fill="DCE6F1"/>
          </w:tcPr>
          <w:p>
            <w:pPr>
              <w:spacing w:line="240" w:lineRule="auto"/>
            </w:pPr>
            <w:r>
              <w:rPr>
                <w:rFonts w:ascii="Cambria" w:hAnsi="Cambria"/>
                <w:sz w:val="19"/>
              </w:rPr>
              <w:t>Purchase/vendor records, payroll</w:t>
            </w:r>
          </w:p>
        </w:tc>
        <w:tc>
          <w:tcPr>
            <w:tcW w:type="dxa" w:w="907"/>
            <w:tcW w:w="907" w:type="dxa"/>
            <w:shd w:val="clear" w:color="auto" w:fill="DCE6F1"/>
          </w:tcPr>
          <w:p>
            <w:pPr>
              <w:spacing w:line="240" w:lineRule="auto"/>
            </w:pPr>
            <w:r>
              <w:rPr>
                <w:rFonts w:ascii="Cambria" w:hAnsi="Cambria"/>
                <w:sz w:val="19"/>
              </w:rPr>
              <w:t>OI</w:t>
            </w:r>
          </w:p>
        </w:tc>
        <w:tc>
          <w:tcPr>
            <w:tcW w:type="dxa" w:w="1020"/>
            <w:tcW w:w="1020" w:type="dxa"/>
            <w:shd w:val="clear" w:color="auto" w:fill="DCE6F1"/>
          </w:tcPr>
          <w:p>
            <w:pPr>
              <w:spacing w:line="240" w:lineRule="auto"/>
            </w:pPr>
            <w:r>
              <w:rPr>
                <w:rFonts w:ascii="Cambria" w:hAnsi="Cambria"/>
                <w:sz w:val="19"/>
              </w:rPr>
              <w:t>Criterion 7</w:t>
            </w:r>
          </w:p>
        </w:tc>
        <w:tc>
          <w:tcPr>
            <w:tcW w:type="dxa" w:w="1020"/>
            <w:tcW w:w="1020" w:type="dxa"/>
            <w:shd w:val="clear" w:color="auto" w:fill="DCE6F1"/>
          </w:tcPr>
          <w:p>
            <w:pPr>
              <w:spacing w:line="240" w:lineRule="auto"/>
            </w:pPr>
            <w:r>
              <w:rPr>
                <w:rFonts w:ascii="Cambria" w:hAnsi="Cambria"/>
                <w:sz w:val="19"/>
              </w:rPr>
              <w:t>FS, DA</w:t>
            </w:r>
          </w:p>
        </w:tc>
        <w:tc>
          <w:tcPr>
            <w:tcW w:type="dxa" w:w="1757"/>
            <w:tcW w:w="1757" w:type="dxa"/>
            <w:shd w:val="clear" w:color="auto" w:fill="DCE6F1"/>
          </w:tcPr>
          <w:p>
            <w:pPr>
              <w:spacing w:line="240" w:lineRule="auto"/>
            </w:pPr>
            <w:r>
              <w:rPr>
                <w:rFonts w:ascii="Cambria" w:hAnsi="Cambria"/>
                <w:sz w:val="19"/>
              </w:rPr>
              <w:t>Bills, MoUs with vendors, sustainability policy</w:t>
            </w:r>
          </w:p>
        </w:tc>
      </w:tr>
      <w:tr>
        <w:tc>
          <w:tcPr>
            <w:tcW w:type="dxa" w:w="1474"/>
            <w:tcW w:w="1474" w:type="dxa"/>
          </w:tcPr>
          <w:p>
            <w:pPr>
              <w:spacing w:line="240" w:lineRule="auto"/>
            </w:pPr>
            <w:r>
              <w:rPr>
                <w:rFonts w:ascii="Cambria" w:hAnsi="Cambria"/>
                <w:sz w:val="19"/>
              </w:rPr>
              <w:t>Governance &amp; Leadership</w:t>
            </w:r>
          </w:p>
        </w:tc>
        <w:tc>
          <w:tcPr>
            <w:tcW w:type="dxa" w:w="1814"/>
            <w:tcW w:w="1814" w:type="dxa"/>
          </w:tcPr>
          <w:p>
            <w:pPr>
              <w:spacing w:line="240" w:lineRule="auto"/>
            </w:pPr>
            <w:r>
              <w:rPr>
                <w:rFonts w:ascii="Cambria" w:hAnsi="Cambria"/>
                <w:sz w:val="19"/>
              </w:rPr>
              <w:t>Committee minutes, CSR fund usage</w:t>
            </w:r>
          </w:p>
        </w:tc>
        <w:tc>
          <w:tcPr>
            <w:tcW w:type="dxa" w:w="907"/>
            <w:tcW w:w="907" w:type="dxa"/>
          </w:tcPr>
          <w:p>
            <w:pPr>
              <w:spacing w:line="240" w:lineRule="auto"/>
            </w:pPr>
            <w:r>
              <w:rPr>
                <w:rFonts w:ascii="Cambria" w:hAnsi="Cambria"/>
                <w:sz w:val="19"/>
              </w:rPr>
              <w:t>PR</w:t>
            </w:r>
          </w:p>
        </w:tc>
        <w:tc>
          <w:tcPr>
            <w:tcW w:type="dxa" w:w="1020"/>
            <w:tcW w:w="1020" w:type="dxa"/>
          </w:tcPr>
          <w:p>
            <w:pPr>
              <w:spacing w:line="240" w:lineRule="auto"/>
            </w:pPr>
            <w:r>
              <w:rPr>
                <w:rFonts w:ascii="Cambria" w:hAnsi="Cambria"/>
                <w:sz w:val="19"/>
              </w:rPr>
              <w:t>Criterion 6</w:t>
            </w:r>
          </w:p>
        </w:tc>
        <w:tc>
          <w:tcPr>
            <w:tcW w:type="dxa" w:w="1020"/>
            <w:tcW w:w="1020" w:type="dxa"/>
          </w:tcPr>
          <w:p>
            <w:pPr>
              <w:spacing w:line="240" w:lineRule="auto"/>
            </w:pPr>
            <w:r>
              <w:rPr>
                <w:rFonts w:ascii="Cambria" w:hAnsi="Cambria"/>
                <w:sz w:val="19"/>
              </w:rPr>
              <w:t>GS</w:t>
            </w:r>
          </w:p>
        </w:tc>
        <w:tc>
          <w:tcPr>
            <w:tcW w:type="dxa" w:w="1757"/>
            <w:tcW w:w="1757" w:type="dxa"/>
          </w:tcPr>
          <w:p>
            <w:pPr>
              <w:spacing w:line="240" w:lineRule="auto"/>
            </w:pPr>
            <w:r>
              <w:rPr>
                <w:rFonts w:ascii="Cambria" w:hAnsi="Cambria"/>
                <w:sz w:val="19"/>
              </w:rPr>
              <w:t>Governing body minutes, CSR MoUs</w:t>
            </w:r>
          </w:p>
        </w:tc>
      </w:tr>
      <w:tr>
        <w:tc>
          <w:tcPr>
            <w:tcW w:type="dxa" w:w="1474"/>
            <w:tcW w:w="1474" w:type="dxa"/>
            <w:shd w:val="clear" w:color="auto" w:fill="DCE6F1"/>
          </w:tcPr>
          <w:p>
            <w:pPr>
              <w:spacing w:line="240" w:lineRule="auto"/>
            </w:pPr>
            <w:r>
              <w:rPr>
                <w:rFonts w:ascii="Cambria" w:hAnsi="Cambria"/>
                <w:sz w:val="19"/>
              </w:rPr>
              <w:t>Impact Assessment</w:t>
            </w:r>
          </w:p>
        </w:tc>
        <w:tc>
          <w:tcPr>
            <w:tcW w:type="dxa" w:w="1814"/>
            <w:tcW w:w="1814" w:type="dxa"/>
            <w:shd w:val="clear" w:color="auto" w:fill="DCE6F1"/>
          </w:tcPr>
          <w:p>
            <w:pPr>
              <w:spacing w:line="240" w:lineRule="auto"/>
            </w:pPr>
            <w:r>
              <w:rPr>
                <w:rFonts w:ascii="Cambria" w:hAnsi="Cambria"/>
                <w:sz w:val="19"/>
              </w:rPr>
              <w:t>Evaluation studies, feedback reports</w:t>
            </w:r>
          </w:p>
        </w:tc>
        <w:tc>
          <w:tcPr>
            <w:tcW w:type="dxa" w:w="907"/>
            <w:tcW w:w="907" w:type="dxa"/>
            <w:shd w:val="clear" w:color="auto" w:fill="DCE6F1"/>
          </w:tcPr>
          <w:p>
            <w:pPr>
              <w:spacing w:line="240" w:lineRule="auto"/>
            </w:pPr>
            <w:r>
              <w:rPr>
                <w:rFonts w:ascii="Cambria" w:hAnsi="Cambria"/>
                <w:sz w:val="19"/>
              </w:rPr>
              <w:t>RP, PR</w:t>
            </w:r>
          </w:p>
        </w:tc>
        <w:tc>
          <w:tcPr>
            <w:tcW w:type="dxa" w:w="1020"/>
            <w:tcW w:w="1020" w:type="dxa"/>
            <w:shd w:val="clear" w:color="auto" w:fill="DCE6F1"/>
          </w:tcPr>
          <w:p>
            <w:pPr>
              <w:spacing w:line="240" w:lineRule="auto"/>
            </w:pPr>
            <w:r>
              <w:rPr>
                <w:rFonts w:ascii="Cambria" w:hAnsi="Cambria"/>
                <w:sz w:val="19"/>
              </w:rPr>
              <w:t>Criterion 3.6, 7</w:t>
            </w:r>
          </w:p>
        </w:tc>
        <w:tc>
          <w:tcPr>
            <w:tcW w:type="dxa" w:w="1020"/>
            <w:tcW w:w="1020" w:type="dxa"/>
            <w:shd w:val="clear" w:color="auto" w:fill="DCE6F1"/>
          </w:tcPr>
          <w:p>
            <w:pPr>
              <w:spacing w:line="240" w:lineRule="auto"/>
            </w:pPr>
            <w:r>
              <w:rPr>
                <w:rFonts w:ascii="Cambria" w:hAnsi="Cambria"/>
                <w:sz w:val="19"/>
              </w:rPr>
              <w:t>PR</w:t>
            </w:r>
          </w:p>
        </w:tc>
        <w:tc>
          <w:tcPr>
            <w:tcW w:type="dxa" w:w="1757"/>
            <w:tcW w:w="1757" w:type="dxa"/>
            <w:shd w:val="clear" w:color="auto" w:fill="DCE6F1"/>
          </w:tcPr>
          <w:p>
            <w:pPr>
              <w:spacing w:line="240" w:lineRule="auto"/>
            </w:pPr>
            <w:r>
              <w:rPr>
                <w:rFonts w:ascii="Cambria" w:hAnsi="Cambria"/>
                <w:sz w:val="19"/>
              </w:rPr>
              <w:t>Impact reports, consultancy documents</w:t>
            </w:r>
          </w:p>
        </w:tc>
      </w:tr>
      <w:tr>
        <w:tc>
          <w:tcPr>
            <w:tcW w:type="dxa" w:w="1474"/>
            <w:tcW w:w="1474" w:type="dxa"/>
          </w:tcPr>
          <w:p>
            <w:pPr>
              <w:spacing w:line="240" w:lineRule="auto"/>
            </w:pPr>
            <w:r>
              <w:rPr>
                <w:rFonts w:ascii="Cambria" w:hAnsi="Cambria"/>
                <w:sz w:val="19"/>
              </w:rPr>
              <w:t>Visibility &amp; Recognition</w:t>
            </w:r>
          </w:p>
        </w:tc>
        <w:tc>
          <w:tcPr>
            <w:tcW w:type="dxa" w:w="1814"/>
            <w:tcW w:w="1814" w:type="dxa"/>
          </w:tcPr>
          <w:p>
            <w:pPr>
              <w:spacing w:line="240" w:lineRule="auto"/>
            </w:pPr>
            <w:r>
              <w:rPr>
                <w:rFonts w:ascii="Cambria" w:hAnsi="Cambria"/>
                <w:sz w:val="19"/>
              </w:rPr>
              <w:t>Media coverage, annual reports</w:t>
            </w:r>
          </w:p>
        </w:tc>
        <w:tc>
          <w:tcPr>
            <w:tcW w:type="dxa" w:w="907"/>
            <w:tcW w:w="907" w:type="dxa"/>
          </w:tcPr>
          <w:p>
            <w:pPr>
              <w:spacing w:line="240" w:lineRule="auto"/>
            </w:pPr>
            <w:r>
              <w:rPr>
                <w:rFonts w:ascii="Cambria" w:hAnsi="Cambria"/>
                <w:sz w:val="19"/>
              </w:rPr>
              <w:t>PR</w:t>
            </w:r>
          </w:p>
        </w:tc>
        <w:tc>
          <w:tcPr>
            <w:tcW w:type="dxa" w:w="1020"/>
            <w:tcW w:w="1020" w:type="dxa"/>
          </w:tcPr>
          <w:p>
            <w:pPr>
              <w:spacing w:line="240" w:lineRule="auto"/>
            </w:pPr>
            <w:r>
              <w:rPr>
                <w:rFonts w:ascii="Cambria" w:hAnsi="Cambria"/>
                <w:sz w:val="19"/>
              </w:rPr>
              <w:t>Criterion 7</w:t>
            </w:r>
          </w:p>
        </w:tc>
        <w:tc>
          <w:tcPr>
            <w:tcW w:type="dxa" w:w="1020"/>
            <w:tcW w:w="1020" w:type="dxa"/>
          </w:tcPr>
          <w:p>
            <w:pPr>
              <w:spacing w:line="240" w:lineRule="auto"/>
            </w:pPr>
            <w:r>
              <w:rPr>
                <w:rFonts w:ascii="Cambria" w:hAnsi="Cambria"/>
                <w:sz w:val="19"/>
              </w:rPr>
              <w:t>PR</w:t>
            </w:r>
          </w:p>
        </w:tc>
        <w:tc>
          <w:tcPr>
            <w:tcW w:type="dxa" w:w="1757"/>
            <w:tcW w:w="1757" w:type="dxa"/>
          </w:tcPr>
          <w:p>
            <w:pPr>
              <w:spacing w:line="240" w:lineRule="auto"/>
            </w:pPr>
            <w:r>
              <w:rPr>
                <w:rFonts w:ascii="Cambria" w:hAnsi="Cambria"/>
                <w:sz w:val="19"/>
              </w:rPr>
              <w:t>Newspaper clippings, newsletters, institutional reports</w:t>
            </w:r>
          </w:p>
        </w:tc>
      </w:tr>
    </w:tbl>
    <w:p>
      <w:pPr>
        <w:spacing w:after="80"/>
      </w:pPr>
    </w:p>
    <w:p>
      <w:r>
        <w:br w:type="page"/>
      </w:r>
    </w:p>
    <w:p>
      <w:pPr>
        <w:spacing w:before="280" w:after="160"/>
      </w:pPr>
      <w:r>
        <w:rPr>
          <w:rFonts w:ascii="Cambria" w:hAnsi="Cambria"/>
          <w:b/>
          <w:color w:val="1F3A5F"/>
          <w:sz w:val="36"/>
        </w:rPr>
        <w:t>12. Recommendations for Regulatory Agencies (for SDG–1 achievement)</w:t>
      </w:r>
    </w:p>
    <w:p>
      <w:pPr>
        <w:spacing w:before="200" w:after="120"/>
      </w:pPr>
      <w:r>
        <w:rPr>
          <w:rFonts w:ascii="Cambria" w:hAnsi="Cambria"/>
          <w:b/>
          <w:color w:val="1F3A5F"/>
          <w:sz w:val="26"/>
        </w:rPr>
        <w:t>1) Incorporation of SDG–1 Related Courses &amp; Funding</w:t>
      </w:r>
    </w:p>
    <w:p>
      <w:pPr>
        <w:spacing w:line="276" w:lineRule="auto" w:after="60"/>
        <w:ind w:left="510" w:hanging="283"/>
      </w:pPr>
      <w:r>
        <w:rPr>
          <w:rFonts w:ascii="Cambria" w:hAnsi="Cambria"/>
          <w:sz w:val="22"/>
        </w:rPr>
        <w:t xml:space="preserve">•  </w:t>
      </w:r>
      <w:r>
        <w:rPr>
          <w:rFonts w:ascii="Cambria" w:hAnsi="Cambria"/>
          <w:b/>
          <w:sz w:val="22"/>
        </w:rPr>
        <w:t>Role of Agencies: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Regulatory bodies like NAAC, UGC, AICTE, and professional councils should mandate inclusion of SDG–1 focused courses at both undergraduate and postgraduate levels.</w:t>
      </w:r>
    </w:p>
    <w:p>
      <w:pPr>
        <w:spacing w:line="276" w:lineRule="auto" w:after="60"/>
        <w:ind w:left="964" w:hanging="283"/>
      </w:pPr>
      <w:r>
        <w:rPr>
          <w:rFonts w:ascii="Cambria" w:hAnsi="Cambria"/>
          <w:sz w:val="22"/>
        </w:rPr>
        <w:t xml:space="preserve">o  </w:t>
      </w:r>
      <w:r>
        <w:rPr>
          <w:rFonts w:ascii="Cambria" w:hAnsi="Cambria"/>
          <w:sz w:val="22"/>
        </w:rPr>
        <w:t>Encourage interdisciplinary curricula on poverty eradication, social policy, rural development, financial inclusion, and sustainable livelihoods.</w:t>
      </w:r>
    </w:p>
    <w:p>
      <w:pPr>
        <w:spacing w:line="276" w:lineRule="auto" w:after="60"/>
        <w:ind w:left="964" w:hanging="283"/>
      </w:pPr>
      <w:r>
        <w:rPr>
          <w:rFonts w:ascii="Cambria" w:hAnsi="Cambria"/>
          <w:sz w:val="22"/>
        </w:rPr>
        <w:t xml:space="preserve">o  </w:t>
      </w:r>
      <w:r>
        <w:rPr>
          <w:rFonts w:ascii="Cambria" w:hAnsi="Cambria"/>
          <w:sz w:val="22"/>
        </w:rPr>
        <w:t>Allocate special funding grants to HEIs for course development, teaching resources, and research initiatives.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Creates a skilled workforce with knowledge of poverty alleviation strategies.</w:t>
      </w:r>
    </w:p>
    <w:p>
      <w:pPr>
        <w:spacing w:line="276" w:lineRule="auto" w:after="60"/>
        <w:ind w:left="964" w:hanging="283"/>
      </w:pPr>
      <w:r>
        <w:rPr>
          <w:rFonts w:ascii="Cambria" w:hAnsi="Cambria"/>
          <w:sz w:val="22"/>
        </w:rPr>
        <w:t xml:space="preserve">o  </w:t>
      </w:r>
      <w:r>
        <w:rPr>
          <w:rFonts w:ascii="Cambria" w:hAnsi="Cambria"/>
          <w:i w:val="0"/>
          <w:sz w:val="22"/>
        </w:rPr>
        <w:t xml:space="preserve">Ensures HEIs align with global development agendas and national priorities like </w:t>
      </w:r>
      <w:r>
        <w:rPr>
          <w:rFonts w:ascii="Cambria" w:hAnsi="Cambria"/>
          <w:i/>
          <w:sz w:val="22"/>
        </w:rPr>
        <w:t>Atmanirbhar Bharat</w:t>
      </w:r>
      <w:r>
        <w:rPr>
          <w:rFonts w:ascii="Cambria" w:hAnsi="Cambria"/>
          <w:i w:val="0"/>
          <w:sz w:val="22"/>
        </w:rPr>
        <w:t xml:space="preserve"> and </w:t>
      </w:r>
      <w:r>
        <w:rPr>
          <w:rFonts w:ascii="Cambria" w:hAnsi="Cambria"/>
          <w:i/>
          <w:sz w:val="22"/>
        </w:rPr>
        <w:t>Rural Development Missions</w:t>
      </w:r>
      <w:r>
        <w:rPr>
          <w:rFonts w:ascii="Cambria" w:hAnsi="Cambria"/>
          <w:i w:val="0"/>
          <w:sz w:val="22"/>
        </w:rPr>
        <w:t>.</w:t>
      </w:r>
    </w:p>
    <w:p>
      <w:pPr>
        <w:spacing w:before="200" w:after="120"/>
      </w:pPr>
      <w:r>
        <w:rPr>
          <w:rFonts w:ascii="Cambria" w:hAnsi="Cambria"/>
          <w:b/>
          <w:color w:val="1F3A5F"/>
          <w:sz w:val="26"/>
        </w:rPr>
        <w:t>2) Specialized National-Level Entrance Tests</w:t>
      </w:r>
    </w:p>
    <w:p>
      <w:pPr>
        <w:spacing w:line="276" w:lineRule="auto" w:after="60"/>
        <w:ind w:left="510" w:hanging="283"/>
      </w:pPr>
      <w:r>
        <w:rPr>
          <w:rFonts w:ascii="Cambria" w:hAnsi="Cambria"/>
          <w:sz w:val="22"/>
        </w:rPr>
        <w:t xml:space="preserve">•  </w:t>
      </w:r>
      <w:r>
        <w:rPr>
          <w:rFonts w:ascii="Cambria" w:hAnsi="Cambria"/>
          <w:b/>
          <w:sz w:val="22"/>
        </w:rPr>
        <w:t>Role of Agencies: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Design and approve all-India level entrance tests for HEIs offering sustainability-focused curricula (poverty studies, development economics, social entrepreneurship, etc.).</w:t>
      </w:r>
    </w:p>
    <w:p>
      <w:pPr>
        <w:spacing w:line="276" w:lineRule="auto" w:after="60"/>
        <w:ind w:left="964" w:hanging="283"/>
      </w:pPr>
      <w:r>
        <w:rPr>
          <w:rFonts w:ascii="Cambria" w:hAnsi="Cambria"/>
          <w:sz w:val="22"/>
        </w:rPr>
        <w:t xml:space="preserve">o  </w:t>
      </w:r>
      <w:r>
        <w:rPr>
          <w:rFonts w:ascii="Cambria" w:hAnsi="Cambria"/>
          <w:sz w:val="22"/>
        </w:rPr>
        <w:t>Similar to NET/GATE/CAT, but with a focus on sustainability and SDG competencies.</w:t>
      </w:r>
    </w:p>
    <w:p>
      <w:pPr>
        <w:spacing w:line="276" w:lineRule="auto" w:after="60"/>
        <w:ind w:left="964" w:hanging="283"/>
      </w:pPr>
      <w:r>
        <w:rPr>
          <w:rFonts w:ascii="Cambria" w:hAnsi="Cambria"/>
          <w:sz w:val="22"/>
        </w:rPr>
        <w:t xml:space="preserve">o  </w:t>
      </w:r>
      <w:r>
        <w:rPr>
          <w:rFonts w:ascii="Cambria" w:hAnsi="Cambria"/>
          <w:sz w:val="22"/>
        </w:rPr>
        <w:t>Tests should assess knowledge of poverty dimensions, economic inclusivity, policy frameworks, and innovative solutions.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Standardizes the quality of entrants into specialized SDG programmes.</w:t>
      </w:r>
    </w:p>
    <w:p>
      <w:pPr>
        <w:spacing w:line="276" w:lineRule="auto" w:after="60"/>
        <w:ind w:left="964" w:hanging="283"/>
      </w:pPr>
      <w:r>
        <w:rPr>
          <w:rFonts w:ascii="Cambria" w:hAnsi="Cambria"/>
          <w:sz w:val="22"/>
        </w:rPr>
        <w:t xml:space="preserve">o  </w:t>
      </w:r>
      <w:r>
        <w:rPr>
          <w:rFonts w:ascii="Cambria" w:hAnsi="Cambria"/>
          <w:sz w:val="22"/>
        </w:rPr>
        <w:t>Attracts highly motivated students committed to research and action in poverty alleviation.</w:t>
      </w:r>
    </w:p>
    <w:p>
      <w:pPr>
        <w:spacing w:line="276" w:lineRule="auto" w:after="60"/>
        <w:ind w:left="964" w:hanging="283"/>
      </w:pPr>
      <w:r>
        <w:rPr>
          <w:rFonts w:ascii="Cambria" w:hAnsi="Cambria"/>
          <w:sz w:val="22"/>
        </w:rPr>
        <w:t xml:space="preserve">o  </w:t>
      </w:r>
      <w:r>
        <w:rPr>
          <w:rFonts w:ascii="Cambria" w:hAnsi="Cambria"/>
          <w:sz w:val="22"/>
        </w:rPr>
        <w:t>Enhances credibility and global recognition of India's sustainability-oriented higher education.</w:t>
      </w:r>
    </w:p>
    <w:p>
      <w:pPr>
        <w:spacing w:before="200" w:after="120"/>
      </w:pPr>
      <w:r>
        <w:rPr>
          <w:rFonts w:ascii="Cambria" w:hAnsi="Cambria"/>
          <w:b/>
          <w:color w:val="1F3A5F"/>
          <w:sz w:val="26"/>
        </w:rPr>
        <w:t>3) Quality Audits of SDG–1 Education &amp; Research</w:t>
      </w:r>
    </w:p>
    <w:p>
      <w:pPr>
        <w:spacing w:line="276" w:lineRule="auto" w:after="60"/>
        <w:ind w:left="510" w:hanging="283"/>
      </w:pPr>
      <w:r>
        <w:rPr>
          <w:rFonts w:ascii="Cambria" w:hAnsi="Cambria"/>
          <w:sz w:val="22"/>
        </w:rPr>
        <w:t xml:space="preserve">•  </w:t>
      </w:r>
      <w:r>
        <w:rPr>
          <w:rFonts w:ascii="Cambria" w:hAnsi="Cambria"/>
          <w:b/>
          <w:sz w:val="22"/>
        </w:rPr>
        <w:t>Role of Agencies: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Establish periodic academic and research audits for HEIs offering SDG–1-related programmes.</w:t>
      </w:r>
    </w:p>
    <w:p>
      <w:pPr>
        <w:spacing w:line="276" w:lineRule="auto" w:after="60"/>
        <w:ind w:left="964" w:hanging="283"/>
      </w:pPr>
      <w:r>
        <w:rPr>
          <w:rFonts w:ascii="Cambria" w:hAnsi="Cambria"/>
          <w:sz w:val="22"/>
        </w:rPr>
        <w:t xml:space="preserve">o  </w:t>
      </w:r>
      <w:r>
        <w:rPr>
          <w:rFonts w:ascii="Cambria" w:hAnsi="Cambria"/>
          <w:sz w:val="22"/>
        </w:rPr>
        <w:t>Monitor curriculum relevance, faculty expertise, research outputs, community engagement, and impact studies.</w:t>
      </w:r>
    </w:p>
    <w:p>
      <w:pPr>
        <w:spacing w:line="276" w:lineRule="auto" w:after="60"/>
        <w:ind w:left="964" w:hanging="283"/>
      </w:pPr>
      <w:r>
        <w:rPr>
          <w:rFonts w:ascii="Cambria" w:hAnsi="Cambria"/>
          <w:sz w:val="22"/>
        </w:rPr>
        <w:t xml:space="preserve">o  </w:t>
      </w:r>
      <w:r>
        <w:rPr>
          <w:rFonts w:ascii="Cambria" w:hAnsi="Cambria"/>
          <w:sz w:val="22"/>
        </w:rPr>
        <w:t>Ensure compliance with NAAC accreditation, NIRF ranking metrics, and global SDG benchmarks.</w:t>
      </w:r>
    </w:p>
    <w:p>
      <w:pPr>
        <w:spacing w:line="276" w:lineRule="auto" w:after="60"/>
        <w:ind w:left="964" w:hanging="283"/>
      </w:pPr>
      <w:r>
        <w:rPr>
          <w:rFonts w:ascii="Cambria" w:hAnsi="Cambria"/>
          <w:sz w:val="22"/>
        </w:rPr>
        <w:t xml:space="preserve">o  </w:t>
      </w:r>
      <w:r>
        <w:rPr>
          <w:rFonts w:ascii="Cambria" w:hAnsi="Cambria"/>
          <w:sz w:val="22"/>
        </w:rPr>
        <w:t>Create performance-linked incentives or penalties based on audit outcomes.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Maintains accountability and quality of education and research in poverty studies.</w:t>
      </w:r>
    </w:p>
    <w:p>
      <w:pPr>
        <w:spacing w:line="276" w:lineRule="auto" w:after="60"/>
        <w:ind w:left="964" w:hanging="283"/>
      </w:pPr>
      <w:r>
        <w:rPr>
          <w:rFonts w:ascii="Cambria" w:hAnsi="Cambria"/>
          <w:sz w:val="22"/>
        </w:rPr>
        <w:t xml:space="preserve">o  </w:t>
      </w:r>
      <w:r>
        <w:rPr>
          <w:rFonts w:ascii="Cambria" w:hAnsi="Cambria"/>
          <w:sz w:val="22"/>
        </w:rPr>
        <w:t>Encourages HEIs to integrate theory with practice, ensuring community-level impact.</w:t>
      </w:r>
    </w:p>
    <w:p>
      <w:pPr>
        <w:spacing w:line="276" w:lineRule="auto" w:after="60"/>
        <w:ind w:left="964" w:hanging="283"/>
      </w:pPr>
      <w:r>
        <w:rPr>
          <w:rFonts w:ascii="Cambria" w:hAnsi="Cambria"/>
          <w:sz w:val="22"/>
        </w:rPr>
        <w:t xml:space="preserve">o  </w:t>
      </w:r>
      <w:r>
        <w:rPr>
          <w:rFonts w:ascii="Cambria" w:hAnsi="Cambria"/>
          <w:sz w:val="22"/>
        </w:rPr>
        <w:t>Strengthens India's position in global SDG rankings by showing measurable progress.</w:t>
      </w:r>
    </w:p>
    <w:p>
      <w:r>
        <w:br w:type="page"/>
      </w:r>
    </w:p>
    <w:p>
      <w:pPr>
        <w:spacing w:before="280" w:after="160"/>
      </w:pPr>
      <w:r>
        <w:rPr>
          <w:rFonts w:ascii="Cambria" w:hAnsi="Cambria"/>
          <w:b/>
          <w:color w:val="1F3A5F"/>
          <w:sz w:val="36"/>
        </w:rPr>
        <w:t>13. Regulatory Agencies ↔ SDG–1 Recommendations ↔ Evidence Matrix</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28"/>
            <w:shd w:val="clear" w:color="auto" w:fill="1F3A5F"/>
            <w:tcW w:w="1927" w:type="dxa"/>
          </w:tcPr>
          <w:p>
            <w:pPr>
              <w:jc w:val="center"/>
            </w:pPr>
            <w:r>
              <w:rPr>
                <w:rFonts w:ascii="Cambria" w:hAnsi="Cambria"/>
                <w:b/>
                <w:color w:val="FFFFFF"/>
                <w:sz w:val="19"/>
              </w:rPr>
              <w:t>Regulatory Agency / Body</w:t>
            </w:r>
          </w:p>
        </w:tc>
        <w:tc>
          <w:tcPr>
            <w:tcW w:type="dxa" w:w="2268"/>
            <w:shd w:val="clear" w:color="auto" w:fill="1F3A5F"/>
            <w:tcW w:w="2268" w:type="dxa"/>
          </w:tcPr>
          <w:p>
            <w:pPr>
              <w:jc w:val="center"/>
            </w:pPr>
            <w:r>
              <w:rPr>
                <w:rFonts w:ascii="Cambria" w:hAnsi="Cambria"/>
                <w:b/>
                <w:color w:val="FFFFFF"/>
                <w:sz w:val="19"/>
              </w:rPr>
              <w:t>Recommendation for SDG–1</w:t>
            </w:r>
          </w:p>
        </w:tc>
        <w:tc>
          <w:tcPr>
            <w:tcW w:type="dxa" w:w="2154"/>
            <w:shd w:val="clear" w:color="auto" w:fill="1F3A5F"/>
            <w:tcW w:w="2154" w:type="dxa"/>
          </w:tcPr>
          <w:p>
            <w:pPr>
              <w:jc w:val="center"/>
            </w:pPr>
            <w:r>
              <w:rPr>
                <w:rFonts w:ascii="Cambria" w:hAnsi="Cambria"/>
                <w:b/>
                <w:color w:val="FFFFFF"/>
                <w:sz w:val="19"/>
              </w:rPr>
              <w:t>Expected HEI Action</w:t>
            </w:r>
          </w:p>
        </w:tc>
        <w:tc>
          <w:tcPr>
            <w:tcW w:type="dxa" w:w="2494"/>
            <w:shd w:val="clear" w:color="auto" w:fill="1F3A5F"/>
            <w:tcW w:w="2494" w:type="dxa"/>
          </w:tcPr>
          <w:p>
            <w:pPr>
              <w:jc w:val="center"/>
            </w:pPr>
            <w:r>
              <w:rPr>
                <w:rFonts w:ascii="Cambria" w:hAnsi="Cambria"/>
                <w:b/>
                <w:color w:val="FFFFFF"/>
                <w:sz w:val="19"/>
              </w:rPr>
              <w:t>Evidence / Proof Documents</w:t>
            </w:r>
          </w:p>
        </w:tc>
      </w:tr>
      <w:tr>
        <w:tc>
          <w:tcPr>
            <w:tcW w:type="dxa" w:w="1928"/>
            <w:tcW w:w="1927" w:type="dxa"/>
          </w:tcPr>
          <w:p>
            <w:pPr>
              <w:spacing w:line="240" w:lineRule="auto"/>
            </w:pPr>
            <w:r>
              <w:rPr>
                <w:rFonts w:ascii="Cambria" w:hAnsi="Cambria"/>
                <w:sz w:val="19"/>
              </w:rPr>
              <w:t>UGC / AICTE / NAAC</w:t>
            </w:r>
          </w:p>
        </w:tc>
        <w:tc>
          <w:tcPr>
            <w:tcW w:type="dxa" w:w="2268"/>
            <w:tcW w:w="2268" w:type="dxa"/>
          </w:tcPr>
          <w:p>
            <w:pPr>
              <w:spacing w:line="240" w:lineRule="auto"/>
            </w:pPr>
            <w:r>
              <w:rPr>
                <w:rFonts w:ascii="Cambria" w:hAnsi="Cambria"/>
                <w:sz w:val="19"/>
              </w:rPr>
              <w:t>Incorporate SDG–1 related courses at UG/PG level</w:t>
            </w:r>
          </w:p>
        </w:tc>
        <w:tc>
          <w:tcPr>
            <w:tcW w:type="dxa" w:w="2154"/>
            <w:tcW w:w="2154" w:type="dxa"/>
          </w:tcPr>
          <w:p>
            <w:pPr>
              <w:spacing w:line="240" w:lineRule="auto"/>
            </w:pPr>
            <w:r>
              <w:rPr>
                <w:rFonts w:ascii="Cambria" w:hAnsi="Cambria"/>
                <w:sz w:val="19"/>
              </w:rPr>
              <w:t>Introduce electives, minors, majors in poverty studies, financial inclusion, sustainable livelihoods</w:t>
            </w:r>
          </w:p>
        </w:tc>
        <w:tc>
          <w:tcPr>
            <w:tcW w:type="dxa" w:w="2494"/>
            <w:tcW w:w="2494" w:type="dxa"/>
          </w:tcPr>
          <w:p>
            <w:pPr>
              <w:spacing w:line="240" w:lineRule="auto"/>
            </w:pPr>
            <w:r>
              <w:rPr>
                <w:rFonts w:ascii="Cambria" w:hAnsi="Cambria"/>
                <w:sz w:val="19"/>
              </w:rPr>
              <w:t>Curriculum documents, BoS/AC minutes, syllabus copies, NAAC SSR Criterion 1 reports</w:t>
            </w:r>
          </w:p>
        </w:tc>
      </w:tr>
      <w:tr>
        <w:tc>
          <w:tcPr>
            <w:tcW w:type="dxa" w:w="1928"/>
            <w:tcW w:w="1927" w:type="dxa"/>
            <w:shd w:val="clear" w:color="auto" w:fill="DCE6F1"/>
          </w:tcPr>
          <w:p>
            <w:pPr>
              <w:spacing w:line="240" w:lineRule="auto"/>
            </w:pPr>
            <w:r>
              <w:rPr>
                <w:rFonts w:ascii="Cambria" w:hAnsi="Cambria"/>
                <w:sz w:val="19"/>
              </w:rPr>
              <w:t>UGC / MHRD</w:t>
            </w:r>
          </w:p>
        </w:tc>
        <w:tc>
          <w:tcPr>
            <w:tcW w:type="dxa" w:w="2268"/>
            <w:tcW w:w="2268" w:type="dxa"/>
            <w:shd w:val="clear" w:color="auto" w:fill="DCE6F1"/>
          </w:tcPr>
          <w:p>
            <w:pPr>
              <w:spacing w:line="240" w:lineRule="auto"/>
            </w:pPr>
            <w:r>
              <w:rPr>
                <w:rFonts w:ascii="Cambria" w:hAnsi="Cambria"/>
                <w:sz w:val="19"/>
              </w:rPr>
              <w:t>Allocate special funding for SDG–1 teaching and research</w:t>
            </w:r>
          </w:p>
        </w:tc>
        <w:tc>
          <w:tcPr>
            <w:tcW w:type="dxa" w:w="2154"/>
            <w:tcW w:w="2154" w:type="dxa"/>
            <w:shd w:val="clear" w:color="auto" w:fill="DCE6F1"/>
          </w:tcPr>
          <w:p>
            <w:pPr>
              <w:spacing w:line="240" w:lineRule="auto"/>
            </w:pPr>
            <w:r>
              <w:rPr>
                <w:rFonts w:ascii="Cambria" w:hAnsi="Cambria"/>
                <w:sz w:val="19"/>
              </w:rPr>
              <w:t>Apply for and implement grants in SDG–1-related fields</w:t>
            </w:r>
          </w:p>
        </w:tc>
        <w:tc>
          <w:tcPr>
            <w:tcW w:type="dxa" w:w="2494"/>
            <w:tcW w:w="2494" w:type="dxa"/>
            <w:shd w:val="clear" w:color="auto" w:fill="DCE6F1"/>
          </w:tcPr>
          <w:p>
            <w:pPr>
              <w:spacing w:line="240" w:lineRule="auto"/>
            </w:pPr>
            <w:r>
              <w:rPr>
                <w:rFonts w:ascii="Cambria" w:hAnsi="Cambria"/>
                <w:sz w:val="19"/>
              </w:rPr>
              <w:t>Grant sanction letters, fund utilization reports, research proposals, annual audit statements</w:t>
            </w:r>
          </w:p>
        </w:tc>
      </w:tr>
      <w:tr>
        <w:tc>
          <w:tcPr>
            <w:tcW w:type="dxa" w:w="1928"/>
            <w:tcW w:w="1927" w:type="dxa"/>
          </w:tcPr>
          <w:p>
            <w:pPr>
              <w:spacing w:line="240" w:lineRule="auto"/>
            </w:pPr>
            <w:r>
              <w:rPr>
                <w:rFonts w:ascii="Cambria" w:hAnsi="Cambria"/>
                <w:sz w:val="19"/>
              </w:rPr>
              <w:t>National Testing Agency (NTA) / UGC</w:t>
            </w:r>
          </w:p>
        </w:tc>
        <w:tc>
          <w:tcPr>
            <w:tcW w:type="dxa" w:w="2268"/>
            <w:tcW w:w="2268" w:type="dxa"/>
          </w:tcPr>
          <w:p>
            <w:pPr>
              <w:spacing w:line="240" w:lineRule="auto"/>
            </w:pPr>
            <w:r>
              <w:rPr>
                <w:rFonts w:ascii="Cambria" w:hAnsi="Cambria"/>
                <w:sz w:val="19"/>
              </w:rPr>
              <w:t>Design specialized national-level entrance tests for sustainability-oriented programmes</w:t>
            </w:r>
          </w:p>
        </w:tc>
        <w:tc>
          <w:tcPr>
            <w:tcW w:type="dxa" w:w="2154"/>
            <w:tcW w:w="2154" w:type="dxa"/>
          </w:tcPr>
          <w:p>
            <w:pPr>
              <w:spacing w:line="240" w:lineRule="auto"/>
            </w:pPr>
            <w:r>
              <w:rPr>
                <w:rFonts w:ascii="Cambria" w:hAnsi="Cambria"/>
                <w:sz w:val="19"/>
              </w:rPr>
              <w:t>Register students for specialized SDG entry exams; offer dedicated admissions</w:t>
            </w:r>
          </w:p>
        </w:tc>
        <w:tc>
          <w:tcPr>
            <w:tcW w:type="dxa" w:w="2494"/>
            <w:tcW w:w="2494" w:type="dxa"/>
          </w:tcPr>
          <w:p>
            <w:pPr>
              <w:spacing w:line="240" w:lineRule="auto"/>
            </w:pPr>
            <w:r>
              <w:rPr>
                <w:rFonts w:ascii="Cambria" w:hAnsi="Cambria"/>
                <w:sz w:val="19"/>
              </w:rPr>
              <w:t>Test syllabus, exam notifications, results reports, admission statistics</w:t>
            </w:r>
          </w:p>
        </w:tc>
      </w:tr>
      <w:tr>
        <w:tc>
          <w:tcPr>
            <w:tcW w:type="dxa" w:w="1928"/>
            <w:tcW w:w="1927" w:type="dxa"/>
            <w:shd w:val="clear" w:color="auto" w:fill="DCE6F1"/>
          </w:tcPr>
          <w:p>
            <w:pPr>
              <w:spacing w:line="240" w:lineRule="auto"/>
            </w:pPr>
            <w:r>
              <w:rPr>
                <w:rFonts w:ascii="Cambria" w:hAnsi="Cambria"/>
                <w:sz w:val="19"/>
              </w:rPr>
              <w:t>NAAC / NBA</w:t>
            </w:r>
          </w:p>
        </w:tc>
        <w:tc>
          <w:tcPr>
            <w:tcW w:type="dxa" w:w="2268"/>
            <w:tcW w:w="2268" w:type="dxa"/>
            <w:shd w:val="clear" w:color="auto" w:fill="DCE6F1"/>
          </w:tcPr>
          <w:p>
            <w:pPr>
              <w:spacing w:line="240" w:lineRule="auto"/>
            </w:pPr>
            <w:r>
              <w:rPr>
                <w:rFonts w:ascii="Cambria" w:hAnsi="Cambria"/>
                <w:sz w:val="19"/>
              </w:rPr>
              <w:t>Conduct academic and research quality audits for SDG–1-related courses</w:t>
            </w:r>
          </w:p>
        </w:tc>
        <w:tc>
          <w:tcPr>
            <w:tcW w:type="dxa" w:w="2154"/>
            <w:tcW w:w="2154" w:type="dxa"/>
            <w:shd w:val="clear" w:color="auto" w:fill="DCE6F1"/>
          </w:tcPr>
          <w:p>
            <w:pPr>
              <w:spacing w:line="240" w:lineRule="auto"/>
            </w:pPr>
            <w:r>
              <w:rPr>
                <w:rFonts w:ascii="Cambria" w:hAnsi="Cambria"/>
                <w:sz w:val="19"/>
              </w:rPr>
              <w:t>Provide data on faculty, research, community outreach, and impact</w:t>
            </w:r>
          </w:p>
        </w:tc>
        <w:tc>
          <w:tcPr>
            <w:tcW w:type="dxa" w:w="2494"/>
            <w:tcW w:w="2494" w:type="dxa"/>
            <w:shd w:val="clear" w:color="auto" w:fill="DCE6F1"/>
          </w:tcPr>
          <w:p>
            <w:pPr>
              <w:spacing w:line="240" w:lineRule="auto"/>
            </w:pPr>
            <w:r>
              <w:rPr>
                <w:rFonts w:ascii="Cambria" w:hAnsi="Cambria"/>
                <w:sz w:val="19"/>
              </w:rPr>
              <w:t>NAAC peer team reports, NBA accreditation outcomes, internal quality audit reports</w:t>
            </w:r>
          </w:p>
        </w:tc>
      </w:tr>
      <w:tr>
        <w:tc>
          <w:tcPr>
            <w:tcW w:type="dxa" w:w="1928"/>
            <w:tcW w:w="1927" w:type="dxa"/>
          </w:tcPr>
          <w:p>
            <w:pPr>
              <w:spacing w:line="240" w:lineRule="auto"/>
            </w:pPr>
            <w:r>
              <w:rPr>
                <w:rFonts w:ascii="Cambria" w:hAnsi="Cambria"/>
                <w:sz w:val="19"/>
              </w:rPr>
              <w:t>UGC / AICTE</w:t>
            </w:r>
          </w:p>
        </w:tc>
        <w:tc>
          <w:tcPr>
            <w:tcW w:type="dxa" w:w="2268"/>
            <w:tcW w:w="2268" w:type="dxa"/>
          </w:tcPr>
          <w:p>
            <w:pPr>
              <w:spacing w:line="240" w:lineRule="auto"/>
            </w:pPr>
            <w:r>
              <w:rPr>
                <w:rFonts w:ascii="Cambria" w:hAnsi="Cambria"/>
                <w:sz w:val="19"/>
              </w:rPr>
              <w:t>Create multidisciplinary centres for SDGs</w:t>
            </w:r>
          </w:p>
        </w:tc>
        <w:tc>
          <w:tcPr>
            <w:tcW w:type="dxa" w:w="2154"/>
            <w:tcW w:w="2154" w:type="dxa"/>
          </w:tcPr>
          <w:p>
            <w:pPr>
              <w:spacing w:line="240" w:lineRule="auto"/>
            </w:pPr>
            <w:r>
              <w:rPr>
                <w:rFonts w:ascii="Cambria" w:hAnsi="Cambria"/>
                <w:sz w:val="19"/>
              </w:rPr>
              <w:t>Establish Centres of Excellence or SDG Research Hubs</w:t>
            </w:r>
          </w:p>
        </w:tc>
        <w:tc>
          <w:tcPr>
            <w:tcW w:type="dxa" w:w="2494"/>
            <w:tcW w:w="2494" w:type="dxa"/>
          </w:tcPr>
          <w:p>
            <w:pPr>
              <w:spacing w:line="240" w:lineRule="auto"/>
            </w:pPr>
            <w:r>
              <w:rPr>
                <w:rFonts w:ascii="Cambria" w:hAnsi="Cambria"/>
                <w:sz w:val="19"/>
              </w:rPr>
              <w:t>Establishment notification, organizational structure, research project reports</w:t>
            </w:r>
          </w:p>
        </w:tc>
      </w:tr>
      <w:tr>
        <w:tc>
          <w:tcPr>
            <w:tcW w:type="dxa" w:w="1928"/>
            <w:tcW w:w="1927" w:type="dxa"/>
            <w:shd w:val="clear" w:color="auto" w:fill="DCE6F1"/>
          </w:tcPr>
          <w:p>
            <w:pPr>
              <w:spacing w:line="240" w:lineRule="auto"/>
            </w:pPr>
            <w:r>
              <w:rPr>
                <w:rFonts w:ascii="Cambria" w:hAnsi="Cambria"/>
                <w:sz w:val="19"/>
              </w:rPr>
              <w:t>Govt. of India (MoE / NITI Aayog)</w:t>
            </w:r>
          </w:p>
        </w:tc>
        <w:tc>
          <w:tcPr>
            <w:tcW w:type="dxa" w:w="2268"/>
            <w:tcW w:w="2268" w:type="dxa"/>
            <w:shd w:val="clear" w:color="auto" w:fill="DCE6F1"/>
          </w:tcPr>
          <w:p>
            <w:pPr>
              <w:spacing w:line="240" w:lineRule="auto"/>
            </w:pPr>
            <w:r>
              <w:rPr>
                <w:rFonts w:ascii="Cambria" w:hAnsi="Cambria"/>
                <w:sz w:val="19"/>
              </w:rPr>
              <w:t>Leverage HEIs for impact analysis of poverty-alleviation schemes</w:t>
            </w:r>
          </w:p>
        </w:tc>
        <w:tc>
          <w:tcPr>
            <w:tcW w:type="dxa" w:w="2154"/>
            <w:tcW w:w="2154" w:type="dxa"/>
            <w:shd w:val="clear" w:color="auto" w:fill="DCE6F1"/>
          </w:tcPr>
          <w:p>
            <w:pPr>
              <w:spacing w:line="240" w:lineRule="auto"/>
            </w:pPr>
            <w:r>
              <w:rPr>
                <w:rFonts w:ascii="Cambria" w:hAnsi="Cambria"/>
                <w:sz w:val="19"/>
              </w:rPr>
              <w:t>Conduct policy research, community studies, and consultancy</w:t>
            </w:r>
          </w:p>
        </w:tc>
        <w:tc>
          <w:tcPr>
            <w:tcW w:type="dxa" w:w="2494"/>
            <w:tcW w:w="2494" w:type="dxa"/>
            <w:shd w:val="clear" w:color="auto" w:fill="DCE6F1"/>
          </w:tcPr>
          <w:p>
            <w:pPr>
              <w:spacing w:line="240" w:lineRule="auto"/>
            </w:pPr>
            <w:r>
              <w:rPr>
                <w:rFonts w:ascii="Cambria" w:hAnsi="Cambria"/>
                <w:sz w:val="19"/>
              </w:rPr>
              <w:t>Consultancy MoUs, policy briefs, impact assessment reports, publications</w:t>
            </w:r>
          </w:p>
        </w:tc>
      </w:tr>
      <w:tr>
        <w:tc>
          <w:tcPr>
            <w:tcW w:type="dxa" w:w="1928"/>
            <w:tcW w:w="1927" w:type="dxa"/>
          </w:tcPr>
          <w:p>
            <w:pPr>
              <w:spacing w:line="240" w:lineRule="auto"/>
            </w:pPr>
            <w:r>
              <w:rPr>
                <w:rFonts w:ascii="Cambria" w:hAnsi="Cambria"/>
                <w:sz w:val="19"/>
              </w:rPr>
              <w:t>CSR Regulators (MCA / SEBI)</w:t>
            </w:r>
          </w:p>
        </w:tc>
        <w:tc>
          <w:tcPr>
            <w:tcW w:type="dxa" w:w="2268"/>
            <w:tcW w:w="2268" w:type="dxa"/>
          </w:tcPr>
          <w:p>
            <w:pPr>
              <w:spacing w:line="240" w:lineRule="auto"/>
            </w:pPr>
            <w:r>
              <w:rPr>
                <w:rFonts w:ascii="Cambria" w:hAnsi="Cambria"/>
                <w:sz w:val="19"/>
              </w:rPr>
              <w:t>Mandate CSR fund allocation (10% to HEIs for SDG projects)</w:t>
            </w:r>
          </w:p>
        </w:tc>
        <w:tc>
          <w:tcPr>
            <w:tcW w:type="dxa" w:w="2154"/>
            <w:tcW w:w="2154" w:type="dxa"/>
          </w:tcPr>
          <w:p>
            <w:pPr>
              <w:spacing w:line="240" w:lineRule="auto"/>
            </w:pPr>
            <w:r>
              <w:rPr>
                <w:rFonts w:ascii="Cambria" w:hAnsi="Cambria"/>
                <w:sz w:val="19"/>
              </w:rPr>
              <w:t>Utilize CSR funds for community upliftment projects</w:t>
            </w:r>
          </w:p>
        </w:tc>
        <w:tc>
          <w:tcPr>
            <w:tcW w:type="dxa" w:w="2494"/>
            <w:tcW w:w="2494" w:type="dxa"/>
          </w:tcPr>
          <w:p>
            <w:pPr>
              <w:spacing w:line="240" w:lineRule="auto"/>
            </w:pPr>
            <w:r>
              <w:rPr>
                <w:rFonts w:ascii="Cambria" w:hAnsi="Cambria"/>
                <w:sz w:val="19"/>
              </w:rPr>
              <w:t>CSR MoUs, fund allocation letters, activity outcome reports</w:t>
            </w:r>
          </w:p>
        </w:tc>
      </w:tr>
    </w:tbl>
    <w:p>
      <w:pPr>
        <w:spacing w:after="80"/>
      </w:pPr>
    </w:p>
    <w:p>
      <w:r>
        <w:br w:type="page"/>
      </w:r>
    </w:p>
    <w:p>
      <w:pPr>
        <w:spacing w:before="280" w:after="160"/>
      </w:pPr>
      <w:r>
        <w:rPr>
          <w:rFonts w:ascii="Cambria" w:hAnsi="Cambria"/>
          <w:b/>
          <w:color w:val="1F3A5F"/>
          <w:sz w:val="36"/>
        </w:rPr>
        <w:t>14. Main Research Areas and Actions for SDG–1 Implementation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center"/>
            </w:pPr>
            <w:r>
              <w:rPr>
                <w:rFonts w:ascii="Cambria" w:hAnsi="Cambria"/>
                <w:b/>
                <w:color w:val="FFFFFF"/>
                <w:sz w:val="19"/>
              </w:rPr>
              <w:t>Research Area</w:t>
            </w:r>
          </w:p>
        </w:tc>
        <w:tc>
          <w:tcPr>
            <w:tcW w:type="dxa" w:w="1701"/>
            <w:shd w:val="clear" w:color="auto" w:fill="1F3A5F"/>
            <w:tcW w:w="1701" w:type="dxa"/>
          </w:tcPr>
          <w:p>
            <w:pPr>
              <w:jc w:val="center"/>
            </w:pPr>
            <w:r>
              <w:rPr>
                <w:rFonts w:ascii="Cambria" w:hAnsi="Cambria"/>
                <w:b/>
                <w:color w:val="FFFFFF"/>
                <w:sz w:val="19"/>
              </w:rPr>
              <w:t>Linked SDG–1 Target</w:t>
            </w:r>
          </w:p>
        </w:tc>
        <w:tc>
          <w:tcPr>
            <w:tcW w:type="dxa" w:w="2154"/>
            <w:shd w:val="clear" w:color="auto" w:fill="1F3A5F"/>
            <w:tcW w:w="2154" w:type="dxa"/>
          </w:tcPr>
          <w:p>
            <w:pPr>
              <w:jc w:val="center"/>
            </w:pPr>
            <w:r>
              <w:rPr>
                <w:rFonts w:ascii="Cambria" w:hAnsi="Cambria"/>
                <w:b/>
                <w:color w:val="FFFFFF"/>
                <w:sz w:val="19"/>
              </w:rPr>
              <w:t>Need for Research</w:t>
            </w:r>
          </w:p>
        </w:tc>
        <w:tc>
          <w:tcPr>
            <w:tcW w:type="dxa" w:w="3402"/>
            <w:shd w:val="clear" w:color="auto" w:fill="1F3A5F"/>
            <w:tcW w:w="3402" w:type="dxa"/>
          </w:tcPr>
          <w:p>
            <w:pPr>
              <w:jc w:val="center"/>
            </w:pPr>
            <w:r>
              <w:rPr>
                <w:rFonts w:ascii="Cambria" w:hAnsi="Cambria"/>
                <w:b/>
                <w:color w:val="FFFFFF"/>
                <w:sz w:val="19"/>
              </w:rPr>
              <w:t>Key Activities / Actions</w:t>
            </w:r>
          </w:p>
        </w:tc>
      </w:tr>
      <w:tr>
        <w:tc>
          <w:tcPr>
            <w:tcW w:type="dxa" w:w="1587"/>
            <w:tcW w:w="1587" w:type="dxa"/>
          </w:tcPr>
          <w:p>
            <w:pPr>
              <w:spacing w:line="240" w:lineRule="auto"/>
            </w:pPr>
            <w:r>
              <w:rPr>
                <w:rFonts w:ascii="Cambria" w:hAnsi="Cambria"/>
                <w:sz w:val="19"/>
              </w:rPr>
              <w:t>Food Production</w:t>
            </w:r>
          </w:p>
        </w:tc>
        <w:tc>
          <w:tcPr>
            <w:tcW w:type="dxa" w:w="1701"/>
            <w:tcW w:w="1701" w:type="dxa"/>
          </w:tcPr>
          <w:p>
            <w:pPr>
              <w:spacing w:line="240" w:lineRule="auto"/>
            </w:pPr>
            <w:r>
              <w:rPr>
                <w:rFonts w:ascii="Cambria" w:hAnsi="Cambria"/>
                <w:sz w:val="19"/>
              </w:rPr>
              <w:t>1.1 &amp; 1.2 – End extreme poverty; reduce poverty by half</w:t>
            </w:r>
          </w:p>
        </w:tc>
        <w:tc>
          <w:tcPr>
            <w:tcW w:type="dxa" w:w="2154"/>
            <w:tcW w:w="2154" w:type="dxa"/>
          </w:tcPr>
          <w:p>
            <w:pPr>
              <w:spacing w:line="240" w:lineRule="auto"/>
            </w:pPr>
            <w:r>
              <w:rPr>
                <w:rFonts w:ascii="Cambria" w:hAnsi="Cambria"/>
                <w:sz w:val="19"/>
              </w:rPr>
              <w:t>Enhancing agricultural productivity and increasing farmers' income through sustainable practices</w:t>
            </w:r>
          </w:p>
        </w:tc>
        <w:tc>
          <w:tcPr>
            <w:tcW w:type="dxa" w:w="3402"/>
            <w:tcW w:w="3402" w:type="dxa"/>
          </w:tcPr>
          <w:p>
            <w:pPr>
              <w:spacing w:line="240" w:lineRule="auto"/>
            </w:pPr>
            <w:r>
              <w:rPr>
                <w:rFonts w:ascii="Cambria" w:hAnsi="Cambria"/>
                <w:sz w:val="19"/>
              </w:rPr>
              <w:t>Research on high-yield, climate-resilient crop varieties; promote organic and precision farming techniques; develop affordable farm mechanization tools; train farmers via HEI extension programmes</w:t>
            </w:r>
          </w:p>
        </w:tc>
      </w:tr>
      <w:tr>
        <w:tc>
          <w:tcPr>
            <w:tcW w:type="dxa" w:w="1587"/>
            <w:tcW w:w="1587" w:type="dxa"/>
            <w:shd w:val="clear" w:color="auto" w:fill="DCE6F1"/>
          </w:tcPr>
          <w:p>
            <w:pPr>
              <w:spacing w:line="240" w:lineRule="auto"/>
            </w:pPr>
            <w:r>
              <w:rPr>
                <w:rFonts w:ascii="Cambria" w:hAnsi="Cambria"/>
                <w:sz w:val="19"/>
              </w:rPr>
              <w:t>Marketing of Surplus Produce</w:t>
            </w:r>
          </w:p>
        </w:tc>
        <w:tc>
          <w:tcPr>
            <w:tcW w:type="dxa" w:w="1701"/>
            <w:tcW w:w="1701" w:type="dxa"/>
            <w:shd w:val="clear" w:color="auto" w:fill="DCE6F1"/>
          </w:tcPr>
          <w:p>
            <w:pPr>
              <w:spacing w:line="240" w:lineRule="auto"/>
            </w:pPr>
            <w:r>
              <w:rPr>
                <w:rFonts w:ascii="Cambria" w:hAnsi="Cambria"/>
                <w:sz w:val="19"/>
              </w:rPr>
              <w:t>1.1 – Eradicate extreme poverty by improving livelihoods</w:t>
            </w:r>
          </w:p>
        </w:tc>
        <w:tc>
          <w:tcPr>
            <w:tcW w:type="dxa" w:w="2154"/>
            <w:tcW w:w="2154" w:type="dxa"/>
            <w:shd w:val="clear" w:color="auto" w:fill="DCE6F1"/>
          </w:tcPr>
          <w:p>
            <w:pPr>
              <w:spacing w:line="240" w:lineRule="auto"/>
            </w:pPr>
            <w:r>
              <w:rPr>
                <w:rFonts w:ascii="Cambria" w:hAnsi="Cambria"/>
                <w:sz w:val="19"/>
              </w:rPr>
              <w:t>Surplus food grown in peri-urban and rural areas can improve income and create jobs</w:t>
            </w:r>
          </w:p>
        </w:tc>
        <w:tc>
          <w:tcPr>
            <w:tcW w:type="dxa" w:w="3402"/>
            <w:tcW w:w="3402" w:type="dxa"/>
            <w:shd w:val="clear" w:color="auto" w:fill="DCE6F1"/>
          </w:tcPr>
          <w:p>
            <w:pPr>
              <w:spacing w:line="240" w:lineRule="auto"/>
            </w:pPr>
            <w:r>
              <w:rPr>
                <w:rFonts w:ascii="Cambria" w:hAnsi="Cambria"/>
                <w:sz w:val="19"/>
              </w:rPr>
              <w:t>Map supply chains for perishable and non-perishable crops; create direct farm-to-market models (mandi bypass, e-commerce); explore cooperative models and farmer-producer companies; policy suggestions for MSP reforms and fair pricing</w:t>
            </w:r>
          </w:p>
        </w:tc>
      </w:tr>
      <w:tr>
        <w:tc>
          <w:tcPr>
            <w:tcW w:type="dxa" w:w="1587"/>
            <w:tcW w:w="1587" w:type="dxa"/>
          </w:tcPr>
          <w:p>
            <w:pPr>
              <w:spacing w:line="240" w:lineRule="auto"/>
            </w:pPr>
            <w:r>
              <w:rPr>
                <w:rFonts w:ascii="Cambria" w:hAnsi="Cambria"/>
                <w:sz w:val="19"/>
              </w:rPr>
              <w:t>Government Schemes &amp; Social Protection</w:t>
            </w:r>
          </w:p>
        </w:tc>
        <w:tc>
          <w:tcPr>
            <w:tcW w:type="dxa" w:w="1701"/>
            <w:tcW w:w="1701" w:type="dxa"/>
          </w:tcPr>
          <w:p>
            <w:pPr>
              <w:spacing w:line="240" w:lineRule="auto"/>
            </w:pPr>
            <w:r>
              <w:rPr>
                <w:rFonts w:ascii="Cambria" w:hAnsi="Cambria"/>
                <w:sz w:val="19"/>
              </w:rPr>
              <w:t>1.3 – Implement nationally appropriate social protection systems</w:t>
            </w:r>
          </w:p>
        </w:tc>
        <w:tc>
          <w:tcPr>
            <w:tcW w:type="dxa" w:w="2154"/>
            <w:tcW w:w="2154" w:type="dxa"/>
          </w:tcPr>
          <w:p>
            <w:pPr>
              <w:spacing w:line="240" w:lineRule="auto"/>
            </w:pPr>
            <w:r>
              <w:rPr>
                <w:rFonts w:ascii="Cambria" w:hAnsi="Cambria"/>
                <w:sz w:val="19"/>
              </w:rPr>
              <w:t>Identifying gaps and improving accessibility of welfare schemes (Jan Dhan Yojana, MGNREGA, pensions, PDS)</w:t>
            </w:r>
          </w:p>
        </w:tc>
        <w:tc>
          <w:tcPr>
            <w:tcW w:type="dxa" w:w="3402"/>
            <w:tcW w:w="3402" w:type="dxa"/>
          </w:tcPr>
          <w:p>
            <w:pPr>
              <w:spacing w:line="240" w:lineRule="auto"/>
            </w:pPr>
            <w:r>
              <w:rPr>
                <w:rFonts w:ascii="Cambria" w:hAnsi="Cambria"/>
                <w:sz w:val="19"/>
              </w:rPr>
              <w:t>Evaluate efficiency of government schemes through impact studies; research digital platforms for direct benefit transfers (DBT); recommend improvements for inclusion of marginalized groups; develop ICT-based dashboards for monitoring beneficiaries</w:t>
            </w:r>
          </w:p>
        </w:tc>
      </w:tr>
      <w:tr>
        <w:tc>
          <w:tcPr>
            <w:tcW w:type="dxa" w:w="1587"/>
            <w:tcW w:w="1587" w:type="dxa"/>
            <w:shd w:val="clear" w:color="auto" w:fill="DCE6F1"/>
          </w:tcPr>
          <w:p>
            <w:pPr>
              <w:spacing w:line="240" w:lineRule="auto"/>
            </w:pPr>
            <w:r>
              <w:rPr>
                <w:rFonts w:ascii="Cambria" w:hAnsi="Cambria"/>
                <w:sz w:val="19"/>
              </w:rPr>
              <w:t>Equal Rights &amp; Access to Technology</w:t>
            </w:r>
          </w:p>
        </w:tc>
        <w:tc>
          <w:tcPr>
            <w:tcW w:type="dxa" w:w="1701"/>
            <w:tcW w:w="1701" w:type="dxa"/>
            <w:shd w:val="clear" w:color="auto" w:fill="DCE6F1"/>
          </w:tcPr>
          <w:p>
            <w:pPr>
              <w:spacing w:line="240" w:lineRule="auto"/>
            </w:pPr>
            <w:r>
              <w:rPr>
                <w:rFonts w:ascii="Cambria" w:hAnsi="Cambria"/>
                <w:sz w:val="19"/>
              </w:rPr>
              <w:t>1.4 – Ensure equal rights to economic resources, ownership, services, and technology</w:t>
            </w:r>
          </w:p>
        </w:tc>
        <w:tc>
          <w:tcPr>
            <w:tcW w:type="dxa" w:w="2154"/>
            <w:tcW w:w="2154" w:type="dxa"/>
            <w:shd w:val="clear" w:color="auto" w:fill="DCE6F1"/>
          </w:tcPr>
          <w:p>
            <w:pPr>
              <w:spacing w:line="240" w:lineRule="auto"/>
            </w:pPr>
            <w:r>
              <w:rPr>
                <w:rFonts w:ascii="Cambria" w:hAnsi="Cambria"/>
                <w:sz w:val="19"/>
              </w:rPr>
              <w:t>Bridging the digital divide by providing seamless, affordable access to technology for low-income communities</w:t>
            </w:r>
          </w:p>
        </w:tc>
        <w:tc>
          <w:tcPr>
            <w:tcW w:type="dxa" w:w="3402"/>
            <w:tcW w:w="3402" w:type="dxa"/>
            <w:shd w:val="clear" w:color="auto" w:fill="DCE6F1"/>
          </w:tcPr>
          <w:p>
            <w:pPr>
              <w:spacing w:line="240" w:lineRule="auto"/>
            </w:pPr>
            <w:r>
              <w:rPr>
                <w:rFonts w:ascii="Cambria" w:hAnsi="Cambria"/>
                <w:sz w:val="19"/>
              </w:rPr>
              <w:t>Identify technology deserts (low coverage areas); develop low-cost access solutions (community Wi-Fi, mobile micro-credit platforms); HEIs to pilot technology kiosks in rural/tribal areas; collaborate with telecom/tech companies for inclusive digital strategies</w:t>
            </w:r>
          </w:p>
        </w:tc>
      </w:tr>
    </w:tbl>
    <w:p>
      <w:pPr>
        <w:spacing w:after="80"/>
      </w:pPr>
    </w:p>
    <w:p>
      <w:r>
        <w:br w:type="page"/>
      </w:r>
    </w:p>
    <w:p>
      <w:pPr>
        <w:spacing w:before="280" w:after="160"/>
      </w:pPr>
      <w:r>
        <w:rPr>
          <w:rFonts w:ascii="Cambria" w:hAnsi="Cambria"/>
          <w:b/>
          <w:color w:val="1F3A5F"/>
          <w:sz w:val="36"/>
        </w:rPr>
        <w:t>15. Multi-Stakeholder Roadmap for SDG–1 Implementation</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191"/>
            <w:shd w:val="clear" w:color="auto" w:fill="1F3A5F"/>
            <w:tcW w:w="1190" w:type="dxa"/>
          </w:tcPr>
          <w:p>
            <w:pPr>
              <w:jc w:val="center"/>
            </w:pPr>
            <w:r>
              <w:rPr>
                <w:rFonts w:ascii="Cambria" w:hAnsi="Cambria"/>
                <w:b/>
                <w:color w:val="FFFFFF"/>
                <w:sz w:val="19"/>
              </w:rPr>
              <w:t>Research Area</w:t>
            </w:r>
          </w:p>
        </w:tc>
        <w:tc>
          <w:tcPr>
            <w:tcW w:type="dxa" w:w="1020"/>
            <w:shd w:val="clear" w:color="auto" w:fill="1F3A5F"/>
            <w:tcW w:w="1020" w:type="dxa"/>
          </w:tcPr>
          <w:p>
            <w:pPr>
              <w:jc w:val="center"/>
            </w:pPr>
            <w:r>
              <w:rPr>
                <w:rFonts w:ascii="Cambria" w:hAnsi="Cambria"/>
                <w:b/>
                <w:color w:val="FFFFFF"/>
                <w:sz w:val="19"/>
              </w:rPr>
              <w:t>SDG–1 Target</w:t>
            </w:r>
          </w:p>
        </w:tc>
        <w:tc>
          <w:tcPr>
            <w:tcW w:type="dxa" w:w="1701"/>
            <w:shd w:val="clear" w:color="auto" w:fill="1F3A5F"/>
            <w:tcW w:w="1701" w:type="dxa"/>
          </w:tcPr>
          <w:p>
            <w:pPr>
              <w:jc w:val="center"/>
            </w:pPr>
            <w:r>
              <w:rPr>
                <w:rFonts w:ascii="Cambria" w:hAnsi="Cambria"/>
                <w:b/>
                <w:color w:val="FFFFFF"/>
                <w:sz w:val="19"/>
              </w:rPr>
              <w:t>HEIs (Universities &amp; Colleges)</w:t>
            </w:r>
          </w:p>
        </w:tc>
        <w:tc>
          <w:tcPr>
            <w:tcW w:type="dxa" w:w="1474"/>
            <w:shd w:val="clear" w:color="auto" w:fill="1F3A5F"/>
            <w:tcW w:w="1474" w:type="dxa"/>
          </w:tcPr>
          <w:p>
            <w:pPr>
              <w:jc w:val="center"/>
            </w:pPr>
            <w:r>
              <w:rPr>
                <w:rFonts w:ascii="Cambria" w:hAnsi="Cambria"/>
                <w:b/>
                <w:color w:val="FFFFFF"/>
                <w:sz w:val="19"/>
              </w:rPr>
              <w:t>Government &amp; Regulators</w:t>
            </w:r>
          </w:p>
        </w:tc>
        <w:tc>
          <w:tcPr>
            <w:tcW w:type="dxa" w:w="1361"/>
            <w:shd w:val="clear" w:color="auto" w:fill="1F3A5F"/>
            <w:tcW w:w="1360" w:type="dxa"/>
          </w:tcPr>
          <w:p>
            <w:pPr>
              <w:jc w:val="center"/>
            </w:pPr>
            <w:r>
              <w:rPr>
                <w:rFonts w:ascii="Cambria" w:hAnsi="Cambria"/>
                <w:b/>
                <w:color w:val="FFFFFF"/>
                <w:sz w:val="19"/>
              </w:rPr>
              <w:t>NGOs / Civil Society</w:t>
            </w:r>
          </w:p>
        </w:tc>
        <w:tc>
          <w:tcPr>
            <w:tcW w:type="dxa" w:w="1474"/>
            <w:shd w:val="clear" w:color="auto" w:fill="1F3A5F"/>
            <w:tcW w:w="1474" w:type="dxa"/>
          </w:tcPr>
          <w:p>
            <w:pPr>
              <w:jc w:val="center"/>
            </w:pPr>
            <w:r>
              <w:rPr>
                <w:rFonts w:ascii="Cambria" w:hAnsi="Cambria"/>
                <w:b/>
                <w:color w:val="FFFFFF"/>
                <w:sz w:val="19"/>
              </w:rPr>
              <w:t>Industry / Private Sector</w:t>
            </w:r>
          </w:p>
        </w:tc>
        <w:tc>
          <w:tcPr>
            <w:tcW w:type="dxa" w:w="1304"/>
            <w:shd w:val="clear" w:color="auto" w:fill="1F3A5F"/>
            <w:tcW w:w="1304" w:type="dxa"/>
          </w:tcPr>
          <w:p>
            <w:pPr>
              <w:jc w:val="center"/>
            </w:pPr>
            <w:r>
              <w:rPr>
                <w:rFonts w:ascii="Cambria" w:hAnsi="Cambria"/>
                <w:b/>
                <w:color w:val="FFFFFF"/>
                <w:sz w:val="19"/>
              </w:rPr>
              <w:t>Local Communities</w:t>
            </w:r>
          </w:p>
        </w:tc>
      </w:tr>
      <w:tr>
        <w:tc>
          <w:tcPr>
            <w:tcW w:type="dxa" w:w="1191"/>
            <w:tcW w:w="1190" w:type="dxa"/>
          </w:tcPr>
          <w:p>
            <w:pPr>
              <w:spacing w:line="240" w:lineRule="auto"/>
            </w:pPr>
            <w:r>
              <w:rPr>
                <w:rFonts w:ascii="Cambria" w:hAnsi="Cambria"/>
                <w:sz w:val="19"/>
              </w:rPr>
              <w:t>Food Production</w:t>
            </w:r>
          </w:p>
        </w:tc>
        <w:tc>
          <w:tcPr>
            <w:tcW w:type="dxa" w:w="1020"/>
            <w:tcW w:w="1020" w:type="dxa"/>
          </w:tcPr>
          <w:p>
            <w:pPr>
              <w:spacing w:line="240" w:lineRule="auto"/>
            </w:pPr>
            <w:r>
              <w:rPr>
                <w:rFonts w:ascii="Cambria" w:hAnsi="Cambria"/>
                <w:sz w:val="19"/>
              </w:rPr>
              <w:t>1.1, 1.2 – End poverty, reduce by half</w:t>
            </w:r>
          </w:p>
        </w:tc>
        <w:tc>
          <w:tcPr>
            <w:tcW w:type="dxa" w:w="1701"/>
            <w:tcW w:w="1701" w:type="dxa"/>
          </w:tcPr>
          <w:p>
            <w:pPr>
              <w:spacing w:line="240" w:lineRule="auto"/>
            </w:pPr>
            <w:r>
              <w:rPr>
                <w:rFonts w:ascii="Cambria" w:hAnsi="Cambria"/>
                <w:sz w:val="19"/>
              </w:rPr>
              <w:t>Research on climate-resilient crops, organic farming, precision agriculture; student projects on affordable mechanization; extension services to farmers</w:t>
            </w:r>
          </w:p>
        </w:tc>
        <w:tc>
          <w:tcPr>
            <w:tcW w:type="dxa" w:w="1474"/>
            <w:tcW w:w="1474" w:type="dxa"/>
          </w:tcPr>
          <w:p>
            <w:pPr>
              <w:spacing w:line="240" w:lineRule="auto"/>
            </w:pPr>
            <w:r>
              <w:rPr>
                <w:rFonts w:ascii="Cambria" w:hAnsi="Cambria"/>
                <w:sz w:val="19"/>
              </w:rPr>
              <w:t>Provide subsidies, MSP reforms, and policy incentives; create platforms for knowledge dissemination</w:t>
            </w:r>
          </w:p>
        </w:tc>
        <w:tc>
          <w:tcPr>
            <w:tcW w:type="dxa" w:w="1361"/>
            <w:tcW w:w="1360" w:type="dxa"/>
          </w:tcPr>
          <w:p>
            <w:pPr>
              <w:spacing w:line="240" w:lineRule="auto"/>
            </w:pPr>
            <w:r>
              <w:rPr>
                <w:rFonts w:ascii="Cambria" w:hAnsi="Cambria"/>
                <w:sz w:val="19"/>
              </w:rPr>
              <w:t>Mobilize farmers for training; document traditional practices</w:t>
            </w:r>
          </w:p>
        </w:tc>
        <w:tc>
          <w:tcPr>
            <w:tcW w:type="dxa" w:w="1474"/>
            <w:tcW w:w="1474" w:type="dxa"/>
          </w:tcPr>
          <w:p>
            <w:pPr>
              <w:spacing w:line="240" w:lineRule="auto"/>
            </w:pPr>
            <w:r>
              <w:rPr>
                <w:rFonts w:ascii="Cambria" w:hAnsi="Cambria"/>
                <w:sz w:val="19"/>
              </w:rPr>
              <w:t>Provide farm tech solutions (IoT, drones, low-cost tools); CSR funding for pilot farms</w:t>
            </w:r>
          </w:p>
        </w:tc>
        <w:tc>
          <w:tcPr>
            <w:tcW w:type="dxa" w:w="1304"/>
            <w:tcW w:w="1304" w:type="dxa"/>
          </w:tcPr>
          <w:p>
            <w:pPr>
              <w:spacing w:line="240" w:lineRule="auto"/>
            </w:pPr>
            <w:r>
              <w:rPr>
                <w:rFonts w:ascii="Cambria" w:hAnsi="Cambria"/>
                <w:sz w:val="19"/>
              </w:rPr>
              <w:t>Adopt new farming practices; share indigenous knowledge with researchers</w:t>
            </w:r>
          </w:p>
        </w:tc>
      </w:tr>
      <w:tr>
        <w:tc>
          <w:tcPr>
            <w:tcW w:type="dxa" w:w="1191"/>
            <w:tcW w:w="1190" w:type="dxa"/>
            <w:shd w:val="clear" w:color="auto" w:fill="DCE6F1"/>
          </w:tcPr>
          <w:p>
            <w:pPr>
              <w:spacing w:line="240" w:lineRule="auto"/>
            </w:pPr>
            <w:r>
              <w:rPr>
                <w:rFonts w:ascii="Cambria" w:hAnsi="Cambria"/>
                <w:sz w:val="19"/>
              </w:rPr>
              <w:t>Marketing of Surplus Produce</w:t>
            </w:r>
          </w:p>
        </w:tc>
        <w:tc>
          <w:tcPr>
            <w:tcW w:type="dxa" w:w="1020"/>
            <w:tcW w:w="1020" w:type="dxa"/>
            <w:shd w:val="clear" w:color="auto" w:fill="DCE6F1"/>
          </w:tcPr>
          <w:p>
            <w:pPr>
              <w:spacing w:line="240" w:lineRule="auto"/>
            </w:pPr>
            <w:r>
              <w:rPr>
                <w:rFonts w:ascii="Cambria" w:hAnsi="Cambria"/>
                <w:sz w:val="19"/>
              </w:rPr>
              <w:t>1.1 – Improve livelihoods</w:t>
            </w:r>
          </w:p>
        </w:tc>
        <w:tc>
          <w:tcPr>
            <w:tcW w:type="dxa" w:w="1701"/>
            <w:tcW w:w="1701" w:type="dxa"/>
            <w:shd w:val="clear" w:color="auto" w:fill="DCE6F1"/>
          </w:tcPr>
          <w:p>
            <w:pPr>
              <w:spacing w:line="240" w:lineRule="auto"/>
            </w:pPr>
            <w:r>
              <w:rPr>
                <w:rFonts w:ascii="Cambria" w:hAnsi="Cambria"/>
                <w:sz w:val="19"/>
              </w:rPr>
              <w:t>Study supply chain models; develop farmer-to-market apps and e-commerce platforms</w:t>
            </w:r>
          </w:p>
        </w:tc>
        <w:tc>
          <w:tcPr>
            <w:tcW w:type="dxa" w:w="1474"/>
            <w:tcW w:w="1474" w:type="dxa"/>
            <w:shd w:val="clear" w:color="auto" w:fill="DCE6F1"/>
          </w:tcPr>
          <w:p>
            <w:pPr>
              <w:spacing w:line="240" w:lineRule="auto"/>
            </w:pPr>
            <w:r>
              <w:rPr>
                <w:rFonts w:ascii="Cambria" w:hAnsi="Cambria"/>
                <w:sz w:val="19"/>
              </w:rPr>
              <w:t>Reform APMC/Mandi systems; support Farmer Producer Organisations (FPOs)</w:t>
            </w:r>
          </w:p>
        </w:tc>
        <w:tc>
          <w:tcPr>
            <w:tcW w:type="dxa" w:w="1361"/>
            <w:tcW w:w="1360" w:type="dxa"/>
            <w:shd w:val="clear" w:color="auto" w:fill="DCE6F1"/>
          </w:tcPr>
          <w:p>
            <w:pPr>
              <w:spacing w:line="240" w:lineRule="auto"/>
            </w:pPr>
            <w:r>
              <w:rPr>
                <w:rFonts w:ascii="Cambria" w:hAnsi="Cambria"/>
                <w:sz w:val="19"/>
              </w:rPr>
              <w:t>Help organize farmer cooperatives; create awareness about direct markets</w:t>
            </w:r>
          </w:p>
        </w:tc>
        <w:tc>
          <w:tcPr>
            <w:tcW w:type="dxa" w:w="1474"/>
            <w:tcW w:w="1474" w:type="dxa"/>
            <w:shd w:val="clear" w:color="auto" w:fill="DCE6F1"/>
          </w:tcPr>
          <w:p>
            <w:pPr>
              <w:spacing w:line="240" w:lineRule="auto"/>
            </w:pPr>
            <w:r>
              <w:rPr>
                <w:rFonts w:ascii="Cambria" w:hAnsi="Cambria"/>
                <w:sz w:val="19"/>
              </w:rPr>
              <w:t>Build cold storage, logistics, processing units; facilitate e-commerce partnerships</w:t>
            </w:r>
          </w:p>
        </w:tc>
        <w:tc>
          <w:tcPr>
            <w:tcW w:type="dxa" w:w="1304"/>
            <w:tcW w:w="1304" w:type="dxa"/>
            <w:shd w:val="clear" w:color="auto" w:fill="DCE6F1"/>
          </w:tcPr>
          <w:p>
            <w:pPr>
              <w:spacing w:line="240" w:lineRule="auto"/>
            </w:pPr>
            <w:r>
              <w:rPr>
                <w:rFonts w:ascii="Cambria" w:hAnsi="Cambria"/>
                <w:sz w:val="19"/>
              </w:rPr>
              <w:t>Participate in FPOs; sell surplus produce in direct markets</w:t>
            </w:r>
          </w:p>
        </w:tc>
      </w:tr>
      <w:tr>
        <w:tc>
          <w:tcPr>
            <w:tcW w:type="dxa" w:w="1191"/>
            <w:tcW w:w="1190" w:type="dxa"/>
          </w:tcPr>
          <w:p>
            <w:pPr>
              <w:spacing w:line="240" w:lineRule="auto"/>
            </w:pPr>
            <w:r>
              <w:rPr>
                <w:rFonts w:ascii="Cambria" w:hAnsi="Cambria"/>
                <w:sz w:val="19"/>
              </w:rPr>
              <w:t>Government Schemes &amp; Social Protection</w:t>
            </w:r>
          </w:p>
        </w:tc>
        <w:tc>
          <w:tcPr>
            <w:tcW w:type="dxa" w:w="1020"/>
            <w:tcW w:w="1020" w:type="dxa"/>
          </w:tcPr>
          <w:p>
            <w:pPr>
              <w:spacing w:line="240" w:lineRule="auto"/>
            </w:pPr>
            <w:r>
              <w:rPr>
                <w:rFonts w:ascii="Cambria" w:hAnsi="Cambria"/>
                <w:sz w:val="19"/>
              </w:rPr>
              <w:t>1.3 – Implement social protection systems</w:t>
            </w:r>
          </w:p>
        </w:tc>
        <w:tc>
          <w:tcPr>
            <w:tcW w:type="dxa" w:w="1701"/>
            <w:tcW w:w="1701" w:type="dxa"/>
          </w:tcPr>
          <w:p>
            <w:pPr>
              <w:spacing w:line="240" w:lineRule="auto"/>
            </w:pPr>
            <w:r>
              <w:rPr>
                <w:rFonts w:ascii="Cambria" w:hAnsi="Cambria"/>
                <w:sz w:val="19"/>
              </w:rPr>
              <w:t>Conduct policy research &amp; impact studies on Jan Dhan, MGNREGA, PDS, pensions; develop ICT dashboards for welfare tracking</w:t>
            </w:r>
          </w:p>
        </w:tc>
        <w:tc>
          <w:tcPr>
            <w:tcW w:type="dxa" w:w="1474"/>
            <w:tcW w:w="1474" w:type="dxa"/>
          </w:tcPr>
          <w:p>
            <w:pPr>
              <w:spacing w:line="240" w:lineRule="auto"/>
            </w:pPr>
            <w:r>
              <w:rPr>
                <w:rFonts w:ascii="Cambria" w:hAnsi="Cambria"/>
                <w:sz w:val="19"/>
              </w:rPr>
              <w:t>Simplify enrolment processes; strengthen Direct Benefit Transfer (DBT) mechanisms; allocate funding for audits</w:t>
            </w:r>
          </w:p>
        </w:tc>
        <w:tc>
          <w:tcPr>
            <w:tcW w:type="dxa" w:w="1361"/>
            <w:tcW w:w="1360" w:type="dxa"/>
          </w:tcPr>
          <w:p>
            <w:pPr>
              <w:spacing w:line="240" w:lineRule="auto"/>
            </w:pPr>
            <w:r>
              <w:rPr>
                <w:rFonts w:ascii="Cambria" w:hAnsi="Cambria"/>
                <w:sz w:val="19"/>
              </w:rPr>
              <w:t>Spread awareness of welfare schemes; assist beneficiaries with applications</w:t>
            </w:r>
          </w:p>
        </w:tc>
        <w:tc>
          <w:tcPr>
            <w:tcW w:type="dxa" w:w="1474"/>
            <w:tcW w:w="1474" w:type="dxa"/>
          </w:tcPr>
          <w:p>
            <w:pPr>
              <w:spacing w:line="240" w:lineRule="auto"/>
            </w:pPr>
            <w:r>
              <w:rPr>
                <w:rFonts w:ascii="Cambria" w:hAnsi="Cambria"/>
                <w:sz w:val="19"/>
              </w:rPr>
              <w:t>Provide digital platforms for scheme delivery; offer fintech innovations for micro-insurance</w:t>
            </w:r>
          </w:p>
        </w:tc>
        <w:tc>
          <w:tcPr>
            <w:tcW w:type="dxa" w:w="1304"/>
            <w:tcW w:w="1304" w:type="dxa"/>
          </w:tcPr>
          <w:p>
            <w:pPr>
              <w:spacing w:line="240" w:lineRule="auto"/>
            </w:pPr>
            <w:r>
              <w:rPr>
                <w:rFonts w:ascii="Cambria" w:hAnsi="Cambria"/>
                <w:sz w:val="19"/>
              </w:rPr>
              <w:t>Register and avail benefits; provide feedback on scheme effectiveness</w:t>
            </w:r>
          </w:p>
        </w:tc>
      </w:tr>
      <w:tr>
        <w:tc>
          <w:tcPr>
            <w:tcW w:type="dxa" w:w="1191"/>
            <w:tcW w:w="1190" w:type="dxa"/>
            <w:shd w:val="clear" w:color="auto" w:fill="DCE6F1"/>
          </w:tcPr>
          <w:p>
            <w:pPr>
              <w:spacing w:line="240" w:lineRule="auto"/>
            </w:pPr>
            <w:r>
              <w:rPr>
                <w:rFonts w:ascii="Cambria" w:hAnsi="Cambria"/>
                <w:sz w:val="19"/>
              </w:rPr>
              <w:t>Equal Rights &amp; Access to Technology</w:t>
            </w:r>
          </w:p>
        </w:tc>
        <w:tc>
          <w:tcPr>
            <w:tcW w:type="dxa" w:w="1020"/>
            <w:tcW w:w="1020" w:type="dxa"/>
            <w:shd w:val="clear" w:color="auto" w:fill="DCE6F1"/>
          </w:tcPr>
          <w:p>
            <w:pPr>
              <w:spacing w:line="240" w:lineRule="auto"/>
            </w:pPr>
            <w:r>
              <w:rPr>
                <w:rFonts w:ascii="Cambria" w:hAnsi="Cambria"/>
                <w:sz w:val="19"/>
              </w:rPr>
              <w:t>1.4 – Ensure equal access to resources &amp; technology</w:t>
            </w:r>
          </w:p>
        </w:tc>
        <w:tc>
          <w:tcPr>
            <w:tcW w:type="dxa" w:w="1701"/>
            <w:tcW w:w="1701" w:type="dxa"/>
            <w:shd w:val="clear" w:color="auto" w:fill="DCE6F1"/>
          </w:tcPr>
          <w:p>
            <w:pPr>
              <w:spacing w:line="240" w:lineRule="auto"/>
            </w:pPr>
            <w:r>
              <w:rPr>
                <w:rFonts w:ascii="Cambria" w:hAnsi="Cambria"/>
                <w:sz w:val="19"/>
              </w:rPr>
              <w:t>Pilot rural Wi-Fi and community technology kiosks; train students on ICT for social development</w:t>
            </w:r>
          </w:p>
        </w:tc>
        <w:tc>
          <w:tcPr>
            <w:tcW w:type="dxa" w:w="1474"/>
            <w:tcW w:w="1474" w:type="dxa"/>
            <w:shd w:val="clear" w:color="auto" w:fill="DCE6F1"/>
          </w:tcPr>
          <w:p>
            <w:pPr>
              <w:spacing w:line="240" w:lineRule="auto"/>
            </w:pPr>
            <w:r>
              <w:rPr>
                <w:rFonts w:ascii="Cambria" w:hAnsi="Cambria"/>
                <w:sz w:val="19"/>
              </w:rPr>
              <w:t>Expand broadband to rural/tribal areas; provide subsidies for mobile internet devices</w:t>
            </w:r>
          </w:p>
        </w:tc>
        <w:tc>
          <w:tcPr>
            <w:tcW w:type="dxa" w:w="1361"/>
            <w:tcW w:w="1360" w:type="dxa"/>
            <w:shd w:val="clear" w:color="auto" w:fill="DCE6F1"/>
          </w:tcPr>
          <w:p>
            <w:pPr>
              <w:spacing w:line="240" w:lineRule="auto"/>
            </w:pPr>
            <w:r>
              <w:rPr>
                <w:rFonts w:ascii="Cambria" w:hAnsi="Cambria"/>
                <w:sz w:val="19"/>
              </w:rPr>
              <w:t>Mobilize communities for digital literacy; bridge gender divide in ICT use</w:t>
            </w:r>
          </w:p>
        </w:tc>
        <w:tc>
          <w:tcPr>
            <w:tcW w:type="dxa" w:w="1474"/>
            <w:tcW w:w="1474" w:type="dxa"/>
            <w:shd w:val="clear" w:color="auto" w:fill="DCE6F1"/>
          </w:tcPr>
          <w:p>
            <w:pPr>
              <w:spacing w:line="240" w:lineRule="auto"/>
            </w:pPr>
            <w:r>
              <w:rPr>
                <w:rFonts w:ascii="Cambria" w:hAnsi="Cambria"/>
                <w:sz w:val="19"/>
              </w:rPr>
              <w:t>Telecoms provide low-cost connectivity; tech companies develop frugal digital devices</w:t>
            </w:r>
          </w:p>
        </w:tc>
        <w:tc>
          <w:tcPr>
            <w:tcW w:type="dxa" w:w="1304"/>
            <w:tcW w:w="1304" w:type="dxa"/>
            <w:shd w:val="clear" w:color="auto" w:fill="DCE6F1"/>
          </w:tcPr>
          <w:p>
            <w:pPr>
              <w:spacing w:line="240" w:lineRule="auto"/>
            </w:pPr>
            <w:r>
              <w:rPr>
                <w:rFonts w:ascii="Cambria" w:hAnsi="Cambria"/>
                <w:sz w:val="19"/>
              </w:rPr>
              <w:t>Use digital platforms for banking, education, health; participate in ICT training sessions</w:t>
            </w:r>
          </w:p>
        </w:tc>
      </w:tr>
    </w:tbl>
    <w:p>
      <w:pPr>
        <w:spacing w:after="80"/>
      </w:pPr>
    </w:p>
    <w:p>
      <w:r>
        <w:br w:type="page"/>
      </w:r>
    </w:p>
    <w:p>
      <w:pPr>
        <w:spacing w:before="280" w:after="160"/>
      </w:pPr>
      <w:r>
        <w:rPr>
          <w:rFonts w:ascii="Cambria" w:hAnsi="Cambria"/>
          <w:b/>
          <w:color w:val="1F3A5F"/>
          <w:sz w:val="36"/>
        </w:rPr>
        <w:t>16. Role of Technology in Achieving SDG–1</w:t>
      </w:r>
    </w:p>
    <w:p>
      <w:pPr>
        <w:spacing w:before="200" w:after="120"/>
      </w:pPr>
      <w:r>
        <w:rPr>
          <w:rFonts w:ascii="Cambria" w:hAnsi="Cambria"/>
          <w:b/>
          <w:color w:val="1F3A5F"/>
          <w:sz w:val="26"/>
        </w:rPr>
        <w:t>1. Technology as an Enabler for SDG–1</w:t>
      </w:r>
    </w:p>
    <w:p>
      <w:pPr>
        <w:spacing w:line="276" w:lineRule="auto" w:after="60"/>
        <w:ind w:left="510" w:hanging="283"/>
      </w:pPr>
      <w:r>
        <w:rPr>
          <w:rFonts w:ascii="Cambria" w:hAnsi="Cambria"/>
          <w:sz w:val="22"/>
        </w:rPr>
        <w:t xml:space="preserve">•  </w:t>
      </w:r>
      <w:r>
        <w:rPr>
          <w:rFonts w:ascii="Cambria" w:hAnsi="Cambria"/>
          <w:sz w:val="22"/>
        </w:rPr>
        <w:t>Acts as a catalyst for identifying barriers to poverty eradication and delivering sustainable solutions.</w:t>
      </w:r>
    </w:p>
    <w:p>
      <w:pPr>
        <w:spacing w:line="276" w:lineRule="auto" w:after="60"/>
        <w:ind w:left="510" w:hanging="283"/>
      </w:pPr>
      <w:r>
        <w:rPr>
          <w:rFonts w:ascii="Cambria" w:hAnsi="Cambria"/>
          <w:sz w:val="22"/>
        </w:rPr>
        <w:t xml:space="preserve">•  </w:t>
      </w:r>
      <w:r>
        <w:rPr>
          <w:rFonts w:ascii="Cambria" w:hAnsi="Cambria"/>
          <w:sz w:val="22"/>
        </w:rPr>
        <w:t>Supports evidence-based policymaking by enabling data-driven planning, monitoring, and evaluation.</w:t>
      </w:r>
    </w:p>
    <w:p>
      <w:pPr>
        <w:spacing w:line="276" w:lineRule="auto" w:after="60"/>
        <w:ind w:left="510" w:hanging="283"/>
      </w:pPr>
      <w:r>
        <w:rPr>
          <w:rFonts w:ascii="Cambria" w:hAnsi="Cambria"/>
          <w:sz w:val="22"/>
        </w:rPr>
        <w:t xml:space="preserve">•  </w:t>
      </w:r>
      <w:r>
        <w:rPr>
          <w:rFonts w:ascii="Cambria" w:hAnsi="Cambria"/>
          <w:sz w:val="22"/>
        </w:rPr>
        <w:t>Facilitates local-to-global linkages, connecting grassroots needs with national and international development strategies.</w:t>
      </w:r>
    </w:p>
    <w:p>
      <w:pPr>
        <w:spacing w:before="200" w:after="120"/>
      </w:pPr>
      <w:r>
        <w:rPr>
          <w:rFonts w:ascii="Cambria" w:hAnsi="Cambria"/>
          <w:b/>
          <w:color w:val="1F3A5F"/>
          <w:sz w:val="26"/>
        </w:rPr>
        <w:t>2. Science–Policy Interface</w:t>
      </w:r>
    </w:p>
    <w:p>
      <w:pPr>
        <w:spacing w:line="276" w:lineRule="auto" w:after="60"/>
        <w:ind w:left="510" w:hanging="283"/>
      </w:pPr>
      <w:r>
        <w:rPr>
          <w:rFonts w:ascii="Cambria" w:hAnsi="Cambria"/>
          <w:sz w:val="22"/>
        </w:rPr>
        <w:t xml:space="preserve">•  </w:t>
      </w:r>
      <w:r>
        <w:rPr>
          <w:rFonts w:ascii="Cambria" w:hAnsi="Cambria"/>
          <w:sz w:val="22"/>
        </w:rPr>
        <w:t>Strengthens the bridge between research and governance, ensuring that academic and technical findings inform policies.</w:t>
      </w:r>
    </w:p>
    <w:p>
      <w:pPr>
        <w:spacing w:line="276" w:lineRule="auto" w:after="60"/>
        <w:ind w:left="510" w:hanging="283"/>
      </w:pPr>
      <w:r>
        <w:rPr>
          <w:rFonts w:ascii="Cambria" w:hAnsi="Cambria"/>
          <w:sz w:val="22"/>
        </w:rPr>
        <w:t xml:space="preserve">•  </w:t>
      </w:r>
      <w:r>
        <w:rPr>
          <w:rFonts w:ascii="Cambria" w:hAnsi="Cambria"/>
          <w:sz w:val="22"/>
        </w:rPr>
        <w:t>Helps anticipate emerging challenges such as climate change, food insecurity, and unemployment.</w:t>
      </w:r>
    </w:p>
    <w:p>
      <w:pPr>
        <w:spacing w:line="276" w:lineRule="auto" w:after="60"/>
        <w:ind w:left="510" w:hanging="283"/>
      </w:pPr>
      <w:r>
        <w:rPr>
          <w:rFonts w:ascii="Cambria" w:hAnsi="Cambria"/>
          <w:sz w:val="22"/>
        </w:rPr>
        <w:t xml:space="preserve">•  </w:t>
      </w:r>
      <w:r>
        <w:rPr>
          <w:rFonts w:ascii="Cambria" w:hAnsi="Cambria"/>
          <w:sz w:val="22"/>
        </w:rPr>
        <w:t>Enables interdisciplinary solutions across health, education, energy, and livelihoods.</w:t>
      </w:r>
    </w:p>
    <w:p>
      <w:pPr>
        <w:spacing w:before="200" w:after="120"/>
      </w:pPr>
      <w:r>
        <w:rPr>
          <w:rFonts w:ascii="Cambria" w:hAnsi="Cambria"/>
          <w:b/>
          <w:color w:val="1F3A5F"/>
          <w:sz w:val="26"/>
        </w:rPr>
        <w:t>3. ICT for Poverty Alleviation</w:t>
      </w:r>
    </w:p>
    <w:p>
      <w:pPr>
        <w:spacing w:line="276" w:lineRule="auto" w:after="60"/>
        <w:ind w:left="510" w:hanging="283"/>
      </w:pPr>
      <w:r>
        <w:rPr>
          <w:rFonts w:ascii="Cambria" w:hAnsi="Cambria"/>
          <w:sz w:val="22"/>
        </w:rPr>
        <w:t xml:space="preserve">•  </w:t>
      </w:r>
      <w:r>
        <w:rPr>
          <w:rFonts w:ascii="Cambria" w:hAnsi="Cambria"/>
          <w:sz w:val="22"/>
        </w:rPr>
        <w:t>Information and Communication Technology (ICT) improves productivity and income generation by providing access to timely and accurate information.</w:t>
      </w:r>
    </w:p>
    <w:p>
      <w:pPr>
        <w:spacing w:line="276" w:lineRule="auto" w:after="60"/>
        <w:ind w:left="510" w:hanging="283"/>
      </w:pPr>
      <w:r>
        <w:rPr>
          <w:rFonts w:ascii="Cambria" w:hAnsi="Cambria"/>
          <w:sz w:val="22"/>
        </w:rPr>
        <w:t xml:space="preserve">•  </w:t>
      </w:r>
      <w:r>
        <w:rPr>
          <w:rFonts w:ascii="Cambria" w:hAnsi="Cambria"/>
          <w:sz w:val="22"/>
        </w:rPr>
        <w:t>Enables financial inclusion through:</w:t>
      </w:r>
    </w:p>
    <w:p>
      <w:pPr>
        <w:spacing w:line="276" w:lineRule="auto" w:after="60"/>
        <w:ind w:left="964" w:hanging="283"/>
      </w:pPr>
      <w:r>
        <w:rPr>
          <w:rFonts w:ascii="Cambria" w:hAnsi="Cambria"/>
          <w:sz w:val="22"/>
        </w:rPr>
        <w:t xml:space="preserve">o  </w:t>
      </w:r>
      <w:r>
        <w:rPr>
          <w:rFonts w:ascii="Cambria" w:hAnsi="Cambria"/>
          <w:sz w:val="22"/>
        </w:rPr>
        <w:t>Mobile banking.</w:t>
      </w:r>
    </w:p>
    <w:p>
      <w:pPr>
        <w:spacing w:line="276" w:lineRule="auto" w:after="60"/>
        <w:ind w:left="964" w:hanging="283"/>
      </w:pPr>
      <w:r>
        <w:rPr>
          <w:rFonts w:ascii="Cambria" w:hAnsi="Cambria"/>
          <w:sz w:val="22"/>
        </w:rPr>
        <w:t xml:space="preserve">o  </w:t>
      </w:r>
      <w:r>
        <w:rPr>
          <w:rFonts w:ascii="Cambria" w:hAnsi="Cambria"/>
          <w:sz w:val="22"/>
        </w:rPr>
        <w:t>Digital payment systems.</w:t>
      </w:r>
    </w:p>
    <w:p>
      <w:pPr>
        <w:spacing w:line="276" w:lineRule="auto" w:after="60"/>
        <w:ind w:left="964" w:hanging="283"/>
      </w:pPr>
      <w:r>
        <w:rPr>
          <w:rFonts w:ascii="Cambria" w:hAnsi="Cambria"/>
          <w:sz w:val="22"/>
        </w:rPr>
        <w:t xml:space="preserve">o  </w:t>
      </w:r>
      <w:r>
        <w:rPr>
          <w:rFonts w:ascii="Cambria" w:hAnsi="Cambria"/>
          <w:sz w:val="22"/>
        </w:rPr>
        <w:t>Micro-credit platforms for small entrepreneurs.</w:t>
      </w:r>
    </w:p>
    <w:p>
      <w:pPr>
        <w:spacing w:line="276" w:lineRule="auto" w:after="60"/>
        <w:ind w:left="510" w:hanging="283"/>
      </w:pPr>
      <w:r>
        <w:rPr>
          <w:rFonts w:ascii="Cambria" w:hAnsi="Cambria"/>
          <w:sz w:val="22"/>
        </w:rPr>
        <w:t xml:space="preserve">•  </w:t>
      </w:r>
      <w:r>
        <w:rPr>
          <w:rFonts w:ascii="Cambria" w:hAnsi="Cambria"/>
          <w:sz w:val="22"/>
        </w:rPr>
        <w:t>Connects small-scale producers to markets, reducing middlemen and ensuring fairer income distribution.</w:t>
      </w:r>
    </w:p>
    <w:p>
      <w:pPr>
        <w:spacing w:before="200" w:after="120"/>
      </w:pPr>
      <w:r>
        <w:rPr>
          <w:rFonts w:ascii="Cambria" w:hAnsi="Cambria"/>
          <w:b/>
          <w:color w:val="1F3A5F"/>
          <w:sz w:val="26"/>
        </w:rPr>
        <w:t>4. Key Technological Applications for SDG–1</w:t>
      </w:r>
    </w:p>
    <w:p>
      <w:pPr>
        <w:spacing w:line="276" w:lineRule="auto" w:after="80"/>
        <w:ind w:left="357" w:hanging="357"/>
      </w:pPr>
      <w:r>
        <w:rPr>
          <w:rFonts w:ascii="Cambria" w:hAnsi="Cambria"/>
          <w:sz w:val="22"/>
        </w:rPr>
        <w:t xml:space="preserve">1. </w:t>
      </w:r>
      <w:r>
        <w:rPr>
          <w:rFonts w:ascii="Cambria" w:hAnsi="Cambria"/>
          <w:sz w:val="22"/>
        </w:rPr>
        <w:t>Digital Agriculture:</w:t>
      </w:r>
    </w:p>
    <w:p>
      <w:pPr>
        <w:spacing w:line="276" w:lineRule="auto" w:after="60"/>
        <w:ind w:left="964" w:hanging="283"/>
      </w:pPr>
      <w:r>
        <w:rPr>
          <w:rFonts w:ascii="Cambria" w:hAnsi="Cambria"/>
          <w:sz w:val="22"/>
        </w:rPr>
        <w:t xml:space="preserve">o  </w:t>
      </w:r>
      <w:r>
        <w:rPr>
          <w:rFonts w:ascii="Cambria" w:hAnsi="Cambria"/>
          <w:sz w:val="22"/>
        </w:rPr>
        <w:t>IoT-enabled farming, mobile apps for weather and crop prices, precision farming tools.</w:t>
      </w:r>
    </w:p>
    <w:p>
      <w:pPr>
        <w:spacing w:line="276" w:lineRule="auto" w:after="60"/>
        <w:ind w:left="964" w:hanging="283"/>
      </w:pPr>
      <w:r>
        <w:rPr>
          <w:rFonts w:ascii="Cambria" w:hAnsi="Cambria"/>
          <w:sz w:val="22"/>
        </w:rPr>
        <w:t xml:space="preserve">o  </w:t>
      </w:r>
      <w:r>
        <w:rPr>
          <w:rFonts w:ascii="Cambria" w:hAnsi="Cambria"/>
          <w:sz w:val="22"/>
        </w:rPr>
        <w:t>Improves yields and ensures farmers get better returns.</w:t>
      </w:r>
    </w:p>
    <w:p>
      <w:pPr>
        <w:spacing w:line="276" w:lineRule="auto" w:after="80"/>
        <w:ind w:left="357" w:hanging="357"/>
      </w:pPr>
      <w:r>
        <w:rPr>
          <w:rFonts w:ascii="Cambria" w:hAnsi="Cambria"/>
          <w:sz w:val="22"/>
        </w:rPr>
        <w:t xml:space="preserve">2. </w:t>
      </w:r>
      <w:r>
        <w:rPr>
          <w:rFonts w:ascii="Cambria" w:hAnsi="Cambria"/>
          <w:sz w:val="22"/>
        </w:rPr>
        <w:t>E-Governance &amp; Digital Access:</w:t>
      </w:r>
    </w:p>
    <w:p>
      <w:pPr>
        <w:spacing w:line="276" w:lineRule="auto" w:after="60"/>
        <w:ind w:left="964" w:hanging="283"/>
      </w:pPr>
      <w:r>
        <w:rPr>
          <w:rFonts w:ascii="Cambria" w:hAnsi="Cambria"/>
          <w:sz w:val="22"/>
        </w:rPr>
        <w:t xml:space="preserve">o  </w:t>
      </w:r>
      <w:r>
        <w:rPr>
          <w:rFonts w:ascii="Cambria" w:hAnsi="Cambria"/>
          <w:sz w:val="22"/>
        </w:rPr>
        <w:t>Online platforms for welfare schemes, direct benefit transfers (DBT), and digital identity (Aadhaar).</w:t>
      </w:r>
    </w:p>
    <w:p>
      <w:pPr>
        <w:spacing w:line="276" w:lineRule="auto" w:after="60"/>
        <w:ind w:left="964" w:hanging="283"/>
      </w:pPr>
      <w:r>
        <w:rPr>
          <w:rFonts w:ascii="Cambria" w:hAnsi="Cambria"/>
          <w:sz w:val="22"/>
        </w:rPr>
        <w:t xml:space="preserve">o  </w:t>
      </w:r>
      <w:r>
        <w:rPr>
          <w:rFonts w:ascii="Cambria" w:hAnsi="Cambria"/>
          <w:sz w:val="22"/>
        </w:rPr>
        <w:t>Reduces leakages and ensures benefits reach marginalized groups.</w:t>
      </w:r>
    </w:p>
    <w:p>
      <w:pPr>
        <w:spacing w:line="276" w:lineRule="auto" w:after="80"/>
        <w:ind w:left="357" w:hanging="357"/>
      </w:pPr>
      <w:r>
        <w:rPr>
          <w:rFonts w:ascii="Cambria" w:hAnsi="Cambria"/>
          <w:sz w:val="22"/>
        </w:rPr>
        <w:t xml:space="preserve">3. </w:t>
      </w:r>
      <w:r>
        <w:rPr>
          <w:rFonts w:ascii="Cambria" w:hAnsi="Cambria"/>
          <w:sz w:val="22"/>
        </w:rPr>
        <w:t>Affordable Innovation:</w:t>
      </w:r>
    </w:p>
    <w:p>
      <w:pPr>
        <w:spacing w:line="276" w:lineRule="auto" w:after="60"/>
        <w:ind w:left="964" w:hanging="283"/>
      </w:pPr>
      <w:r>
        <w:rPr>
          <w:rFonts w:ascii="Cambria" w:hAnsi="Cambria"/>
          <w:sz w:val="22"/>
        </w:rPr>
        <w:t xml:space="preserve">o  </w:t>
      </w:r>
      <w:r>
        <w:rPr>
          <w:rFonts w:ascii="Cambria" w:hAnsi="Cambria"/>
          <w:sz w:val="22"/>
        </w:rPr>
        <w:t>Low-cost water filters, solar lamps, health monitoring kits, and frugal engineering devices.</w:t>
      </w:r>
    </w:p>
    <w:p>
      <w:pPr>
        <w:spacing w:line="276" w:lineRule="auto" w:after="60"/>
        <w:ind w:left="964" w:hanging="283"/>
      </w:pPr>
      <w:r>
        <w:rPr>
          <w:rFonts w:ascii="Cambria" w:hAnsi="Cambria"/>
          <w:sz w:val="22"/>
        </w:rPr>
        <w:t xml:space="preserve">o  </w:t>
      </w:r>
      <w:r>
        <w:rPr>
          <w:rFonts w:ascii="Cambria" w:hAnsi="Cambria"/>
          <w:sz w:val="22"/>
        </w:rPr>
        <w:t>Improves the quality of life for low-income households.</w:t>
      </w:r>
    </w:p>
    <w:p>
      <w:pPr>
        <w:spacing w:line="276" w:lineRule="auto" w:after="80"/>
        <w:ind w:left="357" w:hanging="357"/>
      </w:pPr>
      <w:r>
        <w:rPr>
          <w:rFonts w:ascii="Cambria" w:hAnsi="Cambria"/>
          <w:sz w:val="22"/>
        </w:rPr>
        <w:t xml:space="preserve">4. </w:t>
      </w:r>
      <w:r>
        <w:rPr>
          <w:rFonts w:ascii="Cambria" w:hAnsi="Cambria"/>
          <w:sz w:val="22"/>
        </w:rPr>
        <w:t>Digital Education &amp; Skill Development:</w:t>
      </w:r>
    </w:p>
    <w:p>
      <w:pPr>
        <w:spacing w:line="276" w:lineRule="auto" w:after="60"/>
        <w:ind w:left="964" w:hanging="283"/>
      </w:pPr>
      <w:r>
        <w:rPr>
          <w:rFonts w:ascii="Cambria" w:hAnsi="Cambria"/>
          <w:sz w:val="22"/>
        </w:rPr>
        <w:t xml:space="preserve">o  </w:t>
      </w:r>
      <w:r>
        <w:rPr>
          <w:rFonts w:ascii="Cambria" w:hAnsi="Cambria"/>
          <w:sz w:val="22"/>
        </w:rPr>
        <w:t>MOOCs in vernacular languages, online vocational training, and e-learning platforms.</w:t>
      </w:r>
    </w:p>
    <w:p>
      <w:pPr>
        <w:spacing w:line="276" w:lineRule="auto" w:after="60"/>
        <w:ind w:left="964" w:hanging="283"/>
      </w:pPr>
      <w:r>
        <w:rPr>
          <w:rFonts w:ascii="Cambria" w:hAnsi="Cambria"/>
          <w:sz w:val="22"/>
        </w:rPr>
        <w:t xml:space="preserve">o  </w:t>
      </w:r>
      <w:r>
        <w:rPr>
          <w:rFonts w:ascii="Cambria" w:hAnsi="Cambria"/>
          <w:sz w:val="22"/>
        </w:rPr>
        <w:t>Bridges the urban–rural education gap and builds employability.</w:t>
      </w:r>
    </w:p>
    <w:p>
      <w:pPr>
        <w:spacing w:line="276" w:lineRule="auto" w:after="80"/>
        <w:ind w:left="357" w:hanging="357"/>
      </w:pPr>
      <w:r>
        <w:rPr>
          <w:rFonts w:ascii="Cambria" w:hAnsi="Cambria"/>
          <w:sz w:val="22"/>
        </w:rPr>
        <w:t xml:space="preserve">5. </w:t>
      </w:r>
      <w:r>
        <w:rPr>
          <w:rFonts w:ascii="Cambria" w:hAnsi="Cambria"/>
          <w:sz w:val="22"/>
        </w:rPr>
        <w:t>Financial Technologies (FinTech):</w:t>
      </w:r>
    </w:p>
    <w:p>
      <w:pPr>
        <w:spacing w:line="276" w:lineRule="auto" w:after="60"/>
        <w:ind w:left="964" w:hanging="283"/>
      </w:pPr>
      <w:r>
        <w:rPr>
          <w:rFonts w:ascii="Cambria" w:hAnsi="Cambria"/>
          <w:sz w:val="22"/>
        </w:rPr>
        <w:t xml:space="preserve">o  </w:t>
      </w:r>
      <w:r>
        <w:rPr>
          <w:rFonts w:ascii="Cambria" w:hAnsi="Cambria"/>
          <w:sz w:val="22"/>
        </w:rPr>
        <w:t>Digital wallets, UPI, micro-savings, insurance platforms.</w:t>
      </w:r>
    </w:p>
    <w:p>
      <w:pPr>
        <w:spacing w:line="276" w:lineRule="auto" w:after="60"/>
        <w:ind w:left="964" w:hanging="283"/>
      </w:pPr>
      <w:r>
        <w:rPr>
          <w:rFonts w:ascii="Cambria" w:hAnsi="Cambria"/>
          <w:sz w:val="22"/>
        </w:rPr>
        <w:t xml:space="preserve">o  </w:t>
      </w:r>
      <w:r>
        <w:rPr>
          <w:rFonts w:ascii="Cambria" w:hAnsi="Cambria"/>
          <w:sz w:val="22"/>
        </w:rPr>
        <w:t>Empowers rural communities with access to secure and formal financial services.</w:t>
      </w:r>
    </w:p>
    <w:p>
      <w:pPr>
        <w:spacing w:before="200" w:after="120"/>
      </w:pPr>
      <w:r>
        <w:rPr>
          <w:rFonts w:ascii="Cambria" w:hAnsi="Cambria"/>
          <w:b/>
          <w:color w:val="1F3A5F"/>
          <w:sz w:val="26"/>
        </w:rPr>
        <w:t>5. Technology for Empowerment</w:t>
      </w:r>
    </w:p>
    <w:p>
      <w:pPr>
        <w:spacing w:line="276" w:lineRule="auto" w:after="60"/>
        <w:ind w:left="510" w:hanging="283"/>
      </w:pPr>
      <w:r>
        <w:rPr>
          <w:rFonts w:ascii="Cambria" w:hAnsi="Cambria"/>
          <w:sz w:val="22"/>
        </w:rPr>
        <w:t xml:space="preserve">•  </w:t>
      </w:r>
      <w:r>
        <w:rPr>
          <w:rFonts w:ascii="Cambria" w:hAnsi="Cambria"/>
          <w:sz w:val="22"/>
        </w:rPr>
        <w:t>Reduces the digital divide by ensuring access to affordable internet and ICT infrastructure.</w:t>
      </w:r>
    </w:p>
    <w:p>
      <w:pPr>
        <w:spacing w:line="276" w:lineRule="auto" w:after="60"/>
        <w:ind w:left="510" w:hanging="283"/>
      </w:pPr>
      <w:r>
        <w:rPr>
          <w:rFonts w:ascii="Cambria" w:hAnsi="Cambria"/>
          <w:sz w:val="22"/>
        </w:rPr>
        <w:t xml:space="preserve">•  </w:t>
      </w:r>
      <w:r>
        <w:rPr>
          <w:rFonts w:ascii="Cambria" w:hAnsi="Cambria"/>
          <w:sz w:val="22"/>
        </w:rPr>
        <w:t>Creates new employment opportunities via digital jobs, e-commerce, and gig economy platforms.</w:t>
      </w:r>
    </w:p>
    <w:p>
      <w:pPr>
        <w:spacing w:line="276" w:lineRule="auto" w:after="60"/>
        <w:ind w:left="510" w:hanging="283"/>
      </w:pPr>
      <w:r>
        <w:rPr>
          <w:rFonts w:ascii="Cambria" w:hAnsi="Cambria"/>
          <w:sz w:val="22"/>
        </w:rPr>
        <w:t xml:space="preserve">•  </w:t>
      </w:r>
      <w:r>
        <w:rPr>
          <w:rFonts w:ascii="Cambria" w:hAnsi="Cambria"/>
          <w:sz w:val="22"/>
        </w:rPr>
        <w:t>Encourages entrepreneurship and innovation ecosystems in both urban and rural contexts.</w:t>
      </w:r>
    </w:p>
    <w:p>
      <w:pPr>
        <w:spacing w:before="200" w:after="120"/>
      </w:pPr>
      <w:r>
        <w:rPr>
          <w:rFonts w:ascii="Cambria" w:hAnsi="Cambria"/>
          <w:b/>
          <w:color w:val="1F3A5F"/>
          <w:sz w:val="26"/>
        </w:rPr>
        <w:t>6. Ethical and Inclusive Use of Technology</w:t>
      </w:r>
    </w:p>
    <w:p>
      <w:pPr>
        <w:spacing w:line="276" w:lineRule="auto" w:after="60"/>
        <w:ind w:left="510" w:hanging="283"/>
      </w:pPr>
      <w:r>
        <w:rPr>
          <w:rFonts w:ascii="Cambria" w:hAnsi="Cambria"/>
          <w:sz w:val="22"/>
        </w:rPr>
        <w:t xml:space="preserve">•  </w:t>
      </w:r>
      <w:r>
        <w:rPr>
          <w:rFonts w:ascii="Cambria" w:hAnsi="Cambria"/>
          <w:sz w:val="22"/>
        </w:rPr>
        <w:t>Must ensure equal access for women, marginalized groups, and rural populations.</w:t>
      </w:r>
    </w:p>
    <w:p>
      <w:pPr>
        <w:spacing w:line="276" w:lineRule="auto" w:after="60"/>
        <w:ind w:left="510" w:hanging="283"/>
      </w:pPr>
      <w:r>
        <w:rPr>
          <w:rFonts w:ascii="Cambria" w:hAnsi="Cambria"/>
          <w:sz w:val="22"/>
        </w:rPr>
        <w:t xml:space="preserve">•  </w:t>
      </w:r>
      <w:r>
        <w:rPr>
          <w:rFonts w:ascii="Cambria" w:hAnsi="Cambria"/>
          <w:sz w:val="22"/>
        </w:rPr>
        <w:t>Address challenges like digital illiteracy, affordability, and infrastructure gaps.</w:t>
      </w:r>
    </w:p>
    <w:p>
      <w:pPr>
        <w:spacing w:line="276" w:lineRule="auto" w:after="60"/>
        <w:ind w:left="510" w:hanging="283"/>
      </w:pPr>
      <w:r>
        <w:rPr>
          <w:rFonts w:ascii="Cambria" w:hAnsi="Cambria"/>
          <w:sz w:val="22"/>
        </w:rPr>
        <w:t xml:space="preserve">•  </w:t>
      </w:r>
      <w:r>
        <w:rPr>
          <w:rFonts w:ascii="Cambria" w:hAnsi="Cambria"/>
          <w:sz w:val="22"/>
        </w:rPr>
        <w:t>Ensure technology adoption is sustainable, people-centric, and poverty-focused.</w:t>
      </w:r>
    </w:p>
    <w:p>
      <w:r>
        <w:br w:type="page"/>
      </w:r>
    </w:p>
    <w:p>
      <w:pPr>
        <w:spacing w:before="280" w:after="160"/>
      </w:pPr>
      <w:r>
        <w:rPr>
          <w:rFonts w:ascii="Cambria" w:hAnsi="Cambria"/>
          <w:b/>
          <w:color w:val="1F3A5F"/>
          <w:sz w:val="36"/>
        </w:rPr>
        <w:t>17. Technology for SDG–1</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1304"/>
            <w:shd w:val="clear" w:color="auto" w:fill="1F3A5F"/>
            <w:tcW w:w="1304" w:type="dxa"/>
          </w:tcPr>
          <w:p>
            <w:pPr>
              <w:jc w:val="center"/>
            </w:pPr>
            <w:r>
              <w:rPr>
                <w:rFonts w:ascii="Cambria" w:hAnsi="Cambria"/>
                <w:b/>
                <w:color w:val="FFFFFF"/>
                <w:sz w:val="19"/>
              </w:rPr>
              <w:t>Technology Domain</w:t>
            </w:r>
          </w:p>
        </w:tc>
        <w:tc>
          <w:tcPr>
            <w:tcW w:type="dxa" w:w="1191"/>
            <w:shd w:val="clear" w:color="auto" w:fill="1F3A5F"/>
            <w:tcW w:w="1190" w:type="dxa"/>
          </w:tcPr>
          <w:p>
            <w:pPr>
              <w:jc w:val="center"/>
            </w:pPr>
            <w:r>
              <w:rPr>
                <w:rFonts w:ascii="Cambria" w:hAnsi="Cambria"/>
                <w:b/>
                <w:color w:val="FFFFFF"/>
                <w:sz w:val="19"/>
              </w:rPr>
              <w:t>Linked SDG–1 Target</w:t>
            </w:r>
          </w:p>
        </w:tc>
        <w:tc>
          <w:tcPr>
            <w:tcW w:type="dxa" w:w="1814"/>
            <w:shd w:val="clear" w:color="auto" w:fill="1F3A5F"/>
            <w:tcW w:w="1814" w:type="dxa"/>
          </w:tcPr>
          <w:p>
            <w:pPr>
              <w:jc w:val="center"/>
            </w:pPr>
            <w:r>
              <w:rPr>
                <w:rFonts w:ascii="Cambria" w:hAnsi="Cambria"/>
                <w:b/>
                <w:color w:val="FFFFFF"/>
                <w:sz w:val="19"/>
              </w:rPr>
              <w:t>HEI Role</w:t>
            </w:r>
          </w:p>
        </w:tc>
        <w:tc>
          <w:tcPr>
            <w:tcW w:type="dxa" w:w="1474"/>
            <w:shd w:val="clear" w:color="auto" w:fill="1F3A5F"/>
            <w:tcW w:w="1474" w:type="dxa"/>
          </w:tcPr>
          <w:p>
            <w:pPr>
              <w:jc w:val="center"/>
            </w:pPr>
            <w:r>
              <w:rPr>
                <w:rFonts w:ascii="Cambria" w:hAnsi="Cambria"/>
                <w:b/>
                <w:color w:val="FFFFFF"/>
                <w:sz w:val="19"/>
              </w:rPr>
              <w:t>Industry Role</w:t>
            </w:r>
          </w:p>
        </w:tc>
        <w:tc>
          <w:tcPr>
            <w:tcW w:type="dxa" w:w="1474"/>
            <w:shd w:val="clear" w:color="auto" w:fill="1F3A5F"/>
            <w:tcW w:w="1474" w:type="dxa"/>
          </w:tcPr>
          <w:p>
            <w:pPr>
              <w:jc w:val="center"/>
            </w:pPr>
            <w:r>
              <w:rPr>
                <w:rFonts w:ascii="Cambria" w:hAnsi="Cambria"/>
                <w:b/>
                <w:color w:val="FFFFFF"/>
                <w:sz w:val="19"/>
              </w:rPr>
              <w:t>Government Role</w:t>
            </w:r>
          </w:p>
        </w:tc>
        <w:tc>
          <w:tcPr>
            <w:tcW w:type="dxa" w:w="1644"/>
            <w:shd w:val="clear" w:color="auto" w:fill="1F3A5F"/>
            <w:tcW w:w="1644" w:type="dxa"/>
          </w:tcPr>
          <w:p>
            <w:pPr>
              <w:jc w:val="center"/>
            </w:pPr>
            <w:r>
              <w:rPr>
                <w:rFonts w:ascii="Cambria" w:hAnsi="Cambria"/>
                <w:b/>
                <w:color w:val="FFFFFF"/>
                <w:sz w:val="19"/>
              </w:rPr>
              <w:t>Evidence / Proof Documents</w:t>
            </w:r>
          </w:p>
        </w:tc>
      </w:tr>
      <w:tr>
        <w:tc>
          <w:tcPr>
            <w:tcW w:type="dxa" w:w="1304"/>
            <w:tcW w:w="1304" w:type="dxa"/>
          </w:tcPr>
          <w:p>
            <w:pPr>
              <w:spacing w:line="240" w:lineRule="auto"/>
            </w:pPr>
            <w:r>
              <w:rPr>
                <w:rFonts w:ascii="Cambria" w:hAnsi="Cambria"/>
                <w:sz w:val="19"/>
              </w:rPr>
              <w:t>ICT &amp; Digital Access</w:t>
            </w:r>
          </w:p>
        </w:tc>
        <w:tc>
          <w:tcPr>
            <w:tcW w:type="dxa" w:w="1191"/>
            <w:tcW w:w="1190" w:type="dxa"/>
          </w:tcPr>
          <w:p>
            <w:pPr>
              <w:spacing w:line="240" w:lineRule="auto"/>
            </w:pPr>
            <w:r>
              <w:rPr>
                <w:rFonts w:ascii="Cambria" w:hAnsi="Cambria"/>
                <w:sz w:val="19"/>
              </w:rPr>
              <w:t>1.4 – Equal rights to economic resources &amp; services</w:t>
            </w:r>
          </w:p>
        </w:tc>
        <w:tc>
          <w:tcPr>
            <w:tcW w:type="dxa" w:w="1814"/>
            <w:tcW w:w="1814" w:type="dxa"/>
          </w:tcPr>
          <w:p>
            <w:pPr>
              <w:spacing w:line="240" w:lineRule="auto"/>
            </w:pPr>
            <w:r>
              <w:rPr>
                <w:rFonts w:ascii="Cambria" w:hAnsi="Cambria"/>
                <w:sz w:val="19"/>
              </w:rPr>
              <w:t>Establish rural ICT labs; offer digital literacy courses; research low-cost connectivity solutions</w:t>
            </w:r>
          </w:p>
        </w:tc>
        <w:tc>
          <w:tcPr>
            <w:tcW w:type="dxa" w:w="1474"/>
            <w:tcW w:w="1474" w:type="dxa"/>
          </w:tcPr>
          <w:p>
            <w:pPr>
              <w:spacing w:line="240" w:lineRule="auto"/>
            </w:pPr>
            <w:r>
              <w:rPr>
                <w:rFonts w:ascii="Cambria" w:hAnsi="Cambria"/>
                <w:sz w:val="19"/>
              </w:rPr>
              <w:t>Provide affordable telecom &amp; broadband packages; develop rural-friendly ICT devices</w:t>
            </w:r>
          </w:p>
        </w:tc>
        <w:tc>
          <w:tcPr>
            <w:tcW w:type="dxa" w:w="1474"/>
            <w:tcW w:w="1474" w:type="dxa"/>
          </w:tcPr>
          <w:p>
            <w:pPr>
              <w:spacing w:line="240" w:lineRule="auto"/>
            </w:pPr>
            <w:r>
              <w:rPr>
                <w:rFonts w:ascii="Cambria" w:hAnsi="Cambria"/>
                <w:sz w:val="19"/>
              </w:rPr>
              <w:t>Expand rural broadband (BharatNet); subsidize digital access for poor households</w:t>
            </w:r>
          </w:p>
        </w:tc>
        <w:tc>
          <w:tcPr>
            <w:tcW w:type="dxa" w:w="1644"/>
            <w:tcW w:w="1644" w:type="dxa"/>
          </w:tcPr>
          <w:p>
            <w:pPr>
              <w:spacing w:line="240" w:lineRule="auto"/>
            </w:pPr>
            <w:r>
              <w:rPr>
                <w:rFonts w:ascii="Cambria" w:hAnsi="Cambria"/>
                <w:sz w:val="19"/>
              </w:rPr>
              <w:t>ICT training records, curriculum modules, usage logs, MoUs with telecoms</w:t>
            </w:r>
          </w:p>
        </w:tc>
      </w:tr>
      <w:tr>
        <w:tc>
          <w:tcPr>
            <w:tcW w:type="dxa" w:w="1304"/>
            <w:tcW w:w="1304" w:type="dxa"/>
            <w:shd w:val="clear" w:color="auto" w:fill="DCE6F1"/>
          </w:tcPr>
          <w:p>
            <w:pPr>
              <w:spacing w:line="240" w:lineRule="auto"/>
            </w:pPr>
            <w:r>
              <w:rPr>
                <w:rFonts w:ascii="Cambria" w:hAnsi="Cambria"/>
                <w:sz w:val="19"/>
              </w:rPr>
              <w:t>FinTech &amp; Financial Inclusion</w:t>
            </w:r>
          </w:p>
        </w:tc>
        <w:tc>
          <w:tcPr>
            <w:tcW w:type="dxa" w:w="1191"/>
            <w:tcW w:w="1190" w:type="dxa"/>
            <w:shd w:val="clear" w:color="auto" w:fill="DCE6F1"/>
          </w:tcPr>
          <w:p>
            <w:pPr>
              <w:spacing w:line="240" w:lineRule="auto"/>
            </w:pPr>
            <w:r>
              <w:rPr>
                <w:rFonts w:ascii="Cambria" w:hAnsi="Cambria"/>
                <w:sz w:val="19"/>
              </w:rPr>
              <w:t>1.3 – Social protection systems</w:t>
              <w:br/>
              <w:t>1.a – Mobilize resources</w:t>
            </w:r>
          </w:p>
        </w:tc>
        <w:tc>
          <w:tcPr>
            <w:tcW w:type="dxa" w:w="1814"/>
            <w:tcW w:w="1814" w:type="dxa"/>
            <w:shd w:val="clear" w:color="auto" w:fill="DCE6F1"/>
          </w:tcPr>
          <w:p>
            <w:pPr>
              <w:spacing w:line="240" w:lineRule="auto"/>
            </w:pPr>
            <w:r>
              <w:rPr>
                <w:rFonts w:ascii="Cambria" w:hAnsi="Cambria"/>
                <w:sz w:val="19"/>
              </w:rPr>
              <w:t>Conduct financial literacy workshops; develop digital banking training modules</w:t>
            </w:r>
          </w:p>
        </w:tc>
        <w:tc>
          <w:tcPr>
            <w:tcW w:type="dxa" w:w="1474"/>
            <w:tcW w:w="1474" w:type="dxa"/>
            <w:shd w:val="clear" w:color="auto" w:fill="DCE6F1"/>
          </w:tcPr>
          <w:p>
            <w:pPr>
              <w:spacing w:line="240" w:lineRule="auto"/>
            </w:pPr>
            <w:r>
              <w:rPr>
                <w:rFonts w:ascii="Cambria" w:hAnsi="Cambria"/>
                <w:sz w:val="19"/>
              </w:rPr>
              <w:t>Create mobile banking, UPI, microcredit, micro-insurance platforms</w:t>
            </w:r>
          </w:p>
        </w:tc>
        <w:tc>
          <w:tcPr>
            <w:tcW w:type="dxa" w:w="1474"/>
            <w:tcW w:w="1474" w:type="dxa"/>
            <w:shd w:val="clear" w:color="auto" w:fill="DCE6F1"/>
          </w:tcPr>
          <w:p>
            <w:pPr>
              <w:spacing w:line="240" w:lineRule="auto"/>
            </w:pPr>
            <w:r>
              <w:rPr>
                <w:rFonts w:ascii="Cambria" w:hAnsi="Cambria"/>
                <w:sz w:val="19"/>
              </w:rPr>
              <w:t>Promote Jan Dhan Yojana, DBT systems; ensure regulatory support for microfinance</w:t>
            </w:r>
          </w:p>
        </w:tc>
        <w:tc>
          <w:tcPr>
            <w:tcW w:type="dxa" w:w="1644"/>
            <w:tcW w:w="1644" w:type="dxa"/>
            <w:shd w:val="clear" w:color="auto" w:fill="DCE6F1"/>
          </w:tcPr>
          <w:p>
            <w:pPr>
              <w:spacing w:line="240" w:lineRule="auto"/>
            </w:pPr>
            <w:r>
              <w:rPr>
                <w:rFonts w:ascii="Cambria" w:hAnsi="Cambria"/>
                <w:sz w:val="19"/>
              </w:rPr>
              <w:t>Workshop reports, attendance sheets, fintech partnerships, DBT performance data</w:t>
            </w:r>
          </w:p>
        </w:tc>
      </w:tr>
      <w:tr>
        <w:tc>
          <w:tcPr>
            <w:tcW w:type="dxa" w:w="1304"/>
            <w:tcW w:w="1304" w:type="dxa"/>
          </w:tcPr>
          <w:p>
            <w:pPr>
              <w:spacing w:line="240" w:lineRule="auto"/>
            </w:pPr>
            <w:r>
              <w:rPr>
                <w:rFonts w:ascii="Cambria" w:hAnsi="Cambria"/>
                <w:sz w:val="19"/>
              </w:rPr>
              <w:t>Digital Agriculture</w:t>
            </w:r>
          </w:p>
        </w:tc>
        <w:tc>
          <w:tcPr>
            <w:tcW w:type="dxa" w:w="1191"/>
            <w:tcW w:w="1190" w:type="dxa"/>
          </w:tcPr>
          <w:p>
            <w:pPr>
              <w:spacing w:line="240" w:lineRule="auto"/>
            </w:pPr>
            <w:r>
              <w:rPr>
                <w:rFonts w:ascii="Cambria" w:hAnsi="Cambria"/>
                <w:sz w:val="19"/>
              </w:rPr>
              <w:t>1.1 &amp; 1.2 – End extreme poverty, reduce poverty by half</w:t>
            </w:r>
          </w:p>
        </w:tc>
        <w:tc>
          <w:tcPr>
            <w:tcW w:type="dxa" w:w="1814"/>
            <w:tcW w:w="1814" w:type="dxa"/>
          </w:tcPr>
          <w:p>
            <w:pPr>
              <w:spacing w:line="240" w:lineRule="auto"/>
            </w:pPr>
            <w:r>
              <w:rPr>
                <w:rFonts w:ascii="Cambria" w:hAnsi="Cambria"/>
                <w:sz w:val="19"/>
              </w:rPr>
              <w:t>Research IoT farming solutions; train farmers on agri-tech tools</w:t>
            </w:r>
          </w:p>
        </w:tc>
        <w:tc>
          <w:tcPr>
            <w:tcW w:type="dxa" w:w="1474"/>
            <w:tcW w:w="1474" w:type="dxa"/>
          </w:tcPr>
          <w:p>
            <w:pPr>
              <w:spacing w:line="240" w:lineRule="auto"/>
            </w:pPr>
            <w:r>
              <w:rPr>
                <w:rFonts w:ascii="Cambria" w:hAnsi="Cambria"/>
                <w:sz w:val="19"/>
              </w:rPr>
              <w:t>Develop and market precision farming tools, crop monitoring apps</w:t>
            </w:r>
          </w:p>
        </w:tc>
        <w:tc>
          <w:tcPr>
            <w:tcW w:type="dxa" w:w="1474"/>
            <w:tcW w:w="1474" w:type="dxa"/>
          </w:tcPr>
          <w:p>
            <w:pPr>
              <w:spacing w:line="240" w:lineRule="auto"/>
            </w:pPr>
            <w:r>
              <w:rPr>
                <w:rFonts w:ascii="Cambria" w:hAnsi="Cambria"/>
                <w:sz w:val="19"/>
              </w:rPr>
              <w:t>Provide subsidies for agri-tech adoption; support FPOs and cooperative marketing</w:t>
            </w:r>
          </w:p>
        </w:tc>
        <w:tc>
          <w:tcPr>
            <w:tcW w:type="dxa" w:w="1644"/>
            <w:tcW w:w="1644" w:type="dxa"/>
          </w:tcPr>
          <w:p>
            <w:pPr>
              <w:spacing w:line="240" w:lineRule="auto"/>
            </w:pPr>
            <w:r>
              <w:rPr>
                <w:rFonts w:ascii="Cambria" w:hAnsi="Cambria"/>
                <w:sz w:val="19"/>
              </w:rPr>
              <w:t>Farmer training registers, project reports, prototype designs, government subsidy records</w:t>
            </w:r>
          </w:p>
        </w:tc>
      </w:tr>
      <w:tr>
        <w:tc>
          <w:tcPr>
            <w:tcW w:type="dxa" w:w="1304"/>
            <w:tcW w:w="1304" w:type="dxa"/>
            <w:shd w:val="clear" w:color="auto" w:fill="DCE6F1"/>
          </w:tcPr>
          <w:p>
            <w:pPr>
              <w:spacing w:line="240" w:lineRule="auto"/>
            </w:pPr>
            <w:r>
              <w:rPr>
                <w:rFonts w:ascii="Cambria" w:hAnsi="Cambria"/>
                <w:sz w:val="19"/>
              </w:rPr>
              <w:t>E-Governance Platforms</w:t>
            </w:r>
          </w:p>
        </w:tc>
        <w:tc>
          <w:tcPr>
            <w:tcW w:type="dxa" w:w="1191"/>
            <w:tcW w:w="1190" w:type="dxa"/>
            <w:shd w:val="clear" w:color="auto" w:fill="DCE6F1"/>
          </w:tcPr>
          <w:p>
            <w:pPr>
              <w:spacing w:line="240" w:lineRule="auto"/>
            </w:pPr>
            <w:r>
              <w:rPr>
                <w:rFonts w:ascii="Cambria" w:hAnsi="Cambria"/>
                <w:sz w:val="19"/>
              </w:rPr>
              <w:t>1.3 – Implement social protection systems</w:t>
            </w:r>
          </w:p>
        </w:tc>
        <w:tc>
          <w:tcPr>
            <w:tcW w:type="dxa" w:w="1814"/>
            <w:tcW w:w="1814" w:type="dxa"/>
            <w:shd w:val="clear" w:color="auto" w:fill="DCE6F1"/>
          </w:tcPr>
          <w:p>
            <w:pPr>
              <w:spacing w:line="240" w:lineRule="auto"/>
            </w:pPr>
            <w:r>
              <w:rPr>
                <w:rFonts w:ascii="Cambria" w:hAnsi="Cambria"/>
                <w:sz w:val="19"/>
              </w:rPr>
              <w:t>Develop dashboards for scheme monitoring; conduct impact analysis studies</w:t>
            </w:r>
          </w:p>
        </w:tc>
        <w:tc>
          <w:tcPr>
            <w:tcW w:type="dxa" w:w="1474"/>
            <w:tcW w:w="1474" w:type="dxa"/>
            <w:shd w:val="clear" w:color="auto" w:fill="DCE6F1"/>
          </w:tcPr>
          <w:p>
            <w:pPr>
              <w:spacing w:line="240" w:lineRule="auto"/>
            </w:pPr>
            <w:r>
              <w:rPr>
                <w:rFonts w:ascii="Cambria" w:hAnsi="Cambria"/>
                <w:sz w:val="19"/>
              </w:rPr>
              <w:t>Build IT platforms for scheme delivery</w:t>
            </w:r>
          </w:p>
        </w:tc>
        <w:tc>
          <w:tcPr>
            <w:tcW w:type="dxa" w:w="1474"/>
            <w:tcW w:w="1474" w:type="dxa"/>
            <w:shd w:val="clear" w:color="auto" w:fill="DCE6F1"/>
          </w:tcPr>
          <w:p>
            <w:pPr>
              <w:spacing w:line="240" w:lineRule="auto"/>
            </w:pPr>
            <w:r>
              <w:rPr>
                <w:rFonts w:ascii="Cambria" w:hAnsi="Cambria"/>
                <w:sz w:val="19"/>
              </w:rPr>
              <w:t>Simplify enrolments, expand DBT, ensure transparency</w:t>
            </w:r>
          </w:p>
        </w:tc>
        <w:tc>
          <w:tcPr>
            <w:tcW w:type="dxa" w:w="1644"/>
            <w:tcW w:w="1644" w:type="dxa"/>
            <w:shd w:val="clear" w:color="auto" w:fill="DCE6F1"/>
          </w:tcPr>
          <w:p>
            <w:pPr>
              <w:spacing w:line="240" w:lineRule="auto"/>
            </w:pPr>
            <w:r>
              <w:rPr>
                <w:rFonts w:ascii="Cambria" w:hAnsi="Cambria"/>
                <w:sz w:val="19"/>
              </w:rPr>
              <w:t>Policy briefs, e-governance platform screenshots, consultancy reports</w:t>
            </w:r>
          </w:p>
        </w:tc>
      </w:tr>
      <w:tr>
        <w:tc>
          <w:tcPr>
            <w:tcW w:type="dxa" w:w="1304"/>
            <w:tcW w:w="1304" w:type="dxa"/>
          </w:tcPr>
          <w:p>
            <w:pPr>
              <w:spacing w:line="240" w:lineRule="auto"/>
            </w:pPr>
            <w:r>
              <w:rPr>
                <w:rFonts w:ascii="Cambria" w:hAnsi="Cambria"/>
                <w:sz w:val="19"/>
              </w:rPr>
              <w:t>Affordable Innovation (Frugal Tech)</w:t>
            </w:r>
          </w:p>
        </w:tc>
        <w:tc>
          <w:tcPr>
            <w:tcW w:type="dxa" w:w="1191"/>
            <w:tcW w:w="1190" w:type="dxa"/>
          </w:tcPr>
          <w:p>
            <w:pPr>
              <w:spacing w:line="240" w:lineRule="auto"/>
            </w:pPr>
            <w:r>
              <w:rPr>
                <w:rFonts w:ascii="Cambria" w:hAnsi="Cambria"/>
                <w:sz w:val="19"/>
              </w:rPr>
              <w:t>1.5 – Build resilience of poor to shocks</w:t>
            </w:r>
          </w:p>
        </w:tc>
        <w:tc>
          <w:tcPr>
            <w:tcW w:type="dxa" w:w="1814"/>
            <w:tcW w:w="1814" w:type="dxa"/>
          </w:tcPr>
          <w:p>
            <w:pPr>
              <w:spacing w:line="240" w:lineRule="auto"/>
            </w:pPr>
            <w:r>
              <w:rPr>
                <w:rFonts w:ascii="Cambria" w:hAnsi="Cambria"/>
                <w:sz w:val="19"/>
              </w:rPr>
              <w:t>Student projects on solar lamps, water filters, low-cost health devices; incubation of social start-ups</w:t>
            </w:r>
          </w:p>
        </w:tc>
        <w:tc>
          <w:tcPr>
            <w:tcW w:type="dxa" w:w="1474"/>
            <w:tcW w:w="1474" w:type="dxa"/>
          </w:tcPr>
          <w:p>
            <w:pPr>
              <w:spacing w:line="240" w:lineRule="auto"/>
            </w:pPr>
            <w:r>
              <w:rPr>
                <w:rFonts w:ascii="Cambria" w:hAnsi="Cambria"/>
                <w:sz w:val="19"/>
              </w:rPr>
              <w:t>Manufacture and scale-up affordable devices</w:t>
            </w:r>
          </w:p>
        </w:tc>
        <w:tc>
          <w:tcPr>
            <w:tcW w:type="dxa" w:w="1474"/>
            <w:tcW w:w="1474" w:type="dxa"/>
          </w:tcPr>
          <w:p>
            <w:pPr>
              <w:spacing w:line="240" w:lineRule="auto"/>
            </w:pPr>
            <w:r>
              <w:rPr>
                <w:rFonts w:ascii="Cambria" w:hAnsi="Cambria"/>
                <w:sz w:val="19"/>
              </w:rPr>
              <w:t>Provide subsidies for distribution; include frugal innovations in welfare programmes</w:t>
            </w:r>
          </w:p>
        </w:tc>
        <w:tc>
          <w:tcPr>
            <w:tcW w:type="dxa" w:w="1644"/>
            <w:tcW w:w="1644" w:type="dxa"/>
          </w:tcPr>
          <w:p>
            <w:pPr>
              <w:spacing w:line="240" w:lineRule="auto"/>
            </w:pPr>
            <w:r>
              <w:rPr>
                <w:rFonts w:ascii="Cambria" w:hAnsi="Cambria"/>
                <w:sz w:val="19"/>
              </w:rPr>
              <w:t>Patents, prototypes, incubation reports, CSR MoUs</w:t>
            </w:r>
          </w:p>
        </w:tc>
      </w:tr>
      <w:tr>
        <w:tc>
          <w:tcPr>
            <w:tcW w:type="dxa" w:w="1304"/>
            <w:tcW w:w="1304" w:type="dxa"/>
            <w:shd w:val="clear" w:color="auto" w:fill="DCE6F1"/>
          </w:tcPr>
          <w:p>
            <w:pPr>
              <w:spacing w:line="240" w:lineRule="auto"/>
            </w:pPr>
            <w:r>
              <w:rPr>
                <w:rFonts w:ascii="Cambria" w:hAnsi="Cambria"/>
                <w:sz w:val="19"/>
              </w:rPr>
              <w:t>Digital Education &amp; Skill Development</w:t>
            </w:r>
          </w:p>
        </w:tc>
        <w:tc>
          <w:tcPr>
            <w:tcW w:type="dxa" w:w="1191"/>
            <w:tcW w:w="1190" w:type="dxa"/>
            <w:shd w:val="clear" w:color="auto" w:fill="DCE6F1"/>
          </w:tcPr>
          <w:p>
            <w:pPr>
              <w:spacing w:line="240" w:lineRule="auto"/>
            </w:pPr>
            <w:r>
              <w:rPr>
                <w:rFonts w:ascii="Cambria" w:hAnsi="Cambria"/>
                <w:sz w:val="19"/>
              </w:rPr>
              <w:t>1.2 &amp; 1.4 – Reduce poverty, ensure equal access</w:t>
            </w:r>
          </w:p>
        </w:tc>
        <w:tc>
          <w:tcPr>
            <w:tcW w:type="dxa" w:w="1814"/>
            <w:tcW w:w="1814" w:type="dxa"/>
            <w:shd w:val="clear" w:color="auto" w:fill="DCE6F1"/>
          </w:tcPr>
          <w:p>
            <w:pPr>
              <w:spacing w:line="240" w:lineRule="auto"/>
            </w:pPr>
            <w:r>
              <w:rPr>
                <w:rFonts w:ascii="Cambria" w:hAnsi="Cambria"/>
                <w:sz w:val="19"/>
              </w:rPr>
              <w:t>MOOCs in vernacular languages; online skill development &amp; vocational training</w:t>
            </w:r>
          </w:p>
        </w:tc>
        <w:tc>
          <w:tcPr>
            <w:tcW w:type="dxa" w:w="1474"/>
            <w:tcW w:w="1474" w:type="dxa"/>
            <w:shd w:val="clear" w:color="auto" w:fill="DCE6F1"/>
          </w:tcPr>
          <w:p>
            <w:pPr>
              <w:spacing w:line="240" w:lineRule="auto"/>
            </w:pPr>
            <w:r>
              <w:rPr>
                <w:rFonts w:ascii="Cambria" w:hAnsi="Cambria"/>
                <w:sz w:val="19"/>
              </w:rPr>
              <w:t>EdTech companies create adaptive platforms; offer low-cost learning solutions</w:t>
            </w:r>
          </w:p>
        </w:tc>
        <w:tc>
          <w:tcPr>
            <w:tcW w:type="dxa" w:w="1474"/>
            <w:tcW w:w="1474" w:type="dxa"/>
            <w:shd w:val="clear" w:color="auto" w:fill="DCE6F1"/>
          </w:tcPr>
          <w:p>
            <w:pPr>
              <w:spacing w:line="240" w:lineRule="auto"/>
            </w:pPr>
            <w:r>
              <w:rPr>
                <w:rFonts w:ascii="Cambria" w:hAnsi="Cambria"/>
                <w:sz w:val="19"/>
              </w:rPr>
              <w:t>Promote National Digital University &amp; SWAYAM; fund ICT-based skill missions</w:t>
            </w:r>
          </w:p>
        </w:tc>
        <w:tc>
          <w:tcPr>
            <w:tcW w:type="dxa" w:w="1644"/>
            <w:tcW w:w="1644" w:type="dxa"/>
            <w:shd w:val="clear" w:color="auto" w:fill="DCE6F1"/>
          </w:tcPr>
          <w:p>
            <w:pPr>
              <w:spacing w:line="240" w:lineRule="auto"/>
            </w:pPr>
            <w:r>
              <w:rPr>
                <w:rFonts w:ascii="Cambria" w:hAnsi="Cambria"/>
                <w:sz w:val="19"/>
              </w:rPr>
              <w:t>Course outlines, MOOC enrolment data, student completion certificates</w:t>
            </w:r>
          </w:p>
        </w:tc>
      </w:tr>
      <w:tr>
        <w:tc>
          <w:tcPr>
            <w:tcW w:type="dxa" w:w="1304"/>
            <w:tcW w:w="1304" w:type="dxa"/>
          </w:tcPr>
          <w:p>
            <w:pPr>
              <w:spacing w:line="240" w:lineRule="auto"/>
            </w:pPr>
            <w:r>
              <w:rPr>
                <w:rFonts w:ascii="Cambria" w:hAnsi="Cambria"/>
                <w:sz w:val="19"/>
              </w:rPr>
              <w:t>Data Analytics &amp; Research</w:t>
            </w:r>
          </w:p>
        </w:tc>
        <w:tc>
          <w:tcPr>
            <w:tcW w:type="dxa" w:w="1191"/>
            <w:tcW w:w="1190" w:type="dxa"/>
          </w:tcPr>
          <w:p>
            <w:pPr>
              <w:spacing w:line="240" w:lineRule="auto"/>
            </w:pPr>
            <w:r>
              <w:rPr>
                <w:rFonts w:ascii="Cambria" w:hAnsi="Cambria"/>
                <w:sz w:val="19"/>
              </w:rPr>
              <w:t>1.b – Policy frameworks for poverty eradication</w:t>
            </w:r>
          </w:p>
        </w:tc>
        <w:tc>
          <w:tcPr>
            <w:tcW w:type="dxa" w:w="1814"/>
            <w:tcW w:w="1814" w:type="dxa"/>
          </w:tcPr>
          <w:p>
            <w:pPr>
              <w:spacing w:line="240" w:lineRule="auto"/>
            </w:pPr>
            <w:r>
              <w:rPr>
                <w:rFonts w:ascii="Cambria" w:hAnsi="Cambria"/>
                <w:sz w:val="19"/>
              </w:rPr>
              <w:t>Conduct data-driven poverty research; publish policy recommendations</w:t>
            </w:r>
          </w:p>
        </w:tc>
        <w:tc>
          <w:tcPr>
            <w:tcW w:type="dxa" w:w="1474"/>
            <w:tcW w:w="1474" w:type="dxa"/>
          </w:tcPr>
          <w:p>
            <w:pPr>
              <w:spacing w:line="240" w:lineRule="auto"/>
            </w:pPr>
            <w:r>
              <w:rPr>
                <w:rFonts w:ascii="Cambria" w:hAnsi="Cambria"/>
                <w:sz w:val="19"/>
              </w:rPr>
              <w:t>Provide big-data tools for analytics</w:t>
            </w:r>
          </w:p>
        </w:tc>
        <w:tc>
          <w:tcPr>
            <w:tcW w:type="dxa" w:w="1474"/>
            <w:tcW w:w="1474" w:type="dxa"/>
          </w:tcPr>
          <w:p>
            <w:pPr>
              <w:spacing w:line="240" w:lineRule="auto"/>
            </w:pPr>
            <w:r>
              <w:rPr>
                <w:rFonts w:ascii="Cambria" w:hAnsi="Cambria"/>
                <w:sz w:val="19"/>
              </w:rPr>
              <w:t>Use HEI research in policymaking; allocate funds for SDG think tanks</w:t>
            </w:r>
          </w:p>
        </w:tc>
        <w:tc>
          <w:tcPr>
            <w:tcW w:type="dxa" w:w="1644"/>
            <w:tcW w:w="1644" w:type="dxa"/>
          </w:tcPr>
          <w:p>
            <w:pPr>
              <w:spacing w:line="240" w:lineRule="auto"/>
            </w:pPr>
            <w:r>
              <w:rPr>
                <w:rFonts w:ascii="Cambria" w:hAnsi="Cambria"/>
                <w:sz w:val="19"/>
              </w:rPr>
              <w:t>Research publications, policy briefs, consultancy MoUs</w:t>
            </w:r>
          </w:p>
        </w:tc>
      </w:tr>
    </w:tbl>
    <w:p>
      <w:pPr>
        <w:spacing w:after="80"/>
      </w:pPr>
    </w:p>
    <w:p>
      <w:r>
        <w:br w:type="page"/>
      </w:r>
    </w:p>
    <w:p>
      <w:pPr>
        <w:spacing w:before="280" w:after="160"/>
      </w:pPr>
      <w:r>
        <w:rPr>
          <w:rFonts w:ascii="Cambria" w:hAnsi="Cambria"/>
          <w:b/>
          <w:color w:val="1F3A5F"/>
          <w:sz w:val="36"/>
        </w:rPr>
        <w:t>18. Implementation Strategies for HEIs to Realize SDGs</w:t>
      </w:r>
    </w:p>
    <w:p>
      <w:pPr>
        <w:spacing w:before="200" w:after="120"/>
      </w:pPr>
      <w:r>
        <w:rPr>
          <w:rFonts w:ascii="Cambria" w:hAnsi="Cambria"/>
          <w:b/>
          <w:color w:val="1F3A5F"/>
          <w:sz w:val="26"/>
        </w:rPr>
        <w:t>1. Integrating SDGs into Core Academic Functions</w:t>
      </w:r>
    </w:p>
    <w:p>
      <w:pPr>
        <w:spacing w:line="276" w:lineRule="auto" w:after="60"/>
        <w:ind w:left="510" w:hanging="283"/>
      </w:pPr>
      <w:r>
        <w:rPr>
          <w:rFonts w:ascii="Cambria" w:hAnsi="Cambria"/>
          <w:sz w:val="22"/>
        </w:rPr>
        <w:t xml:space="preserve">•  </w:t>
      </w:r>
      <w:r>
        <w:rPr>
          <w:rFonts w:ascii="Cambria" w:hAnsi="Cambria"/>
          <w:b/>
          <w:sz w:val="22"/>
        </w:rPr>
        <w:t>Curriculum Development:</w:t>
      </w:r>
      <w:r>
        <w:rPr>
          <w:rFonts w:ascii="Cambria" w:hAnsi="Cambria"/>
          <w:sz w:val="22"/>
        </w:rPr>
        <w:t xml:space="preserve"> Introduce SDG-focused courses, electives, minors, and majors that cover poverty alleviation, sustainability, social equity, and innovation.</w:t>
      </w:r>
    </w:p>
    <w:p>
      <w:pPr>
        <w:spacing w:line="276" w:lineRule="auto" w:after="60"/>
        <w:ind w:left="510" w:hanging="283"/>
      </w:pPr>
      <w:r>
        <w:rPr>
          <w:rFonts w:ascii="Cambria" w:hAnsi="Cambria"/>
          <w:sz w:val="22"/>
        </w:rPr>
        <w:t xml:space="preserve">•  </w:t>
      </w:r>
      <w:r>
        <w:rPr>
          <w:rFonts w:ascii="Cambria" w:hAnsi="Cambria"/>
          <w:b/>
          <w:sz w:val="22"/>
        </w:rPr>
        <w:t>Research Orientation:</w:t>
      </w:r>
      <w:r>
        <w:rPr>
          <w:rFonts w:ascii="Cambria" w:hAnsi="Cambria"/>
          <w:sz w:val="22"/>
        </w:rPr>
        <w:t xml:space="preserve"> Prioritize SDG-linked research topics, case studies, and dissertations aligned with local and global challenges.</w:t>
      </w:r>
    </w:p>
    <w:p>
      <w:pPr>
        <w:spacing w:line="276" w:lineRule="auto" w:after="60"/>
        <w:ind w:left="510" w:hanging="283"/>
      </w:pPr>
      <w:r>
        <w:rPr>
          <w:rFonts w:ascii="Cambria" w:hAnsi="Cambria"/>
          <w:sz w:val="22"/>
        </w:rPr>
        <w:t xml:space="preserve">•  </w:t>
      </w:r>
      <w:r>
        <w:rPr>
          <w:rFonts w:ascii="Cambria" w:hAnsi="Cambria"/>
          <w:b/>
          <w:sz w:val="22"/>
        </w:rPr>
        <w:t>Interdisciplinary Collaboration:</w:t>
      </w:r>
      <w:r>
        <w:rPr>
          <w:rFonts w:ascii="Cambria" w:hAnsi="Cambria"/>
          <w:sz w:val="22"/>
        </w:rPr>
        <w:t xml:space="preserve"> Establish centres of excellence and research hubs bringing together social sciences, engineering, agriculture, economics, and environmental studies.</w:t>
      </w:r>
    </w:p>
    <w:p>
      <w:pPr>
        <w:spacing w:before="200" w:after="120"/>
      </w:pPr>
      <w:r>
        <w:rPr>
          <w:rFonts w:ascii="Cambria" w:hAnsi="Cambria"/>
          <w:b/>
          <w:color w:val="1F3A5F"/>
          <w:sz w:val="26"/>
        </w:rPr>
        <w:t>2. Community Engagement &amp; Extension</w:t>
      </w:r>
    </w:p>
    <w:p>
      <w:pPr>
        <w:spacing w:line="276" w:lineRule="auto" w:after="60"/>
        <w:ind w:left="510" w:hanging="283"/>
      </w:pPr>
      <w:r>
        <w:rPr>
          <w:rFonts w:ascii="Cambria" w:hAnsi="Cambria"/>
          <w:sz w:val="22"/>
        </w:rPr>
        <w:t xml:space="preserve">•  </w:t>
      </w:r>
      <w:r>
        <w:rPr>
          <w:rFonts w:ascii="Cambria" w:hAnsi="Cambria"/>
          <w:b/>
          <w:sz w:val="22"/>
        </w:rPr>
        <w:t>Community Service Projects (CSPs):</w:t>
      </w:r>
      <w:r>
        <w:rPr>
          <w:rFonts w:ascii="Cambria" w:hAnsi="Cambria"/>
          <w:sz w:val="22"/>
        </w:rPr>
        <w:t xml:space="preserve"> Involve students in real-world projects tackling local poverty, health, sanitation, and financial literacy challenges.</w:t>
      </w:r>
    </w:p>
    <w:p>
      <w:pPr>
        <w:spacing w:line="276" w:lineRule="auto" w:after="60"/>
        <w:ind w:left="510" w:hanging="283"/>
      </w:pPr>
      <w:r>
        <w:rPr>
          <w:rFonts w:ascii="Cambria" w:hAnsi="Cambria"/>
          <w:sz w:val="22"/>
        </w:rPr>
        <w:t xml:space="preserve">•  </w:t>
      </w:r>
      <w:r>
        <w:rPr>
          <w:rFonts w:ascii="Cambria" w:hAnsi="Cambria"/>
          <w:b/>
          <w:sz w:val="22"/>
        </w:rPr>
        <w:t>Knowledge Transfer:</w:t>
      </w:r>
      <w:r>
        <w:rPr>
          <w:rFonts w:ascii="Cambria" w:hAnsi="Cambria"/>
          <w:sz w:val="22"/>
        </w:rPr>
        <w:t xml:space="preserve"> Share HEI resources (libraries, Wi-Fi, labs, MOOCs in local languages) with underprivileged communities.</w:t>
      </w:r>
    </w:p>
    <w:p>
      <w:pPr>
        <w:spacing w:line="276" w:lineRule="auto" w:after="60"/>
        <w:ind w:left="510" w:hanging="283"/>
      </w:pPr>
      <w:r>
        <w:rPr>
          <w:rFonts w:ascii="Cambria" w:hAnsi="Cambria"/>
          <w:sz w:val="22"/>
        </w:rPr>
        <w:t xml:space="preserve">•  </w:t>
      </w:r>
      <w:r>
        <w:rPr>
          <w:rFonts w:ascii="Cambria" w:hAnsi="Cambria"/>
          <w:b/>
          <w:sz w:val="22"/>
        </w:rPr>
        <w:t>Skill Development:</w:t>
      </w:r>
      <w:r>
        <w:rPr>
          <w:rFonts w:ascii="Cambria" w:hAnsi="Cambria"/>
          <w:sz w:val="22"/>
        </w:rPr>
        <w:t xml:space="preserve"> Organize vocational training, entrepreneurship workshops, and employability programs for rural youth and women.</w:t>
      </w:r>
    </w:p>
    <w:p>
      <w:pPr>
        <w:spacing w:before="200" w:after="120"/>
      </w:pPr>
      <w:r>
        <w:rPr>
          <w:rFonts w:ascii="Cambria" w:hAnsi="Cambria"/>
          <w:b/>
          <w:color w:val="1F3A5F"/>
          <w:sz w:val="26"/>
        </w:rPr>
        <w:t>3. Leveraging Technology &amp; Innovation</w:t>
      </w:r>
    </w:p>
    <w:p>
      <w:pPr>
        <w:spacing w:line="276" w:lineRule="auto" w:after="60"/>
        <w:ind w:left="510" w:hanging="283"/>
      </w:pPr>
      <w:r>
        <w:rPr>
          <w:rFonts w:ascii="Cambria" w:hAnsi="Cambria"/>
          <w:sz w:val="22"/>
        </w:rPr>
        <w:t xml:space="preserve">•  </w:t>
      </w:r>
      <w:r>
        <w:rPr>
          <w:rFonts w:ascii="Cambria" w:hAnsi="Cambria"/>
          <w:b/>
          <w:sz w:val="22"/>
        </w:rPr>
        <w:t>ICT for Inclusion:</w:t>
      </w:r>
      <w:r>
        <w:rPr>
          <w:rFonts w:ascii="Cambria" w:hAnsi="Cambria"/>
          <w:sz w:val="22"/>
        </w:rPr>
        <w:t xml:space="preserve"> Provide digital literacy, access to online education, and mobile platforms for financial services.</w:t>
      </w:r>
    </w:p>
    <w:p>
      <w:pPr>
        <w:spacing w:line="276" w:lineRule="auto" w:after="60"/>
        <w:ind w:left="510" w:hanging="283"/>
      </w:pPr>
      <w:r>
        <w:rPr>
          <w:rFonts w:ascii="Cambria" w:hAnsi="Cambria"/>
          <w:sz w:val="22"/>
        </w:rPr>
        <w:t xml:space="preserve">•  </w:t>
      </w:r>
      <w:r>
        <w:rPr>
          <w:rFonts w:ascii="Cambria" w:hAnsi="Cambria"/>
          <w:b/>
          <w:sz w:val="22"/>
        </w:rPr>
        <w:t>Frugal Innovations:</w:t>
      </w:r>
      <w:r>
        <w:rPr>
          <w:rFonts w:ascii="Cambria" w:hAnsi="Cambria"/>
          <w:sz w:val="22"/>
        </w:rPr>
        <w:t xml:space="preserve"> Encourage student-led design of affordable solutions such as water filters, solar lamps, and health monitoring kits.</w:t>
      </w:r>
    </w:p>
    <w:p>
      <w:pPr>
        <w:spacing w:line="276" w:lineRule="auto" w:after="60"/>
        <w:ind w:left="510" w:hanging="283"/>
      </w:pPr>
      <w:r>
        <w:rPr>
          <w:rFonts w:ascii="Cambria" w:hAnsi="Cambria"/>
          <w:sz w:val="22"/>
        </w:rPr>
        <w:t xml:space="preserve">•  </w:t>
      </w:r>
      <w:r>
        <w:rPr>
          <w:rFonts w:ascii="Cambria" w:hAnsi="Cambria"/>
          <w:b/>
          <w:sz w:val="22"/>
        </w:rPr>
        <w:t>Data-Driven Policy Support:</w:t>
      </w:r>
      <w:r>
        <w:rPr>
          <w:rFonts w:ascii="Cambria" w:hAnsi="Cambria"/>
          <w:sz w:val="22"/>
        </w:rPr>
        <w:t xml:space="preserve"> Use analytics and impact studies to inform government schemes and track poverty eradication progress.</w:t>
      </w:r>
    </w:p>
    <w:p>
      <w:pPr>
        <w:spacing w:before="200" w:after="120"/>
      </w:pPr>
      <w:r>
        <w:rPr>
          <w:rFonts w:ascii="Cambria" w:hAnsi="Cambria"/>
          <w:b/>
          <w:color w:val="1F3A5F"/>
          <w:sz w:val="26"/>
        </w:rPr>
        <w:t>4. Governance &amp; Institutional Commitment</w:t>
      </w:r>
    </w:p>
    <w:p>
      <w:pPr>
        <w:spacing w:line="276" w:lineRule="auto" w:after="60"/>
        <w:ind w:left="510" w:hanging="283"/>
      </w:pPr>
      <w:r>
        <w:rPr>
          <w:rFonts w:ascii="Cambria" w:hAnsi="Cambria"/>
          <w:sz w:val="22"/>
        </w:rPr>
        <w:t xml:space="preserve">•  </w:t>
      </w:r>
      <w:r>
        <w:rPr>
          <w:rFonts w:ascii="Cambria" w:hAnsi="Cambria"/>
          <w:b/>
          <w:sz w:val="22"/>
        </w:rPr>
        <w:t>Strategic Planning:</w:t>
      </w:r>
      <w:r>
        <w:rPr>
          <w:rFonts w:ascii="Cambria" w:hAnsi="Cambria"/>
          <w:sz w:val="22"/>
        </w:rPr>
        <w:t xml:space="preserve"> Embed SDGs in HEI's vision, mission, and long-term strategies (5–10 year roadmaps).</w:t>
      </w:r>
    </w:p>
    <w:p>
      <w:pPr>
        <w:spacing w:line="276" w:lineRule="auto" w:after="60"/>
        <w:ind w:left="510" w:hanging="283"/>
      </w:pPr>
      <w:r>
        <w:rPr>
          <w:rFonts w:ascii="Cambria" w:hAnsi="Cambria"/>
          <w:sz w:val="22"/>
        </w:rPr>
        <w:t xml:space="preserve">•  </w:t>
      </w:r>
      <w:r>
        <w:rPr>
          <w:rFonts w:ascii="Cambria" w:hAnsi="Cambria"/>
          <w:b/>
          <w:sz w:val="22"/>
        </w:rPr>
        <w:t>Dedicated Structures:</w:t>
      </w:r>
      <w:r>
        <w:rPr>
          <w:rFonts w:ascii="Cambria" w:hAnsi="Cambria"/>
          <w:sz w:val="22"/>
        </w:rPr>
        <w:t xml:space="preserve"> Establish SDG coordination cells or multidisciplinary committees for monitoring implementation.</w:t>
      </w:r>
    </w:p>
    <w:p>
      <w:pPr>
        <w:spacing w:line="276" w:lineRule="auto" w:after="60"/>
        <w:ind w:left="510" w:hanging="283"/>
      </w:pPr>
      <w:r>
        <w:rPr>
          <w:rFonts w:ascii="Cambria" w:hAnsi="Cambria"/>
          <w:sz w:val="22"/>
        </w:rPr>
        <w:t xml:space="preserve">•  </w:t>
      </w:r>
      <w:r>
        <w:rPr>
          <w:rFonts w:ascii="Cambria" w:hAnsi="Cambria"/>
          <w:b/>
          <w:sz w:val="22"/>
        </w:rPr>
        <w:t>Policy Alignment:</w:t>
      </w:r>
      <w:r>
        <w:rPr>
          <w:rFonts w:ascii="Cambria" w:hAnsi="Cambria"/>
          <w:sz w:val="22"/>
        </w:rPr>
        <w:t xml:space="preserve"> Adopt policies for inclusivity, local procurement, green infrastructure, and zero tolerance for corruption.</w:t>
      </w:r>
    </w:p>
    <w:p>
      <w:pPr>
        <w:spacing w:before="200" w:after="120"/>
      </w:pPr>
      <w:r>
        <w:rPr>
          <w:rFonts w:ascii="Cambria" w:hAnsi="Cambria"/>
          <w:b/>
          <w:color w:val="1F3A5F"/>
          <w:sz w:val="26"/>
        </w:rPr>
        <w:t>5. Partnerships &amp; Collaborations</w:t>
      </w:r>
    </w:p>
    <w:p>
      <w:pPr>
        <w:spacing w:line="276" w:lineRule="auto" w:after="60"/>
        <w:ind w:left="510" w:hanging="283"/>
      </w:pPr>
      <w:r>
        <w:rPr>
          <w:rFonts w:ascii="Cambria" w:hAnsi="Cambria"/>
          <w:sz w:val="22"/>
        </w:rPr>
        <w:t xml:space="preserve">•  </w:t>
      </w:r>
      <w:r>
        <w:rPr>
          <w:rFonts w:ascii="Cambria" w:hAnsi="Cambria"/>
          <w:b/>
          <w:sz w:val="22"/>
        </w:rPr>
        <w:t>Government Collaboration:</w:t>
      </w:r>
      <w:r>
        <w:rPr>
          <w:rFonts w:ascii="Cambria" w:hAnsi="Cambria"/>
          <w:sz w:val="22"/>
        </w:rPr>
        <w:t xml:space="preserve"> Align HEI projects with national poverty alleviation missions (MGNREGA, Jan Dhan Yojana, Digital India).</w:t>
      </w:r>
    </w:p>
    <w:p>
      <w:pPr>
        <w:spacing w:line="276" w:lineRule="auto" w:after="60"/>
        <w:ind w:left="510" w:hanging="283"/>
      </w:pPr>
      <w:r>
        <w:rPr>
          <w:rFonts w:ascii="Cambria" w:hAnsi="Cambria"/>
          <w:sz w:val="22"/>
        </w:rPr>
        <w:t xml:space="preserve">•  </w:t>
      </w:r>
      <w:r>
        <w:rPr>
          <w:rFonts w:ascii="Cambria" w:hAnsi="Cambria"/>
          <w:b/>
          <w:sz w:val="22"/>
        </w:rPr>
        <w:t>Industry Engagement:</w:t>
      </w:r>
      <w:r>
        <w:rPr>
          <w:rFonts w:ascii="Cambria" w:hAnsi="Cambria"/>
          <w:sz w:val="22"/>
        </w:rPr>
        <w:t xml:space="preserve"> Partner with corporates for CSR funding, social entrepreneurship incubation, and sustainable technology adoption.</w:t>
      </w:r>
    </w:p>
    <w:p>
      <w:pPr>
        <w:spacing w:line="276" w:lineRule="auto" w:after="60"/>
        <w:ind w:left="510" w:hanging="283"/>
      </w:pPr>
      <w:r>
        <w:rPr>
          <w:rFonts w:ascii="Cambria" w:hAnsi="Cambria"/>
          <w:sz w:val="22"/>
        </w:rPr>
        <w:t xml:space="preserve">•  </w:t>
      </w:r>
      <w:r>
        <w:rPr>
          <w:rFonts w:ascii="Cambria" w:hAnsi="Cambria"/>
          <w:b/>
          <w:sz w:val="22"/>
        </w:rPr>
        <w:t>Global Linkages:</w:t>
      </w:r>
      <w:r>
        <w:rPr>
          <w:rFonts w:ascii="Cambria" w:hAnsi="Cambria"/>
          <w:sz w:val="22"/>
        </w:rPr>
        <w:t xml:space="preserve"> Collaborate with UN agencies, international universities, and NGOs to benchmark and scale solutions.</w:t>
      </w:r>
    </w:p>
    <w:p>
      <w:pPr>
        <w:spacing w:before="200" w:after="120"/>
      </w:pPr>
      <w:r>
        <w:rPr>
          <w:rFonts w:ascii="Cambria" w:hAnsi="Cambria"/>
          <w:b/>
          <w:color w:val="1F3A5F"/>
          <w:sz w:val="26"/>
        </w:rPr>
        <w:t>6. Student Empowerment &amp; Social Responsibility</w:t>
      </w:r>
    </w:p>
    <w:p>
      <w:pPr>
        <w:spacing w:line="276" w:lineRule="auto" w:after="60"/>
        <w:ind w:left="510" w:hanging="283"/>
      </w:pPr>
      <w:r>
        <w:rPr>
          <w:rFonts w:ascii="Cambria" w:hAnsi="Cambria"/>
          <w:sz w:val="22"/>
        </w:rPr>
        <w:t xml:space="preserve">•  </w:t>
      </w:r>
      <w:r>
        <w:rPr>
          <w:rFonts w:ascii="Cambria" w:hAnsi="Cambria"/>
          <w:b/>
          <w:sz w:val="22"/>
        </w:rPr>
        <w:t>Service-Learning Pedagogy:</w:t>
      </w:r>
      <w:r>
        <w:rPr>
          <w:rFonts w:ascii="Cambria" w:hAnsi="Cambria"/>
          <w:sz w:val="22"/>
        </w:rPr>
        <w:t xml:space="preserve"> Integrate social projects into assessment and grading systems.</w:t>
      </w:r>
    </w:p>
    <w:p>
      <w:pPr>
        <w:spacing w:line="276" w:lineRule="auto" w:after="60"/>
        <w:ind w:left="510" w:hanging="283"/>
      </w:pPr>
      <w:r>
        <w:rPr>
          <w:rFonts w:ascii="Cambria" w:hAnsi="Cambria"/>
          <w:sz w:val="22"/>
        </w:rPr>
        <w:t xml:space="preserve">•  </w:t>
      </w:r>
      <w:r>
        <w:rPr>
          <w:rFonts w:ascii="Cambria" w:hAnsi="Cambria"/>
          <w:b/>
          <w:sz w:val="22"/>
        </w:rPr>
        <w:t>Leadership Development:</w:t>
      </w:r>
      <w:r>
        <w:rPr>
          <w:rFonts w:ascii="Cambria" w:hAnsi="Cambria"/>
          <w:sz w:val="22"/>
        </w:rPr>
        <w:t xml:space="preserve"> Encourage student clubs, NSS/NCC activities, and volunteerism for social causes.</w:t>
      </w:r>
    </w:p>
    <w:p>
      <w:pPr>
        <w:spacing w:line="276" w:lineRule="auto" w:after="60"/>
        <w:ind w:left="510" w:hanging="283"/>
      </w:pPr>
      <w:r>
        <w:rPr>
          <w:rFonts w:ascii="Cambria" w:hAnsi="Cambria"/>
          <w:sz w:val="22"/>
        </w:rPr>
        <w:t xml:space="preserve">•  </w:t>
      </w:r>
      <w:r>
        <w:rPr>
          <w:rFonts w:ascii="Cambria" w:hAnsi="Cambria"/>
          <w:b/>
          <w:sz w:val="22"/>
        </w:rPr>
        <w:t>Lifelong Learning:</w:t>
      </w:r>
      <w:r>
        <w:rPr>
          <w:rFonts w:ascii="Cambria" w:hAnsi="Cambria"/>
          <w:sz w:val="22"/>
        </w:rPr>
        <w:t xml:space="preserve"> Train students to be problem-solvers, innovators, and ethical leaders capable of addressing future SDG challenges.</w:t>
      </w:r>
    </w:p>
    <w:p>
      <w:pPr>
        <w:spacing w:before="200" w:after="120"/>
      </w:pPr>
      <w:r>
        <w:rPr>
          <w:rFonts w:ascii="Cambria" w:hAnsi="Cambria"/>
          <w:b/>
          <w:color w:val="1F3A5F"/>
          <w:sz w:val="26"/>
        </w:rPr>
        <w:t>7. Monitoring, Evaluation, and Reporting</w:t>
      </w:r>
    </w:p>
    <w:p>
      <w:pPr>
        <w:spacing w:line="276" w:lineRule="auto" w:after="60"/>
        <w:ind w:left="510" w:hanging="283"/>
      </w:pPr>
      <w:r>
        <w:rPr>
          <w:rFonts w:ascii="Cambria" w:hAnsi="Cambria"/>
          <w:sz w:val="22"/>
        </w:rPr>
        <w:t xml:space="preserve">•  </w:t>
      </w:r>
      <w:r>
        <w:rPr>
          <w:rFonts w:ascii="Cambria" w:hAnsi="Cambria"/>
          <w:b/>
          <w:sz w:val="22"/>
        </w:rPr>
        <w:t>Evidence-Based Frameworks:</w:t>
      </w:r>
      <w:r>
        <w:rPr>
          <w:rFonts w:ascii="Cambria" w:hAnsi="Cambria"/>
          <w:sz w:val="22"/>
        </w:rPr>
        <w:t xml:space="preserve"> Link HEI initiatives with NIRF, NAAC, and QS I·GAUGE parameters.</w:t>
      </w:r>
    </w:p>
    <w:p>
      <w:pPr>
        <w:spacing w:line="276" w:lineRule="auto" w:after="60"/>
        <w:ind w:left="510" w:hanging="283"/>
      </w:pPr>
      <w:r>
        <w:rPr>
          <w:rFonts w:ascii="Cambria" w:hAnsi="Cambria"/>
          <w:sz w:val="22"/>
        </w:rPr>
        <w:t xml:space="preserve">•  </w:t>
      </w:r>
      <w:r>
        <w:rPr>
          <w:rFonts w:ascii="Cambria" w:hAnsi="Cambria"/>
          <w:b/>
          <w:sz w:val="22"/>
        </w:rPr>
        <w:t>Impact Assessment:</w:t>
      </w:r>
      <w:r>
        <w:rPr>
          <w:rFonts w:ascii="Cambria" w:hAnsi="Cambria"/>
          <w:sz w:val="22"/>
        </w:rPr>
        <w:t xml:space="preserve"> Conduct surveys, community feedback, and data analysis to measure real outcomes.</w:t>
      </w:r>
    </w:p>
    <w:p>
      <w:pPr>
        <w:spacing w:line="276" w:lineRule="auto" w:after="60"/>
        <w:ind w:left="510" w:hanging="283"/>
      </w:pPr>
      <w:r>
        <w:rPr>
          <w:rFonts w:ascii="Cambria" w:hAnsi="Cambria"/>
          <w:sz w:val="22"/>
        </w:rPr>
        <w:t xml:space="preserve">•  </w:t>
      </w:r>
      <w:r>
        <w:rPr>
          <w:rFonts w:ascii="Cambria" w:hAnsi="Cambria"/>
          <w:b/>
          <w:sz w:val="22"/>
        </w:rPr>
        <w:t>Annual SDG Reports:</w:t>
      </w:r>
      <w:r>
        <w:rPr>
          <w:rFonts w:ascii="Cambria" w:hAnsi="Cambria"/>
          <w:sz w:val="22"/>
        </w:rPr>
        <w:t xml:space="preserve"> Publish progress reports demonstrating contribution to poverty reduction, inclusivity, and sustainable growth.</w:t>
      </w:r>
    </w:p>
    <w:p>
      <w:r>
        <w:br w:type="page"/>
      </w:r>
    </w:p>
    <w:p>
      <w:pPr>
        <w:spacing w:before="280" w:after="160"/>
      </w:pPr>
      <w:r>
        <w:rPr>
          <w:rFonts w:ascii="Cambria" w:hAnsi="Cambria"/>
          <w:b/>
          <w:color w:val="1F3A5F"/>
          <w:sz w:val="36"/>
        </w:rPr>
        <w:t>19. Step by step integration process of SDGs in HEI system</w:t>
      </w:r>
    </w:p>
    <w:tbl>
      <w:tblPr>
        <w:tblW w:type="auto" w:w="0"/>
        <w:jc w:val="center"/>
        <w:tblLayout w:type="fixed"/>
        <w:tblLook w:firstColumn="1" w:firstRow="1" w:lastColumn="0" w:lastRow="0" w:noHBand="0" w:noVBand="1" w:val="04A0"/>
        <w:tblLayout w:type="fixed"/>
      </w:tblPr>
      <w:tblGrid>
        <w:gridCol w:w="4706"/>
        <w:gridCol w:w="4706"/>
      </w:tblGrid>
      <w:tr>
        <w:tc>
          <w:tcPr>
            <w:tcW w:type="dxa" w:w="1417"/>
            <w:shd w:val="clear" w:color="auto" w:fill="1F3A5F"/>
            <w:tcW w:w="1417" w:type="dxa"/>
          </w:tcPr>
          <w:p>
            <w:pPr>
              <w:jc w:val="center"/>
            </w:pPr>
            <w:r>
              <w:rPr>
                <w:rFonts w:ascii="Cambria" w:hAnsi="Cambria"/>
                <w:b/>
                <w:color w:val="FFFFFF"/>
                <w:sz w:val="19"/>
              </w:rPr>
              <w:t>Step</w:t>
            </w:r>
          </w:p>
        </w:tc>
        <w:tc>
          <w:tcPr>
            <w:tcW w:type="dxa" w:w="7994"/>
            <w:shd w:val="clear" w:color="auto" w:fill="1F3A5F"/>
            <w:tcW w:w="7994" w:type="dxa"/>
          </w:tcPr>
          <w:p>
            <w:pPr>
              <w:jc w:val="center"/>
            </w:pPr>
            <w:r>
              <w:rPr>
                <w:rFonts w:ascii="Cambria" w:hAnsi="Cambria"/>
                <w:b/>
                <w:color w:val="FFFFFF"/>
                <w:sz w:val="19"/>
              </w:rPr>
              <w:t>Action</w:t>
            </w:r>
          </w:p>
        </w:tc>
      </w:tr>
      <w:tr>
        <w:tc>
          <w:tcPr>
            <w:tcW w:type="dxa" w:w="1417"/>
            <w:tcW w:w="1417" w:type="dxa"/>
          </w:tcPr>
          <w:p>
            <w:pPr>
              <w:spacing w:line="240" w:lineRule="auto"/>
            </w:pPr>
            <w:r>
              <w:rPr>
                <w:rFonts w:ascii="Cambria" w:hAnsi="Cambria"/>
                <w:sz w:val="19"/>
              </w:rPr>
              <w:t>Step 1</w:t>
            </w:r>
          </w:p>
        </w:tc>
        <w:tc>
          <w:tcPr>
            <w:tcW w:type="dxa" w:w="7994"/>
            <w:tcW w:w="7994" w:type="dxa"/>
          </w:tcPr>
          <w:p>
            <w:pPr>
              <w:spacing w:line="240" w:lineRule="auto"/>
            </w:pPr>
            <w:r>
              <w:rPr>
                <w:rFonts w:ascii="Cambria" w:hAnsi="Cambria"/>
                <w:sz w:val="19"/>
              </w:rPr>
              <w:t>Map the existing practices of University</w:t>
            </w:r>
          </w:p>
        </w:tc>
      </w:tr>
      <w:tr>
        <w:tc>
          <w:tcPr>
            <w:tcW w:type="dxa" w:w="1417"/>
            <w:tcW w:w="1417" w:type="dxa"/>
            <w:shd w:val="clear" w:color="auto" w:fill="DCE6F1"/>
          </w:tcPr>
          <w:p>
            <w:pPr>
              <w:spacing w:line="240" w:lineRule="auto"/>
            </w:pPr>
            <w:r>
              <w:rPr>
                <w:rFonts w:ascii="Cambria" w:hAnsi="Cambria"/>
                <w:sz w:val="19"/>
              </w:rPr>
              <w:t>Step 2</w:t>
            </w:r>
          </w:p>
        </w:tc>
        <w:tc>
          <w:tcPr>
            <w:tcW w:type="dxa" w:w="7994"/>
            <w:tcW w:w="7994" w:type="dxa"/>
            <w:shd w:val="clear" w:color="auto" w:fill="DCE6F1"/>
          </w:tcPr>
          <w:p>
            <w:pPr>
              <w:spacing w:line="240" w:lineRule="auto"/>
            </w:pPr>
            <w:r>
              <w:rPr>
                <w:rFonts w:ascii="Cambria" w:hAnsi="Cambria"/>
                <w:sz w:val="19"/>
              </w:rPr>
              <w:t>Build capacity and take ownership of the SDGs</w:t>
            </w:r>
          </w:p>
        </w:tc>
      </w:tr>
      <w:tr>
        <w:tc>
          <w:tcPr>
            <w:tcW w:type="dxa" w:w="1417"/>
            <w:tcW w:w="1417" w:type="dxa"/>
          </w:tcPr>
          <w:p>
            <w:pPr>
              <w:spacing w:line="240" w:lineRule="auto"/>
            </w:pPr>
            <w:r>
              <w:rPr>
                <w:rFonts w:ascii="Cambria" w:hAnsi="Cambria"/>
                <w:sz w:val="19"/>
              </w:rPr>
              <w:t>Step 3</w:t>
            </w:r>
          </w:p>
        </w:tc>
        <w:tc>
          <w:tcPr>
            <w:tcW w:type="dxa" w:w="7994"/>
            <w:tcW w:w="7994" w:type="dxa"/>
          </w:tcPr>
          <w:p>
            <w:pPr>
              <w:spacing w:line="240" w:lineRule="auto"/>
            </w:pPr>
            <w:r>
              <w:rPr>
                <w:rFonts w:ascii="Cambria" w:hAnsi="Cambria"/>
                <w:sz w:val="19"/>
              </w:rPr>
              <w:t>Identification of priorities, possible potential and gaps</w:t>
            </w:r>
          </w:p>
        </w:tc>
      </w:tr>
      <w:tr>
        <w:tc>
          <w:tcPr>
            <w:tcW w:type="dxa" w:w="1417"/>
            <w:tcW w:w="1417" w:type="dxa"/>
            <w:shd w:val="clear" w:color="auto" w:fill="DCE6F1"/>
          </w:tcPr>
          <w:p>
            <w:pPr>
              <w:spacing w:line="240" w:lineRule="auto"/>
            </w:pPr>
            <w:r>
              <w:rPr>
                <w:rFonts w:ascii="Cambria" w:hAnsi="Cambria"/>
                <w:sz w:val="19"/>
              </w:rPr>
              <w:t>Step 4</w:t>
            </w:r>
          </w:p>
        </w:tc>
        <w:tc>
          <w:tcPr>
            <w:tcW w:type="dxa" w:w="7994"/>
            <w:tcW w:w="7994" w:type="dxa"/>
            <w:shd w:val="clear" w:color="auto" w:fill="DCE6F1"/>
          </w:tcPr>
          <w:p>
            <w:pPr>
              <w:spacing w:line="240" w:lineRule="auto"/>
            </w:pPr>
            <w:r>
              <w:rPr>
                <w:rFonts w:ascii="Cambria" w:hAnsi="Cambria"/>
                <w:sz w:val="19"/>
              </w:rPr>
              <w:t>Integrate the policy, implement it and embed the SDGs</w:t>
            </w:r>
          </w:p>
        </w:tc>
      </w:tr>
      <w:tr>
        <w:tc>
          <w:tcPr>
            <w:tcW w:type="dxa" w:w="1417"/>
            <w:tcW w:w="1417" w:type="dxa"/>
          </w:tcPr>
          <w:p>
            <w:pPr>
              <w:spacing w:line="240" w:lineRule="auto"/>
            </w:pPr>
            <w:r>
              <w:rPr>
                <w:rFonts w:ascii="Cambria" w:hAnsi="Cambria"/>
                <w:sz w:val="19"/>
              </w:rPr>
              <w:t>Step 5</w:t>
            </w:r>
          </w:p>
        </w:tc>
        <w:tc>
          <w:tcPr>
            <w:tcW w:type="dxa" w:w="7994"/>
            <w:tcW w:w="7994" w:type="dxa"/>
          </w:tcPr>
          <w:p>
            <w:pPr>
              <w:spacing w:line="240" w:lineRule="auto"/>
            </w:pPr>
            <w:r>
              <w:rPr>
                <w:rFonts w:ascii="Cambria" w:hAnsi="Cambria"/>
                <w:sz w:val="19"/>
              </w:rPr>
              <w:t>Regular monitoring, evaluation and communication</w:t>
            </w:r>
          </w:p>
        </w:tc>
      </w:tr>
    </w:tbl>
    <w:p>
      <w:pPr>
        <w:spacing w:after="80"/>
      </w:pPr>
    </w:p>
    <w:p>
      <w:pPr>
        <w:spacing w:before="200" w:after="120"/>
      </w:pPr>
      <w:r>
        <w:rPr>
          <w:rFonts w:ascii="Cambria" w:hAnsi="Cambria"/>
          <w:b/>
          <w:color w:val="1F3A5F"/>
          <w:sz w:val="26"/>
        </w:rPr>
        <w:t>Step 1: Map the Existing Practices of University</w:t>
      </w:r>
    </w:p>
    <w:p>
      <w:pPr>
        <w:spacing w:line="276" w:lineRule="auto" w:after="60"/>
        <w:ind w:left="510" w:hanging="283"/>
      </w:pPr>
      <w:r>
        <w:rPr>
          <w:rFonts w:ascii="Cambria" w:hAnsi="Cambria"/>
          <w:sz w:val="22"/>
        </w:rPr>
        <w:t xml:space="preserve">•  </w:t>
      </w:r>
      <w:r>
        <w:rPr>
          <w:rFonts w:ascii="Cambria" w:hAnsi="Cambria"/>
          <w:sz w:val="22"/>
        </w:rPr>
        <w:t>Conduct a baseline assessment of ongoing academic, research, outreach, and sustainability practices.</w:t>
      </w:r>
    </w:p>
    <w:p>
      <w:pPr>
        <w:spacing w:line="276" w:lineRule="auto" w:after="60"/>
        <w:ind w:left="510" w:hanging="283"/>
      </w:pPr>
      <w:r>
        <w:rPr>
          <w:rFonts w:ascii="Cambria" w:hAnsi="Cambria"/>
          <w:sz w:val="22"/>
        </w:rPr>
        <w:t xml:space="preserve">•  </w:t>
      </w:r>
      <w:r>
        <w:rPr>
          <w:rFonts w:ascii="Cambria" w:hAnsi="Cambria"/>
          <w:sz w:val="22"/>
        </w:rPr>
        <w:t>Identify how current initiatives (e.g., NSS, community service, green campus activities, research projects) already align with SDG goals.</w:t>
      </w:r>
    </w:p>
    <w:p>
      <w:pPr>
        <w:spacing w:line="276" w:lineRule="auto" w:after="60"/>
        <w:ind w:left="510" w:hanging="283"/>
      </w:pPr>
      <w:r>
        <w:rPr>
          <w:rFonts w:ascii="Cambria" w:hAnsi="Cambria"/>
          <w:sz w:val="22"/>
        </w:rPr>
        <w:t xml:space="preserve">•  </w:t>
      </w:r>
      <w:r>
        <w:rPr>
          <w:rFonts w:ascii="Cambria" w:hAnsi="Cambria"/>
          <w:sz w:val="22"/>
        </w:rPr>
        <w:t>Map linkages between departments, centres, student activities and specific SDGs (e.g., SDG-1 poverty projects, SDG-4 education programmes, SDG-13 climate initiatives).</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A university-wide inventory of practices that can serve as the foundation for SDG integration.</w:t>
      </w:r>
    </w:p>
    <w:p>
      <w:pPr>
        <w:spacing w:before="200" w:after="120"/>
      </w:pPr>
      <w:r>
        <w:rPr>
          <w:rFonts w:ascii="Cambria" w:hAnsi="Cambria"/>
          <w:b/>
          <w:color w:val="1F3A5F"/>
          <w:sz w:val="26"/>
        </w:rPr>
        <w:t>Step 2: Build Capacity and Take Ownership of the SDGs</w:t>
      </w:r>
    </w:p>
    <w:p>
      <w:pPr>
        <w:spacing w:line="276" w:lineRule="auto" w:after="60"/>
        <w:ind w:left="510" w:hanging="283"/>
      </w:pPr>
      <w:r>
        <w:rPr>
          <w:rFonts w:ascii="Cambria" w:hAnsi="Cambria"/>
          <w:sz w:val="22"/>
        </w:rPr>
        <w:t xml:space="preserve">•  </w:t>
      </w:r>
      <w:r>
        <w:rPr>
          <w:rFonts w:ascii="Cambria" w:hAnsi="Cambria"/>
          <w:sz w:val="22"/>
        </w:rPr>
        <w:t>Develop awareness and training programmes for faculty, students, and staff on SDGs.</w:t>
      </w:r>
    </w:p>
    <w:p>
      <w:pPr>
        <w:spacing w:line="276" w:lineRule="auto" w:after="60"/>
        <w:ind w:left="510" w:hanging="283"/>
      </w:pPr>
      <w:r>
        <w:rPr>
          <w:rFonts w:ascii="Cambria" w:hAnsi="Cambria"/>
          <w:sz w:val="22"/>
        </w:rPr>
        <w:t xml:space="preserve">•  </w:t>
      </w:r>
      <w:r>
        <w:rPr>
          <w:rFonts w:ascii="Cambria" w:hAnsi="Cambria"/>
          <w:sz w:val="22"/>
        </w:rPr>
        <w:t>Establish SDG Cells or Committees at the institutional level for coordination.</w:t>
      </w:r>
    </w:p>
    <w:p>
      <w:pPr>
        <w:spacing w:line="276" w:lineRule="auto" w:after="60"/>
        <w:ind w:left="510" w:hanging="283"/>
      </w:pPr>
      <w:r>
        <w:rPr>
          <w:rFonts w:ascii="Cambria" w:hAnsi="Cambria"/>
          <w:sz w:val="22"/>
        </w:rPr>
        <w:t xml:space="preserve">•  </w:t>
      </w:r>
      <w:r>
        <w:rPr>
          <w:rFonts w:ascii="Cambria" w:hAnsi="Cambria"/>
          <w:sz w:val="22"/>
        </w:rPr>
        <w:t>Encourage ownership by integrating SDG goals into the vision, mission, and strategic plan of the university.</w:t>
      </w:r>
    </w:p>
    <w:p>
      <w:pPr>
        <w:spacing w:line="276" w:lineRule="auto" w:after="60"/>
        <w:ind w:left="510" w:hanging="283"/>
      </w:pPr>
      <w:r>
        <w:rPr>
          <w:rFonts w:ascii="Cambria" w:hAnsi="Cambria"/>
          <w:sz w:val="22"/>
        </w:rPr>
        <w:t xml:space="preserve">•  </w:t>
      </w:r>
      <w:r>
        <w:rPr>
          <w:rFonts w:ascii="Cambria" w:hAnsi="Cambria"/>
          <w:sz w:val="22"/>
        </w:rPr>
        <w:t>Allocate resources (funds, manpower, infrastructure) specifically for SDG initiatives.</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The university becomes an active stakeholder in achieving SDGs rather than a passive observer.</w:t>
      </w:r>
    </w:p>
    <w:p>
      <w:pPr>
        <w:spacing w:before="200" w:after="120"/>
      </w:pPr>
      <w:r>
        <w:rPr>
          <w:rFonts w:ascii="Cambria" w:hAnsi="Cambria"/>
          <w:b/>
          <w:color w:val="1F3A5F"/>
          <w:sz w:val="26"/>
        </w:rPr>
        <w:t>Step 3: Identification of Priorities, Possible Potential, and Gaps</w:t>
      </w:r>
    </w:p>
    <w:p>
      <w:pPr>
        <w:spacing w:line="276" w:lineRule="auto" w:after="60"/>
        <w:ind w:left="510" w:hanging="283"/>
      </w:pPr>
      <w:r>
        <w:rPr>
          <w:rFonts w:ascii="Cambria" w:hAnsi="Cambria"/>
          <w:sz w:val="22"/>
        </w:rPr>
        <w:t xml:space="preserve">•  </w:t>
      </w:r>
      <w:r>
        <w:rPr>
          <w:rFonts w:ascii="Cambria" w:hAnsi="Cambria"/>
          <w:sz w:val="22"/>
        </w:rPr>
        <w:t>Perform a gap analysis to identify where the institution is strong (potential) and where improvements are required.</w:t>
      </w:r>
    </w:p>
    <w:p>
      <w:pPr>
        <w:spacing w:line="276" w:lineRule="auto" w:after="60"/>
        <w:ind w:left="510" w:hanging="283"/>
      </w:pPr>
      <w:r>
        <w:rPr>
          <w:rFonts w:ascii="Cambria" w:hAnsi="Cambria"/>
          <w:sz w:val="22"/>
        </w:rPr>
        <w:t xml:space="preserve">•  </w:t>
      </w:r>
      <w:r>
        <w:rPr>
          <w:rFonts w:ascii="Cambria" w:hAnsi="Cambria"/>
          <w:b/>
          <w:sz w:val="22"/>
        </w:rPr>
        <w:t>Example:</w:t>
      </w:r>
      <w:r>
        <w:rPr>
          <w:rFonts w:ascii="Cambria" w:hAnsi="Cambria"/>
          <w:sz w:val="22"/>
        </w:rPr>
        <w:t xml:space="preserve"> A university with strong agricultural research may focus on SDG-2 (Zero Hunger), while one with engineering expertise may focus on SDG-7 (Clean Energy).</w:t>
      </w:r>
    </w:p>
    <w:p>
      <w:pPr>
        <w:spacing w:line="276" w:lineRule="auto" w:after="60"/>
        <w:ind w:left="510" w:hanging="283"/>
      </w:pPr>
      <w:r>
        <w:rPr>
          <w:rFonts w:ascii="Cambria" w:hAnsi="Cambria"/>
          <w:sz w:val="22"/>
        </w:rPr>
        <w:t xml:space="preserve">•  </w:t>
      </w:r>
      <w:r>
        <w:rPr>
          <w:rFonts w:ascii="Cambria" w:hAnsi="Cambria"/>
          <w:sz w:val="22"/>
        </w:rPr>
        <w:t>Prioritize SDGs based on:</w:t>
      </w:r>
    </w:p>
    <w:p>
      <w:pPr>
        <w:spacing w:line="276" w:lineRule="auto" w:after="60"/>
        <w:ind w:left="964" w:hanging="283"/>
      </w:pPr>
      <w:r>
        <w:rPr>
          <w:rFonts w:ascii="Cambria" w:hAnsi="Cambria"/>
          <w:sz w:val="22"/>
        </w:rPr>
        <w:t xml:space="preserve">o  </w:t>
      </w:r>
      <w:r>
        <w:rPr>
          <w:rFonts w:ascii="Cambria" w:hAnsi="Cambria"/>
          <w:sz w:val="22"/>
        </w:rPr>
        <w:t>Local community needs.</w:t>
      </w:r>
    </w:p>
    <w:p>
      <w:pPr>
        <w:spacing w:line="276" w:lineRule="auto" w:after="60"/>
        <w:ind w:left="964" w:hanging="283"/>
      </w:pPr>
      <w:r>
        <w:rPr>
          <w:rFonts w:ascii="Cambria" w:hAnsi="Cambria"/>
          <w:sz w:val="22"/>
        </w:rPr>
        <w:t xml:space="preserve">o  </w:t>
      </w:r>
      <w:r>
        <w:rPr>
          <w:rFonts w:ascii="Cambria" w:hAnsi="Cambria"/>
          <w:sz w:val="22"/>
        </w:rPr>
        <w:t>National and regional priorities.</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A clear roadmap of priority SDGs for focused intervention.</w:t>
      </w:r>
    </w:p>
    <w:p>
      <w:pPr>
        <w:spacing w:before="200" w:after="120"/>
      </w:pPr>
      <w:r>
        <w:rPr>
          <w:rFonts w:ascii="Cambria" w:hAnsi="Cambria"/>
          <w:b/>
          <w:color w:val="1F3A5F"/>
          <w:sz w:val="26"/>
        </w:rPr>
        <w:t>Step 4: Integrate the Policy, Implement it, and Embed the SDGs</w:t>
      </w:r>
    </w:p>
    <w:p>
      <w:pPr>
        <w:spacing w:line="276" w:lineRule="auto" w:after="60"/>
        <w:ind w:left="510" w:hanging="283"/>
      </w:pPr>
      <w:r>
        <w:rPr>
          <w:rFonts w:ascii="Cambria" w:hAnsi="Cambria"/>
          <w:sz w:val="22"/>
        </w:rPr>
        <w:t xml:space="preserve">•  </w:t>
      </w:r>
      <w:r>
        <w:rPr>
          <w:rFonts w:ascii="Cambria" w:hAnsi="Cambria"/>
          <w:sz w:val="22"/>
        </w:rPr>
        <w:t>Draft policies and action plans aligned with selected SDGs.</w:t>
      </w:r>
    </w:p>
    <w:p>
      <w:pPr>
        <w:spacing w:line="276" w:lineRule="auto" w:after="60"/>
        <w:ind w:left="510" w:hanging="283"/>
      </w:pPr>
      <w:r>
        <w:rPr>
          <w:rFonts w:ascii="Cambria" w:hAnsi="Cambria"/>
          <w:sz w:val="22"/>
        </w:rPr>
        <w:t xml:space="preserve">•  </w:t>
      </w:r>
      <w:r>
        <w:rPr>
          <w:rFonts w:ascii="Cambria" w:hAnsi="Cambria"/>
          <w:sz w:val="22"/>
        </w:rPr>
        <w:t>Incorporate SDGs into curriculum, pedagogy, research, community outreach, and campus operations.</w:t>
      </w:r>
    </w:p>
    <w:p>
      <w:pPr>
        <w:spacing w:line="276" w:lineRule="auto" w:after="60"/>
        <w:ind w:left="510" w:hanging="283"/>
      </w:pPr>
      <w:r>
        <w:rPr>
          <w:rFonts w:ascii="Cambria" w:hAnsi="Cambria"/>
          <w:sz w:val="22"/>
        </w:rPr>
        <w:t xml:space="preserve">•  </w:t>
      </w:r>
      <w:r>
        <w:rPr>
          <w:rFonts w:ascii="Cambria" w:hAnsi="Cambria"/>
          <w:sz w:val="22"/>
        </w:rPr>
        <w:t>Create cross-disciplinary projects that address multiple SDGs simultaneously (e.g., combining SDG-1 poverty reduction with SDG-8 decent work and SDG-13 climate action).</w:t>
      </w:r>
    </w:p>
    <w:p>
      <w:pPr>
        <w:spacing w:line="276" w:lineRule="auto" w:after="60"/>
        <w:ind w:left="510" w:hanging="283"/>
      </w:pPr>
      <w:r>
        <w:rPr>
          <w:rFonts w:ascii="Cambria" w:hAnsi="Cambria"/>
          <w:sz w:val="22"/>
        </w:rPr>
        <w:t xml:space="preserve">•  </w:t>
      </w:r>
      <w:r>
        <w:rPr>
          <w:rFonts w:ascii="Cambria" w:hAnsi="Cambria"/>
          <w:sz w:val="22"/>
        </w:rPr>
        <w:t>Embed sustainability and SDGs into institutional culture (decision-making, reporting, student clubs, campus design).</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SDGs become a core operational principle across teaching, research, and administration.</w:t>
      </w:r>
    </w:p>
    <w:p>
      <w:pPr>
        <w:spacing w:before="200" w:after="120"/>
      </w:pPr>
      <w:r>
        <w:rPr>
          <w:rFonts w:ascii="Cambria" w:hAnsi="Cambria"/>
          <w:b/>
          <w:color w:val="1F3A5F"/>
          <w:sz w:val="26"/>
        </w:rPr>
        <w:t>Step 5: Regular Monitoring, Evaluation, and Communication</w:t>
      </w:r>
    </w:p>
    <w:p>
      <w:pPr>
        <w:spacing w:line="276" w:lineRule="auto" w:after="60"/>
        <w:ind w:left="510" w:hanging="283"/>
      </w:pPr>
      <w:r>
        <w:rPr>
          <w:rFonts w:ascii="Cambria" w:hAnsi="Cambria"/>
          <w:sz w:val="22"/>
        </w:rPr>
        <w:t xml:space="preserve">•  </w:t>
      </w:r>
      <w:r>
        <w:rPr>
          <w:rFonts w:ascii="Cambria" w:hAnsi="Cambria"/>
          <w:sz w:val="22"/>
        </w:rPr>
        <w:t>Establish KPIs (Key Performance Indicators) for measuring SDG progress (e.g., number of students trained, communities impacted, research projects published).</w:t>
      </w:r>
    </w:p>
    <w:p>
      <w:pPr>
        <w:spacing w:line="276" w:lineRule="auto" w:after="60"/>
        <w:ind w:left="510" w:hanging="283"/>
      </w:pPr>
      <w:r>
        <w:rPr>
          <w:rFonts w:ascii="Cambria" w:hAnsi="Cambria"/>
          <w:sz w:val="22"/>
        </w:rPr>
        <w:t xml:space="preserve">•  </w:t>
      </w:r>
      <w:r>
        <w:rPr>
          <w:rFonts w:ascii="Cambria" w:hAnsi="Cambria"/>
          <w:sz w:val="22"/>
        </w:rPr>
        <w:t>Use tools like NIRF, NAAC, QS I·GAUGE frameworks for benchmarking progress.</w:t>
      </w:r>
    </w:p>
    <w:p>
      <w:pPr>
        <w:spacing w:line="276" w:lineRule="auto" w:after="60"/>
        <w:ind w:left="510" w:hanging="283"/>
      </w:pPr>
      <w:r>
        <w:rPr>
          <w:rFonts w:ascii="Cambria" w:hAnsi="Cambria"/>
          <w:sz w:val="22"/>
        </w:rPr>
        <w:t xml:space="preserve">•  </w:t>
      </w:r>
      <w:r>
        <w:rPr>
          <w:rFonts w:ascii="Cambria" w:hAnsi="Cambria"/>
          <w:sz w:val="22"/>
        </w:rPr>
        <w:t>Regularly conduct internal audits and reviews of SDG activities.</w:t>
      </w:r>
    </w:p>
    <w:p>
      <w:pPr>
        <w:spacing w:line="276" w:lineRule="auto" w:after="60"/>
        <w:ind w:left="510" w:hanging="283"/>
      </w:pPr>
      <w:r>
        <w:rPr>
          <w:rFonts w:ascii="Cambria" w:hAnsi="Cambria"/>
          <w:sz w:val="22"/>
        </w:rPr>
        <w:t xml:space="preserve">•  </w:t>
      </w:r>
      <w:r>
        <w:rPr>
          <w:rFonts w:ascii="Cambria" w:hAnsi="Cambria"/>
          <w:sz w:val="22"/>
        </w:rPr>
        <w:t>Communicate results through annual SDG reports, newsletters, websites, and media to ensure accountability and visibility.</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Ensures continuous improvement, transparency, and recognition of the institution's role in advancing SDGs.</w:t>
      </w:r>
    </w:p>
    <w:p>
      <w:r>
        <w:br w:type="page"/>
      </w:r>
    </w:p>
    <w:p>
      <w:pPr>
        <w:spacing w:before="280" w:after="160"/>
      </w:pPr>
      <w:r>
        <w:rPr>
          <w:rFonts w:ascii="Cambria" w:hAnsi="Cambria"/>
          <w:b/>
          <w:color w:val="1F3A5F"/>
          <w:sz w:val="36"/>
        </w:rPr>
        <w:t>20. Actions for HEIs for Achievement of SDG–1</w:t>
      </w:r>
    </w:p>
    <w:p>
      <w:pPr>
        <w:spacing w:before="200" w:after="120"/>
      </w:pPr>
      <w:r>
        <w:rPr>
          <w:rFonts w:ascii="Cambria" w:hAnsi="Cambria"/>
          <w:b/>
          <w:color w:val="1F3A5F"/>
          <w:sz w:val="26"/>
        </w:rPr>
        <w:t>1. HEIs as Socially Responsible Institutions</w:t>
      </w:r>
    </w:p>
    <w:p>
      <w:pPr>
        <w:spacing w:line="276" w:lineRule="auto" w:after="60"/>
        <w:ind w:left="510" w:hanging="283"/>
      </w:pPr>
      <w:r>
        <w:rPr>
          <w:rFonts w:ascii="Cambria" w:hAnsi="Cambria"/>
          <w:sz w:val="22"/>
        </w:rPr>
        <w:t xml:space="preserve">•  </w:t>
      </w:r>
      <w:r>
        <w:rPr>
          <w:rFonts w:ascii="Cambria" w:hAnsi="Cambria"/>
          <w:b/>
          <w:sz w:val="22"/>
        </w:rPr>
        <w:t>Institutional Ethos: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Adopt policies promoting inclusivity, equity, and social justice.</w:t>
      </w:r>
    </w:p>
    <w:p>
      <w:pPr>
        <w:spacing w:line="276" w:lineRule="auto" w:after="60"/>
        <w:ind w:left="964" w:hanging="283"/>
      </w:pPr>
      <w:r>
        <w:rPr>
          <w:rFonts w:ascii="Cambria" w:hAnsi="Cambria"/>
          <w:sz w:val="22"/>
        </w:rPr>
        <w:t xml:space="preserve">o  </w:t>
      </w:r>
      <w:r>
        <w:rPr>
          <w:rFonts w:ascii="Cambria" w:hAnsi="Cambria"/>
          <w:sz w:val="22"/>
        </w:rPr>
        <w:t>Prioritize procurement from local producers and support underprivileged communities.</w:t>
      </w:r>
    </w:p>
    <w:p>
      <w:pPr>
        <w:spacing w:line="276" w:lineRule="auto" w:after="60"/>
        <w:ind w:left="510" w:hanging="283"/>
      </w:pPr>
      <w:r>
        <w:rPr>
          <w:rFonts w:ascii="Cambria" w:hAnsi="Cambria"/>
          <w:sz w:val="22"/>
        </w:rPr>
        <w:t xml:space="preserve">•  </w:t>
      </w:r>
      <w:r>
        <w:rPr>
          <w:rFonts w:ascii="Cambria" w:hAnsi="Cambria"/>
          <w:b/>
          <w:sz w:val="22"/>
        </w:rPr>
        <w:t>Extension Activities: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Strengthen community service projects (CSP), NSS, NCC, and social outreach programmes.</w:t>
      </w:r>
    </w:p>
    <w:p>
      <w:pPr>
        <w:spacing w:line="276" w:lineRule="auto" w:after="60"/>
        <w:ind w:left="964" w:hanging="283"/>
      </w:pPr>
      <w:r>
        <w:rPr>
          <w:rFonts w:ascii="Cambria" w:hAnsi="Cambria"/>
          <w:sz w:val="22"/>
        </w:rPr>
        <w:t xml:space="preserve">o  </w:t>
      </w:r>
      <w:r>
        <w:rPr>
          <w:rFonts w:ascii="Cambria" w:hAnsi="Cambria"/>
          <w:sz w:val="22"/>
        </w:rPr>
        <w:t>Direct student projects toward poverty alleviation and community development.</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Best Practice Reports, Annual Reports, MoUs with NGOs, CSR-funded initiatives.</w:t>
      </w:r>
    </w:p>
    <w:p>
      <w:pPr>
        <w:spacing w:before="200" w:after="120"/>
      </w:pPr>
      <w:r>
        <w:rPr>
          <w:rFonts w:ascii="Cambria" w:hAnsi="Cambria"/>
          <w:b/>
          <w:color w:val="1F3A5F"/>
          <w:sz w:val="26"/>
        </w:rPr>
        <w:t>2. Educating Faculty and Students in Values of Social Justice</w:t>
      </w:r>
    </w:p>
    <w:p>
      <w:pPr>
        <w:spacing w:line="276" w:lineRule="auto" w:after="60"/>
        <w:ind w:left="510" w:hanging="283"/>
      </w:pPr>
      <w:r>
        <w:rPr>
          <w:rFonts w:ascii="Cambria" w:hAnsi="Cambria"/>
          <w:sz w:val="22"/>
        </w:rPr>
        <w:t xml:space="preserve">•  </w:t>
      </w:r>
      <w:r>
        <w:rPr>
          <w:rFonts w:ascii="Cambria" w:hAnsi="Cambria"/>
          <w:b/>
          <w:sz w:val="22"/>
        </w:rPr>
        <w:t>Curriculum Integration: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Introduce courses on poverty studies, development economics, social policy, and ethics.</w:t>
      </w:r>
    </w:p>
    <w:p>
      <w:pPr>
        <w:spacing w:line="276" w:lineRule="auto" w:after="60"/>
        <w:ind w:left="964" w:hanging="283"/>
      </w:pPr>
      <w:r>
        <w:rPr>
          <w:rFonts w:ascii="Cambria" w:hAnsi="Cambria"/>
          <w:sz w:val="22"/>
        </w:rPr>
        <w:t xml:space="preserve">o  </w:t>
      </w:r>
      <w:r>
        <w:rPr>
          <w:rFonts w:ascii="Cambria" w:hAnsi="Cambria"/>
          <w:sz w:val="22"/>
        </w:rPr>
        <w:t>Include SDG–1 modules in all programmes (UG/PG) as electives or core subjects.</w:t>
      </w:r>
    </w:p>
    <w:p>
      <w:pPr>
        <w:spacing w:line="276" w:lineRule="auto" w:after="60"/>
        <w:ind w:left="510" w:hanging="283"/>
      </w:pPr>
      <w:r>
        <w:rPr>
          <w:rFonts w:ascii="Cambria" w:hAnsi="Cambria"/>
          <w:sz w:val="22"/>
        </w:rPr>
        <w:t xml:space="preserve">•  </w:t>
      </w:r>
      <w:r>
        <w:rPr>
          <w:rFonts w:ascii="Cambria" w:hAnsi="Cambria"/>
          <w:b/>
          <w:sz w:val="22"/>
        </w:rPr>
        <w:t>Awareness and Sensitization: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Workshops, seminars, and symposiums on poverty eradication, inequality, and sustainability.</w:t>
      </w:r>
    </w:p>
    <w:p>
      <w:pPr>
        <w:spacing w:line="276" w:lineRule="auto" w:after="60"/>
        <w:ind w:left="964" w:hanging="283"/>
      </w:pPr>
      <w:r>
        <w:rPr>
          <w:rFonts w:ascii="Cambria" w:hAnsi="Cambria"/>
          <w:sz w:val="22"/>
        </w:rPr>
        <w:t xml:space="preserve">o  </w:t>
      </w:r>
      <w:r>
        <w:rPr>
          <w:rFonts w:ascii="Cambria" w:hAnsi="Cambria"/>
          <w:sz w:val="22"/>
        </w:rPr>
        <w:t>Promote a culture of dignity, equality, and social justice across campus.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Curriculum outlines, seminar proceedings, faculty development programme reports.</w:t>
      </w:r>
    </w:p>
    <w:p>
      <w:pPr>
        <w:spacing w:before="200" w:after="120"/>
      </w:pPr>
      <w:r>
        <w:rPr>
          <w:rFonts w:ascii="Cambria" w:hAnsi="Cambria"/>
          <w:b/>
          <w:color w:val="1F3A5F"/>
          <w:sz w:val="26"/>
        </w:rPr>
        <w:t>3. Preparing Students for Careers</w:t>
      </w:r>
    </w:p>
    <w:p>
      <w:pPr>
        <w:spacing w:line="276" w:lineRule="auto" w:after="60"/>
        <w:ind w:left="510" w:hanging="283"/>
      </w:pPr>
      <w:r>
        <w:rPr>
          <w:rFonts w:ascii="Cambria" w:hAnsi="Cambria"/>
          <w:sz w:val="22"/>
        </w:rPr>
        <w:t xml:space="preserve">•  </w:t>
      </w:r>
      <w:r>
        <w:rPr>
          <w:rFonts w:ascii="Cambria" w:hAnsi="Cambria"/>
          <w:b/>
          <w:sz w:val="22"/>
        </w:rPr>
        <w:t>Skill Development: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Focus on employability training (communication, digital skills, entrepreneurship).</w:t>
      </w:r>
    </w:p>
    <w:p>
      <w:pPr>
        <w:spacing w:line="276" w:lineRule="auto" w:after="60"/>
        <w:ind w:left="964" w:hanging="283"/>
      </w:pPr>
      <w:r>
        <w:rPr>
          <w:rFonts w:ascii="Cambria" w:hAnsi="Cambria"/>
          <w:sz w:val="22"/>
        </w:rPr>
        <w:t xml:space="preserve">o  </w:t>
      </w:r>
      <w:r>
        <w:rPr>
          <w:rFonts w:ascii="Cambria" w:hAnsi="Cambria"/>
          <w:sz w:val="22"/>
        </w:rPr>
        <w:t>Provide incubation support for social entrepreneurship ventures.</w:t>
      </w:r>
    </w:p>
    <w:p>
      <w:pPr>
        <w:spacing w:line="276" w:lineRule="auto" w:after="60"/>
        <w:ind w:left="510" w:hanging="283"/>
      </w:pPr>
      <w:r>
        <w:rPr>
          <w:rFonts w:ascii="Cambria" w:hAnsi="Cambria"/>
          <w:sz w:val="22"/>
        </w:rPr>
        <w:t xml:space="preserve">•  </w:t>
      </w:r>
      <w:r>
        <w:rPr>
          <w:rFonts w:ascii="Cambria" w:hAnsi="Cambria"/>
          <w:b/>
          <w:sz w:val="22"/>
        </w:rPr>
        <w:t>Career Guidance: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Career counselling centres targeting opportunities in NGOs, development agencies, and social enterprises.</w:t>
      </w:r>
    </w:p>
    <w:p>
      <w:pPr>
        <w:spacing w:line="276" w:lineRule="auto" w:after="60"/>
        <w:ind w:left="964" w:hanging="283"/>
      </w:pPr>
      <w:r>
        <w:rPr>
          <w:rFonts w:ascii="Cambria" w:hAnsi="Cambria"/>
          <w:sz w:val="22"/>
        </w:rPr>
        <w:t xml:space="preserve">o  </w:t>
      </w:r>
      <w:r>
        <w:rPr>
          <w:rFonts w:ascii="Cambria" w:hAnsi="Cambria"/>
          <w:sz w:val="22"/>
        </w:rPr>
        <w:t>Encourage internships/projects in community development and poverty reduction.</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Placement records, incubation reports, career guidance cell reports, internship MoUs.</w:t>
      </w:r>
    </w:p>
    <w:p>
      <w:pPr>
        <w:spacing w:before="200" w:after="120"/>
      </w:pPr>
      <w:r>
        <w:rPr>
          <w:rFonts w:ascii="Cambria" w:hAnsi="Cambria"/>
          <w:b/>
          <w:color w:val="1F3A5F"/>
          <w:sz w:val="26"/>
        </w:rPr>
        <w:t>4. Pedagogy and Curriculum</w:t>
      </w:r>
    </w:p>
    <w:p>
      <w:pPr>
        <w:spacing w:line="276" w:lineRule="auto" w:after="60"/>
        <w:ind w:left="510" w:hanging="283"/>
      </w:pPr>
      <w:r>
        <w:rPr>
          <w:rFonts w:ascii="Cambria" w:hAnsi="Cambria"/>
          <w:sz w:val="22"/>
        </w:rPr>
        <w:t xml:space="preserve">•  </w:t>
      </w:r>
      <w:r>
        <w:rPr>
          <w:rFonts w:ascii="Cambria" w:hAnsi="Cambria"/>
          <w:b/>
          <w:sz w:val="22"/>
        </w:rPr>
        <w:t>Pedagogical Reform:</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Adopt service-learning models linking classroom teaching with real-world poverty challenges.</w:t>
      </w:r>
    </w:p>
    <w:p>
      <w:pPr>
        <w:spacing w:line="276" w:lineRule="auto" w:after="60"/>
        <w:ind w:left="964" w:hanging="283"/>
      </w:pPr>
      <w:r>
        <w:rPr>
          <w:rFonts w:ascii="Cambria" w:hAnsi="Cambria"/>
          <w:sz w:val="22"/>
        </w:rPr>
        <w:t xml:space="preserve">o  </w:t>
      </w:r>
      <w:r>
        <w:rPr>
          <w:rFonts w:ascii="Cambria" w:hAnsi="Cambria"/>
          <w:sz w:val="22"/>
        </w:rPr>
        <w:t>Encourage problem-based and experiential learning in rural/urban poverty contexts.</w:t>
      </w:r>
    </w:p>
    <w:p>
      <w:pPr>
        <w:spacing w:line="276" w:lineRule="auto" w:after="60"/>
        <w:ind w:left="510" w:hanging="283"/>
      </w:pPr>
      <w:r>
        <w:rPr>
          <w:rFonts w:ascii="Cambria" w:hAnsi="Cambria"/>
          <w:sz w:val="22"/>
        </w:rPr>
        <w:t xml:space="preserve">•  </w:t>
      </w:r>
      <w:r>
        <w:rPr>
          <w:rFonts w:ascii="Cambria" w:hAnsi="Cambria"/>
          <w:b/>
          <w:sz w:val="22"/>
        </w:rPr>
        <w:t>Curriculum Redesign: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Interdisciplinary courses combining economics, sociology, public policy, and technology for poverty solutions.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Revised syllabi, service-learning project documentation, curriculum committee minutes.</w:t>
      </w:r>
    </w:p>
    <w:p>
      <w:pPr>
        <w:spacing w:before="200" w:after="120"/>
      </w:pPr>
      <w:r>
        <w:rPr>
          <w:rFonts w:ascii="Cambria" w:hAnsi="Cambria"/>
          <w:b/>
          <w:color w:val="1F3A5F"/>
          <w:sz w:val="26"/>
        </w:rPr>
        <w:t>5. Research</w:t>
      </w:r>
    </w:p>
    <w:p>
      <w:pPr>
        <w:spacing w:line="276" w:lineRule="auto" w:after="60"/>
        <w:ind w:left="510" w:hanging="283"/>
      </w:pPr>
      <w:r>
        <w:rPr>
          <w:rFonts w:ascii="Cambria" w:hAnsi="Cambria"/>
          <w:sz w:val="22"/>
        </w:rPr>
        <w:t xml:space="preserve">•  </w:t>
      </w:r>
      <w:r>
        <w:rPr>
          <w:rFonts w:ascii="Cambria" w:hAnsi="Cambria"/>
          <w:b/>
          <w:sz w:val="22"/>
        </w:rPr>
        <w:t>Research Focus: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Prioritize applied research on poverty alleviation, livelihood generation, and social welfare.</w:t>
      </w:r>
    </w:p>
    <w:p>
      <w:pPr>
        <w:spacing w:line="276" w:lineRule="auto" w:after="60"/>
        <w:ind w:left="964" w:hanging="283"/>
      </w:pPr>
      <w:r>
        <w:rPr>
          <w:rFonts w:ascii="Cambria" w:hAnsi="Cambria"/>
          <w:sz w:val="22"/>
        </w:rPr>
        <w:t xml:space="preserve">o  </w:t>
      </w:r>
      <w:r>
        <w:rPr>
          <w:rFonts w:ascii="Cambria" w:hAnsi="Cambria"/>
          <w:sz w:val="22"/>
        </w:rPr>
        <w:t>Undertake impact analysis of government poverty schemes (MGNREGA, Jan Dhan Yojana, PDS).</w:t>
      </w:r>
    </w:p>
    <w:p>
      <w:pPr>
        <w:spacing w:line="276" w:lineRule="auto" w:after="60"/>
        <w:ind w:left="510" w:hanging="283"/>
      </w:pPr>
      <w:r>
        <w:rPr>
          <w:rFonts w:ascii="Cambria" w:hAnsi="Cambria"/>
          <w:sz w:val="22"/>
        </w:rPr>
        <w:t xml:space="preserve">•  </w:t>
      </w:r>
      <w:r>
        <w:rPr>
          <w:rFonts w:ascii="Cambria" w:hAnsi="Cambria"/>
          <w:b/>
          <w:sz w:val="22"/>
        </w:rPr>
        <w:t>Collaborations: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Partner with government, NGOs, and international bodies for SDG–1 projects.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Research publications, funded project documents, consultancy reports.</w:t>
      </w:r>
    </w:p>
    <w:p>
      <w:pPr>
        <w:spacing w:before="200" w:after="120"/>
      </w:pPr>
      <w:r>
        <w:rPr>
          <w:rFonts w:ascii="Cambria" w:hAnsi="Cambria"/>
          <w:b/>
          <w:color w:val="1F3A5F"/>
          <w:sz w:val="26"/>
        </w:rPr>
        <w:t>6. Social Responsibility</w:t>
      </w:r>
    </w:p>
    <w:p>
      <w:pPr>
        <w:spacing w:line="276" w:lineRule="auto" w:after="60"/>
        <w:ind w:left="510" w:hanging="283"/>
      </w:pPr>
      <w:r>
        <w:rPr>
          <w:rFonts w:ascii="Cambria" w:hAnsi="Cambria"/>
          <w:sz w:val="22"/>
        </w:rPr>
        <w:t xml:space="preserve">•  </w:t>
      </w:r>
      <w:r>
        <w:rPr>
          <w:rFonts w:ascii="Cambria" w:hAnsi="Cambria"/>
          <w:b/>
          <w:sz w:val="22"/>
        </w:rPr>
        <w:t>Community Engagement: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Organize health camps, literacy drives, financial literacy programmes in disadvantaged areas.</w:t>
      </w:r>
    </w:p>
    <w:p>
      <w:pPr>
        <w:spacing w:line="276" w:lineRule="auto" w:after="60"/>
        <w:ind w:left="964" w:hanging="283"/>
      </w:pPr>
      <w:r>
        <w:rPr>
          <w:rFonts w:ascii="Cambria" w:hAnsi="Cambria"/>
          <w:sz w:val="22"/>
        </w:rPr>
        <w:t xml:space="preserve">o  </w:t>
      </w:r>
      <w:r>
        <w:rPr>
          <w:rFonts w:ascii="Cambria" w:hAnsi="Cambria"/>
          <w:sz w:val="22"/>
        </w:rPr>
        <w:t>Involve students in mentoring schoolchildren from underprivileged backgrounds.</w:t>
      </w:r>
    </w:p>
    <w:p>
      <w:pPr>
        <w:spacing w:line="276" w:lineRule="auto" w:after="60"/>
        <w:ind w:left="510" w:hanging="283"/>
      </w:pPr>
      <w:r>
        <w:rPr>
          <w:rFonts w:ascii="Cambria" w:hAnsi="Cambria"/>
          <w:sz w:val="22"/>
        </w:rPr>
        <w:t xml:space="preserve">•  </w:t>
      </w:r>
      <w:r>
        <w:rPr>
          <w:rFonts w:ascii="Cambria" w:hAnsi="Cambria"/>
          <w:b/>
          <w:sz w:val="22"/>
        </w:rPr>
        <w:t>Institutional Practices: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Offer campus infrastructure (libraries, Wi-Fi, labs) for community use.</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Extension activity reports, community feedback, photo documentation.</w:t>
      </w:r>
    </w:p>
    <w:p>
      <w:pPr>
        <w:spacing w:before="200" w:after="120"/>
      </w:pPr>
      <w:r>
        <w:rPr>
          <w:rFonts w:ascii="Cambria" w:hAnsi="Cambria"/>
          <w:b/>
          <w:color w:val="1F3A5F"/>
          <w:sz w:val="26"/>
        </w:rPr>
        <w:t>7. Institutional Governance</w:t>
      </w:r>
    </w:p>
    <w:p>
      <w:pPr>
        <w:spacing w:line="276" w:lineRule="auto" w:after="60"/>
        <w:ind w:left="510" w:hanging="283"/>
      </w:pPr>
      <w:r>
        <w:rPr>
          <w:rFonts w:ascii="Cambria" w:hAnsi="Cambria"/>
          <w:sz w:val="22"/>
        </w:rPr>
        <w:t xml:space="preserve">•  </w:t>
      </w:r>
      <w:r>
        <w:rPr>
          <w:rFonts w:ascii="Cambria" w:hAnsi="Cambria"/>
          <w:b/>
          <w:sz w:val="22"/>
        </w:rPr>
        <w:t>Policy Framework:</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Embed SDG–1 in strategic planning, vision, and mission statements.</w:t>
      </w:r>
    </w:p>
    <w:p>
      <w:pPr>
        <w:spacing w:line="276" w:lineRule="auto" w:after="60"/>
        <w:ind w:left="964" w:hanging="283"/>
      </w:pPr>
      <w:r>
        <w:rPr>
          <w:rFonts w:ascii="Cambria" w:hAnsi="Cambria"/>
          <w:sz w:val="22"/>
        </w:rPr>
        <w:t xml:space="preserve">o  </w:t>
      </w:r>
      <w:r>
        <w:rPr>
          <w:rFonts w:ascii="Cambria" w:hAnsi="Cambria"/>
          <w:sz w:val="22"/>
        </w:rPr>
        <w:t>Establish SDG Cells for policy monitoring and implementation.</w:t>
      </w:r>
    </w:p>
    <w:p>
      <w:pPr>
        <w:spacing w:line="276" w:lineRule="auto" w:after="60"/>
        <w:ind w:left="510" w:hanging="283"/>
      </w:pPr>
      <w:r>
        <w:rPr>
          <w:rFonts w:ascii="Cambria" w:hAnsi="Cambria"/>
          <w:sz w:val="22"/>
        </w:rPr>
        <w:t xml:space="preserve">•  </w:t>
      </w:r>
      <w:r>
        <w:rPr>
          <w:rFonts w:ascii="Cambria" w:hAnsi="Cambria"/>
          <w:b/>
          <w:sz w:val="22"/>
        </w:rPr>
        <w:t>Resource Allocation: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Dedicate budget lines for SDG-related projects.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Strategic plan documents, governance meeting minutes, budget allocation records.</w:t>
      </w:r>
    </w:p>
    <w:p>
      <w:pPr>
        <w:spacing w:before="200" w:after="120"/>
      </w:pPr>
      <w:r>
        <w:rPr>
          <w:rFonts w:ascii="Cambria" w:hAnsi="Cambria"/>
          <w:b/>
          <w:color w:val="1F3A5F"/>
          <w:sz w:val="26"/>
        </w:rPr>
        <w:t>8. Physical and Socio-Cultural Environment</w:t>
      </w:r>
    </w:p>
    <w:p>
      <w:pPr>
        <w:spacing w:line="276" w:lineRule="auto" w:after="60"/>
        <w:ind w:left="510" w:hanging="283"/>
      </w:pPr>
      <w:r>
        <w:rPr>
          <w:rFonts w:ascii="Cambria" w:hAnsi="Cambria"/>
          <w:sz w:val="22"/>
        </w:rPr>
        <w:t xml:space="preserve">•  </w:t>
      </w:r>
      <w:r>
        <w:rPr>
          <w:rFonts w:ascii="Cambria" w:hAnsi="Cambria"/>
          <w:b/>
          <w:sz w:val="22"/>
        </w:rPr>
        <w:t>Inclusive Campus: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Scholarships and fee waivers for economically disadvantaged students.</w:t>
      </w:r>
    </w:p>
    <w:p>
      <w:pPr>
        <w:spacing w:line="276" w:lineRule="auto" w:after="60"/>
        <w:ind w:left="964" w:hanging="283"/>
      </w:pPr>
      <w:r>
        <w:rPr>
          <w:rFonts w:ascii="Cambria" w:hAnsi="Cambria"/>
          <w:sz w:val="22"/>
        </w:rPr>
        <w:t xml:space="preserve">o  </w:t>
      </w:r>
      <w:r>
        <w:rPr>
          <w:rFonts w:ascii="Cambria" w:hAnsi="Cambria"/>
          <w:sz w:val="22"/>
        </w:rPr>
        <w:t>Gender equity and support for marginalized groups.</w:t>
      </w:r>
    </w:p>
    <w:p>
      <w:pPr>
        <w:spacing w:line="276" w:lineRule="auto" w:after="60"/>
        <w:ind w:left="510" w:hanging="283"/>
      </w:pPr>
      <w:r>
        <w:rPr>
          <w:rFonts w:ascii="Cambria" w:hAnsi="Cambria"/>
          <w:sz w:val="22"/>
        </w:rPr>
        <w:t xml:space="preserve">•  </w:t>
      </w:r>
      <w:r>
        <w:rPr>
          <w:rFonts w:ascii="Cambria" w:hAnsi="Cambria"/>
          <w:b/>
          <w:sz w:val="22"/>
        </w:rPr>
        <w:t>Sustainable Infrastructure: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Affordable housing and canteens for students from low-income families.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Scholarship lists, inclusivity policy documents, hostel fee structures, NAAC best practice reports.</w:t>
      </w:r>
    </w:p>
    <w:p>
      <w:r>
        <w:br w:type="page"/>
      </w:r>
    </w:p>
    <w:p>
      <w:pPr>
        <w:spacing w:before="280" w:after="160"/>
      </w:pPr>
      <w:r>
        <w:rPr>
          <w:rFonts w:ascii="Cambria" w:hAnsi="Cambria"/>
          <w:b/>
          <w:color w:val="1F3A5F"/>
          <w:sz w:val="36"/>
        </w:rPr>
        <w:t>21. SDG–1 Implementation in HEIs</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474"/>
            <w:shd w:val="clear" w:color="auto" w:fill="1F3A5F"/>
            <w:tcW w:w="1474" w:type="dxa"/>
          </w:tcPr>
          <w:p>
            <w:pPr>
              <w:jc w:val="center"/>
            </w:pPr>
            <w:r>
              <w:rPr>
                <w:rFonts w:ascii="Cambria" w:hAnsi="Cambria"/>
                <w:b/>
                <w:color w:val="FFFFFF"/>
                <w:sz w:val="19"/>
              </w:rPr>
              <w:t>HEI Action</w:t>
            </w:r>
          </w:p>
        </w:tc>
        <w:tc>
          <w:tcPr>
            <w:tcW w:type="dxa" w:w="1247"/>
            <w:shd w:val="clear" w:color="auto" w:fill="1F3A5F"/>
            <w:tcW w:w="1247" w:type="dxa"/>
          </w:tcPr>
          <w:p>
            <w:pPr>
              <w:jc w:val="center"/>
            </w:pPr>
            <w:r>
              <w:rPr>
                <w:rFonts w:ascii="Cambria" w:hAnsi="Cambria"/>
                <w:b/>
                <w:color w:val="FFFFFF"/>
                <w:sz w:val="19"/>
              </w:rPr>
              <w:t>SDG–1 Target / Dimension</w:t>
            </w:r>
          </w:p>
        </w:tc>
        <w:tc>
          <w:tcPr>
            <w:tcW w:type="dxa" w:w="1474"/>
            <w:shd w:val="clear" w:color="auto" w:fill="1F3A5F"/>
            <w:tcW w:w="1474" w:type="dxa"/>
          </w:tcPr>
          <w:p>
            <w:pPr>
              <w:jc w:val="center"/>
            </w:pPr>
            <w:r>
              <w:rPr>
                <w:rFonts w:ascii="Cambria" w:hAnsi="Cambria"/>
                <w:b/>
                <w:color w:val="FFFFFF"/>
                <w:sz w:val="19"/>
              </w:rPr>
              <w:t>Evidence / Proof Documents</w:t>
            </w:r>
          </w:p>
        </w:tc>
        <w:tc>
          <w:tcPr>
            <w:tcW w:type="dxa" w:w="1191"/>
            <w:shd w:val="clear" w:color="auto" w:fill="1F3A5F"/>
            <w:tcW w:w="1190" w:type="dxa"/>
          </w:tcPr>
          <w:p>
            <w:pPr>
              <w:jc w:val="center"/>
            </w:pPr>
            <w:r>
              <w:rPr>
                <w:rFonts w:ascii="Cambria" w:hAnsi="Cambria"/>
                <w:b/>
                <w:color w:val="FFFFFF"/>
                <w:sz w:val="19"/>
              </w:rPr>
              <w:t>Responsible Unit</w:t>
            </w:r>
          </w:p>
        </w:tc>
        <w:tc>
          <w:tcPr>
            <w:tcW w:type="dxa" w:w="737"/>
            <w:shd w:val="clear" w:color="auto" w:fill="1F3A5F"/>
            <w:tcW w:w="737" w:type="dxa"/>
          </w:tcPr>
          <w:p>
            <w:pPr>
              <w:jc w:val="center"/>
            </w:pPr>
            <w:r>
              <w:rPr>
                <w:rFonts w:ascii="Cambria" w:hAnsi="Cambria"/>
                <w:b/>
                <w:color w:val="FFFFFF"/>
                <w:sz w:val="19"/>
              </w:rPr>
              <w:t>Timeline</w:t>
            </w:r>
          </w:p>
        </w:tc>
        <w:tc>
          <w:tcPr>
            <w:tcW w:type="dxa" w:w="794"/>
            <w:shd w:val="clear" w:color="auto" w:fill="1F3A5F"/>
            <w:tcW w:w="793" w:type="dxa"/>
          </w:tcPr>
          <w:p>
            <w:pPr>
              <w:jc w:val="center"/>
            </w:pPr>
            <w:r>
              <w:rPr>
                <w:rFonts w:ascii="Cambria" w:hAnsi="Cambria"/>
                <w:b/>
                <w:color w:val="FFFFFF"/>
                <w:sz w:val="19"/>
              </w:rPr>
              <w:t>Status</w:t>
            </w:r>
          </w:p>
        </w:tc>
        <w:tc>
          <w:tcPr>
            <w:tcW w:type="dxa" w:w="1077"/>
            <w:shd w:val="clear" w:color="auto" w:fill="1F3A5F"/>
            <w:tcW w:w="1077" w:type="dxa"/>
          </w:tcPr>
          <w:p>
            <w:pPr>
              <w:jc w:val="center"/>
            </w:pPr>
            <w:r>
              <w:rPr>
                <w:rFonts w:ascii="Cambria" w:hAnsi="Cambria"/>
                <w:b/>
                <w:color w:val="FFFFFF"/>
                <w:sz w:val="19"/>
              </w:rPr>
              <w:t>Remarks</w:t>
            </w:r>
          </w:p>
        </w:tc>
      </w:tr>
      <w:tr>
        <w:tc>
          <w:tcPr>
            <w:tcW w:type="dxa" w:w="1474"/>
            <w:tcW w:w="1474" w:type="dxa"/>
          </w:tcPr>
          <w:p>
            <w:pPr>
              <w:spacing w:line="240" w:lineRule="auto"/>
            </w:pPr>
            <w:r>
              <w:rPr>
                <w:rFonts w:ascii="Cambria" w:hAnsi="Cambria"/>
                <w:sz w:val="19"/>
              </w:rPr>
              <w:t>Integrate poverty eradication themes into curriculum (courses, electives, modules)</w:t>
            </w:r>
          </w:p>
        </w:tc>
        <w:tc>
          <w:tcPr>
            <w:tcW w:type="dxa" w:w="1247"/>
            <w:tcW w:w="1247" w:type="dxa"/>
          </w:tcPr>
          <w:p>
            <w:pPr>
              <w:spacing w:line="240" w:lineRule="auto"/>
            </w:pPr>
            <w:r>
              <w:rPr>
                <w:rFonts w:ascii="Cambria" w:hAnsi="Cambria"/>
                <w:sz w:val="19"/>
              </w:rPr>
              <w:t>Education as empowerment</w:t>
            </w:r>
          </w:p>
        </w:tc>
        <w:tc>
          <w:tcPr>
            <w:tcW w:type="dxa" w:w="1474"/>
            <w:tcW w:w="1474" w:type="dxa"/>
          </w:tcPr>
          <w:p>
            <w:pPr>
              <w:spacing w:line="240" w:lineRule="auto"/>
            </w:pPr>
            <w:r>
              <w:rPr>
                <w:rFonts w:ascii="Cambria" w:hAnsi="Cambria"/>
                <w:sz w:val="19"/>
              </w:rPr>
              <w:t>Curriculum docs, BoS minutes, NAAC SSR (Criterion 1)</w:t>
            </w:r>
          </w:p>
        </w:tc>
        <w:tc>
          <w:tcPr>
            <w:tcW w:type="dxa" w:w="1191"/>
            <w:tcW w:w="1190" w:type="dxa"/>
          </w:tcPr>
          <w:p>
            <w:pPr>
              <w:spacing w:line="240" w:lineRule="auto"/>
            </w:pPr>
            <w:r>
              <w:rPr>
                <w:rFonts w:ascii="Cambria" w:hAnsi="Cambria"/>
                <w:sz w:val="19"/>
              </w:rPr>
              <w:t>Academic Council / Dean</w:t>
            </w:r>
          </w:p>
        </w:tc>
        <w:tc>
          <w:tcPr>
            <w:tcW w:type="dxa" w:w="737"/>
            <w:tcW w:w="737" w:type="dxa"/>
          </w:tcPr>
          <w:p>
            <w:pPr>
              <w:spacing w:line="240" w:lineRule="auto"/>
            </w:pPr>
            <w:r>
              <w:rPr>
                <w:rFonts w:ascii="Cambria" w:hAnsi="Cambria"/>
                <w:sz w:val="19"/>
              </w:rPr>
              <w:t>AY 2024–25</w:t>
            </w:r>
          </w:p>
        </w:tc>
        <w:tc>
          <w:tcPr>
            <w:tcW w:type="dxa" w:w="794"/>
            <w:tcW w:w="793" w:type="dxa"/>
          </w:tcPr>
          <w:p>
            <w:pPr>
              <w:spacing w:line="240" w:lineRule="auto"/>
            </w:pPr>
            <w:r>
              <w:rPr>
                <w:rFonts w:ascii="Cambria" w:hAnsi="Cambria"/>
                <w:sz w:val="19"/>
              </w:rPr>
              <w:t>In Progress</w:t>
            </w:r>
          </w:p>
        </w:tc>
        <w:tc>
          <w:tcPr>
            <w:tcW w:type="dxa" w:w="1077"/>
            <w:tcW w:w="1077" w:type="dxa"/>
          </w:tcPr>
          <w:p>
            <w:pPr>
              <w:spacing w:line="240" w:lineRule="auto"/>
            </w:pPr>
            <w:r>
              <w:rPr>
                <w:rFonts w:ascii="Cambria" w:hAnsi="Cambria"/>
                <w:sz w:val="19"/>
              </w:rPr>
              <w:t>Syllabus revision underway</w:t>
            </w:r>
          </w:p>
        </w:tc>
      </w:tr>
      <w:tr>
        <w:tc>
          <w:tcPr>
            <w:tcW w:type="dxa" w:w="1474"/>
            <w:tcW w:w="1474" w:type="dxa"/>
            <w:shd w:val="clear" w:color="auto" w:fill="DCE6F1"/>
          </w:tcPr>
          <w:p>
            <w:pPr>
              <w:spacing w:line="240" w:lineRule="auto"/>
            </w:pPr>
            <w:r>
              <w:rPr>
                <w:rFonts w:ascii="Cambria" w:hAnsi="Cambria"/>
                <w:sz w:val="19"/>
              </w:rPr>
              <w:t>Organize financial literacy, career guidance, and employability training for disadvantaged students</w:t>
            </w:r>
          </w:p>
        </w:tc>
        <w:tc>
          <w:tcPr>
            <w:tcW w:type="dxa" w:w="1247"/>
            <w:tcW w:w="1247" w:type="dxa"/>
            <w:shd w:val="clear" w:color="auto" w:fill="DCE6F1"/>
          </w:tcPr>
          <w:p>
            <w:pPr>
              <w:spacing w:line="240" w:lineRule="auto"/>
            </w:pPr>
            <w:r>
              <w:rPr>
                <w:rFonts w:ascii="Cambria" w:hAnsi="Cambria"/>
                <w:sz w:val="19"/>
              </w:rPr>
              <w:t>Economic empowerment; financial inclusion</w:t>
            </w:r>
          </w:p>
        </w:tc>
        <w:tc>
          <w:tcPr>
            <w:tcW w:type="dxa" w:w="1474"/>
            <w:tcW w:w="1474" w:type="dxa"/>
            <w:shd w:val="clear" w:color="auto" w:fill="DCE6F1"/>
          </w:tcPr>
          <w:p>
            <w:pPr>
              <w:spacing w:line="240" w:lineRule="auto"/>
            </w:pPr>
            <w:r>
              <w:rPr>
                <w:rFonts w:ascii="Cambria" w:hAnsi="Cambria"/>
                <w:sz w:val="19"/>
              </w:rPr>
              <w:t>Training registers, attendance sheets, placement records</w:t>
            </w:r>
          </w:p>
        </w:tc>
        <w:tc>
          <w:tcPr>
            <w:tcW w:type="dxa" w:w="1191"/>
            <w:tcW w:w="1190" w:type="dxa"/>
            <w:shd w:val="clear" w:color="auto" w:fill="DCE6F1"/>
          </w:tcPr>
          <w:p>
            <w:pPr>
              <w:spacing w:line="240" w:lineRule="auto"/>
            </w:pPr>
            <w:r>
              <w:rPr>
                <w:rFonts w:ascii="Cambria" w:hAnsi="Cambria"/>
                <w:sz w:val="19"/>
              </w:rPr>
              <w:t>Training &amp; Placement Cell</w:t>
            </w:r>
          </w:p>
        </w:tc>
        <w:tc>
          <w:tcPr>
            <w:tcW w:type="dxa" w:w="737"/>
            <w:tcW w:w="737" w:type="dxa"/>
            <w:shd w:val="clear" w:color="auto" w:fill="DCE6F1"/>
          </w:tcPr>
          <w:p>
            <w:pPr>
              <w:spacing w:line="240" w:lineRule="auto"/>
            </w:pPr>
            <w:r>
              <w:rPr>
                <w:rFonts w:ascii="Cambria" w:hAnsi="Cambria"/>
                <w:sz w:val="19"/>
              </w:rPr>
              <w:t>Quarterly</w:t>
            </w:r>
          </w:p>
        </w:tc>
        <w:tc>
          <w:tcPr>
            <w:tcW w:type="dxa" w:w="794"/>
            <w:tcW w:w="793" w:type="dxa"/>
            <w:shd w:val="clear" w:color="auto" w:fill="DCE6F1"/>
          </w:tcPr>
          <w:p>
            <w:pPr>
              <w:spacing w:line="240" w:lineRule="auto"/>
            </w:pPr>
            <w:r>
              <w:rPr>
                <w:rFonts w:ascii="Cambria" w:hAnsi="Cambria"/>
                <w:sz w:val="19"/>
              </w:rPr>
              <w:t>Planned</w:t>
            </w:r>
          </w:p>
        </w:tc>
        <w:tc>
          <w:tcPr>
            <w:tcW w:type="dxa" w:w="1077"/>
            <w:tcW w:w="1077" w:type="dxa"/>
            <w:shd w:val="clear" w:color="auto" w:fill="DCE6F1"/>
          </w:tcPr>
          <w:p>
            <w:pPr>
              <w:spacing w:line="240" w:lineRule="auto"/>
            </w:pPr>
            <w:r>
              <w:rPr>
                <w:rFonts w:ascii="Cambria" w:hAnsi="Cambria"/>
                <w:sz w:val="19"/>
              </w:rPr>
              <w:t>Pilot session to start Q1</w:t>
            </w:r>
          </w:p>
        </w:tc>
      </w:tr>
      <w:tr>
        <w:tc>
          <w:tcPr>
            <w:tcW w:type="dxa" w:w="1474"/>
            <w:tcW w:w="1474" w:type="dxa"/>
          </w:tcPr>
          <w:p>
            <w:pPr>
              <w:spacing w:line="240" w:lineRule="auto"/>
            </w:pPr>
            <w:r>
              <w:rPr>
                <w:rFonts w:ascii="Cambria" w:hAnsi="Cambria"/>
                <w:sz w:val="19"/>
              </w:rPr>
              <w:t>Conduct applied research on poverty schemes, livelihood generation, and social policy</w:t>
            </w:r>
          </w:p>
        </w:tc>
        <w:tc>
          <w:tcPr>
            <w:tcW w:type="dxa" w:w="1247"/>
            <w:tcW w:w="1247" w:type="dxa"/>
          </w:tcPr>
          <w:p>
            <w:pPr>
              <w:spacing w:line="240" w:lineRule="auto"/>
            </w:pPr>
            <w:r>
              <w:rPr>
                <w:rFonts w:ascii="Cambria" w:hAnsi="Cambria"/>
                <w:sz w:val="19"/>
              </w:rPr>
              <w:t>Policy support; governance</w:t>
            </w:r>
          </w:p>
        </w:tc>
        <w:tc>
          <w:tcPr>
            <w:tcW w:type="dxa" w:w="1474"/>
            <w:tcW w:w="1474" w:type="dxa"/>
          </w:tcPr>
          <w:p>
            <w:pPr>
              <w:spacing w:line="240" w:lineRule="auto"/>
            </w:pPr>
            <w:r>
              <w:rPr>
                <w:rFonts w:ascii="Cambria" w:hAnsi="Cambria"/>
                <w:sz w:val="19"/>
              </w:rPr>
              <w:t>Research papers, project reports, consultancy MoUs</w:t>
            </w:r>
          </w:p>
        </w:tc>
        <w:tc>
          <w:tcPr>
            <w:tcW w:type="dxa" w:w="1191"/>
            <w:tcW w:w="1190" w:type="dxa"/>
          </w:tcPr>
          <w:p>
            <w:pPr>
              <w:spacing w:line="240" w:lineRule="auto"/>
            </w:pPr>
            <w:r>
              <w:rPr>
                <w:rFonts w:ascii="Cambria" w:hAnsi="Cambria"/>
                <w:sz w:val="19"/>
              </w:rPr>
              <w:t>Research Cell / Faculty</w:t>
            </w:r>
          </w:p>
        </w:tc>
        <w:tc>
          <w:tcPr>
            <w:tcW w:type="dxa" w:w="737"/>
            <w:tcW w:w="737" w:type="dxa"/>
          </w:tcPr>
          <w:p>
            <w:pPr>
              <w:spacing w:line="240" w:lineRule="auto"/>
            </w:pPr>
            <w:r>
              <w:rPr>
                <w:rFonts w:ascii="Cambria" w:hAnsi="Cambria"/>
                <w:sz w:val="19"/>
              </w:rPr>
              <w:t>Ongoing</w:t>
            </w:r>
          </w:p>
        </w:tc>
        <w:tc>
          <w:tcPr>
            <w:tcW w:type="dxa" w:w="794"/>
            <w:tcW w:w="793" w:type="dxa"/>
          </w:tcPr>
          <w:p>
            <w:pPr>
              <w:spacing w:line="240" w:lineRule="auto"/>
            </w:pPr>
            <w:r>
              <w:rPr>
                <w:rFonts w:ascii="Cambria" w:hAnsi="Cambria"/>
                <w:sz w:val="19"/>
              </w:rPr>
              <w:t>Completed</w:t>
            </w:r>
          </w:p>
        </w:tc>
        <w:tc>
          <w:tcPr>
            <w:tcW w:type="dxa" w:w="1077"/>
            <w:tcW w:w="1077" w:type="dxa"/>
          </w:tcPr>
          <w:p>
            <w:pPr>
              <w:spacing w:line="240" w:lineRule="auto"/>
            </w:pPr>
            <w:r>
              <w:rPr>
                <w:rFonts w:ascii="Cambria" w:hAnsi="Cambria"/>
                <w:sz w:val="19"/>
              </w:rPr>
              <w:t>Two policy briefs published</w:t>
            </w:r>
          </w:p>
        </w:tc>
      </w:tr>
      <w:tr>
        <w:tc>
          <w:tcPr>
            <w:tcW w:type="dxa" w:w="1474"/>
            <w:tcW w:w="1474" w:type="dxa"/>
            <w:shd w:val="clear" w:color="auto" w:fill="DCE6F1"/>
          </w:tcPr>
          <w:p>
            <w:pPr>
              <w:spacing w:line="240" w:lineRule="auto"/>
            </w:pPr>
            <w:r>
              <w:rPr>
                <w:rFonts w:ascii="Cambria" w:hAnsi="Cambria"/>
                <w:sz w:val="19"/>
              </w:rPr>
              <w:t>Establish incubation centres for social entrepreneurship &amp; low-cost innovations</w:t>
            </w:r>
          </w:p>
        </w:tc>
        <w:tc>
          <w:tcPr>
            <w:tcW w:type="dxa" w:w="1247"/>
            <w:tcW w:w="1247" w:type="dxa"/>
            <w:shd w:val="clear" w:color="auto" w:fill="DCE6F1"/>
          </w:tcPr>
          <w:p>
            <w:pPr>
              <w:spacing w:line="240" w:lineRule="auto"/>
            </w:pPr>
            <w:r>
              <w:rPr>
                <w:rFonts w:ascii="Cambria" w:hAnsi="Cambria"/>
                <w:sz w:val="19"/>
              </w:rPr>
              <w:t>Affordable innovation for low-income groups</w:t>
            </w:r>
          </w:p>
        </w:tc>
        <w:tc>
          <w:tcPr>
            <w:tcW w:type="dxa" w:w="1474"/>
            <w:tcW w:w="1474" w:type="dxa"/>
            <w:shd w:val="clear" w:color="auto" w:fill="DCE6F1"/>
          </w:tcPr>
          <w:p>
            <w:pPr>
              <w:spacing w:line="240" w:lineRule="auto"/>
            </w:pPr>
            <w:r>
              <w:rPr>
                <w:rFonts w:ascii="Cambria" w:hAnsi="Cambria"/>
                <w:sz w:val="19"/>
              </w:rPr>
              <w:t>Start-up incubation records, patents, prototypes</w:t>
            </w:r>
          </w:p>
        </w:tc>
        <w:tc>
          <w:tcPr>
            <w:tcW w:type="dxa" w:w="1191"/>
            <w:tcW w:w="1190" w:type="dxa"/>
            <w:shd w:val="clear" w:color="auto" w:fill="DCE6F1"/>
          </w:tcPr>
          <w:p>
            <w:pPr>
              <w:spacing w:line="240" w:lineRule="auto"/>
            </w:pPr>
            <w:r>
              <w:rPr>
                <w:rFonts w:ascii="Cambria" w:hAnsi="Cambria"/>
                <w:sz w:val="19"/>
              </w:rPr>
              <w:t>Incubation Centre</w:t>
            </w:r>
          </w:p>
        </w:tc>
        <w:tc>
          <w:tcPr>
            <w:tcW w:type="dxa" w:w="737"/>
            <w:tcW w:w="737" w:type="dxa"/>
            <w:shd w:val="clear" w:color="auto" w:fill="DCE6F1"/>
          </w:tcPr>
          <w:p>
            <w:pPr>
              <w:spacing w:line="240" w:lineRule="auto"/>
            </w:pPr>
            <w:r>
              <w:rPr>
                <w:rFonts w:ascii="Cambria" w:hAnsi="Cambria"/>
                <w:sz w:val="19"/>
              </w:rPr>
              <w:t>2024–2026</w:t>
            </w:r>
          </w:p>
        </w:tc>
        <w:tc>
          <w:tcPr>
            <w:tcW w:type="dxa" w:w="794"/>
            <w:tcW w:w="793" w:type="dxa"/>
            <w:shd w:val="clear" w:color="auto" w:fill="DCE6F1"/>
          </w:tcPr>
          <w:p>
            <w:pPr>
              <w:spacing w:line="240" w:lineRule="auto"/>
            </w:pPr>
            <w:r>
              <w:rPr>
                <w:rFonts w:ascii="Cambria" w:hAnsi="Cambria"/>
                <w:sz w:val="19"/>
              </w:rPr>
              <w:t>In Progress</w:t>
            </w:r>
          </w:p>
        </w:tc>
        <w:tc>
          <w:tcPr>
            <w:tcW w:type="dxa" w:w="1077"/>
            <w:tcW w:w="1077" w:type="dxa"/>
            <w:shd w:val="clear" w:color="auto" w:fill="DCE6F1"/>
          </w:tcPr>
          <w:p>
            <w:pPr>
              <w:spacing w:line="240" w:lineRule="auto"/>
            </w:pPr>
            <w:r>
              <w:rPr>
                <w:rFonts w:ascii="Cambria" w:hAnsi="Cambria"/>
                <w:sz w:val="19"/>
              </w:rPr>
              <w:t>Three student projects shortlisted</w:t>
            </w:r>
          </w:p>
        </w:tc>
      </w:tr>
      <w:tr>
        <w:tc>
          <w:tcPr>
            <w:tcW w:type="dxa" w:w="1474"/>
            <w:tcW w:w="1474" w:type="dxa"/>
          </w:tcPr>
          <w:p>
            <w:pPr>
              <w:spacing w:line="240" w:lineRule="auto"/>
            </w:pPr>
            <w:r>
              <w:rPr>
                <w:rFonts w:ascii="Cambria" w:hAnsi="Cambria"/>
                <w:sz w:val="19"/>
              </w:rPr>
              <w:t>Community outreach (CSP, NSS, health camps, literacy drives)</w:t>
            </w:r>
          </w:p>
        </w:tc>
        <w:tc>
          <w:tcPr>
            <w:tcW w:type="dxa" w:w="1247"/>
            <w:tcW w:w="1247" w:type="dxa"/>
          </w:tcPr>
          <w:p>
            <w:pPr>
              <w:spacing w:line="240" w:lineRule="auto"/>
            </w:pPr>
            <w:r>
              <w:rPr>
                <w:rFonts w:ascii="Cambria" w:hAnsi="Cambria"/>
                <w:sz w:val="19"/>
              </w:rPr>
              <w:t>Social responsibility; multidimensional poverty</w:t>
            </w:r>
          </w:p>
        </w:tc>
        <w:tc>
          <w:tcPr>
            <w:tcW w:type="dxa" w:w="1474"/>
            <w:tcW w:w="1474" w:type="dxa"/>
          </w:tcPr>
          <w:p>
            <w:pPr>
              <w:spacing w:line="240" w:lineRule="auto"/>
            </w:pPr>
            <w:r>
              <w:rPr>
                <w:rFonts w:ascii="Cambria" w:hAnsi="Cambria"/>
                <w:sz w:val="19"/>
              </w:rPr>
              <w:t>Extension reports, MoUs with NGOs, photos</w:t>
            </w:r>
          </w:p>
        </w:tc>
        <w:tc>
          <w:tcPr>
            <w:tcW w:type="dxa" w:w="1191"/>
            <w:tcW w:w="1190" w:type="dxa"/>
          </w:tcPr>
          <w:p>
            <w:pPr>
              <w:spacing w:line="240" w:lineRule="auto"/>
            </w:pPr>
            <w:r>
              <w:rPr>
                <w:rFonts w:ascii="Cambria" w:hAnsi="Cambria"/>
                <w:sz w:val="19"/>
              </w:rPr>
              <w:t>NSS/Extension Office</w:t>
            </w:r>
          </w:p>
        </w:tc>
        <w:tc>
          <w:tcPr>
            <w:tcW w:type="dxa" w:w="737"/>
            <w:tcW w:w="737" w:type="dxa"/>
          </w:tcPr>
          <w:p>
            <w:pPr>
              <w:spacing w:line="240" w:lineRule="auto"/>
            </w:pPr>
            <w:r>
              <w:rPr>
                <w:rFonts w:ascii="Cambria" w:hAnsi="Cambria"/>
                <w:sz w:val="19"/>
              </w:rPr>
              <w:t>Ongoing</w:t>
            </w:r>
          </w:p>
        </w:tc>
        <w:tc>
          <w:tcPr>
            <w:tcW w:type="dxa" w:w="794"/>
            <w:tcW w:w="793" w:type="dxa"/>
          </w:tcPr>
          <w:p>
            <w:pPr>
              <w:spacing w:line="240" w:lineRule="auto"/>
            </w:pPr>
            <w:r>
              <w:rPr>
                <w:rFonts w:ascii="Cambria" w:hAnsi="Cambria"/>
                <w:sz w:val="19"/>
              </w:rPr>
              <w:t>Completed</w:t>
            </w:r>
          </w:p>
        </w:tc>
        <w:tc>
          <w:tcPr>
            <w:tcW w:type="dxa" w:w="1077"/>
            <w:tcW w:w="1077" w:type="dxa"/>
          </w:tcPr>
          <w:p>
            <w:pPr>
              <w:spacing w:line="240" w:lineRule="auto"/>
            </w:pPr>
            <w:r>
              <w:rPr>
                <w:rFonts w:ascii="Cambria" w:hAnsi="Cambria"/>
                <w:sz w:val="19"/>
              </w:rPr>
              <w:t>500 villagers trained in digital literacy</w:t>
            </w:r>
          </w:p>
        </w:tc>
      </w:tr>
      <w:tr>
        <w:tc>
          <w:tcPr>
            <w:tcW w:type="dxa" w:w="1474"/>
            <w:tcW w:w="1474" w:type="dxa"/>
            <w:shd w:val="clear" w:color="auto" w:fill="DCE6F1"/>
          </w:tcPr>
          <w:p>
            <w:pPr>
              <w:spacing w:line="240" w:lineRule="auto"/>
            </w:pPr>
            <w:r>
              <w:rPr>
                <w:rFonts w:ascii="Cambria" w:hAnsi="Cambria"/>
                <w:sz w:val="19"/>
              </w:rPr>
              <w:t>Provide campus infrastructure (libraries, Wi-Fi, labs) to communities</w:t>
            </w:r>
          </w:p>
        </w:tc>
        <w:tc>
          <w:tcPr>
            <w:tcW w:type="dxa" w:w="1247"/>
            <w:tcW w:w="1247" w:type="dxa"/>
            <w:shd w:val="clear" w:color="auto" w:fill="DCE6F1"/>
          </w:tcPr>
          <w:p>
            <w:pPr>
              <w:spacing w:line="240" w:lineRule="auto"/>
            </w:pPr>
            <w:r>
              <w:rPr>
                <w:rFonts w:ascii="Cambria" w:hAnsi="Cambria"/>
                <w:sz w:val="19"/>
              </w:rPr>
              <w:t>Equal access to resources</w:t>
            </w:r>
          </w:p>
        </w:tc>
        <w:tc>
          <w:tcPr>
            <w:tcW w:type="dxa" w:w="1474"/>
            <w:tcW w:w="1474" w:type="dxa"/>
            <w:shd w:val="clear" w:color="auto" w:fill="DCE6F1"/>
          </w:tcPr>
          <w:p>
            <w:pPr>
              <w:spacing w:line="240" w:lineRule="auto"/>
            </w:pPr>
            <w:r>
              <w:rPr>
                <w:rFonts w:ascii="Cambria" w:hAnsi="Cambria"/>
                <w:sz w:val="19"/>
              </w:rPr>
              <w:t>Access registers, usage logs, best practice reports</w:t>
            </w:r>
          </w:p>
        </w:tc>
        <w:tc>
          <w:tcPr>
            <w:tcW w:type="dxa" w:w="1191"/>
            <w:tcW w:w="1190" w:type="dxa"/>
            <w:shd w:val="clear" w:color="auto" w:fill="DCE6F1"/>
          </w:tcPr>
          <w:p>
            <w:pPr>
              <w:spacing w:line="240" w:lineRule="auto"/>
            </w:pPr>
            <w:r>
              <w:rPr>
                <w:rFonts w:ascii="Cambria" w:hAnsi="Cambria"/>
                <w:sz w:val="19"/>
              </w:rPr>
              <w:t>Library / IT Cell</w:t>
            </w:r>
          </w:p>
        </w:tc>
        <w:tc>
          <w:tcPr>
            <w:tcW w:type="dxa" w:w="737"/>
            <w:tcW w:w="737" w:type="dxa"/>
            <w:shd w:val="clear" w:color="auto" w:fill="DCE6F1"/>
          </w:tcPr>
          <w:p>
            <w:pPr>
              <w:spacing w:line="240" w:lineRule="auto"/>
            </w:pPr>
            <w:r>
              <w:rPr>
                <w:rFonts w:ascii="Cambria" w:hAnsi="Cambria"/>
                <w:sz w:val="19"/>
              </w:rPr>
              <w:t>Annual</w:t>
            </w:r>
          </w:p>
        </w:tc>
        <w:tc>
          <w:tcPr>
            <w:tcW w:type="dxa" w:w="794"/>
            <w:tcW w:w="793" w:type="dxa"/>
            <w:shd w:val="clear" w:color="auto" w:fill="DCE6F1"/>
          </w:tcPr>
          <w:p>
            <w:pPr>
              <w:spacing w:line="240" w:lineRule="auto"/>
            </w:pPr>
            <w:r>
              <w:rPr>
                <w:rFonts w:ascii="Cambria" w:hAnsi="Cambria"/>
                <w:sz w:val="19"/>
              </w:rPr>
              <w:t>Planned</w:t>
            </w:r>
          </w:p>
        </w:tc>
        <w:tc>
          <w:tcPr>
            <w:tcW w:type="dxa" w:w="1077"/>
            <w:tcW w:w="1077" w:type="dxa"/>
            <w:shd w:val="clear" w:color="auto" w:fill="DCE6F1"/>
          </w:tcPr>
          <w:p>
            <w:pPr>
              <w:spacing w:line="240" w:lineRule="auto"/>
            </w:pPr>
            <w:r>
              <w:rPr>
                <w:rFonts w:ascii="Cambria" w:hAnsi="Cambria"/>
                <w:sz w:val="19"/>
              </w:rPr>
              <w:t>Draft policy prepared</w:t>
            </w:r>
          </w:p>
        </w:tc>
      </w:tr>
      <w:tr>
        <w:tc>
          <w:tcPr>
            <w:tcW w:type="dxa" w:w="1474"/>
            <w:tcW w:w="1474" w:type="dxa"/>
          </w:tcPr>
          <w:p>
            <w:pPr>
              <w:spacing w:line="240" w:lineRule="auto"/>
            </w:pPr>
            <w:r>
              <w:rPr>
                <w:rFonts w:ascii="Cambria" w:hAnsi="Cambria"/>
                <w:sz w:val="19"/>
              </w:rPr>
              <w:t>Scholarships, fee waivers, and support for disadvantaged students</w:t>
            </w:r>
          </w:p>
        </w:tc>
        <w:tc>
          <w:tcPr>
            <w:tcW w:type="dxa" w:w="1247"/>
            <w:tcW w:w="1247" w:type="dxa"/>
          </w:tcPr>
          <w:p>
            <w:pPr>
              <w:spacing w:line="240" w:lineRule="auto"/>
            </w:pPr>
            <w:r>
              <w:rPr>
                <w:rFonts w:ascii="Cambria" w:hAnsi="Cambria"/>
                <w:sz w:val="19"/>
              </w:rPr>
              <w:t>Educational poverty reduction</w:t>
            </w:r>
          </w:p>
        </w:tc>
        <w:tc>
          <w:tcPr>
            <w:tcW w:type="dxa" w:w="1474"/>
            <w:tcW w:w="1474" w:type="dxa"/>
          </w:tcPr>
          <w:p>
            <w:pPr>
              <w:spacing w:line="240" w:lineRule="auto"/>
            </w:pPr>
            <w:r>
              <w:rPr>
                <w:rFonts w:ascii="Cambria" w:hAnsi="Cambria"/>
                <w:sz w:val="19"/>
              </w:rPr>
              <w:t>Scholarship lists, aid records, inclusivity policy</w:t>
            </w:r>
          </w:p>
        </w:tc>
        <w:tc>
          <w:tcPr>
            <w:tcW w:type="dxa" w:w="1191"/>
            <w:tcW w:w="1190" w:type="dxa"/>
          </w:tcPr>
          <w:p>
            <w:pPr>
              <w:spacing w:line="240" w:lineRule="auto"/>
            </w:pPr>
            <w:r>
              <w:rPr>
                <w:rFonts w:ascii="Cambria" w:hAnsi="Cambria"/>
                <w:sz w:val="19"/>
              </w:rPr>
              <w:t>Finance / Student Affairs</w:t>
            </w:r>
          </w:p>
        </w:tc>
        <w:tc>
          <w:tcPr>
            <w:tcW w:type="dxa" w:w="737"/>
            <w:tcW w:w="737" w:type="dxa"/>
          </w:tcPr>
          <w:p>
            <w:pPr>
              <w:spacing w:line="240" w:lineRule="auto"/>
            </w:pPr>
            <w:r>
              <w:rPr>
                <w:rFonts w:ascii="Cambria" w:hAnsi="Cambria"/>
                <w:sz w:val="19"/>
              </w:rPr>
              <w:t>Annual</w:t>
            </w:r>
          </w:p>
        </w:tc>
        <w:tc>
          <w:tcPr>
            <w:tcW w:type="dxa" w:w="794"/>
            <w:tcW w:w="793" w:type="dxa"/>
          </w:tcPr>
          <w:p>
            <w:pPr>
              <w:spacing w:line="240" w:lineRule="auto"/>
            </w:pPr>
            <w:r>
              <w:rPr>
                <w:rFonts w:ascii="Cambria" w:hAnsi="Cambria"/>
                <w:sz w:val="19"/>
              </w:rPr>
              <w:t>Completed</w:t>
            </w:r>
          </w:p>
        </w:tc>
        <w:tc>
          <w:tcPr>
            <w:tcW w:type="dxa" w:w="1077"/>
            <w:tcW w:w="1077" w:type="dxa"/>
          </w:tcPr>
          <w:p>
            <w:pPr>
              <w:spacing w:line="240" w:lineRule="auto"/>
            </w:pPr>
            <w:r>
              <w:rPr>
                <w:rFonts w:ascii="Cambria" w:hAnsi="Cambria"/>
                <w:sz w:val="19"/>
              </w:rPr>
              <w:t>200 scholarships disbursed</w:t>
            </w:r>
          </w:p>
        </w:tc>
      </w:tr>
      <w:tr>
        <w:tc>
          <w:tcPr>
            <w:tcW w:type="dxa" w:w="1474"/>
            <w:tcW w:w="1474" w:type="dxa"/>
            <w:shd w:val="clear" w:color="auto" w:fill="DCE6F1"/>
          </w:tcPr>
          <w:p>
            <w:pPr>
              <w:spacing w:line="240" w:lineRule="auto"/>
            </w:pPr>
            <w:r>
              <w:rPr>
                <w:rFonts w:ascii="Cambria" w:hAnsi="Cambria"/>
                <w:sz w:val="19"/>
              </w:rPr>
              <w:t>Adopt local procurement and employ local manpower</w:t>
            </w:r>
          </w:p>
        </w:tc>
        <w:tc>
          <w:tcPr>
            <w:tcW w:type="dxa" w:w="1247"/>
            <w:tcW w:w="1247" w:type="dxa"/>
            <w:shd w:val="clear" w:color="auto" w:fill="DCE6F1"/>
          </w:tcPr>
          <w:p>
            <w:pPr>
              <w:spacing w:line="240" w:lineRule="auto"/>
            </w:pPr>
            <w:r>
              <w:rPr>
                <w:rFonts w:ascii="Cambria" w:hAnsi="Cambria"/>
                <w:sz w:val="19"/>
              </w:rPr>
              <w:t>Local economic development</w:t>
            </w:r>
          </w:p>
        </w:tc>
        <w:tc>
          <w:tcPr>
            <w:tcW w:type="dxa" w:w="1474"/>
            <w:tcW w:w="1474" w:type="dxa"/>
            <w:shd w:val="clear" w:color="auto" w:fill="DCE6F1"/>
          </w:tcPr>
          <w:p>
            <w:pPr>
              <w:spacing w:line="240" w:lineRule="auto"/>
            </w:pPr>
            <w:r>
              <w:rPr>
                <w:rFonts w:ascii="Cambria" w:hAnsi="Cambria"/>
                <w:sz w:val="19"/>
              </w:rPr>
              <w:t>Vendor contracts, payroll records</w:t>
            </w:r>
          </w:p>
        </w:tc>
        <w:tc>
          <w:tcPr>
            <w:tcW w:type="dxa" w:w="1191"/>
            <w:tcW w:w="1190" w:type="dxa"/>
            <w:shd w:val="clear" w:color="auto" w:fill="DCE6F1"/>
          </w:tcPr>
          <w:p>
            <w:pPr>
              <w:spacing w:line="240" w:lineRule="auto"/>
            </w:pPr>
            <w:r>
              <w:rPr>
                <w:rFonts w:ascii="Cambria" w:hAnsi="Cambria"/>
                <w:sz w:val="19"/>
              </w:rPr>
              <w:t>Purchase Dept. / HR</w:t>
            </w:r>
          </w:p>
        </w:tc>
        <w:tc>
          <w:tcPr>
            <w:tcW w:type="dxa" w:w="737"/>
            <w:tcW w:w="737" w:type="dxa"/>
            <w:shd w:val="clear" w:color="auto" w:fill="DCE6F1"/>
          </w:tcPr>
          <w:p>
            <w:pPr>
              <w:spacing w:line="240" w:lineRule="auto"/>
            </w:pPr>
            <w:r>
              <w:rPr>
                <w:rFonts w:ascii="Cambria" w:hAnsi="Cambria"/>
                <w:sz w:val="19"/>
              </w:rPr>
              <w:t>Ongoing</w:t>
            </w:r>
          </w:p>
        </w:tc>
        <w:tc>
          <w:tcPr>
            <w:tcW w:type="dxa" w:w="794"/>
            <w:tcW w:w="793" w:type="dxa"/>
            <w:shd w:val="clear" w:color="auto" w:fill="DCE6F1"/>
          </w:tcPr>
          <w:p>
            <w:pPr>
              <w:spacing w:line="240" w:lineRule="auto"/>
            </w:pPr>
            <w:r>
              <w:rPr>
                <w:rFonts w:ascii="Cambria" w:hAnsi="Cambria"/>
                <w:sz w:val="19"/>
              </w:rPr>
              <w:t>In Progress</w:t>
            </w:r>
          </w:p>
        </w:tc>
        <w:tc>
          <w:tcPr>
            <w:tcW w:type="dxa" w:w="1077"/>
            <w:tcW w:w="1077" w:type="dxa"/>
            <w:shd w:val="clear" w:color="auto" w:fill="DCE6F1"/>
          </w:tcPr>
          <w:p>
            <w:pPr>
              <w:spacing w:line="240" w:lineRule="auto"/>
            </w:pPr>
            <w:r>
              <w:rPr>
                <w:rFonts w:ascii="Cambria" w:hAnsi="Cambria"/>
                <w:sz w:val="19"/>
              </w:rPr>
              <w:t>60% services sourced locally</w:t>
            </w:r>
          </w:p>
        </w:tc>
      </w:tr>
      <w:tr>
        <w:tc>
          <w:tcPr>
            <w:tcW w:type="dxa" w:w="1474"/>
            <w:tcW w:w="1474" w:type="dxa"/>
          </w:tcPr>
          <w:p>
            <w:pPr>
              <w:spacing w:line="240" w:lineRule="auto"/>
            </w:pPr>
            <w:r>
              <w:rPr>
                <w:rFonts w:ascii="Cambria" w:hAnsi="Cambria"/>
                <w:sz w:val="19"/>
              </w:rPr>
              <w:t>Create SDG–1 policy framework &amp; establish SDG Cell</w:t>
            </w:r>
          </w:p>
        </w:tc>
        <w:tc>
          <w:tcPr>
            <w:tcW w:type="dxa" w:w="1247"/>
            <w:tcW w:w="1247" w:type="dxa"/>
          </w:tcPr>
          <w:p>
            <w:pPr>
              <w:spacing w:line="240" w:lineRule="auto"/>
            </w:pPr>
            <w:r>
              <w:rPr>
                <w:rFonts w:ascii="Cambria" w:hAnsi="Cambria"/>
                <w:sz w:val="19"/>
              </w:rPr>
              <w:t>Governance &amp; accountability</w:t>
            </w:r>
          </w:p>
        </w:tc>
        <w:tc>
          <w:tcPr>
            <w:tcW w:type="dxa" w:w="1474"/>
            <w:tcW w:w="1474" w:type="dxa"/>
          </w:tcPr>
          <w:p>
            <w:pPr>
              <w:spacing w:line="240" w:lineRule="auto"/>
            </w:pPr>
            <w:r>
              <w:rPr>
                <w:rFonts w:ascii="Cambria" w:hAnsi="Cambria"/>
                <w:sz w:val="19"/>
              </w:rPr>
              <w:t>Strategic plan, SDG Cell orders, budget allocation</w:t>
            </w:r>
          </w:p>
        </w:tc>
        <w:tc>
          <w:tcPr>
            <w:tcW w:type="dxa" w:w="1191"/>
            <w:tcW w:w="1190" w:type="dxa"/>
          </w:tcPr>
          <w:p>
            <w:pPr>
              <w:spacing w:line="240" w:lineRule="auto"/>
            </w:pPr>
            <w:r>
              <w:rPr>
                <w:rFonts w:ascii="Cambria" w:hAnsi="Cambria"/>
                <w:sz w:val="19"/>
              </w:rPr>
              <w:t>Governing Body / IQAC</w:t>
            </w:r>
          </w:p>
        </w:tc>
        <w:tc>
          <w:tcPr>
            <w:tcW w:type="dxa" w:w="737"/>
            <w:tcW w:w="737" w:type="dxa"/>
          </w:tcPr>
          <w:p>
            <w:pPr>
              <w:spacing w:line="240" w:lineRule="auto"/>
            </w:pPr>
            <w:r>
              <w:rPr>
                <w:rFonts w:ascii="Cambria" w:hAnsi="Cambria"/>
                <w:sz w:val="19"/>
              </w:rPr>
              <w:t>2024</w:t>
            </w:r>
          </w:p>
        </w:tc>
        <w:tc>
          <w:tcPr>
            <w:tcW w:type="dxa" w:w="794"/>
            <w:tcW w:w="793" w:type="dxa"/>
          </w:tcPr>
          <w:p>
            <w:pPr>
              <w:spacing w:line="240" w:lineRule="auto"/>
            </w:pPr>
            <w:r>
              <w:rPr>
                <w:rFonts w:ascii="Cambria" w:hAnsi="Cambria"/>
                <w:sz w:val="19"/>
              </w:rPr>
              <w:t>Planned</w:t>
            </w:r>
          </w:p>
        </w:tc>
        <w:tc>
          <w:tcPr>
            <w:tcW w:type="dxa" w:w="1077"/>
            <w:tcW w:w="1077" w:type="dxa"/>
          </w:tcPr>
          <w:p>
            <w:pPr>
              <w:spacing w:line="240" w:lineRule="auto"/>
            </w:pPr>
            <w:r>
              <w:rPr>
                <w:rFonts w:ascii="Cambria" w:hAnsi="Cambria"/>
                <w:sz w:val="19"/>
              </w:rPr>
              <w:t>Committee formation in process</w:t>
            </w:r>
          </w:p>
        </w:tc>
      </w:tr>
      <w:tr>
        <w:tc>
          <w:tcPr>
            <w:tcW w:type="dxa" w:w="1474"/>
            <w:tcW w:w="1474" w:type="dxa"/>
            <w:shd w:val="clear" w:color="auto" w:fill="DCE6F1"/>
          </w:tcPr>
          <w:p>
            <w:pPr>
              <w:spacing w:line="240" w:lineRule="auto"/>
            </w:pPr>
            <w:r>
              <w:rPr>
                <w:rFonts w:ascii="Cambria" w:hAnsi="Cambria"/>
                <w:sz w:val="19"/>
              </w:rPr>
              <w:t>Annual monitoring, evaluation, and SDG reporting</w:t>
            </w:r>
          </w:p>
        </w:tc>
        <w:tc>
          <w:tcPr>
            <w:tcW w:type="dxa" w:w="1247"/>
            <w:tcW w:w="1247" w:type="dxa"/>
            <w:shd w:val="clear" w:color="auto" w:fill="DCE6F1"/>
          </w:tcPr>
          <w:p>
            <w:pPr>
              <w:spacing w:line="240" w:lineRule="auto"/>
            </w:pPr>
            <w:r>
              <w:rPr>
                <w:rFonts w:ascii="Cambria" w:hAnsi="Cambria"/>
                <w:sz w:val="19"/>
              </w:rPr>
              <w:t>Accountability; impact tracking</w:t>
            </w:r>
          </w:p>
        </w:tc>
        <w:tc>
          <w:tcPr>
            <w:tcW w:type="dxa" w:w="1474"/>
            <w:tcW w:w="1474" w:type="dxa"/>
            <w:shd w:val="clear" w:color="auto" w:fill="DCE6F1"/>
          </w:tcPr>
          <w:p>
            <w:pPr>
              <w:spacing w:line="240" w:lineRule="auto"/>
            </w:pPr>
            <w:r>
              <w:rPr>
                <w:rFonts w:ascii="Cambria" w:hAnsi="Cambria"/>
                <w:sz w:val="19"/>
              </w:rPr>
              <w:t>KPI dashboards, Annual SDG Report, AQAR</w:t>
            </w:r>
          </w:p>
        </w:tc>
        <w:tc>
          <w:tcPr>
            <w:tcW w:type="dxa" w:w="1191"/>
            <w:tcW w:w="1190" w:type="dxa"/>
            <w:shd w:val="clear" w:color="auto" w:fill="DCE6F1"/>
          </w:tcPr>
          <w:p>
            <w:pPr>
              <w:spacing w:line="240" w:lineRule="auto"/>
            </w:pPr>
            <w:r>
              <w:rPr>
                <w:rFonts w:ascii="Cambria" w:hAnsi="Cambria"/>
                <w:sz w:val="19"/>
              </w:rPr>
              <w:t>IQAC / Institutional SDG Cell</w:t>
            </w:r>
          </w:p>
        </w:tc>
        <w:tc>
          <w:tcPr>
            <w:tcW w:type="dxa" w:w="737"/>
            <w:tcW w:w="737" w:type="dxa"/>
            <w:shd w:val="clear" w:color="auto" w:fill="DCE6F1"/>
          </w:tcPr>
          <w:p>
            <w:pPr>
              <w:spacing w:line="240" w:lineRule="auto"/>
            </w:pPr>
            <w:r>
              <w:rPr>
                <w:rFonts w:ascii="Cambria" w:hAnsi="Cambria"/>
                <w:sz w:val="19"/>
              </w:rPr>
              <w:t>Annual</w:t>
            </w:r>
          </w:p>
        </w:tc>
        <w:tc>
          <w:tcPr>
            <w:tcW w:type="dxa" w:w="794"/>
            <w:tcW w:w="793" w:type="dxa"/>
            <w:shd w:val="clear" w:color="auto" w:fill="DCE6F1"/>
          </w:tcPr>
          <w:p>
            <w:pPr>
              <w:spacing w:line="240" w:lineRule="auto"/>
            </w:pPr>
            <w:r>
              <w:rPr>
                <w:rFonts w:ascii="Cambria" w:hAnsi="Cambria"/>
                <w:sz w:val="19"/>
              </w:rPr>
              <w:t>Planned</w:t>
            </w:r>
          </w:p>
        </w:tc>
        <w:tc>
          <w:tcPr>
            <w:tcW w:type="dxa" w:w="1077"/>
            <w:tcW w:w="1077" w:type="dxa"/>
            <w:shd w:val="clear" w:color="auto" w:fill="DCE6F1"/>
          </w:tcPr>
          <w:p>
            <w:pPr>
              <w:spacing w:line="240" w:lineRule="auto"/>
            </w:pPr>
            <w:r>
              <w:rPr>
                <w:rFonts w:ascii="Cambria" w:hAnsi="Cambria"/>
                <w:sz w:val="19"/>
              </w:rPr>
              <w:t>Report template under design</w:t>
            </w:r>
          </w:p>
        </w:tc>
      </w:tr>
    </w:tbl>
    <w:p>
      <w:pPr>
        <w:spacing w:after="80"/>
      </w:pPr>
    </w:p>
    <w:p>
      <w:r>
        <w:br w:type="page"/>
      </w:r>
    </w:p>
    <w:p>
      <w:pPr>
        <w:spacing w:before="280" w:after="160"/>
      </w:pPr>
      <w:r>
        <w:rPr>
          <w:rFonts w:ascii="Cambria" w:hAnsi="Cambria"/>
          <w:b/>
          <w:color w:val="1F3A5F"/>
          <w:sz w:val="36"/>
        </w:rPr>
        <w:t>22. Minimal Recommended Actions for HEIs for SDG–1</w:t>
      </w:r>
    </w:p>
    <w:p>
      <w:pPr>
        <w:spacing w:before="200" w:after="120"/>
      </w:pPr>
      <w:r>
        <w:rPr>
          <w:rFonts w:ascii="Cambria" w:hAnsi="Cambria"/>
          <w:b/>
          <w:color w:val="1F3A5F"/>
          <w:sz w:val="26"/>
        </w:rPr>
        <w:t>1. Support for Policymaking</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Provide policymakers with research-based knowledge and analytical tools.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Helps evaluate the effects of policies on people's livelihoods (e.g., subsidy reforms, welfare schemes).</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impact assessments of government programmes.</w:t>
      </w:r>
    </w:p>
    <w:p>
      <w:pPr>
        <w:spacing w:line="276" w:lineRule="auto" w:after="60"/>
        <w:ind w:left="964" w:hanging="283"/>
      </w:pPr>
      <w:r>
        <w:rPr>
          <w:rFonts w:ascii="Cambria" w:hAnsi="Cambria"/>
          <w:sz w:val="22"/>
        </w:rPr>
        <w:t xml:space="preserve">o  </w:t>
      </w:r>
      <w:r>
        <w:rPr>
          <w:rFonts w:ascii="Cambria" w:hAnsi="Cambria"/>
          <w:sz w:val="22"/>
        </w:rPr>
        <w:t>Publish policy briefs and host policy dialogues.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Research reports, consultancy MoUs, government collaborations.</w:t>
      </w:r>
    </w:p>
    <w:p>
      <w:pPr>
        <w:spacing w:before="200" w:after="120"/>
      </w:pPr>
      <w:r>
        <w:rPr>
          <w:rFonts w:ascii="Cambria" w:hAnsi="Cambria"/>
          <w:b/>
          <w:color w:val="1F3A5F"/>
          <w:sz w:val="26"/>
        </w:rPr>
        <w:t>2. Multidisciplinary and Multinational Research Teams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Form teams of policy analysts, scientists, engineers, and social researchers.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Ensure holistic evaluation of poverty and ecosystem services under dynamic social, economic, and climate changes.</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Establish Centres for Sustainable Development/SDG Cells.</w:t>
      </w:r>
    </w:p>
    <w:p>
      <w:pPr>
        <w:spacing w:line="276" w:lineRule="auto" w:after="60"/>
        <w:ind w:left="964" w:hanging="283"/>
      </w:pPr>
      <w:r>
        <w:rPr>
          <w:rFonts w:ascii="Cambria" w:hAnsi="Cambria"/>
          <w:sz w:val="22"/>
        </w:rPr>
        <w:t xml:space="preserve">o  </w:t>
      </w:r>
      <w:r>
        <w:rPr>
          <w:rFonts w:ascii="Cambria" w:hAnsi="Cambria"/>
          <w:sz w:val="22"/>
        </w:rPr>
        <w:t>Partner with international universities, NGOs, and think tanks.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Team composition documents, MoUs, collaborative publications.</w:t>
      </w:r>
    </w:p>
    <w:p>
      <w:pPr>
        <w:spacing w:before="200" w:after="120"/>
      </w:pPr>
      <w:r>
        <w:rPr>
          <w:rFonts w:ascii="Cambria" w:hAnsi="Cambria"/>
          <w:b/>
          <w:color w:val="1F3A5F"/>
          <w:sz w:val="26"/>
        </w:rPr>
        <w:t>3. Preparing Socially Responsible Students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Embed social responsibility, ethics, and equity values in pedagogy.</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Ensure graduates are not just degree-holders but agents of social change.</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Service-learning pedagogy.</w:t>
      </w:r>
    </w:p>
    <w:p>
      <w:pPr>
        <w:spacing w:line="276" w:lineRule="auto" w:after="60"/>
        <w:ind w:left="964" w:hanging="283"/>
      </w:pPr>
      <w:r>
        <w:rPr>
          <w:rFonts w:ascii="Cambria" w:hAnsi="Cambria"/>
          <w:sz w:val="22"/>
        </w:rPr>
        <w:t xml:space="preserve">o  </w:t>
      </w:r>
      <w:r>
        <w:rPr>
          <w:rFonts w:ascii="Cambria" w:hAnsi="Cambria"/>
          <w:sz w:val="22"/>
        </w:rPr>
        <w:t>Mandatory Community Service Projects (CSP).</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Curriculum outlines, student project reports, NAAC Criterion 3.6 (ISR).</w:t>
      </w:r>
    </w:p>
    <w:p>
      <w:pPr>
        <w:spacing w:before="200" w:after="120"/>
      </w:pPr>
      <w:r>
        <w:rPr>
          <w:rFonts w:ascii="Cambria" w:hAnsi="Cambria"/>
          <w:b/>
          <w:color w:val="1F3A5F"/>
          <w:sz w:val="26"/>
        </w:rPr>
        <w:t>4. Community-Based Outreach Programmes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Organize extension activities exploring social issues, equity, and justice.</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Promote economic empowerment and awareness at the grassroots.</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Literacy camps, health camps, sanitation drives, skill workshops.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Outreach reports, photos, community feedback, NSS/NCC activity logs.</w:t>
      </w:r>
    </w:p>
    <w:p>
      <w:pPr>
        <w:spacing w:before="200" w:after="120"/>
      </w:pPr>
      <w:r>
        <w:rPr>
          <w:rFonts w:ascii="Cambria" w:hAnsi="Cambria"/>
          <w:b/>
          <w:color w:val="1F3A5F"/>
          <w:sz w:val="26"/>
        </w:rPr>
        <w:t>5. Sustainable Food Practices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Support local farmers and sustainable businesses by procuring food locally.</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Strengthen farmers' income and contribute to Zero Hunger (SDG–2).</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Purchase produce directly from farmer markets.</w:t>
      </w:r>
    </w:p>
    <w:p>
      <w:pPr>
        <w:spacing w:line="276" w:lineRule="auto" w:after="60"/>
        <w:ind w:left="964" w:hanging="283"/>
      </w:pPr>
      <w:r>
        <w:rPr>
          <w:rFonts w:ascii="Cambria" w:hAnsi="Cambria"/>
          <w:sz w:val="22"/>
        </w:rPr>
        <w:t xml:space="preserve">o  </w:t>
      </w:r>
      <w:r>
        <w:rPr>
          <w:rFonts w:ascii="Cambria" w:hAnsi="Cambria"/>
          <w:sz w:val="22"/>
        </w:rPr>
        <w:t>Encourage sustainable, nutritious canteen practices.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Purchase records, MoUs with farmer groups, sustainability reports.</w:t>
      </w:r>
    </w:p>
    <w:p>
      <w:pPr>
        <w:spacing w:before="200" w:after="120"/>
      </w:pPr>
      <w:r>
        <w:rPr>
          <w:rFonts w:ascii="Cambria" w:hAnsi="Cambria"/>
          <w:b/>
          <w:color w:val="1F3A5F"/>
          <w:sz w:val="26"/>
        </w:rPr>
        <w:t>6. Student Support Structures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Provide scholarships, aid packages, and counselling for economically disadvantaged students.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Prevent educational poverty and dropouts.</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Institutional financial aid schemes.</w:t>
      </w:r>
    </w:p>
    <w:p>
      <w:pPr>
        <w:spacing w:line="276" w:lineRule="auto" w:after="60"/>
        <w:ind w:left="964" w:hanging="283"/>
      </w:pPr>
      <w:r>
        <w:rPr>
          <w:rFonts w:ascii="Cambria" w:hAnsi="Cambria"/>
          <w:sz w:val="22"/>
        </w:rPr>
        <w:t xml:space="preserve">o  </w:t>
      </w:r>
      <w:r>
        <w:rPr>
          <w:rFonts w:ascii="Cambria" w:hAnsi="Cambria"/>
          <w:sz w:val="22"/>
        </w:rPr>
        <w:t>Special mentorship and counselling cells.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Scholarship lists, financial aid records, inclusivity policies.</w:t>
      </w:r>
    </w:p>
    <w:p>
      <w:pPr>
        <w:spacing w:before="200" w:after="120"/>
      </w:pPr>
      <w:r>
        <w:rPr>
          <w:rFonts w:ascii="Cambria" w:hAnsi="Cambria"/>
          <w:b/>
          <w:color w:val="1F3A5F"/>
          <w:sz w:val="26"/>
        </w:rPr>
        <w:t>7. Poverty Awareness and Sensitization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Sensitize students about poverty, its causes, impacts, and solutions.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Build empathy, awareness, and social responsibility.</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Special lectures, campaigns, social media drives.</w:t>
      </w:r>
    </w:p>
    <w:p>
      <w:pPr>
        <w:spacing w:line="276" w:lineRule="auto" w:after="60"/>
        <w:ind w:left="964" w:hanging="283"/>
      </w:pPr>
      <w:r>
        <w:rPr>
          <w:rFonts w:ascii="Cambria" w:hAnsi="Cambria"/>
          <w:sz w:val="22"/>
        </w:rPr>
        <w:t xml:space="preserve">o  </w:t>
      </w:r>
      <w:r>
        <w:rPr>
          <w:rFonts w:ascii="Cambria" w:hAnsi="Cambria"/>
          <w:sz w:val="22"/>
        </w:rPr>
        <w:t>Student mobilization for awareness activities.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Event reports, campaign posters, attendance records.</w:t>
      </w:r>
    </w:p>
    <w:p>
      <w:pPr>
        <w:spacing w:before="200" w:after="120"/>
      </w:pPr>
      <w:r>
        <w:rPr>
          <w:rFonts w:ascii="Cambria" w:hAnsi="Cambria"/>
          <w:b/>
          <w:color w:val="1F3A5F"/>
          <w:sz w:val="26"/>
        </w:rPr>
        <w:t>8. Cultivating Philanthropy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Promote the campaign “Charity before Luxury”.</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Encourage faculty and students to donate before indulging in luxury.</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Student clubs and fundraising drives.</w:t>
      </w:r>
    </w:p>
    <w:p>
      <w:pPr>
        <w:spacing w:line="276" w:lineRule="auto" w:after="60"/>
        <w:ind w:left="964" w:hanging="283"/>
      </w:pPr>
      <w:r>
        <w:rPr>
          <w:rFonts w:ascii="Cambria" w:hAnsi="Cambria"/>
          <w:sz w:val="22"/>
        </w:rPr>
        <w:t xml:space="preserve">o  </w:t>
      </w:r>
      <w:r>
        <w:rPr>
          <w:rFonts w:ascii="Cambria" w:hAnsi="Cambria"/>
          <w:sz w:val="22"/>
        </w:rPr>
        <w:t>Faculty contribution schemes.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Donation registers, fundraising reports, alumni support records.</w:t>
      </w:r>
    </w:p>
    <w:p>
      <w:pPr>
        <w:spacing w:before="200" w:after="120"/>
      </w:pPr>
      <w:r>
        <w:rPr>
          <w:rFonts w:ascii="Cambria" w:hAnsi="Cambria"/>
          <w:b/>
          <w:color w:val="1F3A5F"/>
          <w:sz w:val="26"/>
        </w:rPr>
        <w:t>9. Financial Literacy and Community Orientation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financial literacy sessions and orientation for disadvantaged communities.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Empower marginalized groups to access banking, insurance, and entrepreneurship opportunities.</w:t>
      </w:r>
    </w:p>
    <w:p>
      <w:pPr>
        <w:spacing w:line="276" w:lineRule="auto" w:after="60"/>
        <w:ind w:left="510" w:hanging="283"/>
      </w:pPr>
      <w:r>
        <w:rPr>
          <w:rFonts w:ascii="Cambria" w:hAnsi="Cambria"/>
          <w:sz w:val="22"/>
        </w:rPr>
        <w:t xml:space="preserve">•  </w:t>
      </w:r>
      <w:r>
        <w:rPr>
          <w:rFonts w:ascii="Cambria" w:hAnsi="Cambria"/>
          <w:b/>
          <w:sz w:val="22"/>
        </w:rPr>
        <w:t>Implementation by HEIs: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Workshops in rural and urban poor areas.</w:t>
      </w:r>
    </w:p>
    <w:p>
      <w:pPr>
        <w:spacing w:line="276" w:lineRule="auto" w:after="60"/>
        <w:ind w:left="964" w:hanging="283"/>
      </w:pPr>
      <w:r>
        <w:rPr>
          <w:rFonts w:ascii="Cambria" w:hAnsi="Cambria"/>
          <w:sz w:val="22"/>
        </w:rPr>
        <w:t xml:space="preserve">o  </w:t>
      </w:r>
      <w:r>
        <w:rPr>
          <w:rFonts w:ascii="Cambria" w:hAnsi="Cambria"/>
          <w:sz w:val="22"/>
        </w:rPr>
        <w:t>Collaborations with banks/financial institutions.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Training registers, workshop brochures, feedback surveys.</w:t>
      </w:r>
    </w:p>
    <w:p>
      <w:r>
        <w:br w:type="page"/>
      </w:r>
    </w:p>
    <w:p>
      <w:pPr>
        <w:spacing w:before="280" w:after="160"/>
      </w:pPr>
      <w:r>
        <w:rPr>
          <w:rFonts w:ascii="Cambria" w:hAnsi="Cambria"/>
          <w:b/>
          <w:color w:val="1F3A5F"/>
          <w:sz w:val="36"/>
        </w:rPr>
        <w:t>23. Minimal Recommended Actions for SDG–1 Implementation in HEIs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84"/>
            <w:shd w:val="clear" w:color="auto" w:fill="1F3A5F"/>
            <w:tcW w:w="1984" w:type="dxa"/>
          </w:tcPr>
          <w:p>
            <w:pPr>
              <w:jc w:val="center"/>
            </w:pPr>
            <w:r>
              <w:rPr>
                <w:rFonts w:ascii="Cambria" w:hAnsi="Cambria"/>
                <w:b/>
                <w:color w:val="FFFFFF"/>
                <w:sz w:val="19"/>
              </w:rPr>
              <w:t>Minimal Action</w:t>
            </w:r>
          </w:p>
        </w:tc>
        <w:tc>
          <w:tcPr>
            <w:tcW w:type="dxa" w:w="1871"/>
            <w:shd w:val="clear" w:color="auto" w:fill="1F3A5F"/>
            <w:tcW w:w="1871" w:type="dxa"/>
          </w:tcPr>
          <w:p>
            <w:pPr>
              <w:jc w:val="center"/>
            </w:pPr>
            <w:r>
              <w:rPr>
                <w:rFonts w:ascii="Cambria" w:hAnsi="Cambria"/>
                <w:b/>
                <w:color w:val="FFFFFF"/>
                <w:sz w:val="19"/>
              </w:rPr>
              <w:t>SDG–1 Dimension</w:t>
            </w:r>
          </w:p>
        </w:tc>
        <w:tc>
          <w:tcPr>
            <w:tcW w:type="dxa" w:w="2721"/>
            <w:shd w:val="clear" w:color="auto" w:fill="1F3A5F"/>
            <w:tcW w:w="2721" w:type="dxa"/>
          </w:tcPr>
          <w:p>
            <w:pPr>
              <w:jc w:val="center"/>
            </w:pPr>
            <w:r>
              <w:rPr>
                <w:rFonts w:ascii="Cambria" w:hAnsi="Cambria"/>
                <w:b/>
                <w:color w:val="FFFFFF"/>
                <w:sz w:val="19"/>
              </w:rPr>
              <w:t>HEI Action</w:t>
            </w:r>
          </w:p>
        </w:tc>
        <w:tc>
          <w:tcPr>
            <w:tcW w:type="dxa" w:w="2551"/>
            <w:shd w:val="clear" w:color="auto" w:fill="1F3A5F"/>
            <w:tcW w:w="2551" w:type="dxa"/>
          </w:tcPr>
          <w:p>
            <w:pPr>
              <w:jc w:val="center"/>
            </w:pPr>
            <w:r>
              <w:rPr>
                <w:rFonts w:ascii="Cambria" w:hAnsi="Cambria"/>
                <w:b/>
                <w:color w:val="FFFFFF"/>
                <w:sz w:val="19"/>
              </w:rPr>
              <w:t>Evidence / Proof Documents</w:t>
            </w:r>
          </w:p>
        </w:tc>
      </w:tr>
      <w:tr>
        <w:tc>
          <w:tcPr>
            <w:tcW w:type="dxa" w:w="1984"/>
            <w:tcW w:w="1984" w:type="dxa"/>
          </w:tcPr>
          <w:p>
            <w:pPr>
              <w:spacing w:line="240" w:lineRule="auto"/>
            </w:pPr>
            <w:r>
              <w:rPr>
                <w:rFonts w:ascii="Cambria" w:hAnsi="Cambria"/>
                <w:sz w:val="19"/>
              </w:rPr>
              <w:t>Provide policymakers with knowledge &amp; tools to assess livelihood impacts</w:t>
            </w:r>
          </w:p>
        </w:tc>
        <w:tc>
          <w:tcPr>
            <w:tcW w:type="dxa" w:w="1871"/>
            <w:tcW w:w="1871" w:type="dxa"/>
          </w:tcPr>
          <w:p>
            <w:pPr>
              <w:spacing w:line="240" w:lineRule="auto"/>
            </w:pPr>
            <w:r>
              <w:rPr>
                <w:rFonts w:ascii="Cambria" w:hAnsi="Cambria"/>
                <w:sz w:val="19"/>
              </w:rPr>
              <w:t>Policy support &amp; evidence-based governance</w:t>
            </w:r>
          </w:p>
        </w:tc>
        <w:tc>
          <w:tcPr>
            <w:tcW w:type="dxa" w:w="2721"/>
            <w:tcW w:w="2721" w:type="dxa"/>
          </w:tcPr>
          <w:p>
            <w:pPr>
              <w:spacing w:line="240" w:lineRule="auto"/>
            </w:pPr>
            <w:r>
              <w:rPr>
                <w:rFonts w:ascii="Cambria" w:hAnsi="Cambria"/>
                <w:sz w:val="19"/>
              </w:rPr>
              <w:t>Conduct research, impact assessments, and publish policy briefs</w:t>
            </w:r>
          </w:p>
        </w:tc>
        <w:tc>
          <w:tcPr>
            <w:tcW w:type="dxa" w:w="2551"/>
            <w:tcW w:w="2551" w:type="dxa"/>
          </w:tcPr>
          <w:p>
            <w:pPr>
              <w:spacing w:line="240" w:lineRule="auto"/>
            </w:pPr>
            <w:r>
              <w:rPr>
                <w:rFonts w:ascii="Cambria" w:hAnsi="Cambria"/>
                <w:sz w:val="19"/>
              </w:rPr>
              <w:t>Research publications, policy briefs, consultancy MoUs, government project reports</w:t>
            </w:r>
          </w:p>
        </w:tc>
      </w:tr>
      <w:tr>
        <w:tc>
          <w:tcPr>
            <w:tcW w:type="dxa" w:w="1984"/>
            <w:tcW w:w="1984" w:type="dxa"/>
            <w:shd w:val="clear" w:color="auto" w:fill="DCE6F1"/>
          </w:tcPr>
          <w:p>
            <w:pPr>
              <w:spacing w:line="240" w:lineRule="auto"/>
            </w:pPr>
            <w:r>
              <w:rPr>
                <w:rFonts w:ascii="Cambria" w:hAnsi="Cambria"/>
                <w:sz w:val="19"/>
              </w:rPr>
              <w:t>Involve multidisciplinary &amp; multinational research teams</w:t>
            </w:r>
          </w:p>
        </w:tc>
        <w:tc>
          <w:tcPr>
            <w:tcW w:type="dxa" w:w="1871"/>
            <w:tcW w:w="1871" w:type="dxa"/>
            <w:shd w:val="clear" w:color="auto" w:fill="DCE6F1"/>
          </w:tcPr>
          <w:p>
            <w:pPr>
              <w:spacing w:line="240" w:lineRule="auto"/>
            </w:pPr>
            <w:r>
              <w:rPr>
                <w:rFonts w:ascii="Cambria" w:hAnsi="Cambria"/>
                <w:sz w:val="19"/>
              </w:rPr>
              <w:t>Holistic poverty evaluation &amp; ecosystem services</w:t>
            </w:r>
          </w:p>
        </w:tc>
        <w:tc>
          <w:tcPr>
            <w:tcW w:type="dxa" w:w="2721"/>
            <w:tcW w:w="2721" w:type="dxa"/>
            <w:shd w:val="clear" w:color="auto" w:fill="DCE6F1"/>
          </w:tcPr>
          <w:p>
            <w:pPr>
              <w:spacing w:line="240" w:lineRule="auto"/>
            </w:pPr>
            <w:r>
              <w:rPr>
                <w:rFonts w:ascii="Cambria" w:hAnsi="Cambria"/>
                <w:sz w:val="19"/>
              </w:rPr>
              <w:t>Form SDG Centres/Cells with experts from diverse disciplines and global collaborations</w:t>
            </w:r>
          </w:p>
        </w:tc>
        <w:tc>
          <w:tcPr>
            <w:tcW w:type="dxa" w:w="2551"/>
            <w:tcW w:w="2551" w:type="dxa"/>
            <w:shd w:val="clear" w:color="auto" w:fill="DCE6F1"/>
          </w:tcPr>
          <w:p>
            <w:pPr>
              <w:spacing w:line="240" w:lineRule="auto"/>
            </w:pPr>
            <w:r>
              <w:rPr>
                <w:rFonts w:ascii="Cambria" w:hAnsi="Cambria"/>
                <w:sz w:val="19"/>
              </w:rPr>
              <w:t>Team composition records, MoUs with universities/NGOs, joint research outputs</w:t>
            </w:r>
          </w:p>
        </w:tc>
      </w:tr>
      <w:tr>
        <w:tc>
          <w:tcPr>
            <w:tcW w:type="dxa" w:w="1984"/>
            <w:tcW w:w="1984" w:type="dxa"/>
          </w:tcPr>
          <w:p>
            <w:pPr>
              <w:spacing w:line="240" w:lineRule="auto"/>
            </w:pPr>
            <w:r>
              <w:rPr>
                <w:rFonts w:ascii="Cambria" w:hAnsi="Cambria"/>
                <w:sz w:val="19"/>
              </w:rPr>
              <w:t>Prepare students as socially responsible citizens</w:t>
            </w:r>
          </w:p>
        </w:tc>
        <w:tc>
          <w:tcPr>
            <w:tcW w:type="dxa" w:w="1871"/>
            <w:tcW w:w="1871" w:type="dxa"/>
          </w:tcPr>
          <w:p>
            <w:pPr>
              <w:spacing w:line="240" w:lineRule="auto"/>
            </w:pPr>
            <w:r>
              <w:rPr>
                <w:rFonts w:ascii="Cambria" w:hAnsi="Cambria"/>
                <w:sz w:val="19"/>
              </w:rPr>
              <w:t>Education as empowerment &amp; values for equity</w:t>
            </w:r>
          </w:p>
        </w:tc>
        <w:tc>
          <w:tcPr>
            <w:tcW w:type="dxa" w:w="2721"/>
            <w:tcW w:w="2721" w:type="dxa"/>
          </w:tcPr>
          <w:p>
            <w:pPr>
              <w:spacing w:line="240" w:lineRule="auto"/>
            </w:pPr>
            <w:r>
              <w:rPr>
                <w:rFonts w:ascii="Cambria" w:hAnsi="Cambria"/>
                <w:sz w:val="19"/>
              </w:rPr>
              <w:t>Integrate service-learning pedagogy, mandate Community Service Projects (CSP)</w:t>
            </w:r>
          </w:p>
        </w:tc>
        <w:tc>
          <w:tcPr>
            <w:tcW w:type="dxa" w:w="2551"/>
            <w:tcW w:w="2551" w:type="dxa"/>
          </w:tcPr>
          <w:p>
            <w:pPr>
              <w:spacing w:line="240" w:lineRule="auto"/>
            </w:pPr>
            <w:r>
              <w:rPr>
                <w:rFonts w:ascii="Cambria" w:hAnsi="Cambria"/>
                <w:sz w:val="19"/>
              </w:rPr>
              <w:t>Curriculum outlines, CSP reports, NAAC Criterion 3.6 documentation</w:t>
            </w:r>
          </w:p>
        </w:tc>
      </w:tr>
      <w:tr>
        <w:tc>
          <w:tcPr>
            <w:tcW w:type="dxa" w:w="1984"/>
            <w:tcW w:w="1984" w:type="dxa"/>
            <w:shd w:val="clear" w:color="auto" w:fill="DCE6F1"/>
          </w:tcPr>
          <w:p>
            <w:pPr>
              <w:spacing w:line="240" w:lineRule="auto"/>
            </w:pPr>
            <w:r>
              <w:rPr>
                <w:rFonts w:ascii="Cambria" w:hAnsi="Cambria"/>
                <w:sz w:val="19"/>
              </w:rPr>
              <w:t>Organize community-based outreach programmes &amp; extension activities</w:t>
            </w:r>
          </w:p>
        </w:tc>
        <w:tc>
          <w:tcPr>
            <w:tcW w:type="dxa" w:w="1871"/>
            <w:tcW w:w="1871" w:type="dxa"/>
            <w:shd w:val="clear" w:color="auto" w:fill="DCE6F1"/>
          </w:tcPr>
          <w:p>
            <w:pPr>
              <w:spacing w:line="240" w:lineRule="auto"/>
            </w:pPr>
            <w:r>
              <w:rPr>
                <w:rFonts w:ascii="Cambria" w:hAnsi="Cambria"/>
                <w:sz w:val="19"/>
              </w:rPr>
              <w:t>Social responsibility &amp; economic empowerment</w:t>
            </w:r>
          </w:p>
        </w:tc>
        <w:tc>
          <w:tcPr>
            <w:tcW w:type="dxa" w:w="2721"/>
            <w:tcW w:w="2721" w:type="dxa"/>
            <w:shd w:val="clear" w:color="auto" w:fill="DCE6F1"/>
          </w:tcPr>
          <w:p>
            <w:pPr>
              <w:spacing w:line="240" w:lineRule="auto"/>
            </w:pPr>
            <w:r>
              <w:rPr>
                <w:rFonts w:ascii="Cambria" w:hAnsi="Cambria"/>
                <w:sz w:val="19"/>
              </w:rPr>
              <w:t>Conduct health camps, literacy drives, sanitation &amp; skill workshops</w:t>
            </w:r>
          </w:p>
        </w:tc>
        <w:tc>
          <w:tcPr>
            <w:tcW w:type="dxa" w:w="2551"/>
            <w:tcW w:w="2551" w:type="dxa"/>
            <w:shd w:val="clear" w:color="auto" w:fill="DCE6F1"/>
          </w:tcPr>
          <w:p>
            <w:pPr>
              <w:spacing w:line="240" w:lineRule="auto"/>
            </w:pPr>
            <w:r>
              <w:rPr>
                <w:rFonts w:ascii="Cambria" w:hAnsi="Cambria"/>
                <w:sz w:val="19"/>
              </w:rPr>
              <w:t>Outreach reports, NSS/NCC logs, photos, community feedback</w:t>
            </w:r>
          </w:p>
        </w:tc>
      </w:tr>
      <w:tr>
        <w:tc>
          <w:tcPr>
            <w:tcW w:type="dxa" w:w="1984"/>
            <w:tcW w:w="1984" w:type="dxa"/>
          </w:tcPr>
          <w:p>
            <w:pPr>
              <w:spacing w:line="240" w:lineRule="auto"/>
            </w:pPr>
            <w:r>
              <w:rPr>
                <w:rFonts w:ascii="Cambria" w:hAnsi="Cambria"/>
                <w:sz w:val="19"/>
              </w:rPr>
              <w:t>Support local community via sustainable food choices (farmers markets, local sourcing)</w:t>
            </w:r>
          </w:p>
        </w:tc>
        <w:tc>
          <w:tcPr>
            <w:tcW w:type="dxa" w:w="1871"/>
            <w:tcW w:w="1871" w:type="dxa"/>
          </w:tcPr>
          <w:p>
            <w:pPr>
              <w:spacing w:line="240" w:lineRule="auto"/>
            </w:pPr>
            <w:r>
              <w:rPr>
                <w:rFonts w:ascii="Cambria" w:hAnsi="Cambria"/>
                <w:sz w:val="19"/>
              </w:rPr>
              <w:t>Livelihood generation &amp; food security</w:t>
            </w:r>
          </w:p>
        </w:tc>
        <w:tc>
          <w:tcPr>
            <w:tcW w:type="dxa" w:w="2721"/>
            <w:tcW w:w="2721" w:type="dxa"/>
          </w:tcPr>
          <w:p>
            <w:pPr>
              <w:spacing w:line="240" w:lineRule="auto"/>
            </w:pPr>
            <w:r>
              <w:rPr>
                <w:rFonts w:ascii="Cambria" w:hAnsi="Cambria"/>
                <w:sz w:val="19"/>
              </w:rPr>
              <w:t>Purchase food from farmer collectives, adopt sustainable canteen practices</w:t>
            </w:r>
          </w:p>
        </w:tc>
        <w:tc>
          <w:tcPr>
            <w:tcW w:type="dxa" w:w="2551"/>
            <w:tcW w:w="2551" w:type="dxa"/>
          </w:tcPr>
          <w:p>
            <w:pPr>
              <w:spacing w:line="240" w:lineRule="auto"/>
            </w:pPr>
            <w:r>
              <w:rPr>
                <w:rFonts w:ascii="Cambria" w:hAnsi="Cambria"/>
                <w:sz w:val="19"/>
              </w:rPr>
              <w:t>Purchase bills, vendor MoUs, sustainability reports</w:t>
            </w:r>
          </w:p>
        </w:tc>
      </w:tr>
      <w:tr>
        <w:tc>
          <w:tcPr>
            <w:tcW w:type="dxa" w:w="1984"/>
            <w:tcW w:w="1984" w:type="dxa"/>
            <w:shd w:val="clear" w:color="auto" w:fill="DCE6F1"/>
          </w:tcPr>
          <w:p>
            <w:pPr>
              <w:spacing w:line="240" w:lineRule="auto"/>
            </w:pPr>
            <w:r>
              <w:rPr>
                <w:rFonts w:ascii="Cambria" w:hAnsi="Cambria"/>
                <w:sz w:val="19"/>
              </w:rPr>
              <w:t>Provide scholarships &amp; assistance for poor students</w:t>
            </w:r>
          </w:p>
        </w:tc>
        <w:tc>
          <w:tcPr>
            <w:tcW w:type="dxa" w:w="1871"/>
            <w:tcW w:w="1871" w:type="dxa"/>
            <w:shd w:val="clear" w:color="auto" w:fill="DCE6F1"/>
          </w:tcPr>
          <w:p>
            <w:pPr>
              <w:spacing w:line="240" w:lineRule="auto"/>
            </w:pPr>
            <w:r>
              <w:rPr>
                <w:rFonts w:ascii="Cambria" w:hAnsi="Cambria"/>
                <w:sz w:val="19"/>
              </w:rPr>
              <w:t>Reducing educational poverty &amp; inequality</w:t>
            </w:r>
          </w:p>
        </w:tc>
        <w:tc>
          <w:tcPr>
            <w:tcW w:type="dxa" w:w="2721"/>
            <w:tcW w:w="2721" w:type="dxa"/>
            <w:shd w:val="clear" w:color="auto" w:fill="DCE6F1"/>
          </w:tcPr>
          <w:p>
            <w:pPr>
              <w:spacing w:line="240" w:lineRule="auto"/>
            </w:pPr>
            <w:r>
              <w:rPr>
                <w:rFonts w:ascii="Cambria" w:hAnsi="Cambria"/>
                <w:sz w:val="19"/>
              </w:rPr>
              <w:t>Offer financial aid packages, fee waivers, mentorship &amp; counselling</w:t>
            </w:r>
          </w:p>
        </w:tc>
        <w:tc>
          <w:tcPr>
            <w:tcW w:type="dxa" w:w="2551"/>
            <w:tcW w:w="2551" w:type="dxa"/>
            <w:shd w:val="clear" w:color="auto" w:fill="DCE6F1"/>
          </w:tcPr>
          <w:p>
            <w:pPr>
              <w:spacing w:line="240" w:lineRule="auto"/>
            </w:pPr>
            <w:r>
              <w:rPr>
                <w:rFonts w:ascii="Cambria" w:hAnsi="Cambria"/>
                <w:sz w:val="19"/>
              </w:rPr>
              <w:t>Scholarship lists, financial aid records, inclusivity policy documents</w:t>
            </w:r>
          </w:p>
        </w:tc>
      </w:tr>
      <w:tr>
        <w:tc>
          <w:tcPr>
            <w:tcW w:type="dxa" w:w="1984"/>
            <w:tcW w:w="1984" w:type="dxa"/>
          </w:tcPr>
          <w:p>
            <w:pPr>
              <w:spacing w:line="240" w:lineRule="auto"/>
            </w:pPr>
            <w:r>
              <w:rPr>
                <w:rFonts w:ascii="Cambria" w:hAnsi="Cambria"/>
                <w:sz w:val="19"/>
              </w:rPr>
              <w:t>Sensitize students on poverty issues, causes &amp; remedies</w:t>
            </w:r>
          </w:p>
        </w:tc>
        <w:tc>
          <w:tcPr>
            <w:tcW w:type="dxa" w:w="1871"/>
            <w:tcW w:w="1871" w:type="dxa"/>
          </w:tcPr>
          <w:p>
            <w:pPr>
              <w:spacing w:line="240" w:lineRule="auto"/>
            </w:pPr>
            <w:r>
              <w:rPr>
                <w:rFonts w:ascii="Cambria" w:hAnsi="Cambria"/>
                <w:sz w:val="19"/>
              </w:rPr>
              <w:t>Awareness &amp; social justice orientation</w:t>
            </w:r>
          </w:p>
        </w:tc>
        <w:tc>
          <w:tcPr>
            <w:tcW w:type="dxa" w:w="2721"/>
            <w:tcW w:w="2721" w:type="dxa"/>
          </w:tcPr>
          <w:p>
            <w:pPr>
              <w:spacing w:line="240" w:lineRule="auto"/>
            </w:pPr>
            <w:r>
              <w:rPr>
                <w:rFonts w:ascii="Cambria" w:hAnsi="Cambria"/>
                <w:sz w:val="19"/>
              </w:rPr>
              <w:t>Organize lectures, campaigns, social media awareness drives</w:t>
            </w:r>
          </w:p>
        </w:tc>
        <w:tc>
          <w:tcPr>
            <w:tcW w:type="dxa" w:w="2551"/>
            <w:tcW w:w="2551" w:type="dxa"/>
          </w:tcPr>
          <w:p>
            <w:pPr>
              <w:spacing w:line="240" w:lineRule="auto"/>
            </w:pPr>
            <w:r>
              <w:rPr>
                <w:rFonts w:ascii="Cambria" w:hAnsi="Cambria"/>
                <w:sz w:val="19"/>
              </w:rPr>
              <w:t>Event reports, campaign posters, attendance registers</w:t>
            </w:r>
          </w:p>
        </w:tc>
      </w:tr>
      <w:tr>
        <w:tc>
          <w:tcPr>
            <w:tcW w:type="dxa" w:w="1984"/>
            <w:tcW w:w="1984" w:type="dxa"/>
            <w:shd w:val="clear" w:color="auto" w:fill="DCE6F1"/>
          </w:tcPr>
          <w:p>
            <w:pPr>
              <w:spacing w:line="240" w:lineRule="auto"/>
            </w:pPr>
            <w:r>
              <w:rPr>
                <w:rFonts w:ascii="Cambria" w:hAnsi="Cambria"/>
                <w:sz w:val="19"/>
              </w:rPr>
              <w:t>Develop habit of philanthropy (“Charity before Luxury”)</w:t>
            </w:r>
          </w:p>
        </w:tc>
        <w:tc>
          <w:tcPr>
            <w:tcW w:type="dxa" w:w="1871"/>
            <w:tcW w:w="1871" w:type="dxa"/>
            <w:shd w:val="clear" w:color="auto" w:fill="DCE6F1"/>
          </w:tcPr>
          <w:p>
            <w:pPr>
              <w:spacing w:line="240" w:lineRule="auto"/>
            </w:pPr>
            <w:r>
              <w:rPr>
                <w:rFonts w:ascii="Cambria" w:hAnsi="Cambria"/>
                <w:sz w:val="19"/>
              </w:rPr>
              <w:t>Civic responsibility &amp; social equity</w:t>
            </w:r>
          </w:p>
        </w:tc>
        <w:tc>
          <w:tcPr>
            <w:tcW w:type="dxa" w:w="2721"/>
            <w:tcW w:w="2721" w:type="dxa"/>
            <w:shd w:val="clear" w:color="auto" w:fill="DCE6F1"/>
          </w:tcPr>
          <w:p>
            <w:pPr>
              <w:spacing w:line="240" w:lineRule="auto"/>
            </w:pPr>
            <w:r>
              <w:rPr>
                <w:rFonts w:ascii="Cambria" w:hAnsi="Cambria"/>
                <w:sz w:val="19"/>
              </w:rPr>
              <w:t>Faculty &amp; student donation campaigns, charity drives</w:t>
            </w:r>
          </w:p>
        </w:tc>
        <w:tc>
          <w:tcPr>
            <w:tcW w:type="dxa" w:w="2551"/>
            <w:tcW w:w="2551" w:type="dxa"/>
            <w:shd w:val="clear" w:color="auto" w:fill="DCE6F1"/>
          </w:tcPr>
          <w:p>
            <w:pPr>
              <w:spacing w:line="240" w:lineRule="auto"/>
            </w:pPr>
            <w:r>
              <w:rPr>
                <w:rFonts w:ascii="Cambria" w:hAnsi="Cambria"/>
                <w:sz w:val="19"/>
              </w:rPr>
              <w:t>Donation registers, fundraising reports, alumni contribution records</w:t>
            </w:r>
          </w:p>
        </w:tc>
      </w:tr>
      <w:tr>
        <w:tc>
          <w:tcPr>
            <w:tcW w:type="dxa" w:w="1984"/>
            <w:tcW w:w="1984" w:type="dxa"/>
          </w:tcPr>
          <w:p>
            <w:pPr>
              <w:spacing w:line="240" w:lineRule="auto"/>
            </w:pPr>
            <w:r>
              <w:rPr>
                <w:rFonts w:ascii="Cambria" w:hAnsi="Cambria"/>
                <w:sz w:val="19"/>
              </w:rPr>
              <w:t>Conduct financial literacy &amp; community orientation programmes</w:t>
            </w:r>
          </w:p>
        </w:tc>
        <w:tc>
          <w:tcPr>
            <w:tcW w:type="dxa" w:w="1871"/>
            <w:tcW w:w="1871" w:type="dxa"/>
          </w:tcPr>
          <w:p>
            <w:pPr>
              <w:spacing w:line="240" w:lineRule="auto"/>
            </w:pPr>
            <w:r>
              <w:rPr>
                <w:rFonts w:ascii="Cambria" w:hAnsi="Cambria"/>
                <w:sz w:val="19"/>
              </w:rPr>
              <w:t>Economic empowerment &amp; financial inclusion</w:t>
            </w:r>
          </w:p>
        </w:tc>
        <w:tc>
          <w:tcPr>
            <w:tcW w:type="dxa" w:w="2721"/>
            <w:tcW w:w="2721" w:type="dxa"/>
          </w:tcPr>
          <w:p>
            <w:pPr>
              <w:spacing w:line="240" w:lineRule="auto"/>
            </w:pPr>
            <w:r>
              <w:rPr>
                <w:rFonts w:ascii="Cambria" w:hAnsi="Cambria"/>
                <w:sz w:val="19"/>
              </w:rPr>
              <w:t>Run workshops on banking, insurance, microcredit, entrepreneurship</w:t>
            </w:r>
          </w:p>
        </w:tc>
        <w:tc>
          <w:tcPr>
            <w:tcW w:type="dxa" w:w="2551"/>
            <w:tcW w:w="2551" w:type="dxa"/>
          </w:tcPr>
          <w:p>
            <w:pPr>
              <w:spacing w:line="240" w:lineRule="auto"/>
            </w:pPr>
            <w:r>
              <w:rPr>
                <w:rFonts w:ascii="Cambria" w:hAnsi="Cambria"/>
                <w:sz w:val="19"/>
              </w:rPr>
              <w:t>Workshop brochures, training registers, feedback surveys</w:t>
            </w:r>
          </w:p>
        </w:tc>
      </w:tr>
    </w:tbl>
    <w:p>
      <w:pPr>
        <w:spacing w:after="80"/>
      </w:pPr>
    </w:p>
    <w:p>
      <w:r>
        <w:br w:type="page"/>
      </w:r>
    </w:p>
    <w:p>
      <w:pPr>
        <w:spacing w:before="280" w:after="160"/>
      </w:pPr>
      <w:r>
        <w:rPr>
          <w:rFonts w:ascii="Cambria" w:hAnsi="Cambria"/>
          <w:b/>
          <w:color w:val="1F3A5F"/>
          <w:sz w:val="36"/>
        </w:rPr>
        <w:t>24. Research and governance dimensions</w:t>
      </w:r>
    </w:p>
    <w:p>
      <w:pPr>
        <w:spacing w:before="200" w:after="120"/>
      </w:pPr>
      <w:r>
        <w:rPr>
          <w:rFonts w:ascii="Cambria" w:hAnsi="Cambria"/>
          <w:b/>
          <w:color w:val="1F3A5F"/>
          <w:sz w:val="26"/>
        </w:rPr>
        <w:t>1. Research Dimension</w:t>
      </w:r>
    </w:p>
    <w:p>
      <w:pPr>
        <w:spacing w:line="276" w:lineRule="auto" w:after="60"/>
        <w:ind w:left="510" w:hanging="283"/>
      </w:pPr>
      <w:r>
        <w:rPr>
          <w:rFonts w:ascii="Cambria" w:hAnsi="Cambria"/>
          <w:sz w:val="22"/>
        </w:rPr>
        <w:t xml:space="preserve">•  </w:t>
      </w:r>
      <w:r>
        <w:rPr>
          <w:rFonts w:ascii="Cambria" w:hAnsi="Cambria"/>
          <w:b/>
          <w:sz w:val="22"/>
        </w:rPr>
        <w:t>Reconsidering Scientific Research &amp; Knowledge Transfer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Shift research agendas from purely academic outputs to applied, community-driven solutions.</w:t>
      </w:r>
    </w:p>
    <w:p>
      <w:pPr>
        <w:spacing w:line="276" w:lineRule="auto" w:after="60"/>
        <w:ind w:left="964" w:hanging="283"/>
      </w:pPr>
      <w:r>
        <w:rPr>
          <w:rFonts w:ascii="Cambria" w:hAnsi="Cambria"/>
          <w:sz w:val="22"/>
        </w:rPr>
        <w:t xml:space="preserve">o  </w:t>
      </w:r>
      <w:r>
        <w:rPr>
          <w:rFonts w:ascii="Cambria" w:hAnsi="Cambria"/>
          <w:sz w:val="22"/>
        </w:rPr>
        <w:t>Encourage action research that directly addresses poverty, livelihood, and sustainability.</w:t>
      </w:r>
    </w:p>
    <w:p>
      <w:pPr>
        <w:spacing w:line="276" w:lineRule="auto" w:after="60"/>
        <w:ind w:left="964" w:hanging="283"/>
      </w:pPr>
      <w:r>
        <w:rPr>
          <w:rFonts w:ascii="Cambria" w:hAnsi="Cambria"/>
          <w:sz w:val="22"/>
        </w:rPr>
        <w:t xml:space="preserve">o  </w:t>
      </w:r>
      <w:r>
        <w:rPr>
          <w:rFonts w:ascii="Cambria" w:hAnsi="Cambria"/>
          <w:sz w:val="22"/>
        </w:rPr>
        <w:t>Promote open access knowledge sharing so communities and policymakers can benefit from HEI research.</w:t>
      </w:r>
    </w:p>
    <w:p>
      <w:pPr>
        <w:spacing w:line="276" w:lineRule="auto" w:after="60"/>
        <w:ind w:left="510" w:hanging="283"/>
      </w:pPr>
      <w:r>
        <w:rPr>
          <w:rFonts w:ascii="Cambria" w:hAnsi="Cambria"/>
          <w:sz w:val="22"/>
        </w:rPr>
        <w:t xml:space="preserve">•  </w:t>
      </w:r>
      <w:r>
        <w:rPr>
          <w:rFonts w:ascii="Cambria" w:hAnsi="Cambria"/>
          <w:b/>
          <w:sz w:val="22"/>
        </w:rPr>
        <w:t>Fundamental Values of Research</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Ensure research is grounded in equity, justice, and well-being.</w:t>
      </w:r>
    </w:p>
    <w:p>
      <w:pPr>
        <w:spacing w:line="276" w:lineRule="auto" w:after="60"/>
        <w:ind w:left="964" w:hanging="283"/>
      </w:pPr>
      <w:r>
        <w:rPr>
          <w:rFonts w:ascii="Cambria" w:hAnsi="Cambria"/>
          <w:sz w:val="22"/>
        </w:rPr>
        <w:t xml:space="preserve">o  </w:t>
      </w:r>
      <w:r>
        <w:rPr>
          <w:rFonts w:ascii="Cambria" w:hAnsi="Cambria"/>
          <w:sz w:val="22"/>
        </w:rPr>
        <w:t>Foster citizen science models, where local communities co-create solutions with researchers.</w:t>
      </w:r>
    </w:p>
    <w:p>
      <w:pPr>
        <w:spacing w:line="276" w:lineRule="auto" w:after="60"/>
        <w:ind w:left="964" w:hanging="283"/>
      </w:pPr>
      <w:r>
        <w:rPr>
          <w:rFonts w:ascii="Cambria" w:hAnsi="Cambria"/>
          <w:sz w:val="22"/>
        </w:rPr>
        <w:t xml:space="preserve">o  </w:t>
      </w:r>
      <w:r>
        <w:rPr>
          <w:rFonts w:ascii="Cambria" w:hAnsi="Cambria"/>
          <w:sz w:val="22"/>
        </w:rPr>
        <w:t>Emphasize sustainability as a core principle in all research projects.</w:t>
      </w:r>
    </w:p>
    <w:p>
      <w:pPr>
        <w:spacing w:line="276" w:lineRule="auto" w:after="60"/>
        <w:ind w:left="510" w:hanging="283"/>
      </w:pPr>
      <w:r>
        <w:rPr>
          <w:rFonts w:ascii="Cambria" w:hAnsi="Cambria"/>
          <w:sz w:val="22"/>
        </w:rPr>
        <w:t xml:space="preserve">•  </w:t>
      </w:r>
      <w:r>
        <w:rPr>
          <w:rFonts w:ascii="Cambria" w:hAnsi="Cambria"/>
          <w:b/>
          <w:sz w:val="22"/>
        </w:rPr>
        <w:t>Citizen Participation and Empowerment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Develop participatory research methodologies (surveys, focus groups, pilot interventions).</w:t>
      </w:r>
    </w:p>
    <w:p>
      <w:pPr>
        <w:spacing w:line="276" w:lineRule="auto" w:after="60"/>
        <w:ind w:left="964" w:hanging="283"/>
      </w:pPr>
      <w:r>
        <w:rPr>
          <w:rFonts w:ascii="Cambria" w:hAnsi="Cambria"/>
          <w:sz w:val="22"/>
        </w:rPr>
        <w:t xml:space="preserve">o  </w:t>
      </w:r>
      <w:r>
        <w:rPr>
          <w:rFonts w:ascii="Cambria" w:hAnsi="Cambria"/>
          <w:sz w:val="22"/>
        </w:rPr>
        <w:t>Empower local communities by involving them in defining problems, co-designing solutions, and monitoring outcomes.</w:t>
      </w:r>
    </w:p>
    <w:p>
      <w:pPr>
        <w:spacing w:line="276" w:lineRule="auto" w:after="60"/>
        <w:ind w:left="964" w:hanging="283"/>
      </w:pPr>
      <w:r>
        <w:rPr>
          <w:rFonts w:ascii="Cambria" w:hAnsi="Cambria"/>
          <w:sz w:val="22"/>
        </w:rPr>
        <w:t xml:space="preserve">o  </w:t>
      </w:r>
      <w:r>
        <w:rPr>
          <w:rFonts w:ascii="Cambria" w:hAnsi="Cambria"/>
          <w:sz w:val="22"/>
        </w:rPr>
        <w:t>Transfer skills and knowledge so communities can independently continue developmental initiatives.</w:t>
      </w:r>
    </w:p>
    <w:p>
      <w:pPr>
        <w:spacing w:line="276" w:lineRule="auto" w:after="60"/>
        <w:ind w:left="510" w:hanging="283"/>
      </w:pPr>
      <w:r>
        <w:rPr>
          <w:rFonts w:ascii="Cambria" w:hAnsi="Cambria"/>
          <w:sz w:val="22"/>
        </w:rPr>
        <w:t xml:space="preserve">•  </w:t>
      </w:r>
      <w:r>
        <w:rPr>
          <w:rFonts w:ascii="Cambria" w:hAnsi="Cambria"/>
          <w:b/>
          <w:sz w:val="22"/>
        </w:rPr>
        <w:t>University Social Responsibility (USR)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Link research outputs with social impact, not just citations or rankings.</w:t>
      </w:r>
    </w:p>
    <w:p>
      <w:pPr>
        <w:spacing w:line="276" w:lineRule="auto" w:after="60"/>
        <w:ind w:left="964" w:hanging="283"/>
      </w:pPr>
      <w:r>
        <w:rPr>
          <w:rFonts w:ascii="Cambria" w:hAnsi="Cambria"/>
          <w:sz w:val="22"/>
        </w:rPr>
        <w:t xml:space="preserve">o  </w:t>
      </w:r>
      <w:r>
        <w:rPr>
          <w:rFonts w:ascii="Cambria" w:hAnsi="Cambria"/>
          <w:sz w:val="22"/>
        </w:rPr>
        <w:t>Document how HEI research improves livelihoods, reduces inequality, and enhances resilience.</w:t>
      </w:r>
    </w:p>
    <w:p>
      <w:pPr>
        <w:spacing w:before="200" w:after="120"/>
      </w:pPr>
      <w:r>
        <w:rPr>
          <w:rFonts w:ascii="Cambria" w:hAnsi="Cambria"/>
          <w:b/>
          <w:color w:val="1F3A5F"/>
          <w:sz w:val="26"/>
        </w:rPr>
        <w:t>2. Governance Dimension</w:t>
      </w:r>
    </w:p>
    <w:p>
      <w:pPr>
        <w:spacing w:line="276" w:lineRule="auto" w:after="60"/>
        <w:ind w:left="510" w:hanging="283"/>
      </w:pPr>
      <w:r>
        <w:rPr>
          <w:rFonts w:ascii="Cambria" w:hAnsi="Cambria"/>
          <w:sz w:val="22"/>
        </w:rPr>
        <w:t xml:space="preserve">•  </w:t>
      </w:r>
      <w:r>
        <w:rPr>
          <w:rFonts w:ascii="Cambria" w:hAnsi="Cambria"/>
          <w:b/>
          <w:sz w:val="22"/>
        </w:rPr>
        <w:t>Democratic Procedures in Decision-Making</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Adopt transparent, inclusive governance practices within universities.</w:t>
      </w:r>
    </w:p>
    <w:p>
      <w:pPr>
        <w:spacing w:line="276" w:lineRule="auto" w:after="60"/>
        <w:ind w:left="964" w:hanging="283"/>
      </w:pPr>
      <w:r>
        <w:rPr>
          <w:rFonts w:ascii="Cambria" w:hAnsi="Cambria"/>
          <w:sz w:val="22"/>
        </w:rPr>
        <w:t xml:space="preserve">o  </w:t>
      </w:r>
      <w:r>
        <w:rPr>
          <w:rFonts w:ascii="Cambria" w:hAnsi="Cambria"/>
          <w:sz w:val="22"/>
        </w:rPr>
        <w:t>Encourage faculty, students, and staff participation in strategic planning and policy formulation.</w:t>
      </w:r>
    </w:p>
    <w:p>
      <w:pPr>
        <w:spacing w:line="276" w:lineRule="auto" w:after="60"/>
        <w:ind w:left="964" w:hanging="283"/>
      </w:pPr>
      <w:r>
        <w:rPr>
          <w:rFonts w:ascii="Cambria" w:hAnsi="Cambria"/>
          <w:sz w:val="22"/>
        </w:rPr>
        <w:t xml:space="preserve">o  </w:t>
      </w:r>
      <w:r>
        <w:rPr>
          <w:rFonts w:ascii="Cambria" w:hAnsi="Cambria"/>
          <w:sz w:val="22"/>
        </w:rPr>
        <w:t>Create SDG advisory boards with representation from internal and external stakeholders.</w:t>
      </w:r>
    </w:p>
    <w:p>
      <w:pPr>
        <w:spacing w:line="276" w:lineRule="auto" w:after="60"/>
        <w:ind w:left="510" w:hanging="283"/>
      </w:pPr>
      <w:r>
        <w:rPr>
          <w:rFonts w:ascii="Cambria" w:hAnsi="Cambria"/>
          <w:sz w:val="22"/>
        </w:rPr>
        <w:t xml:space="preserve">•  </w:t>
      </w:r>
      <w:r>
        <w:rPr>
          <w:rFonts w:ascii="Cambria" w:hAnsi="Cambria"/>
          <w:b/>
          <w:sz w:val="22"/>
        </w:rPr>
        <w:t>Internal Policies Affecting University Stakeholders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b/>
          <w:sz w:val="22"/>
        </w:rPr>
        <w:t>Teacher Selection &amp; Training:</w:t>
      </w:r>
      <w:r>
        <w:rPr>
          <w:rFonts w:ascii="Cambria" w:hAnsi="Cambria"/>
          <w:sz w:val="22"/>
        </w:rPr>
        <w:t xml:space="preserve"> Recruit faculty with expertise in sustainability and provide continuous training in SDG pedagogy.</w:t>
      </w:r>
    </w:p>
    <w:p>
      <w:pPr>
        <w:spacing w:line="276" w:lineRule="auto" w:after="60"/>
        <w:ind w:left="964" w:hanging="283"/>
      </w:pPr>
      <w:r>
        <w:rPr>
          <w:rFonts w:ascii="Cambria" w:hAnsi="Cambria"/>
          <w:sz w:val="22"/>
        </w:rPr>
        <w:t xml:space="preserve">o  </w:t>
      </w:r>
      <w:r>
        <w:rPr>
          <w:rFonts w:ascii="Cambria" w:hAnsi="Cambria"/>
          <w:b/>
          <w:sz w:val="22"/>
        </w:rPr>
        <w:t>Student Admission:</w:t>
      </w:r>
      <w:r>
        <w:rPr>
          <w:rFonts w:ascii="Cambria" w:hAnsi="Cambria"/>
          <w:sz w:val="22"/>
        </w:rPr>
        <w:t xml:space="preserve"> Develop inclusive policies that give opportunities to underprivileged groups (scholarships, quotas, outreach).</w:t>
      </w:r>
    </w:p>
    <w:p>
      <w:pPr>
        <w:spacing w:line="276" w:lineRule="auto" w:after="60"/>
        <w:ind w:left="964" w:hanging="283"/>
      </w:pPr>
      <w:r>
        <w:rPr>
          <w:rFonts w:ascii="Cambria" w:hAnsi="Cambria"/>
          <w:sz w:val="22"/>
        </w:rPr>
        <w:t xml:space="preserve">o  </w:t>
      </w:r>
      <w:r>
        <w:rPr>
          <w:rFonts w:ascii="Cambria" w:hAnsi="Cambria"/>
          <w:b/>
          <w:sz w:val="22"/>
        </w:rPr>
        <w:t>Managerial Performance:</w:t>
      </w:r>
      <w:r>
        <w:rPr>
          <w:rFonts w:ascii="Cambria" w:hAnsi="Cambria"/>
          <w:sz w:val="22"/>
        </w:rPr>
        <w:t xml:space="preserve"> Evaluate higher education leaders not only on financial or academic performance but also on social impact metrics (community projects, inclusivity, sustainability).</w:t>
      </w:r>
    </w:p>
    <w:p>
      <w:pPr>
        <w:spacing w:line="276" w:lineRule="auto" w:after="60"/>
        <w:ind w:left="510" w:hanging="283"/>
      </w:pPr>
      <w:r>
        <w:rPr>
          <w:rFonts w:ascii="Cambria" w:hAnsi="Cambria"/>
          <w:sz w:val="22"/>
        </w:rPr>
        <w:t xml:space="preserve">•  </w:t>
      </w:r>
      <w:r>
        <w:rPr>
          <w:rFonts w:ascii="Cambria" w:hAnsi="Cambria"/>
          <w:b/>
          <w:sz w:val="22"/>
        </w:rPr>
        <w:t>Policies Affecting External Stakeholders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Build partnerships with public and private organizations, NGOs, and civil society groups.</w:t>
      </w:r>
    </w:p>
    <w:p>
      <w:pPr>
        <w:spacing w:line="276" w:lineRule="auto" w:after="60"/>
        <w:ind w:left="964" w:hanging="283"/>
      </w:pPr>
      <w:r>
        <w:rPr>
          <w:rFonts w:ascii="Cambria" w:hAnsi="Cambria"/>
          <w:sz w:val="22"/>
        </w:rPr>
        <w:t xml:space="preserve">o  </w:t>
      </w:r>
      <w:r>
        <w:rPr>
          <w:rFonts w:ascii="Cambria" w:hAnsi="Cambria"/>
          <w:sz w:val="22"/>
        </w:rPr>
        <w:t>Position HEIs as hubs of collaboration, supporting local communities with expertise, infrastructure, and innovation.</w:t>
      </w:r>
    </w:p>
    <w:p>
      <w:pPr>
        <w:spacing w:line="276" w:lineRule="auto" w:after="60"/>
        <w:ind w:left="964" w:hanging="283"/>
      </w:pPr>
      <w:r>
        <w:rPr>
          <w:rFonts w:ascii="Cambria" w:hAnsi="Cambria"/>
          <w:sz w:val="22"/>
        </w:rPr>
        <w:t xml:space="preserve">o  </w:t>
      </w:r>
      <w:r>
        <w:rPr>
          <w:rFonts w:ascii="Cambria" w:hAnsi="Cambria"/>
          <w:sz w:val="22"/>
        </w:rPr>
        <w:t>Ensure external engagements are guided by principles of equity, accountability, and transparency.</w:t>
      </w:r>
    </w:p>
    <w:p>
      <w:r>
        <w:br w:type="page"/>
      </w:r>
    </w:p>
    <w:p>
      <w:pPr>
        <w:spacing w:before="280" w:after="160"/>
      </w:pPr>
      <w:r>
        <w:rPr>
          <w:rFonts w:ascii="Cambria" w:hAnsi="Cambria"/>
          <w:b/>
          <w:color w:val="1F3A5F"/>
          <w:sz w:val="36"/>
        </w:rPr>
        <w:t>25. What HEIs Can Do</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567"/>
            <w:shd w:val="clear" w:color="auto" w:fill="1F3A5F"/>
            <w:tcW w:w="567" w:type="dxa"/>
          </w:tcPr>
          <w:p>
            <w:pPr>
              <w:jc w:val="center"/>
            </w:pPr>
            <w:r>
              <w:rPr>
                <w:rFonts w:ascii="Cambria" w:hAnsi="Cambria"/>
                <w:b/>
                <w:color w:val="FFFFFF"/>
                <w:sz w:val="19"/>
              </w:rPr>
              <w:t>#</w:t>
            </w:r>
          </w:p>
        </w:tc>
        <w:tc>
          <w:tcPr>
            <w:tcW w:type="dxa" w:w="1871"/>
            <w:shd w:val="clear" w:color="auto" w:fill="1F3A5F"/>
            <w:tcW w:w="1871" w:type="dxa"/>
          </w:tcPr>
          <w:p>
            <w:pPr>
              <w:jc w:val="center"/>
            </w:pPr>
            <w:r>
              <w:rPr>
                <w:rFonts w:ascii="Cambria" w:hAnsi="Cambria"/>
                <w:b/>
                <w:color w:val="FFFFFF"/>
                <w:sz w:val="19"/>
              </w:rPr>
              <w:t>Dimension</w:t>
            </w:r>
          </w:p>
        </w:tc>
        <w:tc>
          <w:tcPr>
            <w:tcW w:type="dxa" w:w="6690"/>
            <w:shd w:val="clear" w:color="auto" w:fill="1F3A5F"/>
            <w:tcW w:w="6690" w:type="dxa"/>
          </w:tcPr>
          <w:p>
            <w:pPr>
              <w:jc w:val="center"/>
            </w:pPr>
            <w:r>
              <w:rPr>
                <w:rFonts w:ascii="Cambria" w:hAnsi="Cambria"/>
                <w:b/>
                <w:color w:val="FFFFFF"/>
                <w:sz w:val="19"/>
              </w:rPr>
              <w:t>Focus</w:t>
            </w:r>
          </w:p>
        </w:tc>
      </w:tr>
      <w:tr>
        <w:tc>
          <w:tcPr>
            <w:tcW w:type="dxa" w:w="567"/>
            <w:tcW w:w="567" w:type="dxa"/>
          </w:tcPr>
          <w:p>
            <w:pPr>
              <w:spacing w:line="240" w:lineRule="auto"/>
            </w:pPr>
            <w:r>
              <w:rPr>
                <w:rFonts w:ascii="Cambria" w:hAnsi="Cambria"/>
                <w:sz w:val="19"/>
              </w:rPr>
              <w:t>01</w:t>
            </w:r>
          </w:p>
        </w:tc>
        <w:tc>
          <w:tcPr>
            <w:tcW w:type="dxa" w:w="1871"/>
            <w:tcW w:w="1871" w:type="dxa"/>
          </w:tcPr>
          <w:p>
            <w:pPr>
              <w:spacing w:line="240" w:lineRule="auto"/>
            </w:pPr>
            <w:r>
              <w:rPr>
                <w:rFonts w:ascii="Cambria" w:hAnsi="Cambria"/>
                <w:sz w:val="19"/>
              </w:rPr>
              <w:t>Knowledge</w:t>
            </w:r>
          </w:p>
        </w:tc>
        <w:tc>
          <w:tcPr>
            <w:tcW w:type="dxa" w:w="6690"/>
            <w:tcW w:w="6690" w:type="dxa"/>
          </w:tcPr>
          <w:p>
            <w:pPr>
              <w:spacing w:line="240" w:lineRule="auto"/>
            </w:pPr>
            <w:r>
              <w:rPr>
                <w:rFonts w:ascii="Cambria" w:hAnsi="Cambria"/>
                <w:sz w:val="19"/>
              </w:rPr>
              <w:t>Provide students with the knowledge, skills, and drive to comprehend and address the problems of the SDGs.</w:t>
            </w:r>
          </w:p>
        </w:tc>
      </w:tr>
      <w:tr>
        <w:tc>
          <w:tcPr>
            <w:tcW w:type="dxa" w:w="567"/>
            <w:tcW w:w="567" w:type="dxa"/>
            <w:shd w:val="clear" w:color="auto" w:fill="DCE6F1"/>
          </w:tcPr>
          <w:p>
            <w:pPr>
              <w:spacing w:line="240" w:lineRule="auto"/>
            </w:pPr>
            <w:r>
              <w:rPr>
                <w:rFonts w:ascii="Cambria" w:hAnsi="Cambria"/>
                <w:sz w:val="19"/>
              </w:rPr>
              <w:t>02</w:t>
            </w:r>
          </w:p>
        </w:tc>
        <w:tc>
          <w:tcPr>
            <w:tcW w:type="dxa" w:w="1871"/>
            <w:tcW w:w="1871" w:type="dxa"/>
            <w:shd w:val="clear" w:color="auto" w:fill="DCE6F1"/>
          </w:tcPr>
          <w:p>
            <w:pPr>
              <w:spacing w:line="240" w:lineRule="auto"/>
            </w:pPr>
            <w:r>
              <w:rPr>
                <w:rFonts w:ascii="Cambria" w:hAnsi="Cambria"/>
                <w:sz w:val="19"/>
              </w:rPr>
              <w:t>Structure</w:t>
            </w:r>
          </w:p>
        </w:tc>
        <w:tc>
          <w:tcPr>
            <w:tcW w:type="dxa" w:w="6690"/>
            <w:tcW w:w="6690" w:type="dxa"/>
            <w:shd w:val="clear" w:color="auto" w:fill="DCE6F1"/>
          </w:tcPr>
          <w:p>
            <w:pPr>
              <w:spacing w:line="240" w:lineRule="auto"/>
            </w:pPr>
            <w:r>
              <w:rPr>
                <w:rFonts w:ascii="Cambria" w:hAnsi="Cambria"/>
                <w:sz w:val="19"/>
              </w:rPr>
              <w:t>Evolving the organisational structure and academic curriculum.</w:t>
            </w:r>
          </w:p>
        </w:tc>
      </w:tr>
      <w:tr>
        <w:tc>
          <w:tcPr>
            <w:tcW w:type="dxa" w:w="567"/>
            <w:tcW w:w="567" w:type="dxa"/>
          </w:tcPr>
          <w:p>
            <w:pPr>
              <w:spacing w:line="240" w:lineRule="auto"/>
            </w:pPr>
            <w:r>
              <w:rPr>
                <w:rFonts w:ascii="Cambria" w:hAnsi="Cambria"/>
                <w:sz w:val="19"/>
              </w:rPr>
              <w:t>03</w:t>
            </w:r>
          </w:p>
        </w:tc>
        <w:tc>
          <w:tcPr>
            <w:tcW w:type="dxa" w:w="1871"/>
            <w:tcW w:w="1871" w:type="dxa"/>
          </w:tcPr>
          <w:p>
            <w:pPr>
              <w:spacing w:line="240" w:lineRule="auto"/>
            </w:pPr>
            <w:r>
              <w:rPr>
                <w:rFonts w:ascii="Cambria" w:hAnsi="Cambria"/>
                <w:sz w:val="19"/>
              </w:rPr>
              <w:t>Empowerment</w:t>
            </w:r>
          </w:p>
        </w:tc>
        <w:tc>
          <w:tcPr>
            <w:tcW w:type="dxa" w:w="6690"/>
            <w:tcW w:w="6690" w:type="dxa"/>
          </w:tcPr>
          <w:p>
            <w:pPr>
              <w:spacing w:line="240" w:lineRule="auto"/>
            </w:pPr>
            <w:r>
              <w:rPr>
                <w:rFonts w:ascii="Cambria" w:hAnsi="Cambria"/>
                <w:sz w:val="19"/>
              </w:rPr>
              <w:t>Young people should be empowered and mobilized.</w:t>
            </w:r>
          </w:p>
        </w:tc>
      </w:tr>
      <w:tr>
        <w:tc>
          <w:tcPr>
            <w:tcW w:type="dxa" w:w="567"/>
            <w:tcW w:w="567" w:type="dxa"/>
            <w:shd w:val="clear" w:color="auto" w:fill="DCE6F1"/>
          </w:tcPr>
          <w:p>
            <w:pPr>
              <w:spacing w:line="240" w:lineRule="auto"/>
            </w:pPr>
            <w:r>
              <w:rPr>
                <w:rFonts w:ascii="Cambria" w:hAnsi="Cambria"/>
                <w:sz w:val="19"/>
              </w:rPr>
              <w:t>04</w:t>
            </w:r>
          </w:p>
        </w:tc>
        <w:tc>
          <w:tcPr>
            <w:tcW w:type="dxa" w:w="1871"/>
            <w:tcW w:w="1871" w:type="dxa"/>
            <w:shd w:val="clear" w:color="auto" w:fill="DCE6F1"/>
          </w:tcPr>
          <w:p>
            <w:pPr>
              <w:spacing w:line="240" w:lineRule="auto"/>
            </w:pPr>
            <w:r>
              <w:rPr>
                <w:rFonts w:ascii="Cambria" w:hAnsi="Cambria"/>
                <w:sz w:val="19"/>
              </w:rPr>
              <w:t>Research</w:t>
            </w:r>
          </w:p>
        </w:tc>
        <w:tc>
          <w:tcPr>
            <w:tcW w:type="dxa" w:w="6690"/>
            <w:tcW w:w="6690" w:type="dxa"/>
            <w:shd w:val="clear" w:color="auto" w:fill="DCE6F1"/>
          </w:tcPr>
          <w:p>
            <w:pPr>
              <w:spacing w:line="240" w:lineRule="auto"/>
            </w:pPr>
            <w:r>
              <w:rPr>
                <w:rFonts w:ascii="Cambria" w:hAnsi="Cambria"/>
                <w:sz w:val="19"/>
              </w:rPr>
              <w:t>Promotion of SDG research at universities.</w:t>
            </w:r>
          </w:p>
        </w:tc>
      </w:tr>
      <w:tr>
        <w:tc>
          <w:tcPr>
            <w:tcW w:type="dxa" w:w="567"/>
            <w:tcW w:w="567" w:type="dxa"/>
          </w:tcPr>
          <w:p>
            <w:pPr>
              <w:spacing w:line="240" w:lineRule="auto"/>
            </w:pPr>
            <w:r>
              <w:rPr>
                <w:rFonts w:ascii="Cambria" w:hAnsi="Cambria"/>
                <w:sz w:val="19"/>
              </w:rPr>
              <w:t>05</w:t>
            </w:r>
          </w:p>
        </w:tc>
        <w:tc>
          <w:tcPr>
            <w:tcW w:type="dxa" w:w="1871"/>
            <w:tcW w:w="1871" w:type="dxa"/>
          </w:tcPr>
          <w:p>
            <w:pPr>
              <w:spacing w:line="240" w:lineRule="auto"/>
            </w:pPr>
            <w:r>
              <w:rPr>
                <w:rFonts w:ascii="Cambria" w:hAnsi="Cambria"/>
                <w:sz w:val="19"/>
              </w:rPr>
              <w:t>Innovation</w:t>
            </w:r>
          </w:p>
        </w:tc>
        <w:tc>
          <w:tcPr>
            <w:tcW w:type="dxa" w:w="6690"/>
            <w:tcW w:w="6690" w:type="dxa"/>
          </w:tcPr>
          <w:p>
            <w:pPr>
              <w:spacing w:line="240" w:lineRule="auto"/>
            </w:pPr>
            <w:r>
              <w:rPr>
                <w:rFonts w:ascii="Cambria" w:hAnsi="Cambria"/>
                <w:sz w:val="19"/>
              </w:rPr>
              <w:t>Encourage and incubate innovative solutions for long-term development.</w:t>
            </w:r>
          </w:p>
        </w:tc>
      </w:tr>
      <w:tr>
        <w:tc>
          <w:tcPr>
            <w:tcW w:type="dxa" w:w="567"/>
            <w:tcW w:w="567" w:type="dxa"/>
            <w:shd w:val="clear" w:color="auto" w:fill="DCE6F1"/>
          </w:tcPr>
          <w:p>
            <w:pPr>
              <w:spacing w:line="240" w:lineRule="auto"/>
            </w:pPr>
            <w:r>
              <w:rPr>
                <w:rFonts w:ascii="Cambria" w:hAnsi="Cambria"/>
                <w:sz w:val="19"/>
              </w:rPr>
              <w:t>06</w:t>
            </w:r>
          </w:p>
        </w:tc>
        <w:tc>
          <w:tcPr>
            <w:tcW w:type="dxa" w:w="1871"/>
            <w:tcW w:w="1871" w:type="dxa"/>
            <w:shd w:val="clear" w:color="auto" w:fill="DCE6F1"/>
          </w:tcPr>
          <w:p>
            <w:pPr>
              <w:spacing w:line="240" w:lineRule="auto"/>
            </w:pPr>
            <w:r>
              <w:rPr>
                <w:rFonts w:ascii="Cambria" w:hAnsi="Cambria"/>
                <w:sz w:val="19"/>
              </w:rPr>
              <w:t>Public</w:t>
            </w:r>
          </w:p>
        </w:tc>
        <w:tc>
          <w:tcPr>
            <w:tcW w:type="dxa" w:w="6690"/>
            <w:tcW w:w="6690" w:type="dxa"/>
            <w:shd w:val="clear" w:color="auto" w:fill="DCE6F1"/>
          </w:tcPr>
          <w:p>
            <w:pPr>
              <w:spacing w:line="240" w:lineRule="auto"/>
            </w:pPr>
            <w:r>
              <w:rPr>
                <w:rFonts w:ascii="Cambria" w:hAnsi="Cambria"/>
                <w:sz w:val="19"/>
              </w:rPr>
              <w:t>Public participation should be encouraged through lectures and workshops.</w:t>
            </w:r>
          </w:p>
        </w:tc>
      </w:tr>
      <w:tr>
        <w:tc>
          <w:tcPr>
            <w:tcW w:type="dxa" w:w="567"/>
            <w:tcW w:w="567" w:type="dxa"/>
          </w:tcPr>
          <w:p>
            <w:pPr>
              <w:spacing w:line="240" w:lineRule="auto"/>
            </w:pPr>
            <w:r>
              <w:rPr>
                <w:rFonts w:ascii="Cambria" w:hAnsi="Cambria"/>
                <w:sz w:val="19"/>
              </w:rPr>
              <w:t>07</w:t>
            </w:r>
          </w:p>
        </w:tc>
        <w:tc>
          <w:tcPr>
            <w:tcW w:type="dxa" w:w="1871"/>
            <w:tcW w:w="1871" w:type="dxa"/>
          </w:tcPr>
          <w:p>
            <w:pPr>
              <w:spacing w:line="240" w:lineRule="auto"/>
            </w:pPr>
            <w:r>
              <w:rPr>
                <w:rFonts w:ascii="Cambria" w:hAnsi="Cambria"/>
                <w:sz w:val="19"/>
              </w:rPr>
              <w:t>Policies</w:t>
            </w:r>
          </w:p>
        </w:tc>
        <w:tc>
          <w:tcPr>
            <w:tcW w:type="dxa" w:w="6690"/>
            <w:tcW w:w="6690" w:type="dxa"/>
          </w:tcPr>
          <w:p>
            <w:pPr>
              <w:spacing w:line="240" w:lineRule="auto"/>
            </w:pPr>
            <w:r>
              <w:rPr>
                <w:rFonts w:ascii="Cambria" w:hAnsi="Cambria"/>
                <w:sz w:val="19"/>
              </w:rPr>
              <w:t>Taking the lead in policy formulation and advocacy for long-term development.</w:t>
            </w:r>
          </w:p>
        </w:tc>
      </w:tr>
      <w:tr>
        <w:tc>
          <w:tcPr>
            <w:tcW w:type="dxa" w:w="567"/>
            <w:tcW w:w="567" w:type="dxa"/>
            <w:shd w:val="clear" w:color="auto" w:fill="DCE6F1"/>
          </w:tcPr>
          <w:p>
            <w:pPr>
              <w:spacing w:line="240" w:lineRule="auto"/>
            </w:pPr>
            <w:r>
              <w:rPr>
                <w:rFonts w:ascii="Cambria" w:hAnsi="Cambria"/>
                <w:sz w:val="19"/>
              </w:rPr>
              <w:t>08</w:t>
            </w:r>
          </w:p>
        </w:tc>
        <w:tc>
          <w:tcPr>
            <w:tcW w:type="dxa" w:w="1871"/>
            <w:tcW w:w="1871" w:type="dxa"/>
            <w:shd w:val="clear" w:color="auto" w:fill="DCE6F1"/>
          </w:tcPr>
          <w:p>
            <w:pPr>
              <w:spacing w:line="240" w:lineRule="auto"/>
            </w:pPr>
            <w:r>
              <w:rPr>
                <w:rFonts w:ascii="Cambria" w:hAnsi="Cambria"/>
                <w:sz w:val="19"/>
              </w:rPr>
              <w:t>Opportunities</w:t>
            </w:r>
          </w:p>
        </w:tc>
        <w:tc>
          <w:tcPr>
            <w:tcW w:type="dxa" w:w="6690"/>
            <w:tcW w:w="6690" w:type="dxa"/>
            <w:shd w:val="clear" w:color="auto" w:fill="DCE6F1"/>
          </w:tcPr>
          <w:p>
            <w:pPr>
              <w:spacing w:line="240" w:lineRule="auto"/>
            </w:pPr>
            <w:r>
              <w:rPr>
                <w:rFonts w:ascii="Cambria" w:hAnsi="Cambria"/>
                <w:sz w:val="19"/>
              </w:rPr>
              <w:t>Attractive opportunities for students and professionals from developing nations to strengthen their capacity to solve difficulties related to the SDGs.</w:t>
            </w:r>
          </w:p>
        </w:tc>
      </w:tr>
    </w:tbl>
    <w:p>
      <w:pPr>
        <w:spacing w:after="80"/>
      </w:pPr>
    </w:p>
    <w:p>
      <w:pPr>
        <w:spacing w:before="200" w:after="120"/>
      </w:pPr>
      <w:r>
        <w:rPr>
          <w:rFonts w:ascii="Cambria" w:hAnsi="Cambria"/>
          <w:b/>
          <w:color w:val="1F3A5F"/>
          <w:sz w:val="26"/>
        </w:rPr>
        <w:t>1. Knowledge</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HEIs must equip students with the knowledge, skills, and motivation to address SDG-related challenges.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Integrate SDGs into curricula across disciplines.</w:t>
      </w:r>
    </w:p>
    <w:p>
      <w:pPr>
        <w:spacing w:line="276" w:lineRule="auto" w:after="60"/>
        <w:ind w:left="964" w:hanging="283"/>
      </w:pPr>
      <w:r>
        <w:rPr>
          <w:rFonts w:ascii="Cambria" w:hAnsi="Cambria"/>
          <w:sz w:val="22"/>
        </w:rPr>
        <w:t xml:space="preserve">o  </w:t>
      </w:r>
      <w:r>
        <w:rPr>
          <w:rFonts w:ascii="Cambria" w:hAnsi="Cambria"/>
          <w:sz w:val="22"/>
        </w:rPr>
        <w:t>Conduct workshops, guest lectures, and awareness campaigns.</w:t>
      </w:r>
    </w:p>
    <w:p>
      <w:pPr>
        <w:spacing w:line="276" w:lineRule="auto" w:after="60"/>
        <w:ind w:left="964" w:hanging="283"/>
      </w:pPr>
      <w:r>
        <w:rPr>
          <w:rFonts w:ascii="Cambria" w:hAnsi="Cambria"/>
          <w:sz w:val="22"/>
        </w:rPr>
        <w:t xml:space="preserve">o  </w:t>
      </w:r>
      <w:r>
        <w:rPr>
          <w:rFonts w:ascii="Cambria" w:hAnsi="Cambria"/>
          <w:sz w:val="22"/>
        </w:rPr>
        <w:t>Promote problem-solving and critical thinking through case studies and real-world projects.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Students graduate with the capacity to comprehend global challenges (poverty, inequality, climate change) and apply knowledge to solve them.</w:t>
      </w:r>
    </w:p>
    <w:p>
      <w:pPr>
        <w:spacing w:before="200" w:after="120"/>
      </w:pPr>
      <w:r>
        <w:rPr>
          <w:rFonts w:ascii="Cambria" w:hAnsi="Cambria"/>
          <w:b/>
          <w:color w:val="1F3A5F"/>
          <w:sz w:val="26"/>
        </w:rPr>
        <w:t>2. Structure</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Institutional and academic structures must evolve to support sustainability goals.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Revise curriculum frameworks to include sustainability, ethics, and community engagement.</w:t>
      </w:r>
    </w:p>
    <w:p>
      <w:pPr>
        <w:spacing w:line="276" w:lineRule="auto" w:after="60"/>
        <w:ind w:left="964" w:hanging="283"/>
      </w:pPr>
      <w:r>
        <w:rPr>
          <w:rFonts w:ascii="Cambria" w:hAnsi="Cambria"/>
          <w:sz w:val="22"/>
        </w:rPr>
        <w:t xml:space="preserve">o  </w:t>
      </w:r>
      <w:r>
        <w:rPr>
          <w:rFonts w:ascii="Cambria" w:hAnsi="Cambria"/>
          <w:sz w:val="22"/>
        </w:rPr>
        <w:t>Create dedicated SDG cells, sustainability committees, or Centres of Excellence.</w:t>
      </w:r>
    </w:p>
    <w:p>
      <w:pPr>
        <w:spacing w:line="276" w:lineRule="auto" w:after="60"/>
        <w:ind w:left="964" w:hanging="283"/>
      </w:pPr>
      <w:r>
        <w:rPr>
          <w:rFonts w:ascii="Cambria" w:hAnsi="Cambria"/>
          <w:sz w:val="22"/>
        </w:rPr>
        <w:t xml:space="preserve">o  </w:t>
      </w:r>
      <w:r>
        <w:rPr>
          <w:rFonts w:ascii="Cambria" w:hAnsi="Cambria"/>
          <w:sz w:val="22"/>
        </w:rPr>
        <w:t>Encourage inter-disciplinary courses and research.</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The organizational framework itself reflects SDG principles, ensuring long-term alignment.</w:t>
      </w:r>
    </w:p>
    <w:p>
      <w:pPr>
        <w:spacing w:before="200" w:after="120"/>
      </w:pPr>
      <w:r>
        <w:rPr>
          <w:rFonts w:ascii="Cambria" w:hAnsi="Cambria"/>
          <w:b/>
          <w:color w:val="1F3A5F"/>
          <w:sz w:val="26"/>
        </w:rPr>
        <w:t>3. Empowerment</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HEIs should mobilize and empower young people to take active roles in SDG achievement.</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Encourage youth participation in governance, innovation challenges, and leadership roles.</w:t>
      </w:r>
    </w:p>
    <w:p>
      <w:pPr>
        <w:spacing w:line="276" w:lineRule="auto" w:after="60"/>
        <w:ind w:left="964" w:hanging="283"/>
      </w:pPr>
      <w:r>
        <w:rPr>
          <w:rFonts w:ascii="Cambria" w:hAnsi="Cambria"/>
          <w:sz w:val="22"/>
        </w:rPr>
        <w:t xml:space="preserve">o  </w:t>
      </w:r>
      <w:r>
        <w:rPr>
          <w:rFonts w:ascii="Cambria" w:hAnsi="Cambria"/>
          <w:sz w:val="22"/>
        </w:rPr>
        <w:t>Support student-led start-ups, social enterprises, and volunteering.</w:t>
      </w:r>
    </w:p>
    <w:p>
      <w:pPr>
        <w:spacing w:line="276" w:lineRule="auto" w:after="60"/>
        <w:ind w:left="964" w:hanging="283"/>
      </w:pPr>
      <w:r>
        <w:rPr>
          <w:rFonts w:ascii="Cambria" w:hAnsi="Cambria"/>
          <w:sz w:val="22"/>
        </w:rPr>
        <w:t xml:space="preserve">o  </w:t>
      </w:r>
      <w:r>
        <w:rPr>
          <w:rFonts w:ascii="Cambria" w:hAnsi="Cambria"/>
          <w:sz w:val="22"/>
        </w:rPr>
        <w:t>Provide platforms for students to voice concerns and develop solutions.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Students become active change agents, not passive learners, driving societal transformation.</w:t>
      </w:r>
    </w:p>
    <w:p>
      <w:pPr>
        <w:spacing w:before="200" w:after="120"/>
      </w:pPr>
      <w:r>
        <w:rPr>
          <w:rFonts w:ascii="Cambria" w:hAnsi="Cambria"/>
          <w:b/>
          <w:color w:val="1F3A5F"/>
          <w:sz w:val="26"/>
        </w:rPr>
        <w:t>4. Research</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Universities must focus research efforts on SDG-oriented themes.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Promote applied, community-oriented, and interdisciplinary SDG research.</w:t>
      </w:r>
    </w:p>
    <w:p>
      <w:pPr>
        <w:spacing w:line="276" w:lineRule="auto" w:after="60"/>
        <w:ind w:left="964" w:hanging="283"/>
      </w:pPr>
      <w:r>
        <w:rPr>
          <w:rFonts w:ascii="Cambria" w:hAnsi="Cambria"/>
          <w:sz w:val="22"/>
        </w:rPr>
        <w:t xml:space="preserve">o  </w:t>
      </w:r>
      <w:r>
        <w:rPr>
          <w:rFonts w:ascii="Cambria" w:hAnsi="Cambria"/>
          <w:sz w:val="22"/>
        </w:rPr>
        <w:t>Conduct impact studies of government schemes (poverty alleviation, digital inclusion, food security).</w:t>
      </w:r>
    </w:p>
    <w:p>
      <w:pPr>
        <w:spacing w:line="276" w:lineRule="auto" w:after="60"/>
        <w:ind w:left="964" w:hanging="283"/>
      </w:pPr>
      <w:r>
        <w:rPr>
          <w:rFonts w:ascii="Cambria" w:hAnsi="Cambria"/>
          <w:sz w:val="22"/>
        </w:rPr>
        <w:t xml:space="preserve">o  </w:t>
      </w:r>
      <w:r>
        <w:rPr>
          <w:rFonts w:ascii="Cambria" w:hAnsi="Cambria"/>
          <w:sz w:val="22"/>
        </w:rPr>
        <w:t>Collaborate with NGOs, industries, and international institutions.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Research provides evidence-based solutions and influences policymaking for sustainable development.</w:t>
      </w:r>
    </w:p>
    <w:p>
      <w:pPr>
        <w:spacing w:before="200" w:after="120"/>
      </w:pPr>
      <w:r>
        <w:rPr>
          <w:rFonts w:ascii="Cambria" w:hAnsi="Cambria"/>
          <w:b/>
          <w:color w:val="1F3A5F"/>
          <w:sz w:val="26"/>
        </w:rPr>
        <w:t>5. Innovation</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Encourage innovative solutions that address pressing societal challenges.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Support incubation centres for student and faculty innovations.</w:t>
      </w:r>
    </w:p>
    <w:p>
      <w:pPr>
        <w:spacing w:line="276" w:lineRule="auto" w:after="60"/>
        <w:ind w:left="964" w:hanging="283"/>
      </w:pPr>
      <w:r>
        <w:rPr>
          <w:rFonts w:ascii="Cambria" w:hAnsi="Cambria"/>
          <w:sz w:val="22"/>
        </w:rPr>
        <w:t xml:space="preserve">o  </w:t>
      </w:r>
      <w:r>
        <w:rPr>
          <w:rFonts w:ascii="Cambria" w:hAnsi="Cambria"/>
          <w:sz w:val="22"/>
        </w:rPr>
        <w:t>Foster frugal innovations (low-cost, high-impact technologies for poor communities).</w:t>
      </w:r>
    </w:p>
    <w:p>
      <w:pPr>
        <w:spacing w:line="276" w:lineRule="auto" w:after="60"/>
        <w:ind w:left="964" w:hanging="283"/>
      </w:pPr>
      <w:r>
        <w:rPr>
          <w:rFonts w:ascii="Cambria" w:hAnsi="Cambria"/>
          <w:sz w:val="22"/>
        </w:rPr>
        <w:t xml:space="preserve">o  </w:t>
      </w:r>
      <w:r>
        <w:rPr>
          <w:rFonts w:ascii="Cambria" w:hAnsi="Cambria"/>
          <w:sz w:val="22"/>
        </w:rPr>
        <w:t>Organize hackathons, design labs, and start-up competitions around SDGs.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Innovation drives scalable, sustainable solutions to poverty, hunger, and inequality.</w:t>
      </w:r>
    </w:p>
    <w:p>
      <w:pPr>
        <w:spacing w:before="200" w:after="120"/>
      </w:pPr>
      <w:r>
        <w:rPr>
          <w:rFonts w:ascii="Cambria" w:hAnsi="Cambria"/>
          <w:b/>
          <w:color w:val="1F3A5F"/>
          <w:sz w:val="26"/>
        </w:rPr>
        <w:t>6. Public</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HEIs should ensure public participation in their academic and social processes.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Host community workshops, open lectures, and awareness campaigns.</w:t>
      </w:r>
    </w:p>
    <w:p>
      <w:pPr>
        <w:spacing w:line="276" w:lineRule="auto" w:after="60"/>
        <w:ind w:left="964" w:hanging="283"/>
      </w:pPr>
      <w:r>
        <w:rPr>
          <w:rFonts w:ascii="Cambria" w:hAnsi="Cambria"/>
          <w:sz w:val="22"/>
        </w:rPr>
        <w:t xml:space="preserve">o  </w:t>
      </w:r>
      <w:r>
        <w:rPr>
          <w:rFonts w:ascii="Cambria" w:hAnsi="Cambria"/>
          <w:sz w:val="22"/>
        </w:rPr>
        <w:t>Collaborate with local stakeholders, NGOs, and government bodies.</w:t>
      </w:r>
    </w:p>
    <w:p>
      <w:pPr>
        <w:spacing w:line="276" w:lineRule="auto" w:after="60"/>
        <w:ind w:left="964" w:hanging="283"/>
      </w:pPr>
      <w:r>
        <w:rPr>
          <w:rFonts w:ascii="Cambria" w:hAnsi="Cambria"/>
          <w:sz w:val="22"/>
        </w:rPr>
        <w:t xml:space="preserve">o  </w:t>
      </w:r>
      <w:r>
        <w:rPr>
          <w:rFonts w:ascii="Cambria" w:hAnsi="Cambria"/>
          <w:sz w:val="22"/>
        </w:rPr>
        <w:t>Provide campus access (libraries, Wi-Fi, labs) to the community.</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Strengthens community-university relationships and promotes inclusivity.</w:t>
      </w:r>
    </w:p>
    <w:p>
      <w:pPr>
        <w:spacing w:before="200" w:after="120"/>
      </w:pPr>
      <w:r>
        <w:rPr>
          <w:rFonts w:ascii="Cambria" w:hAnsi="Cambria"/>
          <w:b/>
          <w:color w:val="1F3A5F"/>
          <w:sz w:val="26"/>
        </w:rPr>
        <w:t>7. Policies</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HEIs should lead policy formulation and advocacy for long-term development.</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Draft institutional policies on sustainability, green campus, inclusivity, and governance.</w:t>
      </w:r>
    </w:p>
    <w:p>
      <w:pPr>
        <w:spacing w:line="276" w:lineRule="auto" w:after="60"/>
        <w:ind w:left="964" w:hanging="283"/>
      </w:pPr>
      <w:r>
        <w:rPr>
          <w:rFonts w:ascii="Cambria" w:hAnsi="Cambria"/>
          <w:sz w:val="22"/>
        </w:rPr>
        <w:t xml:space="preserve">o  </w:t>
      </w:r>
      <w:r>
        <w:rPr>
          <w:rFonts w:ascii="Cambria" w:hAnsi="Cambria"/>
          <w:sz w:val="22"/>
        </w:rPr>
        <w:t>Engage in policymaking at state/national level through policy briefs and expert consultations.</w:t>
      </w:r>
    </w:p>
    <w:p>
      <w:pPr>
        <w:spacing w:line="276" w:lineRule="auto" w:after="60"/>
        <w:ind w:left="964" w:hanging="283"/>
      </w:pPr>
      <w:r>
        <w:rPr>
          <w:rFonts w:ascii="Cambria" w:hAnsi="Cambria"/>
          <w:sz w:val="22"/>
        </w:rPr>
        <w:t xml:space="preserve">o  </w:t>
      </w:r>
      <w:r>
        <w:rPr>
          <w:rFonts w:ascii="Cambria" w:hAnsi="Cambria"/>
          <w:sz w:val="22"/>
        </w:rPr>
        <w:t>Promote fair governance (transparent admissions, ethical faculty selection, democratic decision-making).</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Universities become policy influencers and role models for society.</w:t>
      </w:r>
    </w:p>
    <w:p>
      <w:pPr>
        <w:spacing w:before="200" w:after="120"/>
      </w:pPr>
      <w:r>
        <w:rPr>
          <w:rFonts w:ascii="Cambria" w:hAnsi="Cambria"/>
          <w:b/>
          <w:color w:val="1F3A5F"/>
          <w:sz w:val="26"/>
        </w:rPr>
        <w:t>8. Opportunities</w:t>
      </w:r>
    </w:p>
    <w:p>
      <w:pPr>
        <w:spacing w:line="276" w:lineRule="auto" w:after="60"/>
        <w:ind w:left="510" w:hanging="283"/>
      </w:pPr>
      <w:r>
        <w:rPr>
          <w:rFonts w:ascii="Cambria" w:hAnsi="Cambria"/>
          <w:sz w:val="22"/>
        </w:rPr>
        <w:t xml:space="preserve">•  </w:t>
      </w:r>
      <w:r>
        <w:rPr>
          <w:rFonts w:ascii="Cambria" w:hAnsi="Cambria"/>
          <w:b/>
          <w:sz w:val="22"/>
        </w:rPr>
        <w:t>Meaning:</w:t>
      </w:r>
      <w:r>
        <w:rPr>
          <w:rFonts w:ascii="Cambria" w:hAnsi="Cambria"/>
          <w:sz w:val="22"/>
        </w:rPr>
        <w:t xml:space="preserve"> HEIs must create opportunities for students and professionals, particularly from developing nations.</w:t>
      </w:r>
    </w:p>
    <w:p>
      <w:pPr>
        <w:spacing w:line="276" w:lineRule="auto" w:after="60"/>
        <w:ind w:left="510" w:hanging="283"/>
      </w:pPr>
      <w:r>
        <w:rPr>
          <w:rFonts w:ascii="Cambria" w:hAnsi="Cambria"/>
          <w:sz w:val="22"/>
        </w:rPr>
        <w:t xml:space="preserve">•  </w:t>
      </w:r>
      <w:r>
        <w:rPr>
          <w:rFonts w:ascii="Cambria" w:hAnsi="Cambria"/>
          <w:b/>
          <w:sz w:val="22"/>
        </w:rPr>
        <w:t>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Offer scholarships, exchange programmes, internships, and global collaborations.</w:t>
      </w:r>
    </w:p>
    <w:p>
      <w:pPr>
        <w:spacing w:line="276" w:lineRule="auto" w:after="60"/>
        <w:ind w:left="964" w:hanging="283"/>
      </w:pPr>
      <w:r>
        <w:rPr>
          <w:rFonts w:ascii="Cambria" w:hAnsi="Cambria"/>
          <w:sz w:val="22"/>
        </w:rPr>
        <w:t xml:space="preserve">o  </w:t>
      </w:r>
      <w:r>
        <w:rPr>
          <w:rFonts w:ascii="Cambria" w:hAnsi="Cambria"/>
          <w:sz w:val="22"/>
        </w:rPr>
        <w:t>Provide platforms to strengthen student capacity for problem-solving.</w:t>
      </w:r>
    </w:p>
    <w:p>
      <w:pPr>
        <w:spacing w:line="276" w:lineRule="auto" w:after="60"/>
        <w:ind w:left="964" w:hanging="283"/>
      </w:pPr>
      <w:r>
        <w:rPr>
          <w:rFonts w:ascii="Cambria" w:hAnsi="Cambria"/>
          <w:sz w:val="22"/>
        </w:rPr>
        <w:t xml:space="preserve">o  </w:t>
      </w:r>
      <w:r>
        <w:rPr>
          <w:rFonts w:ascii="Cambria" w:hAnsi="Cambria"/>
          <w:sz w:val="22"/>
        </w:rPr>
        <w:t>Develop career pathways in sustainability-related fields.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Students gain professional growth and global exposure, strengthening capacity to tackle SDGs.</w:t>
      </w:r>
    </w:p>
    <w:p>
      <w:r>
        <w:br w:type="page"/>
      </w:r>
    </w:p>
    <w:p>
      <w:pPr>
        <w:spacing w:before="280" w:after="160"/>
      </w:pPr>
      <w:r>
        <w:rPr>
          <w:rFonts w:ascii="Cambria" w:hAnsi="Cambria"/>
          <w:b/>
          <w:color w:val="1F3A5F"/>
          <w:sz w:val="36"/>
        </w:rPr>
        <w:t>26. Self-help and Awareness Drives</w:t>
      </w:r>
    </w:p>
    <w:p>
      <w:pPr>
        <w:spacing w:before="200" w:after="120"/>
      </w:pPr>
      <w:r>
        <w:rPr>
          <w:rFonts w:ascii="Cambria" w:hAnsi="Cambria"/>
          <w:b/>
          <w:color w:val="1F3A5F"/>
          <w:sz w:val="26"/>
        </w:rPr>
        <w:t>1. Imparting knowledge about waste management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Waste is a major environmental and health hazard in rural and urban poor areas. Lack of knowledge often results in unsafe disposal.</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awareness drives about segregation (biodegradable, recyclable, hazardous waste).</w:t>
      </w:r>
    </w:p>
    <w:p>
      <w:pPr>
        <w:spacing w:line="276" w:lineRule="auto" w:after="60"/>
        <w:ind w:left="964" w:hanging="283"/>
      </w:pPr>
      <w:r>
        <w:rPr>
          <w:rFonts w:ascii="Cambria" w:hAnsi="Cambria"/>
          <w:sz w:val="22"/>
        </w:rPr>
        <w:t xml:space="preserve">o  </w:t>
      </w:r>
      <w:r>
        <w:rPr>
          <w:rFonts w:ascii="Cambria" w:hAnsi="Cambria"/>
          <w:sz w:val="22"/>
        </w:rPr>
        <w:t>Promote composting techniques and recycling habits.</w:t>
      </w:r>
    </w:p>
    <w:p>
      <w:pPr>
        <w:spacing w:line="276" w:lineRule="auto" w:after="60"/>
        <w:ind w:left="964" w:hanging="283"/>
      </w:pPr>
      <w:r>
        <w:rPr>
          <w:rFonts w:ascii="Cambria" w:hAnsi="Cambria"/>
          <w:sz w:val="22"/>
        </w:rPr>
        <w:t xml:space="preserve">o  </w:t>
      </w:r>
      <w:r>
        <w:rPr>
          <w:rFonts w:ascii="Cambria" w:hAnsi="Cambria"/>
          <w:sz w:val="22"/>
        </w:rPr>
        <w:t>Demonstrate sustainable waste-to-energy solutions.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health risks, promotes clean surroundings, and creates small-scale livelihood opportunities (recycling, compost units).</w:t>
      </w:r>
    </w:p>
    <w:p>
      <w:pPr>
        <w:spacing w:before="200" w:after="120"/>
      </w:pPr>
      <w:r>
        <w:rPr>
          <w:rFonts w:ascii="Cambria" w:hAnsi="Cambria"/>
          <w:b/>
          <w:color w:val="1F3A5F"/>
          <w:sz w:val="26"/>
        </w:rPr>
        <w:t>2. Helping in rainwater harvesting and spreading awareness about water conservation</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Water scarcity impacts agriculture, livelihoods, and health in rural communities.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Demonstrate rainwater harvesting models on campus and in villages.</w:t>
      </w:r>
    </w:p>
    <w:p>
      <w:pPr>
        <w:spacing w:line="276" w:lineRule="auto" w:after="60"/>
        <w:ind w:left="964" w:hanging="283"/>
      </w:pPr>
      <w:r>
        <w:rPr>
          <w:rFonts w:ascii="Cambria" w:hAnsi="Cambria"/>
          <w:sz w:val="22"/>
        </w:rPr>
        <w:t xml:space="preserve">o  </w:t>
      </w:r>
      <w:r>
        <w:rPr>
          <w:rFonts w:ascii="Cambria" w:hAnsi="Cambria"/>
          <w:sz w:val="22"/>
        </w:rPr>
        <w:t>Organize training on water-saving irrigation techniques (drip irrigation).</w:t>
      </w:r>
    </w:p>
    <w:p>
      <w:pPr>
        <w:spacing w:line="276" w:lineRule="auto" w:after="60"/>
        <w:ind w:left="964" w:hanging="283"/>
      </w:pPr>
      <w:r>
        <w:rPr>
          <w:rFonts w:ascii="Cambria" w:hAnsi="Cambria"/>
          <w:sz w:val="22"/>
        </w:rPr>
        <w:t xml:space="preserve">o  </w:t>
      </w:r>
      <w:r>
        <w:rPr>
          <w:rFonts w:ascii="Cambria" w:hAnsi="Cambria"/>
          <w:sz w:val="22"/>
        </w:rPr>
        <w:t>Conduct campaigns on reducing wastage of water.</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Improves water availability, supports agriculture, and helps ensure sustainable development.</w:t>
      </w:r>
    </w:p>
    <w:p>
      <w:pPr>
        <w:spacing w:before="200" w:after="120"/>
      </w:pPr>
      <w:r>
        <w:rPr>
          <w:rFonts w:ascii="Cambria" w:hAnsi="Cambria"/>
          <w:b/>
          <w:color w:val="1F3A5F"/>
          <w:sz w:val="26"/>
        </w:rPr>
        <w:t>3. Adopting needy villages for economic upliftment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Rural poverty alleviation through direct institutional engagement.</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Adopt nearby underprivileged villages as “lab-to-land” centres.</w:t>
      </w:r>
    </w:p>
    <w:p>
      <w:pPr>
        <w:spacing w:line="276" w:lineRule="auto" w:after="60"/>
        <w:ind w:left="964" w:hanging="283"/>
      </w:pPr>
      <w:r>
        <w:rPr>
          <w:rFonts w:ascii="Cambria" w:hAnsi="Cambria"/>
          <w:sz w:val="22"/>
        </w:rPr>
        <w:t xml:space="preserve">o  </w:t>
      </w:r>
      <w:r>
        <w:rPr>
          <w:rFonts w:ascii="Cambria" w:hAnsi="Cambria"/>
          <w:sz w:val="22"/>
        </w:rPr>
        <w:t>Mobilize faculty and students for capacity building, vocational training, micro-enterprises.</w:t>
      </w:r>
    </w:p>
    <w:p>
      <w:pPr>
        <w:spacing w:line="276" w:lineRule="auto" w:after="60"/>
        <w:ind w:left="964" w:hanging="283"/>
      </w:pPr>
      <w:r>
        <w:rPr>
          <w:rFonts w:ascii="Cambria" w:hAnsi="Cambria"/>
          <w:sz w:val="22"/>
        </w:rPr>
        <w:t xml:space="preserve">o  </w:t>
      </w:r>
      <w:r>
        <w:rPr>
          <w:rFonts w:ascii="Cambria" w:hAnsi="Cambria"/>
          <w:sz w:val="22"/>
        </w:rPr>
        <w:t>Provide technical, financial, and managerial support.</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Improves livelihood, reduces rural-urban migration, and strengthens university–community bonds.</w:t>
      </w:r>
    </w:p>
    <w:p>
      <w:pPr>
        <w:spacing w:before="200" w:after="120"/>
      </w:pPr>
      <w:r>
        <w:rPr>
          <w:rFonts w:ascii="Cambria" w:hAnsi="Cambria"/>
          <w:b/>
          <w:color w:val="1F3A5F"/>
          <w:sz w:val="26"/>
        </w:rPr>
        <w:t>4. Imparting awareness regarding child vaccination</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Vaccination gaps in rural populations expose children to preventable diseases.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Organize health camps with medical colleges, NGOs, or PHCs (Primary Health Centres).</w:t>
      </w:r>
    </w:p>
    <w:p>
      <w:pPr>
        <w:spacing w:line="276" w:lineRule="auto" w:after="60"/>
        <w:ind w:left="964" w:hanging="283"/>
      </w:pPr>
      <w:r>
        <w:rPr>
          <w:rFonts w:ascii="Cambria" w:hAnsi="Cambria"/>
          <w:sz w:val="22"/>
        </w:rPr>
        <w:t xml:space="preserve">o  </w:t>
      </w:r>
      <w:r>
        <w:rPr>
          <w:rFonts w:ascii="Cambria" w:hAnsi="Cambria"/>
          <w:sz w:val="22"/>
        </w:rPr>
        <w:t>Dispel myths and misinformation around vaccines.</w:t>
      </w:r>
    </w:p>
    <w:p>
      <w:pPr>
        <w:spacing w:line="276" w:lineRule="auto" w:after="60"/>
        <w:ind w:left="964" w:hanging="283"/>
      </w:pPr>
      <w:r>
        <w:rPr>
          <w:rFonts w:ascii="Cambria" w:hAnsi="Cambria"/>
          <w:sz w:val="22"/>
        </w:rPr>
        <w:t xml:space="preserve">o  </w:t>
      </w:r>
      <w:r>
        <w:rPr>
          <w:rFonts w:ascii="Cambria" w:hAnsi="Cambria"/>
          <w:sz w:val="22"/>
        </w:rPr>
        <w:t>Encourage parents to complete immunization schedules.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Improves child health, reduces infant mortality, builds trust in healthcare systems.</w:t>
      </w:r>
    </w:p>
    <w:p>
      <w:pPr>
        <w:spacing w:before="200" w:after="120"/>
      </w:pPr>
      <w:r>
        <w:rPr>
          <w:rFonts w:ascii="Cambria" w:hAnsi="Cambria"/>
          <w:b/>
          <w:color w:val="1F3A5F"/>
          <w:sz w:val="26"/>
        </w:rPr>
        <w:t>5. Organizing sports events for rural youth</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Rural youth lack structured recreational and motivational activities.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annual or seasonal tournaments in football, cricket, kabaddi, athletics, etc.</w:t>
      </w:r>
    </w:p>
    <w:p>
      <w:pPr>
        <w:spacing w:line="276" w:lineRule="auto" w:after="60"/>
        <w:ind w:left="964" w:hanging="283"/>
      </w:pPr>
      <w:r>
        <w:rPr>
          <w:rFonts w:ascii="Cambria" w:hAnsi="Cambria"/>
          <w:sz w:val="22"/>
        </w:rPr>
        <w:t xml:space="preserve">o  </w:t>
      </w:r>
      <w:r>
        <w:rPr>
          <w:rFonts w:ascii="Cambria" w:hAnsi="Cambria"/>
          <w:sz w:val="22"/>
        </w:rPr>
        <w:t>Encourage inter-village competitions with prizes.</w:t>
      </w:r>
    </w:p>
    <w:p>
      <w:pPr>
        <w:spacing w:line="276" w:lineRule="auto" w:after="60"/>
        <w:ind w:left="964" w:hanging="283"/>
      </w:pPr>
      <w:r>
        <w:rPr>
          <w:rFonts w:ascii="Cambria" w:hAnsi="Cambria"/>
          <w:sz w:val="22"/>
        </w:rPr>
        <w:t xml:space="preserve">o  </w:t>
      </w:r>
      <w:r>
        <w:rPr>
          <w:rFonts w:ascii="Cambria" w:hAnsi="Cambria"/>
          <w:sz w:val="22"/>
        </w:rPr>
        <w:t>Use sports as a medium to spread awareness about education, health, and social issues.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Keeps youth motivated, promotes teamwork, prevents substance abuse, and improves community spirit.</w:t>
      </w:r>
    </w:p>
    <w:p>
      <w:pPr>
        <w:spacing w:before="200" w:after="120"/>
      </w:pPr>
      <w:r>
        <w:rPr>
          <w:rFonts w:ascii="Cambria" w:hAnsi="Cambria"/>
          <w:b/>
          <w:color w:val="1F3A5F"/>
          <w:sz w:val="26"/>
        </w:rPr>
        <w:t>6. Imparting knowledge about banking and financial literacy</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Many rural people lack knowledge about formal banking systems, leading to exclusion from economic growth.</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financial literacy programmes on opening bank accounts, FDs, savings, loans, UPI payments.</w:t>
      </w:r>
    </w:p>
    <w:p>
      <w:pPr>
        <w:spacing w:line="276" w:lineRule="auto" w:after="60"/>
        <w:ind w:left="964" w:hanging="283"/>
      </w:pPr>
      <w:r>
        <w:rPr>
          <w:rFonts w:ascii="Cambria" w:hAnsi="Cambria"/>
          <w:sz w:val="22"/>
        </w:rPr>
        <w:t xml:space="preserve">o  </w:t>
      </w:r>
      <w:r>
        <w:rPr>
          <w:rFonts w:ascii="Cambria" w:hAnsi="Cambria"/>
          <w:sz w:val="22"/>
        </w:rPr>
        <w:t>Train villagers in accessing government welfare schemes (Jan Dhan Yojana, PM-Kisan).</w:t>
      </w:r>
    </w:p>
    <w:p>
      <w:pPr>
        <w:spacing w:line="276" w:lineRule="auto" w:after="60"/>
        <w:ind w:left="964" w:hanging="283"/>
      </w:pPr>
      <w:r>
        <w:rPr>
          <w:rFonts w:ascii="Cambria" w:hAnsi="Cambria"/>
          <w:sz w:val="22"/>
        </w:rPr>
        <w:t xml:space="preserve">o  </w:t>
      </w:r>
      <w:r>
        <w:rPr>
          <w:rFonts w:ascii="Cambria" w:hAnsi="Cambria"/>
          <w:sz w:val="22"/>
        </w:rPr>
        <w:t>Invite bank officials to conduct village-level sessions.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Promotes financial inclusion, reduces dependence on moneylenders, improves household savings and investments.</w:t>
      </w:r>
    </w:p>
    <w:p>
      <w:pPr>
        <w:spacing w:before="200" w:after="120"/>
      </w:pPr>
      <w:r>
        <w:rPr>
          <w:rFonts w:ascii="Cambria" w:hAnsi="Cambria"/>
          <w:b/>
          <w:color w:val="1F3A5F"/>
          <w:sz w:val="26"/>
        </w:rPr>
        <w:t>7. Women's empowerment and awareness of rights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Women in rural/poor households often face multiple forms of inequality and exploitation.</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Through Women's Cell, conduct awareness sessions on legal rights, health, and education.</w:t>
      </w:r>
    </w:p>
    <w:p>
      <w:pPr>
        <w:spacing w:line="276" w:lineRule="auto" w:after="60"/>
        <w:ind w:left="964" w:hanging="283"/>
      </w:pPr>
      <w:r>
        <w:rPr>
          <w:rFonts w:ascii="Cambria" w:hAnsi="Cambria"/>
          <w:sz w:val="22"/>
        </w:rPr>
        <w:t xml:space="preserve">o  </w:t>
      </w:r>
      <w:r>
        <w:rPr>
          <w:rFonts w:ascii="Cambria" w:hAnsi="Cambria"/>
          <w:sz w:val="22"/>
        </w:rPr>
        <w:t>Send experts (lawyers, social workers, counsellors) to meet underprivileged women.</w:t>
      </w:r>
    </w:p>
    <w:p>
      <w:pPr>
        <w:spacing w:line="276" w:lineRule="auto" w:after="60"/>
        <w:ind w:left="964" w:hanging="283"/>
      </w:pPr>
      <w:r>
        <w:rPr>
          <w:rFonts w:ascii="Cambria" w:hAnsi="Cambria"/>
          <w:sz w:val="22"/>
        </w:rPr>
        <w:t xml:space="preserve">o  </w:t>
      </w:r>
      <w:r>
        <w:rPr>
          <w:rFonts w:ascii="Cambria" w:hAnsi="Cambria"/>
          <w:sz w:val="22"/>
        </w:rPr>
        <w:t>Help women express problems, access government schemes, and seek justice.</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Promotes gender equality, social justice, and empowerment of women as active community leaders.</w:t>
      </w:r>
    </w:p>
    <w:p>
      <w:r>
        <w:br w:type="page"/>
      </w:r>
    </w:p>
    <w:p>
      <w:pPr>
        <w:spacing w:before="280" w:after="160"/>
      </w:pPr>
      <w:r>
        <w:rPr>
          <w:rFonts w:ascii="Cambria" w:hAnsi="Cambria"/>
          <w:b/>
          <w:color w:val="1F3A5F"/>
          <w:sz w:val="36"/>
        </w:rPr>
        <w:t>27. Community Engagement Activities</w:t>
      </w:r>
    </w:p>
    <w:p>
      <w:pPr>
        <w:spacing w:before="200" w:after="120"/>
      </w:pPr>
      <w:r>
        <w:rPr>
          <w:rFonts w:ascii="Cambria" w:hAnsi="Cambria"/>
          <w:b/>
          <w:color w:val="1F3A5F"/>
          <w:sz w:val="26"/>
        </w:rPr>
        <w:t>1. Recruiting peons, sweepers, gardeners, security, and drivers from adopted/nearby villages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Create livelihood opportunities for marginalized populations.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Prioritize local hiring for non-teaching staff positions.</w:t>
      </w:r>
    </w:p>
    <w:p>
      <w:pPr>
        <w:spacing w:line="276" w:lineRule="auto" w:after="60"/>
        <w:ind w:left="964" w:hanging="283"/>
      </w:pPr>
      <w:r>
        <w:rPr>
          <w:rFonts w:ascii="Cambria" w:hAnsi="Cambria"/>
          <w:sz w:val="22"/>
        </w:rPr>
        <w:t xml:space="preserve">o  </w:t>
      </w:r>
      <w:r>
        <w:rPr>
          <w:rFonts w:ascii="Cambria" w:hAnsi="Cambria"/>
          <w:sz w:val="22"/>
        </w:rPr>
        <w:t>Partner with village Panchayats for recruitment drives.</w:t>
      </w:r>
    </w:p>
    <w:p>
      <w:pPr>
        <w:spacing w:line="276" w:lineRule="auto" w:after="60"/>
        <w:ind w:left="964" w:hanging="283"/>
      </w:pPr>
      <w:r>
        <w:rPr>
          <w:rFonts w:ascii="Cambria" w:hAnsi="Cambria"/>
          <w:sz w:val="22"/>
        </w:rPr>
        <w:t xml:space="preserve">o  </w:t>
      </w:r>
      <w:r>
        <w:rPr>
          <w:rFonts w:ascii="Cambria" w:hAnsi="Cambria"/>
          <w:sz w:val="22"/>
        </w:rPr>
        <w:t>Ensure fair wages, social security, and upskilling opportunities.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Strengthens rural economy, reduces migration, and builds strong HEI–community relationships.</w:t>
      </w:r>
    </w:p>
    <w:p>
      <w:pPr>
        <w:spacing w:before="200" w:after="120"/>
      </w:pPr>
      <w:r>
        <w:rPr>
          <w:rFonts w:ascii="Cambria" w:hAnsi="Cambria"/>
          <w:b/>
          <w:color w:val="1F3A5F"/>
          <w:sz w:val="26"/>
        </w:rPr>
        <w:t>2. Organizing blood donation camps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Address shortage of blood for emergencies and promote social responsibility.</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regular blood donation camps with hospitals and NGOs.</w:t>
      </w:r>
    </w:p>
    <w:p>
      <w:pPr>
        <w:spacing w:line="276" w:lineRule="auto" w:after="60"/>
        <w:ind w:left="964" w:hanging="283"/>
      </w:pPr>
      <w:r>
        <w:rPr>
          <w:rFonts w:ascii="Cambria" w:hAnsi="Cambria"/>
          <w:sz w:val="22"/>
        </w:rPr>
        <w:t xml:space="preserve">o  </w:t>
      </w:r>
      <w:r>
        <w:rPr>
          <w:rFonts w:ascii="Cambria" w:hAnsi="Cambria"/>
          <w:sz w:val="22"/>
        </w:rPr>
        <w:t>Involve students, faculty, alumni, and nearby communities.</w:t>
      </w:r>
    </w:p>
    <w:p>
      <w:pPr>
        <w:spacing w:line="276" w:lineRule="auto" w:after="60"/>
        <w:ind w:left="964" w:hanging="283"/>
      </w:pPr>
      <w:r>
        <w:rPr>
          <w:rFonts w:ascii="Cambria" w:hAnsi="Cambria"/>
          <w:sz w:val="22"/>
        </w:rPr>
        <w:t xml:space="preserve">o  </w:t>
      </w:r>
      <w:r>
        <w:rPr>
          <w:rFonts w:ascii="Cambria" w:hAnsi="Cambria"/>
          <w:sz w:val="22"/>
        </w:rPr>
        <w:t>Raise awareness about the importance of voluntary blood donation.</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Saves lives, builds community trust, and develops a culture of volunteering.</w:t>
      </w:r>
    </w:p>
    <w:p>
      <w:pPr>
        <w:spacing w:before="200" w:after="120"/>
      </w:pPr>
      <w:r>
        <w:rPr>
          <w:rFonts w:ascii="Cambria" w:hAnsi="Cambria"/>
          <w:b/>
          <w:color w:val="1F3A5F"/>
          <w:sz w:val="26"/>
        </w:rPr>
        <w:t>3. Eye check-up camps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Many rural communities lack access to preventive eye care.</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Collaborate with medical institutions to organize camps.</w:t>
      </w:r>
    </w:p>
    <w:p>
      <w:pPr>
        <w:spacing w:line="276" w:lineRule="auto" w:after="60"/>
        <w:ind w:left="964" w:hanging="283"/>
      </w:pPr>
      <w:r>
        <w:rPr>
          <w:rFonts w:ascii="Cambria" w:hAnsi="Cambria"/>
          <w:sz w:val="22"/>
        </w:rPr>
        <w:t xml:space="preserve">o  </w:t>
      </w:r>
      <w:r>
        <w:rPr>
          <w:rFonts w:ascii="Cambria" w:hAnsi="Cambria"/>
          <w:sz w:val="22"/>
        </w:rPr>
        <w:t>Provide free eye screening, spectacles, and referrals for surgeries.</w:t>
      </w:r>
    </w:p>
    <w:p>
      <w:pPr>
        <w:spacing w:line="276" w:lineRule="auto" w:after="60"/>
        <w:ind w:left="964" w:hanging="283"/>
      </w:pPr>
      <w:r>
        <w:rPr>
          <w:rFonts w:ascii="Cambria" w:hAnsi="Cambria"/>
          <w:sz w:val="22"/>
        </w:rPr>
        <w:t xml:space="preserve">o  </w:t>
      </w:r>
      <w:r>
        <w:rPr>
          <w:rFonts w:ascii="Cambria" w:hAnsi="Cambria"/>
          <w:sz w:val="22"/>
        </w:rPr>
        <w:t>Raise awareness about eye health and preventive care.</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preventable blindness, supports education (children with poor vision), and improves quality of life.</w:t>
      </w:r>
    </w:p>
    <w:p>
      <w:pPr>
        <w:spacing w:before="200" w:after="120"/>
      </w:pPr>
      <w:r>
        <w:rPr>
          <w:rFonts w:ascii="Cambria" w:hAnsi="Cambria"/>
          <w:b/>
          <w:color w:val="1F3A5F"/>
          <w:sz w:val="26"/>
        </w:rPr>
        <w:t>4. Vaccine drives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Improve immunization coverage in rural and underserved areas.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Partner with PHCs and health departments.</w:t>
      </w:r>
    </w:p>
    <w:p>
      <w:pPr>
        <w:spacing w:line="276" w:lineRule="auto" w:after="60"/>
        <w:ind w:left="964" w:hanging="283"/>
      </w:pPr>
      <w:r>
        <w:rPr>
          <w:rFonts w:ascii="Cambria" w:hAnsi="Cambria"/>
          <w:sz w:val="22"/>
        </w:rPr>
        <w:t xml:space="preserve">o  </w:t>
      </w:r>
      <w:r>
        <w:rPr>
          <w:rFonts w:ascii="Cambria" w:hAnsi="Cambria"/>
          <w:sz w:val="22"/>
        </w:rPr>
        <w:t>Mobilize students for awareness campaigns against vaccine hesitancy.</w:t>
      </w:r>
    </w:p>
    <w:p>
      <w:pPr>
        <w:spacing w:line="276" w:lineRule="auto" w:after="60"/>
        <w:ind w:left="964" w:hanging="283"/>
      </w:pPr>
      <w:r>
        <w:rPr>
          <w:rFonts w:ascii="Cambria" w:hAnsi="Cambria"/>
          <w:sz w:val="22"/>
        </w:rPr>
        <w:t xml:space="preserve">o  </w:t>
      </w:r>
      <w:r>
        <w:rPr>
          <w:rFonts w:ascii="Cambria" w:hAnsi="Cambria"/>
          <w:sz w:val="22"/>
        </w:rPr>
        <w:t>Provide logistics and facilities for vaccination drives.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Improved child health, reduced spread of infectious diseases, increased trust in healthcare systems.</w:t>
      </w:r>
    </w:p>
    <w:p>
      <w:pPr>
        <w:spacing w:before="200" w:after="120"/>
      </w:pPr>
      <w:r>
        <w:rPr>
          <w:rFonts w:ascii="Cambria" w:hAnsi="Cambria"/>
          <w:b/>
          <w:color w:val="1F3A5F"/>
          <w:sz w:val="26"/>
        </w:rPr>
        <w:t>5. Planting trees (shade and fruit-bearing)</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Address environmental degradation while supporting food security.</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plantation drives on campus and in villages.</w:t>
      </w:r>
    </w:p>
    <w:p>
      <w:pPr>
        <w:spacing w:line="276" w:lineRule="auto" w:after="60"/>
        <w:ind w:left="964" w:hanging="283"/>
      </w:pPr>
      <w:r>
        <w:rPr>
          <w:rFonts w:ascii="Cambria" w:hAnsi="Cambria"/>
          <w:sz w:val="22"/>
        </w:rPr>
        <w:t xml:space="preserve">o  </w:t>
      </w:r>
      <w:r>
        <w:rPr>
          <w:rFonts w:ascii="Cambria" w:hAnsi="Cambria"/>
          <w:sz w:val="22"/>
        </w:rPr>
        <w:t>Prioritize fruit-bearing trees for long-term nutritional and livelihood benefits.</w:t>
      </w:r>
    </w:p>
    <w:p>
      <w:pPr>
        <w:spacing w:line="276" w:lineRule="auto" w:after="60"/>
        <w:ind w:left="964" w:hanging="283"/>
      </w:pPr>
      <w:r>
        <w:rPr>
          <w:rFonts w:ascii="Cambria" w:hAnsi="Cambria"/>
          <w:sz w:val="22"/>
        </w:rPr>
        <w:t xml:space="preserve">o  </w:t>
      </w:r>
      <w:r>
        <w:rPr>
          <w:rFonts w:ascii="Cambria" w:hAnsi="Cambria"/>
          <w:sz w:val="22"/>
        </w:rPr>
        <w:t>Involve students and community in tree care/maintenance.</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Improves air quality, reduces heat stress, provides nutrition, and creates environmental awareness.</w:t>
      </w:r>
    </w:p>
    <w:p>
      <w:pPr>
        <w:spacing w:before="200" w:after="120"/>
      </w:pPr>
      <w:r>
        <w:rPr>
          <w:rFonts w:ascii="Cambria" w:hAnsi="Cambria"/>
          <w:b/>
          <w:color w:val="1F3A5F"/>
          <w:sz w:val="26"/>
        </w:rPr>
        <w:t>6. Granting scholarships to bright students from economically weak backgrounds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Ensure that poverty is not a barrier to education.</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Offer institutional scholarships, fee waivers, or stipends.</w:t>
      </w:r>
    </w:p>
    <w:p>
      <w:pPr>
        <w:spacing w:line="276" w:lineRule="auto" w:after="60"/>
        <w:ind w:left="964" w:hanging="283"/>
      </w:pPr>
      <w:r>
        <w:rPr>
          <w:rFonts w:ascii="Cambria" w:hAnsi="Cambria"/>
          <w:sz w:val="22"/>
        </w:rPr>
        <w:t xml:space="preserve">o  </w:t>
      </w:r>
      <w:r>
        <w:rPr>
          <w:rFonts w:ascii="Cambria" w:hAnsi="Cambria"/>
          <w:sz w:val="22"/>
        </w:rPr>
        <w:t>Mobilize alumni and CSR funds for student support.</w:t>
      </w:r>
    </w:p>
    <w:p>
      <w:pPr>
        <w:spacing w:line="276" w:lineRule="auto" w:after="60"/>
        <w:ind w:left="964" w:hanging="283"/>
      </w:pPr>
      <w:r>
        <w:rPr>
          <w:rFonts w:ascii="Cambria" w:hAnsi="Cambria"/>
          <w:sz w:val="22"/>
        </w:rPr>
        <w:t xml:space="preserve">o  </w:t>
      </w:r>
      <w:r>
        <w:rPr>
          <w:rFonts w:ascii="Cambria" w:hAnsi="Cambria"/>
          <w:sz w:val="22"/>
        </w:rPr>
        <w:t>Identify talented students through outreach programmes in villages/schools.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Promotes equity, increases access to higher education, nurtures local talent, reduces dropout rates.</w:t>
      </w:r>
    </w:p>
    <w:p>
      <w:pPr>
        <w:spacing w:before="200" w:after="120"/>
      </w:pPr>
      <w:r>
        <w:rPr>
          <w:rFonts w:ascii="Cambria" w:hAnsi="Cambria"/>
          <w:b/>
          <w:color w:val="1F3A5F"/>
          <w:sz w:val="26"/>
        </w:rPr>
        <w:t>7. Conducting talent-based activities (essay, drawing, dance, singing, etc.)</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Nurture creativity, confidence, and leadership among students, especially from disadvantaged groups.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Organize competitions for schoolchildren and youth from nearby villages.</w:t>
      </w:r>
    </w:p>
    <w:p>
      <w:pPr>
        <w:spacing w:line="276" w:lineRule="auto" w:after="60"/>
        <w:ind w:left="964" w:hanging="283"/>
      </w:pPr>
      <w:r>
        <w:rPr>
          <w:rFonts w:ascii="Cambria" w:hAnsi="Cambria"/>
          <w:sz w:val="22"/>
        </w:rPr>
        <w:t xml:space="preserve">o  </w:t>
      </w:r>
      <w:r>
        <w:rPr>
          <w:rFonts w:ascii="Cambria" w:hAnsi="Cambria"/>
          <w:sz w:val="22"/>
        </w:rPr>
        <w:t>Provide recognition and mentorship for gifted students.</w:t>
      </w:r>
    </w:p>
    <w:p>
      <w:pPr>
        <w:spacing w:line="276" w:lineRule="auto" w:after="60"/>
        <w:ind w:left="964" w:hanging="283"/>
      </w:pPr>
      <w:r>
        <w:rPr>
          <w:rFonts w:ascii="Cambria" w:hAnsi="Cambria"/>
          <w:sz w:val="22"/>
        </w:rPr>
        <w:t xml:space="preserve">o  </w:t>
      </w:r>
      <w:r>
        <w:rPr>
          <w:rFonts w:ascii="Cambria" w:hAnsi="Cambria"/>
          <w:sz w:val="22"/>
        </w:rPr>
        <w:t>Integrate cultural events with social awareness themes (health, environment, equality).</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Builds confidence, develops life skills, identifies gifted children for further support.</w:t>
      </w:r>
    </w:p>
    <w:p>
      <w:pPr>
        <w:spacing w:before="200" w:after="120"/>
      </w:pPr>
      <w:r>
        <w:rPr>
          <w:rFonts w:ascii="Cambria" w:hAnsi="Cambria"/>
          <w:b/>
          <w:color w:val="1F3A5F"/>
          <w:sz w:val="26"/>
        </w:rPr>
        <w:t>8. Making available safe drinking water</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Access to safe water is a basic human right and crucial for health.</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Install water purification units (RO, UV, filters) on campus and nearby villages.</w:t>
      </w:r>
    </w:p>
    <w:p>
      <w:pPr>
        <w:spacing w:line="276" w:lineRule="auto" w:after="60"/>
        <w:ind w:left="964" w:hanging="283"/>
      </w:pPr>
      <w:r>
        <w:rPr>
          <w:rFonts w:ascii="Cambria" w:hAnsi="Cambria"/>
          <w:sz w:val="22"/>
        </w:rPr>
        <w:t xml:space="preserve">o  </w:t>
      </w:r>
      <w:r>
        <w:rPr>
          <w:rFonts w:ascii="Cambria" w:hAnsi="Cambria"/>
          <w:sz w:val="22"/>
        </w:rPr>
        <w:t>Spread awareness about safe water practices (boiling, filtering).</w:t>
      </w:r>
    </w:p>
    <w:p>
      <w:pPr>
        <w:spacing w:line="276" w:lineRule="auto" w:after="60"/>
        <w:ind w:left="964" w:hanging="283"/>
      </w:pPr>
      <w:r>
        <w:rPr>
          <w:rFonts w:ascii="Cambria" w:hAnsi="Cambria"/>
          <w:sz w:val="22"/>
        </w:rPr>
        <w:t xml:space="preserve">o  </w:t>
      </w:r>
      <w:r>
        <w:rPr>
          <w:rFonts w:ascii="Cambria" w:hAnsi="Cambria"/>
          <w:sz w:val="22"/>
        </w:rPr>
        <w:t>Partner with NGOs/government for sustainable water projects.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waterborne diseases, improves community health, enhances student learning capacity.</w:t>
      </w:r>
    </w:p>
    <w:p>
      <w:r>
        <w:br w:type="page"/>
      </w:r>
    </w:p>
    <w:p>
      <w:pPr>
        <w:spacing w:before="280" w:after="160"/>
      </w:pPr>
      <w:r>
        <w:rPr>
          <w:rFonts w:ascii="Cambria" w:hAnsi="Cambria"/>
          <w:b/>
          <w:color w:val="1F3A5F"/>
          <w:sz w:val="36"/>
        </w:rPr>
        <w:t>28. Encouraging Women Initiatives</w:t>
      </w:r>
    </w:p>
    <w:p>
      <w:pPr>
        <w:spacing w:before="200" w:after="120"/>
      </w:pPr>
      <w:r>
        <w:rPr>
          <w:rFonts w:ascii="Cambria" w:hAnsi="Cambria"/>
          <w:b/>
          <w:color w:val="1F3A5F"/>
          <w:sz w:val="26"/>
        </w:rPr>
        <w:t>1. Organizing short-term vocational courses for women</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Many women lack formal employment but can gain skills for self-employment.</w:t>
      </w:r>
    </w:p>
    <w:p>
      <w:pPr>
        <w:spacing w:line="276" w:lineRule="auto" w:after="60"/>
        <w:ind w:left="510" w:hanging="283"/>
      </w:pPr>
      <w:r>
        <w:rPr>
          <w:rFonts w:ascii="Cambria" w:hAnsi="Cambria"/>
          <w:sz w:val="22"/>
        </w:rPr>
        <w:t xml:space="preserve">•  </w:t>
      </w:r>
      <w:r>
        <w:rPr>
          <w:rFonts w:ascii="Cambria" w:hAnsi="Cambria"/>
          <w:b/>
          <w:sz w:val="22"/>
        </w:rPr>
        <w:t>Courses:</w:t>
      </w:r>
      <w:r>
        <w:rPr>
          <w:rFonts w:ascii="Cambria" w:hAnsi="Cambria"/>
          <w:sz w:val="22"/>
        </w:rPr>
        <w:t xml:space="preserve"> Cookery, stitching, knitting, embroidery, pottery, beautician, handicrafts.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Set up skill training centres.</w:t>
      </w:r>
    </w:p>
    <w:p>
      <w:pPr>
        <w:spacing w:line="276" w:lineRule="auto" w:after="60"/>
        <w:ind w:left="964" w:hanging="283"/>
      </w:pPr>
      <w:r>
        <w:rPr>
          <w:rFonts w:ascii="Cambria" w:hAnsi="Cambria"/>
          <w:sz w:val="22"/>
        </w:rPr>
        <w:t xml:space="preserve">o  </w:t>
      </w:r>
      <w:r>
        <w:rPr>
          <w:rFonts w:ascii="Cambria" w:hAnsi="Cambria"/>
          <w:sz w:val="22"/>
        </w:rPr>
        <w:t>Involve faculty, NGOs, and industry partners as trainers.</w:t>
      </w:r>
    </w:p>
    <w:p>
      <w:pPr>
        <w:spacing w:line="276" w:lineRule="auto" w:after="60"/>
        <w:ind w:left="964" w:hanging="283"/>
      </w:pPr>
      <w:r>
        <w:rPr>
          <w:rFonts w:ascii="Cambria" w:hAnsi="Cambria"/>
          <w:sz w:val="22"/>
        </w:rPr>
        <w:t xml:space="preserve">o  </w:t>
      </w:r>
      <w:r>
        <w:rPr>
          <w:rFonts w:ascii="Cambria" w:hAnsi="Cambria"/>
          <w:sz w:val="22"/>
        </w:rPr>
        <w:t>Provide certificates to enhance employability.</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Women gain income-generating skills, improve household income, and reduce dependency.</w:t>
      </w:r>
    </w:p>
    <w:p>
      <w:pPr>
        <w:spacing w:before="200" w:after="120"/>
      </w:pPr>
      <w:r>
        <w:rPr>
          <w:rFonts w:ascii="Cambria" w:hAnsi="Cambria"/>
          <w:b/>
          <w:color w:val="1F3A5F"/>
          <w:sz w:val="26"/>
        </w:rPr>
        <w:t>2. Running Nursery Teachers' Training courses for literate women</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Create respectable, stable job opportunities for educated women.</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Offer structured nursery teacher training programmes.</w:t>
      </w:r>
    </w:p>
    <w:p>
      <w:pPr>
        <w:spacing w:line="276" w:lineRule="auto" w:after="60"/>
        <w:ind w:left="964" w:hanging="283"/>
      </w:pPr>
      <w:r>
        <w:rPr>
          <w:rFonts w:ascii="Cambria" w:hAnsi="Cambria"/>
          <w:sz w:val="22"/>
        </w:rPr>
        <w:t xml:space="preserve">o  </w:t>
      </w:r>
      <w:r>
        <w:rPr>
          <w:rFonts w:ascii="Cambria" w:hAnsi="Cambria"/>
          <w:sz w:val="22"/>
        </w:rPr>
        <w:t>Collaborate with local schools for placements.</w:t>
      </w:r>
    </w:p>
    <w:p>
      <w:pPr>
        <w:spacing w:line="276" w:lineRule="auto" w:after="60"/>
        <w:ind w:left="964" w:hanging="283"/>
      </w:pPr>
      <w:r>
        <w:rPr>
          <w:rFonts w:ascii="Cambria" w:hAnsi="Cambria"/>
          <w:sz w:val="22"/>
        </w:rPr>
        <w:t xml:space="preserve">o  </w:t>
      </w:r>
      <w:r>
        <w:rPr>
          <w:rFonts w:ascii="Cambria" w:hAnsi="Cambria"/>
          <w:sz w:val="22"/>
        </w:rPr>
        <w:t>Provide internships to gain hands-on experience.</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Women secure well-paid, sustainable jobs, contributing to community education and family upliftment.</w:t>
      </w:r>
    </w:p>
    <w:p>
      <w:pPr>
        <w:spacing w:before="200" w:after="120"/>
      </w:pPr>
      <w:r>
        <w:rPr>
          <w:rFonts w:ascii="Cambria" w:hAnsi="Cambria"/>
          <w:b/>
          <w:color w:val="1F3A5F"/>
          <w:sz w:val="26"/>
        </w:rPr>
        <w:t>3. Encouraging the Tiffin System</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Many women can cook well but lack structured opportunities to monetize it.</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Encourage women to prepare home-cooked meals and supply to students and faculty.</w:t>
      </w:r>
    </w:p>
    <w:p>
      <w:pPr>
        <w:spacing w:line="276" w:lineRule="auto" w:after="60"/>
        <w:ind w:left="964" w:hanging="283"/>
      </w:pPr>
      <w:r>
        <w:rPr>
          <w:rFonts w:ascii="Cambria" w:hAnsi="Cambria"/>
          <w:sz w:val="22"/>
        </w:rPr>
        <w:t xml:space="preserve">o  </w:t>
      </w:r>
      <w:r>
        <w:rPr>
          <w:rFonts w:ascii="Cambria" w:hAnsi="Cambria"/>
          <w:sz w:val="22"/>
        </w:rPr>
        <w:t>Support with training in food hygiene, packaging, and delivery systems.</w:t>
      </w:r>
    </w:p>
    <w:p>
      <w:pPr>
        <w:spacing w:line="276" w:lineRule="auto" w:after="60"/>
        <w:ind w:left="964" w:hanging="283"/>
      </w:pPr>
      <w:r>
        <w:rPr>
          <w:rFonts w:ascii="Cambria" w:hAnsi="Cambria"/>
          <w:sz w:val="22"/>
        </w:rPr>
        <w:t xml:space="preserve">o  </w:t>
      </w:r>
      <w:r>
        <w:rPr>
          <w:rFonts w:ascii="Cambria" w:hAnsi="Cambria"/>
          <w:sz w:val="22"/>
        </w:rPr>
        <w:t>Provide institutional platforms to connect with customers.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Boosts women-led micro-enterprises, promotes healthy eating, and ensures regular household income.</w:t>
      </w:r>
    </w:p>
    <w:p>
      <w:pPr>
        <w:spacing w:before="200" w:after="120"/>
      </w:pPr>
      <w:r>
        <w:rPr>
          <w:rFonts w:ascii="Cambria" w:hAnsi="Cambria"/>
          <w:b/>
          <w:color w:val="1F3A5F"/>
          <w:sz w:val="26"/>
        </w:rPr>
        <w:t>4. Teaching women to create vermicompost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Sustainable agriculture and waste management can also generate income.</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Train women in composting using kitchen/organic waste.</w:t>
      </w:r>
    </w:p>
    <w:p>
      <w:pPr>
        <w:spacing w:line="276" w:lineRule="auto" w:after="60"/>
        <w:ind w:left="964" w:hanging="283"/>
      </w:pPr>
      <w:r>
        <w:rPr>
          <w:rFonts w:ascii="Cambria" w:hAnsi="Cambria"/>
          <w:sz w:val="22"/>
        </w:rPr>
        <w:t xml:space="preserve">o  </w:t>
      </w:r>
      <w:r>
        <w:rPr>
          <w:rFonts w:ascii="Cambria" w:hAnsi="Cambria"/>
          <w:sz w:val="22"/>
        </w:rPr>
        <w:t>Provide start-up kits for compost pits.</w:t>
      </w:r>
    </w:p>
    <w:p>
      <w:pPr>
        <w:spacing w:line="276" w:lineRule="auto" w:after="60"/>
        <w:ind w:left="964" w:hanging="283"/>
      </w:pPr>
      <w:r>
        <w:rPr>
          <w:rFonts w:ascii="Cambria" w:hAnsi="Cambria"/>
          <w:sz w:val="22"/>
        </w:rPr>
        <w:t xml:space="preserve">o  </w:t>
      </w:r>
      <w:r>
        <w:rPr>
          <w:rFonts w:ascii="Cambria" w:hAnsi="Cambria"/>
          <w:sz w:val="22"/>
        </w:rPr>
        <w:t>Link them to local farmers or nurseries for sales.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Creates eco-friendly livelihoods, reduces waste, and supports green entrepreneurship.</w:t>
      </w:r>
    </w:p>
    <w:p>
      <w:pPr>
        <w:spacing w:before="200" w:after="120"/>
      </w:pPr>
      <w:r>
        <w:rPr>
          <w:rFonts w:ascii="Cambria" w:hAnsi="Cambria"/>
          <w:b/>
          <w:color w:val="1F3A5F"/>
          <w:sz w:val="26"/>
        </w:rPr>
        <w:t>5. Installing biogas plants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Rural households face challenges with fuel costs and pollution.</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Train women to manage small-scale biogas units.</w:t>
      </w:r>
    </w:p>
    <w:p>
      <w:pPr>
        <w:spacing w:line="276" w:lineRule="auto" w:after="60"/>
        <w:ind w:left="964" w:hanging="283"/>
      </w:pPr>
      <w:r>
        <w:rPr>
          <w:rFonts w:ascii="Cambria" w:hAnsi="Cambria"/>
          <w:sz w:val="22"/>
        </w:rPr>
        <w:t xml:space="preserve">o  </w:t>
      </w:r>
      <w:r>
        <w:rPr>
          <w:rFonts w:ascii="Cambria" w:hAnsi="Cambria"/>
          <w:sz w:val="22"/>
        </w:rPr>
        <w:t>Provide technical support for installation and maintenance.</w:t>
      </w:r>
    </w:p>
    <w:p>
      <w:pPr>
        <w:spacing w:line="276" w:lineRule="auto" w:after="60"/>
        <w:ind w:left="964" w:hanging="283"/>
      </w:pPr>
      <w:r>
        <w:rPr>
          <w:rFonts w:ascii="Cambria" w:hAnsi="Cambria"/>
          <w:sz w:val="22"/>
        </w:rPr>
        <w:t xml:space="preserve">o  </w:t>
      </w:r>
      <w:r>
        <w:rPr>
          <w:rFonts w:ascii="Cambria" w:hAnsi="Cambria"/>
          <w:sz w:val="22"/>
        </w:rPr>
        <w:t>Link women with government subsidies/schemes.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Provides clean energy for cooking, reduces dependency on firewood, and improves women's health.</w:t>
      </w:r>
    </w:p>
    <w:p>
      <w:pPr>
        <w:spacing w:before="200" w:after="120"/>
      </w:pPr>
      <w:r>
        <w:rPr>
          <w:rFonts w:ascii="Cambria" w:hAnsi="Cambria"/>
          <w:b/>
          <w:color w:val="1F3A5F"/>
          <w:sz w:val="26"/>
        </w:rPr>
        <w:t>6. Teaching women to sell products online</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Digital platforms expand markets for women entrepreneurs.</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Train women on e-commerce platforms (Amazon, Flipkart, Meesho).</w:t>
      </w:r>
    </w:p>
    <w:p>
      <w:pPr>
        <w:spacing w:line="276" w:lineRule="auto" w:after="60"/>
        <w:ind w:left="964" w:hanging="283"/>
      </w:pPr>
      <w:r>
        <w:rPr>
          <w:rFonts w:ascii="Cambria" w:hAnsi="Cambria"/>
          <w:sz w:val="22"/>
        </w:rPr>
        <w:t xml:space="preserve">o  </w:t>
      </w:r>
      <w:r>
        <w:rPr>
          <w:rFonts w:ascii="Cambria" w:hAnsi="Cambria"/>
          <w:sz w:val="22"/>
        </w:rPr>
        <w:t>Provide basic digital literacy (using smartphones, payment apps).</w:t>
      </w:r>
    </w:p>
    <w:p>
      <w:pPr>
        <w:spacing w:line="276" w:lineRule="auto" w:after="60"/>
        <w:ind w:left="964" w:hanging="283"/>
      </w:pPr>
      <w:r>
        <w:rPr>
          <w:rFonts w:ascii="Cambria" w:hAnsi="Cambria"/>
          <w:sz w:val="22"/>
        </w:rPr>
        <w:t xml:space="preserve">o  </w:t>
      </w:r>
      <w:r>
        <w:rPr>
          <w:rFonts w:ascii="Cambria" w:hAnsi="Cambria"/>
          <w:sz w:val="22"/>
        </w:rPr>
        <w:t>Help them develop simple online storefronts.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Access to wider markets, increased income, and reduced exploitation by middlemen.</w:t>
      </w:r>
    </w:p>
    <w:p>
      <w:pPr>
        <w:spacing w:before="200" w:after="120"/>
      </w:pPr>
      <w:r>
        <w:rPr>
          <w:rFonts w:ascii="Cambria" w:hAnsi="Cambria"/>
          <w:b/>
          <w:color w:val="1F3A5F"/>
          <w:sz w:val="26"/>
        </w:rPr>
        <w:t>7. Teaching women to use internet and social media to promote their talents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Women often have hidden talents (craft, art, music, cooking) but lack visibility.</w:t>
      </w:r>
    </w:p>
    <w:p>
      <w:pPr>
        <w:spacing w:line="276" w:lineRule="auto" w:after="60"/>
        <w:ind w:left="510" w:hanging="283"/>
      </w:pPr>
      <w:r>
        <w:rPr>
          <w:rFonts w:ascii="Cambria" w:hAnsi="Cambria"/>
          <w:sz w:val="22"/>
        </w:rPr>
        <w:t xml:space="preserve">•  </w:t>
      </w:r>
      <w:r>
        <w:rPr>
          <w:rFonts w:ascii="Cambria" w:hAnsi="Cambria"/>
          <w:b/>
          <w:sz w:val="22"/>
        </w:rPr>
        <w:t>HEI Role: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Conduct digital marketing workshops (social media branding, photography, content creation).</w:t>
      </w:r>
    </w:p>
    <w:p>
      <w:pPr>
        <w:spacing w:line="276" w:lineRule="auto" w:after="60"/>
        <w:ind w:left="964" w:hanging="283"/>
      </w:pPr>
      <w:r>
        <w:rPr>
          <w:rFonts w:ascii="Cambria" w:hAnsi="Cambria"/>
          <w:sz w:val="22"/>
        </w:rPr>
        <w:t xml:space="preserve">o  </w:t>
      </w:r>
      <w:r>
        <w:rPr>
          <w:rFonts w:ascii="Cambria" w:hAnsi="Cambria"/>
          <w:sz w:val="22"/>
        </w:rPr>
        <w:t>Encourage women to use platforms like YouTube, Instagram, Facebook to showcase skills.</w:t>
      </w:r>
    </w:p>
    <w:p>
      <w:pPr>
        <w:spacing w:line="276" w:lineRule="auto" w:after="60"/>
        <w:ind w:left="964" w:hanging="283"/>
      </w:pPr>
      <w:r>
        <w:rPr>
          <w:rFonts w:ascii="Cambria" w:hAnsi="Cambria"/>
          <w:sz w:val="22"/>
        </w:rPr>
        <w:t xml:space="preserve">o  </w:t>
      </w:r>
      <w:r>
        <w:rPr>
          <w:rFonts w:ascii="Cambria" w:hAnsi="Cambria"/>
          <w:sz w:val="22"/>
        </w:rPr>
        <w:t>Provide mentorship for monetization (ads, sponsorships, collaborations).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Women gain confidence, visibility, and independence, turning hobbies into careers.</w:t>
      </w:r>
    </w:p>
    <w:p>
      <w:r>
        <w:br w:type="page"/>
      </w:r>
    </w:p>
    <w:p>
      <w:pPr>
        <w:spacing w:before="280" w:after="160"/>
      </w:pPr>
      <w:r>
        <w:rPr>
          <w:rFonts w:ascii="Cambria" w:hAnsi="Cambria"/>
          <w:b/>
          <w:color w:val="1F3A5F"/>
          <w:sz w:val="36"/>
        </w:rPr>
        <w:t>29. Role of Higher Educational Institutions and Status of Adoption of SDG-1</w:t>
      </w:r>
    </w:p>
    <w:p>
      <w:pPr>
        <w:spacing w:before="200" w:after="120"/>
      </w:pPr>
      <w:r>
        <w:rPr>
          <w:rFonts w:ascii="Cambria" w:hAnsi="Cambria"/>
          <w:b/>
          <w:color w:val="1F3A5F"/>
          <w:sz w:val="26"/>
        </w:rPr>
        <w:t>1. Balance between Welfare State Model and Cost-Sharing Model</w:t>
      </w:r>
    </w:p>
    <w:p>
      <w:pPr>
        <w:spacing w:line="276" w:lineRule="auto" w:after="60"/>
        <w:ind w:left="510" w:hanging="283"/>
      </w:pPr>
      <w:r>
        <w:rPr>
          <w:rFonts w:ascii="Cambria" w:hAnsi="Cambria"/>
          <w:sz w:val="22"/>
        </w:rPr>
        <w:t xml:space="preserve">•  </w:t>
      </w:r>
      <w:r>
        <w:rPr>
          <w:rFonts w:ascii="Cambria" w:hAnsi="Cambria"/>
          <w:b/>
          <w:sz w:val="22"/>
        </w:rPr>
        <w:t>Welfare State Model:</w:t>
      </w:r>
      <w:r>
        <w:rPr>
          <w:rFonts w:ascii="Cambria" w:hAnsi="Cambria"/>
          <w:sz w:val="22"/>
        </w:rPr>
        <w:t xml:space="preserve"> Education is treated as a public good, funded or heavily subsidized by the state, ensuring access for all regardless of income.</w:t>
      </w:r>
    </w:p>
    <w:p>
      <w:pPr>
        <w:spacing w:line="276" w:lineRule="auto" w:after="60"/>
        <w:ind w:left="510" w:hanging="283"/>
      </w:pPr>
      <w:r>
        <w:rPr>
          <w:rFonts w:ascii="Cambria" w:hAnsi="Cambria"/>
          <w:sz w:val="22"/>
        </w:rPr>
        <w:t xml:space="preserve">•  </w:t>
      </w:r>
      <w:r>
        <w:rPr>
          <w:rFonts w:ascii="Cambria" w:hAnsi="Cambria"/>
          <w:b/>
          <w:sz w:val="22"/>
        </w:rPr>
        <w:t>Cost-Sharing Model:</w:t>
      </w:r>
      <w:r>
        <w:rPr>
          <w:rFonts w:ascii="Cambria" w:hAnsi="Cambria"/>
          <w:sz w:val="22"/>
        </w:rPr>
        <w:t xml:space="preserve"> Students and families share part of the educational expenses, often through tuition fees or private contributions.</w:t>
      </w:r>
    </w:p>
    <w:p>
      <w:pPr>
        <w:spacing w:line="276" w:lineRule="auto" w:after="60"/>
        <w:ind w:left="510" w:hanging="283"/>
      </w:pPr>
      <w:r>
        <w:rPr>
          <w:rFonts w:ascii="Cambria" w:hAnsi="Cambria"/>
          <w:sz w:val="22"/>
        </w:rPr>
        <w:t xml:space="preserve">•  </w:t>
      </w:r>
      <w:r>
        <w:rPr>
          <w:rFonts w:ascii="Cambria" w:hAnsi="Cambria"/>
          <w:b/>
          <w:sz w:val="22"/>
        </w:rPr>
        <w:t>Balanced Approach:</w:t>
      </w:r>
      <w:r>
        <w:rPr>
          <w:rFonts w:ascii="Cambria" w:hAnsi="Cambria"/>
          <w:sz w:val="22"/>
        </w:rPr>
        <w:t xml:space="preserve"> The future lies in combining both models—keeping affordable education for the needy while encouraging contributions from those who can afford more.</w:t>
      </w:r>
    </w:p>
    <w:p>
      <w:pPr>
        <w:spacing w:before="200" w:after="120"/>
      </w:pPr>
      <w:r>
        <w:rPr>
          <w:rFonts w:ascii="Cambria" w:hAnsi="Cambria"/>
          <w:b/>
          <w:color w:val="1F3A5F"/>
          <w:sz w:val="26"/>
        </w:rPr>
        <w:t>2. Moral Responsibility of Affluent Groups</w:t>
      </w:r>
    </w:p>
    <w:p>
      <w:pPr>
        <w:spacing w:line="276" w:lineRule="auto" w:after="60"/>
        <w:ind w:left="510" w:hanging="283"/>
      </w:pPr>
      <w:r>
        <w:rPr>
          <w:rFonts w:ascii="Cambria" w:hAnsi="Cambria"/>
          <w:sz w:val="22"/>
        </w:rPr>
        <w:t xml:space="preserve">•  </w:t>
      </w:r>
      <w:r>
        <w:rPr>
          <w:rFonts w:ascii="Cambria" w:hAnsi="Cambria"/>
          <w:sz w:val="22"/>
        </w:rPr>
        <w:t>The idea emphasizes social justice in education financing—wealthier individuals, families, and students contribute more to support the underprivileged.</w:t>
      </w:r>
    </w:p>
    <w:p>
      <w:pPr>
        <w:spacing w:line="276" w:lineRule="auto" w:after="60"/>
        <w:ind w:left="510" w:hanging="283"/>
      </w:pPr>
      <w:r>
        <w:rPr>
          <w:rFonts w:ascii="Cambria" w:hAnsi="Cambria"/>
          <w:sz w:val="22"/>
        </w:rPr>
        <w:t xml:space="preserve">•  </w:t>
      </w:r>
      <w:r>
        <w:rPr>
          <w:rFonts w:ascii="Cambria" w:hAnsi="Cambria"/>
          <w:sz w:val="22"/>
        </w:rPr>
        <w:t>This reflects a progressive funding philosophy, where cross-subsidization ensures equity.</w:t>
      </w:r>
    </w:p>
    <w:p>
      <w:pPr>
        <w:spacing w:line="276" w:lineRule="auto" w:after="60"/>
        <w:ind w:left="510" w:hanging="283"/>
      </w:pPr>
      <w:r>
        <w:rPr>
          <w:rFonts w:ascii="Cambria" w:hAnsi="Cambria"/>
          <w:sz w:val="22"/>
        </w:rPr>
        <w:t xml:space="preserve">•  </w:t>
      </w:r>
      <w:r>
        <w:rPr>
          <w:rFonts w:ascii="Cambria" w:hAnsi="Cambria"/>
          <w:b/>
          <w:sz w:val="22"/>
        </w:rPr>
        <w:t>Example:</w:t>
      </w:r>
      <w:r>
        <w:rPr>
          <w:rFonts w:ascii="Cambria" w:hAnsi="Cambria"/>
          <w:sz w:val="22"/>
        </w:rPr>
        <w:t xml:space="preserve"> Differential fee structures, alumni donations, CSR funding, and scholarships funded by higher tuition from affluent groups.</w:t>
      </w:r>
    </w:p>
    <w:p>
      <w:pPr>
        <w:spacing w:before="200" w:after="120"/>
      </w:pPr>
      <w:r>
        <w:rPr>
          <w:rFonts w:ascii="Cambria" w:hAnsi="Cambria"/>
          <w:b/>
          <w:color w:val="1F3A5F"/>
          <w:sz w:val="26"/>
        </w:rPr>
        <w:t>3. Attracting Affluent Students Globally</w:t>
      </w:r>
    </w:p>
    <w:p>
      <w:pPr>
        <w:spacing w:line="276" w:lineRule="auto" w:after="60"/>
        <w:ind w:left="510" w:hanging="283"/>
      </w:pPr>
      <w:r>
        <w:rPr>
          <w:rFonts w:ascii="Cambria" w:hAnsi="Cambria"/>
          <w:sz w:val="22"/>
        </w:rPr>
        <w:t xml:space="preserve">•  </w:t>
      </w:r>
      <w:r>
        <w:rPr>
          <w:rFonts w:ascii="Cambria" w:hAnsi="Cambria"/>
          <w:sz w:val="22"/>
        </w:rPr>
        <w:t>Private HEIs can attract international or affluent students by:</w:t>
      </w:r>
    </w:p>
    <w:p>
      <w:pPr>
        <w:spacing w:line="276" w:lineRule="auto" w:after="60"/>
        <w:ind w:left="964" w:hanging="283"/>
      </w:pPr>
      <w:r>
        <w:rPr>
          <w:rFonts w:ascii="Cambria" w:hAnsi="Cambria"/>
          <w:sz w:val="22"/>
        </w:rPr>
        <w:t xml:space="preserve">o  </w:t>
      </w:r>
      <w:r>
        <w:rPr>
          <w:rFonts w:ascii="Cambria" w:hAnsi="Cambria"/>
          <w:sz w:val="22"/>
        </w:rPr>
        <w:t>Offering world-class academic programs.</w:t>
      </w:r>
    </w:p>
    <w:p>
      <w:pPr>
        <w:spacing w:line="276" w:lineRule="auto" w:after="60"/>
        <w:ind w:left="964" w:hanging="283"/>
      </w:pPr>
      <w:r>
        <w:rPr>
          <w:rFonts w:ascii="Cambria" w:hAnsi="Cambria"/>
          <w:sz w:val="22"/>
        </w:rPr>
        <w:t xml:space="preserve">o  </w:t>
      </w:r>
      <w:r>
        <w:rPr>
          <w:rFonts w:ascii="Cambria" w:hAnsi="Cambria"/>
          <w:sz w:val="22"/>
        </w:rPr>
        <w:t>Providing excellent infrastructure and campus life.</w:t>
      </w:r>
    </w:p>
    <w:p>
      <w:pPr>
        <w:spacing w:line="276" w:lineRule="auto" w:after="60"/>
        <w:ind w:left="964" w:hanging="283"/>
      </w:pPr>
      <w:r>
        <w:rPr>
          <w:rFonts w:ascii="Cambria" w:hAnsi="Cambria"/>
          <w:sz w:val="22"/>
        </w:rPr>
        <w:t xml:space="preserve">o  </w:t>
      </w:r>
      <w:r>
        <w:rPr>
          <w:rFonts w:ascii="Cambria" w:hAnsi="Cambria"/>
          <w:sz w:val="22"/>
        </w:rPr>
        <w:t>Ensuring competitive, affordable pricing compared to global universities.</w:t>
      </w:r>
    </w:p>
    <w:p>
      <w:pPr>
        <w:spacing w:line="276" w:lineRule="auto" w:after="60"/>
        <w:ind w:left="510" w:hanging="283"/>
      </w:pPr>
      <w:r>
        <w:rPr>
          <w:rFonts w:ascii="Cambria" w:hAnsi="Cambria"/>
          <w:sz w:val="22"/>
        </w:rPr>
        <w:t xml:space="preserve">•  </w:t>
      </w:r>
      <w:r>
        <w:rPr>
          <w:rFonts w:ascii="Cambria" w:hAnsi="Cambria"/>
          <w:sz w:val="22"/>
        </w:rPr>
        <w:t>These students contribute financially, strengthening the institution's resources.</w:t>
      </w:r>
    </w:p>
    <w:p>
      <w:pPr>
        <w:spacing w:before="200" w:after="120"/>
      </w:pPr>
      <w:r>
        <w:rPr>
          <w:rFonts w:ascii="Cambria" w:hAnsi="Cambria"/>
          <w:b/>
          <w:color w:val="1F3A5F"/>
          <w:sz w:val="26"/>
        </w:rPr>
        <w:t>4. Using Income for Social Good</w:t>
      </w:r>
    </w:p>
    <w:p>
      <w:pPr>
        <w:spacing w:line="276" w:lineRule="auto" w:after="60"/>
        <w:ind w:left="510" w:hanging="283"/>
      </w:pPr>
      <w:r>
        <w:rPr>
          <w:rFonts w:ascii="Cambria" w:hAnsi="Cambria"/>
          <w:sz w:val="22"/>
        </w:rPr>
        <w:t xml:space="preserve">•  </w:t>
      </w:r>
      <w:r>
        <w:rPr>
          <w:rFonts w:ascii="Cambria" w:hAnsi="Cambria"/>
          <w:sz w:val="22"/>
        </w:rPr>
        <w:t>Part of the revenue from affluent students can be diverted towards:</w:t>
      </w:r>
    </w:p>
    <w:p>
      <w:pPr>
        <w:spacing w:line="276" w:lineRule="auto" w:after="60"/>
        <w:ind w:left="964" w:hanging="283"/>
      </w:pPr>
      <w:r>
        <w:rPr>
          <w:rFonts w:ascii="Cambria" w:hAnsi="Cambria"/>
          <w:sz w:val="22"/>
        </w:rPr>
        <w:t xml:space="preserve">o  </w:t>
      </w:r>
      <w:r>
        <w:rPr>
          <w:rFonts w:ascii="Cambria" w:hAnsi="Cambria"/>
          <w:sz w:val="22"/>
        </w:rPr>
        <w:t>Scholarships for economically weaker students.</w:t>
      </w:r>
    </w:p>
    <w:p>
      <w:pPr>
        <w:spacing w:line="276" w:lineRule="auto" w:after="60"/>
        <w:ind w:left="964" w:hanging="283"/>
      </w:pPr>
      <w:r>
        <w:rPr>
          <w:rFonts w:ascii="Cambria" w:hAnsi="Cambria"/>
          <w:sz w:val="22"/>
        </w:rPr>
        <w:t xml:space="preserve">o  </w:t>
      </w:r>
      <w:r>
        <w:rPr>
          <w:rFonts w:ascii="Cambria" w:hAnsi="Cambria"/>
          <w:sz w:val="22"/>
        </w:rPr>
        <w:t>Self-help centres to train underprivileged groups in employable skills.</w:t>
      </w:r>
    </w:p>
    <w:p>
      <w:pPr>
        <w:spacing w:line="276" w:lineRule="auto" w:after="60"/>
        <w:ind w:left="964" w:hanging="283"/>
      </w:pPr>
      <w:r>
        <w:rPr>
          <w:rFonts w:ascii="Cambria" w:hAnsi="Cambria"/>
          <w:sz w:val="22"/>
        </w:rPr>
        <w:t xml:space="preserve">o  </w:t>
      </w:r>
      <w:r>
        <w:rPr>
          <w:rFonts w:ascii="Cambria" w:hAnsi="Cambria"/>
          <w:sz w:val="22"/>
        </w:rPr>
        <w:t>Social entrepreneurship incubation for local communities.</w:t>
      </w:r>
    </w:p>
    <w:p>
      <w:pPr>
        <w:spacing w:line="276" w:lineRule="auto" w:after="60"/>
        <w:ind w:left="964" w:hanging="283"/>
      </w:pPr>
      <w:r>
        <w:rPr>
          <w:rFonts w:ascii="Cambria" w:hAnsi="Cambria"/>
          <w:sz w:val="22"/>
        </w:rPr>
        <w:t xml:space="preserve">o  </w:t>
      </w:r>
      <w:r>
        <w:rPr>
          <w:rFonts w:ascii="Cambria" w:hAnsi="Cambria"/>
          <w:sz w:val="22"/>
        </w:rPr>
        <w:t>Campus/community development initiatives (libraries, digital access, microfinance support).</w:t>
      </w:r>
    </w:p>
    <w:p>
      <w:pPr>
        <w:spacing w:line="276" w:lineRule="auto" w:after="60"/>
        <w:ind w:left="510" w:hanging="283"/>
      </w:pPr>
      <w:r>
        <w:rPr>
          <w:rFonts w:ascii="Cambria" w:hAnsi="Cambria"/>
          <w:sz w:val="22"/>
        </w:rPr>
        <w:t xml:space="preserve">•  </w:t>
      </w:r>
      <w:r>
        <w:rPr>
          <w:rFonts w:ascii="Cambria" w:hAnsi="Cambria"/>
          <w:sz w:val="22"/>
        </w:rPr>
        <w:t>This creates a cycle of redistribution, where education becomes a tool for both empowerment and equity.</w:t>
      </w:r>
    </w:p>
    <w:p>
      <w:pPr>
        <w:spacing w:before="200" w:after="120"/>
      </w:pPr>
      <w:r>
        <w:rPr>
          <w:rFonts w:ascii="Cambria" w:hAnsi="Cambria"/>
          <w:b/>
          <w:color w:val="1F3A5F"/>
          <w:sz w:val="26"/>
        </w:rPr>
        <w:t>5. Self-Help Centres for Financial Independence</w:t>
      </w:r>
    </w:p>
    <w:p>
      <w:pPr>
        <w:spacing w:line="276" w:lineRule="auto" w:after="60"/>
        <w:ind w:left="510" w:hanging="283"/>
      </w:pPr>
      <w:r>
        <w:rPr>
          <w:rFonts w:ascii="Cambria" w:hAnsi="Cambria"/>
          <w:sz w:val="22"/>
        </w:rPr>
        <w:t xml:space="preserve">•  </w:t>
      </w:r>
      <w:r>
        <w:rPr>
          <w:rFonts w:ascii="Cambria" w:hAnsi="Cambria"/>
          <w:sz w:val="22"/>
        </w:rPr>
        <w:t>HEIs can establish centres to:</w:t>
      </w:r>
    </w:p>
    <w:p>
      <w:pPr>
        <w:spacing w:line="276" w:lineRule="auto" w:after="60"/>
        <w:ind w:left="964" w:hanging="283"/>
      </w:pPr>
      <w:r>
        <w:rPr>
          <w:rFonts w:ascii="Cambria" w:hAnsi="Cambria"/>
          <w:sz w:val="22"/>
        </w:rPr>
        <w:t xml:space="preserve">o  </w:t>
      </w:r>
      <w:r>
        <w:rPr>
          <w:rFonts w:ascii="Cambria" w:hAnsi="Cambria"/>
          <w:sz w:val="22"/>
        </w:rPr>
        <w:t>Train students and communities in vocational skills.</w:t>
      </w:r>
    </w:p>
    <w:p>
      <w:pPr>
        <w:spacing w:line="276" w:lineRule="auto" w:after="60"/>
        <w:ind w:left="964" w:hanging="283"/>
      </w:pPr>
      <w:r>
        <w:rPr>
          <w:rFonts w:ascii="Cambria" w:hAnsi="Cambria"/>
          <w:sz w:val="22"/>
        </w:rPr>
        <w:t xml:space="preserve">o  </w:t>
      </w:r>
      <w:r>
        <w:rPr>
          <w:rFonts w:ascii="Cambria" w:hAnsi="Cambria"/>
          <w:sz w:val="22"/>
        </w:rPr>
        <w:t>Provide mentorship in entrepreneurship and start-ups.</w:t>
      </w:r>
    </w:p>
    <w:p>
      <w:pPr>
        <w:spacing w:line="276" w:lineRule="auto" w:after="60"/>
        <w:ind w:left="964" w:hanging="283"/>
      </w:pPr>
      <w:r>
        <w:rPr>
          <w:rFonts w:ascii="Cambria" w:hAnsi="Cambria"/>
          <w:sz w:val="22"/>
        </w:rPr>
        <w:t xml:space="preserve">o  </w:t>
      </w:r>
      <w:r>
        <w:rPr>
          <w:rFonts w:ascii="Cambria" w:hAnsi="Cambria"/>
          <w:sz w:val="22"/>
        </w:rPr>
        <w:t>Offer financial literacy, microfinance access, and digital tools for self-employment.</w:t>
      </w:r>
    </w:p>
    <w:p>
      <w:pPr>
        <w:spacing w:line="276" w:lineRule="auto" w:after="60"/>
        <w:ind w:left="510" w:hanging="283"/>
      </w:pPr>
      <w:r>
        <w:rPr>
          <w:rFonts w:ascii="Cambria" w:hAnsi="Cambria"/>
          <w:sz w:val="22"/>
        </w:rPr>
        <w:t xml:space="preserve">•  </w:t>
      </w:r>
      <w:r>
        <w:rPr>
          <w:rFonts w:ascii="Cambria" w:hAnsi="Cambria"/>
          <w:sz w:val="22"/>
        </w:rPr>
        <w:t>This shifts beneficiaries from dependency to self-reliance and dignity.</w:t>
      </w:r>
    </w:p>
    <w:p>
      <w:pPr>
        <w:spacing w:before="200" w:after="120"/>
      </w:pPr>
      <w:r>
        <w:rPr>
          <w:rFonts w:ascii="Cambria" w:hAnsi="Cambria"/>
          <w:b/>
          <w:color w:val="1F3A5F"/>
          <w:sz w:val="26"/>
        </w:rPr>
        <w:t>6. Community Service and Volunteerism (NSS and Similar Groups)</w:t>
      </w:r>
    </w:p>
    <w:p>
      <w:pPr>
        <w:spacing w:line="276" w:lineRule="auto" w:after="60"/>
        <w:ind w:left="510" w:hanging="283"/>
      </w:pPr>
      <w:r>
        <w:rPr>
          <w:rFonts w:ascii="Cambria" w:hAnsi="Cambria"/>
          <w:sz w:val="22"/>
        </w:rPr>
        <w:t xml:space="preserve">•  </w:t>
      </w:r>
      <w:r>
        <w:rPr>
          <w:rFonts w:ascii="Cambria" w:hAnsi="Cambria"/>
          <w:b/>
          <w:sz w:val="22"/>
        </w:rPr>
        <w:t>Role of NSS and Student Volunteers: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Organize community engagement activities like health camps, financial literacy drives, and environmental awareness programmes.</w:t>
      </w:r>
    </w:p>
    <w:p>
      <w:pPr>
        <w:spacing w:line="276" w:lineRule="auto" w:after="60"/>
        <w:ind w:left="964" w:hanging="283"/>
      </w:pPr>
      <w:r>
        <w:rPr>
          <w:rFonts w:ascii="Cambria" w:hAnsi="Cambria"/>
          <w:sz w:val="22"/>
        </w:rPr>
        <w:t xml:space="preserve">o  </w:t>
      </w:r>
      <w:r>
        <w:rPr>
          <w:rFonts w:ascii="Cambria" w:hAnsi="Cambria"/>
          <w:sz w:val="22"/>
        </w:rPr>
        <w:t>Conduct fundraising through charitable events to support underprivileged communities.</w:t>
      </w:r>
    </w:p>
    <w:p>
      <w:pPr>
        <w:spacing w:line="276" w:lineRule="auto" w:after="60"/>
        <w:ind w:left="964" w:hanging="283"/>
      </w:pPr>
      <w:r>
        <w:rPr>
          <w:rFonts w:ascii="Cambria" w:hAnsi="Cambria"/>
          <w:sz w:val="22"/>
        </w:rPr>
        <w:t xml:space="preserve">o  </w:t>
      </w:r>
      <w:r>
        <w:rPr>
          <w:rFonts w:ascii="Cambria" w:hAnsi="Cambria"/>
          <w:sz w:val="22"/>
        </w:rPr>
        <w:t>Build student-community partnerships that foster empathy and awareness of economic disparities.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Develops socially responsible citizens while addressing immediate community needs.</w:t>
      </w:r>
    </w:p>
    <w:p>
      <w:pPr>
        <w:spacing w:before="200" w:after="120"/>
      </w:pPr>
      <w:r>
        <w:rPr>
          <w:rFonts w:ascii="Cambria" w:hAnsi="Cambria"/>
          <w:b/>
          <w:color w:val="1F3A5F"/>
          <w:sz w:val="26"/>
        </w:rPr>
        <w:t>7. Value Education for Students</w:t>
      </w:r>
    </w:p>
    <w:p>
      <w:pPr>
        <w:spacing w:line="276" w:lineRule="auto" w:after="60"/>
        <w:ind w:left="510" w:hanging="283"/>
      </w:pPr>
      <w:r>
        <w:rPr>
          <w:rFonts w:ascii="Cambria" w:hAnsi="Cambria"/>
          <w:sz w:val="22"/>
        </w:rPr>
        <w:t xml:space="preserve">•  </w:t>
      </w:r>
      <w:r>
        <w:rPr>
          <w:rFonts w:ascii="Cambria" w:hAnsi="Cambria"/>
          <w:b/>
          <w:sz w:val="22"/>
        </w:rPr>
        <w:t>Why Value Education Matters: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Today's culture of consumerism and materialism often overshadows compassion and kindness.</w:t>
      </w:r>
    </w:p>
    <w:p>
      <w:pPr>
        <w:spacing w:line="276" w:lineRule="auto" w:after="60"/>
        <w:ind w:left="964" w:hanging="283"/>
      </w:pPr>
      <w:r>
        <w:rPr>
          <w:rFonts w:ascii="Cambria" w:hAnsi="Cambria"/>
          <w:sz w:val="22"/>
        </w:rPr>
        <w:t xml:space="preserve">o  </w:t>
      </w:r>
      <w:r>
        <w:rPr>
          <w:rFonts w:ascii="Cambria" w:hAnsi="Cambria"/>
          <w:sz w:val="22"/>
        </w:rPr>
        <w:t>Imparting value-based education at every level helps in cultivating empathy, integrity, and social justice.</w:t>
      </w:r>
    </w:p>
    <w:p>
      <w:pPr>
        <w:spacing w:line="276" w:lineRule="auto" w:after="60"/>
        <w:ind w:left="510" w:hanging="283"/>
      </w:pPr>
      <w:r>
        <w:rPr>
          <w:rFonts w:ascii="Cambria" w:hAnsi="Cambria"/>
          <w:sz w:val="22"/>
        </w:rPr>
        <w:t xml:space="preserve">•  </w:t>
      </w:r>
      <w:r>
        <w:rPr>
          <w:rFonts w:ascii="Cambria" w:hAnsi="Cambria"/>
          <w:b/>
          <w:sz w:val="22"/>
        </w:rPr>
        <w:t>Institutional Actions: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Introduce value education as a mandatory component of the curriculum.</w:t>
      </w:r>
    </w:p>
    <w:p>
      <w:pPr>
        <w:spacing w:line="276" w:lineRule="auto" w:after="60"/>
        <w:ind w:left="964" w:hanging="283"/>
      </w:pPr>
      <w:r>
        <w:rPr>
          <w:rFonts w:ascii="Cambria" w:hAnsi="Cambria"/>
          <w:sz w:val="22"/>
        </w:rPr>
        <w:t xml:space="preserve">o  </w:t>
      </w:r>
      <w:r>
        <w:rPr>
          <w:rFonts w:ascii="Cambria" w:hAnsi="Cambria"/>
          <w:sz w:val="22"/>
        </w:rPr>
        <w:t>Organize workshops, lectures, and reflection-based learning.</w:t>
      </w:r>
    </w:p>
    <w:p>
      <w:pPr>
        <w:spacing w:line="276" w:lineRule="auto" w:after="60"/>
        <w:ind w:left="964" w:hanging="283"/>
      </w:pPr>
      <w:r>
        <w:rPr>
          <w:rFonts w:ascii="Cambria" w:hAnsi="Cambria"/>
          <w:sz w:val="22"/>
        </w:rPr>
        <w:t xml:space="preserve">o  </w:t>
      </w:r>
      <w:r>
        <w:rPr>
          <w:rFonts w:ascii="Cambria" w:hAnsi="Cambria"/>
          <w:sz w:val="22"/>
        </w:rPr>
        <w:t>Involve students in activities where values are practiced, not just taught (service-learning projects).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Shapes students into ethical leaders, capable of balancing personal success with social good.</w:t>
      </w:r>
    </w:p>
    <w:p>
      <w:pPr>
        <w:spacing w:before="200" w:after="120"/>
      </w:pPr>
      <w:r>
        <w:rPr>
          <w:rFonts w:ascii="Cambria" w:hAnsi="Cambria"/>
          <w:b/>
          <w:color w:val="1F3A5F"/>
          <w:sz w:val="26"/>
        </w:rPr>
        <w:t>8. From Charity to Empowerment</w:t>
      </w:r>
    </w:p>
    <w:p>
      <w:pPr>
        <w:spacing w:line="276" w:lineRule="auto" w:after="60"/>
        <w:ind w:left="510" w:hanging="283"/>
      </w:pPr>
      <w:r>
        <w:rPr>
          <w:rFonts w:ascii="Cambria" w:hAnsi="Cambria"/>
          <w:sz w:val="22"/>
        </w:rPr>
        <w:t xml:space="preserve">•  </w:t>
      </w:r>
      <w:r>
        <w:rPr>
          <w:rFonts w:ascii="Cambria" w:hAnsi="Cambria"/>
          <w:b/>
          <w:sz w:val="22"/>
        </w:rPr>
        <w:t>The Limitation of Charity:</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Charity provides immediate relief but often does not change long-term conditions.</w:t>
      </w:r>
    </w:p>
    <w:p>
      <w:pPr>
        <w:spacing w:line="276" w:lineRule="auto" w:after="60"/>
        <w:ind w:left="964" w:hanging="283"/>
      </w:pPr>
      <w:r>
        <w:rPr>
          <w:rFonts w:ascii="Cambria" w:hAnsi="Cambria"/>
          <w:sz w:val="22"/>
        </w:rPr>
        <w:t xml:space="preserve">o  </w:t>
      </w:r>
      <w:r>
        <w:rPr>
          <w:rFonts w:ascii="Cambria" w:hAnsi="Cambria"/>
          <w:sz w:val="22"/>
        </w:rPr>
        <w:t>It may even create dependency if not accompanied by empowerment measures.</w:t>
      </w:r>
    </w:p>
    <w:p>
      <w:pPr>
        <w:spacing w:line="276" w:lineRule="auto" w:after="60"/>
        <w:ind w:left="510" w:hanging="283"/>
      </w:pPr>
      <w:r>
        <w:rPr>
          <w:rFonts w:ascii="Cambria" w:hAnsi="Cambria"/>
          <w:sz w:val="22"/>
        </w:rPr>
        <w:t xml:space="preserve">•  </w:t>
      </w:r>
      <w:r>
        <w:rPr>
          <w:rFonts w:ascii="Cambria" w:hAnsi="Cambria"/>
          <w:b/>
          <w:sz w:val="22"/>
        </w:rPr>
        <w:t>Empowerment Approach:</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Institutions should focus on enabling self-reliance through vocational training, financial literacy, and entrepreneurship.</w:t>
      </w:r>
    </w:p>
    <w:p>
      <w:pPr>
        <w:spacing w:line="276" w:lineRule="auto" w:after="60"/>
        <w:ind w:left="964" w:hanging="283"/>
      </w:pPr>
      <w:r>
        <w:rPr>
          <w:rFonts w:ascii="Cambria" w:hAnsi="Cambria"/>
          <w:sz w:val="22"/>
        </w:rPr>
        <w:t xml:space="preserve">o  </w:t>
      </w:r>
      <w:r>
        <w:rPr>
          <w:rFonts w:ascii="Cambria" w:hAnsi="Cambria"/>
          <w:sz w:val="22"/>
        </w:rPr>
        <w:t>Projects should promote skill-building and economic independence instead of one-time relief.</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Moves from a “giving to the poor” model to a “working with the poor” model, which is more sustainable.</w:t>
      </w:r>
    </w:p>
    <w:p>
      <w:pPr>
        <w:spacing w:before="200" w:after="120"/>
      </w:pPr>
      <w:r>
        <w:rPr>
          <w:rFonts w:ascii="Cambria" w:hAnsi="Cambria"/>
          <w:b/>
          <w:color w:val="1F3A5F"/>
          <w:sz w:val="26"/>
        </w:rPr>
        <w:t>9. Project Work, Research, and Hands-on Aid</w:t>
      </w:r>
    </w:p>
    <w:p>
      <w:pPr>
        <w:spacing w:line="276" w:lineRule="auto" w:after="60"/>
        <w:ind w:left="510" w:hanging="283"/>
      </w:pPr>
      <w:r>
        <w:rPr>
          <w:rFonts w:ascii="Cambria" w:hAnsi="Cambria"/>
          <w:sz w:val="22"/>
        </w:rPr>
        <w:t xml:space="preserve">•  </w:t>
      </w:r>
      <w:r>
        <w:rPr>
          <w:rFonts w:ascii="Cambria" w:hAnsi="Cambria"/>
          <w:b/>
          <w:sz w:val="22"/>
        </w:rPr>
        <w:t>Role of Academic Projects: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Students can conduct field studies and surveys in nearby villages or disadvantaged areas.</w:t>
      </w:r>
    </w:p>
    <w:p>
      <w:pPr>
        <w:spacing w:line="276" w:lineRule="auto" w:after="60"/>
        <w:ind w:left="964" w:hanging="283"/>
      </w:pPr>
      <w:r>
        <w:rPr>
          <w:rFonts w:ascii="Cambria" w:hAnsi="Cambria"/>
          <w:sz w:val="22"/>
        </w:rPr>
        <w:t xml:space="preserve">o  </w:t>
      </w:r>
      <w:r>
        <w:rPr>
          <w:rFonts w:ascii="Cambria" w:hAnsi="Cambria"/>
          <w:sz w:val="22"/>
        </w:rPr>
        <w:t>Research can focus on local socio-economic problems and propose solutions.</w:t>
      </w:r>
    </w:p>
    <w:p>
      <w:pPr>
        <w:spacing w:line="276" w:lineRule="auto" w:after="60"/>
        <w:ind w:left="964" w:hanging="283"/>
      </w:pPr>
      <w:r>
        <w:rPr>
          <w:rFonts w:ascii="Cambria" w:hAnsi="Cambria"/>
          <w:sz w:val="22"/>
        </w:rPr>
        <w:t xml:space="preserve">o  </w:t>
      </w:r>
      <w:r>
        <w:rPr>
          <w:rFonts w:ascii="Cambria" w:hAnsi="Cambria"/>
          <w:sz w:val="22"/>
        </w:rPr>
        <w:t>Practical projects like water harvesting, waste management, and health awareness campaigns create visible impact.</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Links academic learning with community development while fulfilling institutional social responsibility.</w:t>
      </w:r>
    </w:p>
    <w:p>
      <w:pPr>
        <w:spacing w:before="200" w:after="120"/>
      </w:pPr>
      <w:r>
        <w:rPr>
          <w:rFonts w:ascii="Cambria" w:hAnsi="Cambria"/>
          <w:b/>
          <w:color w:val="1F3A5F"/>
          <w:sz w:val="26"/>
        </w:rPr>
        <w:t>10. Balance between Teaching, Research, and Community Engagement</w:t>
      </w:r>
    </w:p>
    <w:p>
      <w:pPr>
        <w:spacing w:line="276" w:lineRule="auto" w:after="60"/>
        <w:ind w:left="510" w:hanging="283"/>
      </w:pPr>
      <w:r>
        <w:rPr>
          <w:rFonts w:ascii="Cambria" w:hAnsi="Cambria"/>
          <w:sz w:val="22"/>
        </w:rPr>
        <w:t xml:space="preserve">•  </w:t>
      </w:r>
      <w:r>
        <w:rPr>
          <w:rFonts w:ascii="Cambria" w:hAnsi="Cambria"/>
          <w:b/>
          <w:sz w:val="22"/>
        </w:rPr>
        <w:t>The Three Pillars of Higher Education: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Teaching ensures knowledge dissemination.</w:t>
      </w:r>
    </w:p>
    <w:p>
      <w:pPr>
        <w:spacing w:line="276" w:lineRule="auto" w:after="60"/>
        <w:ind w:left="964" w:hanging="283"/>
      </w:pPr>
      <w:r>
        <w:rPr>
          <w:rFonts w:ascii="Cambria" w:hAnsi="Cambria"/>
          <w:sz w:val="22"/>
        </w:rPr>
        <w:t xml:space="preserve">o  </w:t>
      </w:r>
      <w:r>
        <w:rPr>
          <w:rFonts w:ascii="Cambria" w:hAnsi="Cambria"/>
          <w:sz w:val="22"/>
        </w:rPr>
        <w:t>Research generates new knowledge and solutions.</w:t>
      </w:r>
    </w:p>
    <w:p>
      <w:pPr>
        <w:spacing w:line="276" w:lineRule="auto" w:after="60"/>
        <w:ind w:left="964" w:hanging="283"/>
      </w:pPr>
      <w:r>
        <w:rPr>
          <w:rFonts w:ascii="Cambria" w:hAnsi="Cambria"/>
          <w:sz w:val="22"/>
        </w:rPr>
        <w:t xml:space="preserve">o  </w:t>
      </w:r>
      <w:r>
        <w:rPr>
          <w:rFonts w:ascii="Cambria" w:hAnsi="Cambria"/>
          <w:sz w:val="22"/>
        </w:rPr>
        <w:t>Community Engagement applies knowledge to societal challenges.</w:t>
      </w:r>
    </w:p>
    <w:p>
      <w:pPr>
        <w:spacing w:line="276" w:lineRule="auto" w:after="60"/>
        <w:ind w:left="510" w:hanging="283"/>
      </w:pPr>
      <w:r>
        <w:rPr>
          <w:rFonts w:ascii="Cambria" w:hAnsi="Cambria"/>
          <w:sz w:val="22"/>
        </w:rPr>
        <w:t xml:space="preserve">•  </w:t>
      </w:r>
      <w:r>
        <w:rPr>
          <w:rFonts w:ascii="Cambria" w:hAnsi="Cambria"/>
          <w:b/>
          <w:sz w:val="22"/>
        </w:rPr>
        <w:t>The Need for Balance: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Overemphasis on teaching risks neglecting real-world applications.</w:t>
      </w:r>
    </w:p>
    <w:p>
      <w:pPr>
        <w:spacing w:line="276" w:lineRule="auto" w:after="60"/>
        <w:ind w:left="964" w:hanging="283"/>
      </w:pPr>
      <w:r>
        <w:rPr>
          <w:rFonts w:ascii="Cambria" w:hAnsi="Cambria"/>
          <w:sz w:val="22"/>
        </w:rPr>
        <w:t xml:space="preserve">o  </w:t>
      </w:r>
      <w:r>
        <w:rPr>
          <w:rFonts w:ascii="Cambria" w:hAnsi="Cambria"/>
          <w:sz w:val="22"/>
        </w:rPr>
        <w:t>Focusing too much on research may alienate institutions from local needs.</w:t>
      </w:r>
    </w:p>
    <w:p>
      <w:pPr>
        <w:spacing w:line="276" w:lineRule="auto" w:after="60"/>
        <w:ind w:left="964" w:hanging="283"/>
      </w:pPr>
      <w:r>
        <w:rPr>
          <w:rFonts w:ascii="Cambria" w:hAnsi="Cambria"/>
          <w:sz w:val="22"/>
        </w:rPr>
        <w:t xml:space="preserve">o  </w:t>
      </w:r>
      <w:r>
        <w:rPr>
          <w:rFonts w:ascii="Cambria" w:hAnsi="Cambria"/>
          <w:sz w:val="22"/>
        </w:rPr>
        <w:t>Too much community engagement without strong academics reduces educational quality.</w:t>
      </w:r>
    </w:p>
    <w:p>
      <w:pPr>
        <w:spacing w:line="276" w:lineRule="auto" w:after="60"/>
        <w:ind w:left="510" w:hanging="283"/>
      </w:pPr>
      <w:r>
        <w:rPr>
          <w:rFonts w:ascii="Cambria" w:hAnsi="Cambria"/>
          <w:sz w:val="22"/>
        </w:rPr>
        <w:t xml:space="preserve">•  </w:t>
      </w:r>
      <w:r>
        <w:rPr>
          <w:rFonts w:ascii="Cambria" w:hAnsi="Cambria"/>
          <w:b/>
          <w:sz w:val="22"/>
        </w:rPr>
        <w:t>Balanced Approach:</w:t>
      </w:r>
      <w:r>
        <w:rPr>
          <w:rFonts w:ascii="Cambria" w:hAnsi="Cambria"/>
          <w:sz w:val="22"/>
        </w:rPr>
        <w:t xml:space="preserve"> A well-rounded HEI integrates all three dimensions, ensuring quality education while actively contributing to social and economic development.</w:t>
      </w:r>
    </w:p>
    <w:p>
      <w:pPr>
        <w:spacing w:before="200" w:after="120"/>
      </w:pPr>
      <w:r>
        <w:rPr>
          <w:rFonts w:ascii="Cambria" w:hAnsi="Cambria"/>
          <w:b/>
          <w:color w:val="1F3A5F"/>
          <w:sz w:val="26"/>
        </w:rPr>
        <w:t>11. Universal Right to Education</w:t>
      </w:r>
    </w:p>
    <w:p>
      <w:pPr>
        <w:spacing w:line="276" w:lineRule="auto" w:after="60"/>
        <w:ind w:left="510" w:hanging="283"/>
      </w:pPr>
      <w:r>
        <w:rPr>
          <w:rFonts w:ascii="Cambria" w:hAnsi="Cambria"/>
          <w:sz w:val="22"/>
        </w:rPr>
        <w:t xml:space="preserve">•  </w:t>
      </w:r>
      <w:r>
        <w:rPr>
          <w:rFonts w:ascii="Cambria" w:hAnsi="Cambria"/>
          <w:b/>
          <w:sz w:val="22"/>
        </w:rPr>
        <w:t>Principle:</w:t>
      </w:r>
      <w:r>
        <w:rPr>
          <w:rFonts w:ascii="Cambria" w:hAnsi="Cambria"/>
          <w:sz w:val="22"/>
        </w:rPr>
        <w:t xml:space="preserve"> Education must be accessible, affordable, and equitable for all, irrespective of gender, caste, class, or geography.</w:t>
      </w:r>
    </w:p>
    <w:p>
      <w:pPr>
        <w:spacing w:line="276" w:lineRule="auto" w:after="60"/>
        <w:ind w:left="510" w:hanging="283"/>
      </w:pPr>
      <w:r>
        <w:rPr>
          <w:rFonts w:ascii="Cambria" w:hAnsi="Cambria"/>
          <w:sz w:val="22"/>
        </w:rPr>
        <w:t xml:space="preserve">•  </w:t>
      </w:r>
      <w:r>
        <w:rPr>
          <w:rFonts w:ascii="Cambria" w:hAnsi="Cambria"/>
          <w:b/>
          <w:sz w:val="22"/>
        </w:rPr>
        <w:t>Reality in Emerging Countries: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Large sections of the population remain uneducated or under-educated.</w:t>
      </w:r>
    </w:p>
    <w:p>
      <w:pPr>
        <w:spacing w:line="276" w:lineRule="auto" w:after="60"/>
        <w:ind w:left="964" w:hanging="283"/>
      </w:pPr>
      <w:r>
        <w:rPr>
          <w:rFonts w:ascii="Cambria" w:hAnsi="Cambria"/>
          <w:sz w:val="22"/>
        </w:rPr>
        <w:t xml:space="preserve">o  </w:t>
      </w:r>
      <w:r>
        <w:rPr>
          <w:rFonts w:ascii="Cambria" w:hAnsi="Cambria"/>
          <w:sz w:val="22"/>
        </w:rPr>
        <w:t>Rural areas face shortages of schools, teachers, and learning resources.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Limited education perpetuates the cycle of poverty, preventing individuals from breaking free from socio-economic constraints.</w:t>
      </w:r>
    </w:p>
    <w:p>
      <w:pPr>
        <w:spacing w:before="200" w:after="120"/>
      </w:pPr>
      <w:r>
        <w:rPr>
          <w:rFonts w:ascii="Cambria" w:hAnsi="Cambria"/>
          <w:b/>
          <w:color w:val="1F3A5F"/>
          <w:sz w:val="26"/>
        </w:rPr>
        <w:t>12. Education as Human Capital Development</w:t>
      </w:r>
    </w:p>
    <w:p>
      <w:pPr>
        <w:spacing w:line="276" w:lineRule="auto" w:after="60"/>
        <w:ind w:left="510" w:hanging="283"/>
      </w:pPr>
      <w:r>
        <w:rPr>
          <w:rFonts w:ascii="Cambria" w:hAnsi="Cambria"/>
          <w:sz w:val="22"/>
        </w:rPr>
        <w:t xml:space="preserve">•  </w:t>
      </w:r>
      <w:r>
        <w:rPr>
          <w:rFonts w:ascii="Cambria" w:hAnsi="Cambria"/>
          <w:b/>
          <w:sz w:val="22"/>
        </w:rPr>
        <w:t>Importance:</w:t>
      </w:r>
      <w:r>
        <w:rPr>
          <w:rFonts w:ascii="Cambria" w:hAnsi="Cambria"/>
          <w:sz w:val="22"/>
        </w:rPr>
        <w:t xml:space="preserve"> Education builds skills, knowledge, and cognitive abilities essential for growth.</w:t>
      </w:r>
    </w:p>
    <w:p>
      <w:pPr>
        <w:spacing w:line="276" w:lineRule="auto" w:after="60"/>
        <w:ind w:left="510" w:hanging="283"/>
      </w:pPr>
      <w:r>
        <w:rPr>
          <w:rFonts w:ascii="Cambria" w:hAnsi="Cambria"/>
          <w:sz w:val="22"/>
        </w:rPr>
        <w:t xml:space="preserve">•  </w:t>
      </w:r>
      <w:r>
        <w:rPr>
          <w:rFonts w:ascii="Cambria" w:hAnsi="Cambria"/>
          <w:b/>
          <w:sz w:val="22"/>
        </w:rPr>
        <w:t>Benefits: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Enhances employability.</w:t>
      </w:r>
    </w:p>
    <w:p>
      <w:pPr>
        <w:spacing w:line="276" w:lineRule="auto" w:after="60"/>
        <w:ind w:left="964" w:hanging="283"/>
      </w:pPr>
      <w:r>
        <w:rPr>
          <w:rFonts w:ascii="Cambria" w:hAnsi="Cambria"/>
          <w:sz w:val="22"/>
        </w:rPr>
        <w:t xml:space="preserve">o  </w:t>
      </w:r>
      <w:r>
        <w:rPr>
          <w:rFonts w:ascii="Cambria" w:hAnsi="Cambria"/>
          <w:sz w:val="22"/>
        </w:rPr>
        <w:t>Improves productivity.</w:t>
      </w:r>
    </w:p>
    <w:p>
      <w:pPr>
        <w:spacing w:line="276" w:lineRule="auto" w:after="60"/>
        <w:ind w:left="964" w:hanging="283"/>
      </w:pPr>
      <w:r>
        <w:rPr>
          <w:rFonts w:ascii="Cambria" w:hAnsi="Cambria"/>
          <w:sz w:val="22"/>
        </w:rPr>
        <w:t xml:space="preserve">o  </w:t>
      </w:r>
      <w:r>
        <w:rPr>
          <w:rFonts w:ascii="Cambria" w:hAnsi="Cambria"/>
          <w:sz w:val="22"/>
        </w:rPr>
        <w:t>Strengthens the overall well-being of populations.</w:t>
      </w:r>
    </w:p>
    <w:p>
      <w:pPr>
        <w:spacing w:line="276" w:lineRule="auto" w:after="60"/>
        <w:ind w:left="510" w:hanging="283"/>
      </w:pPr>
      <w:r>
        <w:rPr>
          <w:rFonts w:ascii="Cambria" w:hAnsi="Cambria"/>
          <w:sz w:val="22"/>
        </w:rPr>
        <w:t xml:space="preserve">•  </w:t>
      </w:r>
      <w:r>
        <w:rPr>
          <w:rFonts w:ascii="Cambria" w:hAnsi="Cambria"/>
          <w:b/>
          <w:sz w:val="22"/>
        </w:rPr>
        <w:t>Result:</w:t>
      </w:r>
      <w:r>
        <w:rPr>
          <w:rFonts w:ascii="Cambria" w:hAnsi="Cambria"/>
          <w:sz w:val="22"/>
        </w:rPr>
        <w:t xml:space="preserve"> A society with higher educational attainment develops resilience against poverty and accelerates national development.</w:t>
      </w:r>
    </w:p>
    <w:p>
      <w:pPr>
        <w:spacing w:before="200" w:after="120"/>
      </w:pPr>
      <w:r>
        <w:rPr>
          <w:rFonts w:ascii="Cambria" w:hAnsi="Cambria"/>
          <w:b/>
          <w:color w:val="1F3A5F"/>
          <w:sz w:val="26"/>
        </w:rPr>
        <w:t>13. Barriers Faced by Poor Families</w:t>
      </w:r>
    </w:p>
    <w:p>
      <w:pPr>
        <w:spacing w:line="276" w:lineRule="auto" w:after="60"/>
        <w:ind w:left="510" w:hanging="283"/>
      </w:pPr>
      <w:r>
        <w:rPr>
          <w:rFonts w:ascii="Cambria" w:hAnsi="Cambria"/>
          <w:sz w:val="22"/>
        </w:rPr>
        <w:t xml:space="preserve">•  </w:t>
      </w:r>
      <w:r>
        <w:rPr>
          <w:rFonts w:ascii="Cambria" w:hAnsi="Cambria"/>
          <w:b/>
          <w:sz w:val="22"/>
        </w:rPr>
        <w:t>Health Issues:</w:t>
      </w:r>
      <w:r>
        <w:rPr>
          <w:rFonts w:ascii="Cambria" w:hAnsi="Cambria"/>
          <w:sz w:val="22"/>
        </w:rPr>
        <w:t xml:space="preserve"> Higher child and maternal mortality, poor nutrition, and limited healthcare access.</w:t>
      </w:r>
    </w:p>
    <w:p>
      <w:pPr>
        <w:spacing w:line="276" w:lineRule="auto" w:after="60"/>
        <w:ind w:left="510" w:hanging="283"/>
      </w:pPr>
      <w:r>
        <w:rPr>
          <w:rFonts w:ascii="Cambria" w:hAnsi="Cambria"/>
          <w:sz w:val="22"/>
        </w:rPr>
        <w:t xml:space="preserve">•  </w:t>
      </w:r>
      <w:r>
        <w:rPr>
          <w:rFonts w:ascii="Cambria" w:hAnsi="Cambria"/>
          <w:b/>
          <w:sz w:val="22"/>
        </w:rPr>
        <w:t>Infrastructure Challenges:</w:t>
      </w:r>
      <w:r>
        <w:rPr>
          <w:rFonts w:ascii="Cambria" w:hAnsi="Cambria"/>
          <w:sz w:val="22"/>
        </w:rPr>
        <w:t xml:space="preserve"> Lack of schools, unsafe transport, inadequate sanitation.</w:t>
      </w:r>
    </w:p>
    <w:p>
      <w:pPr>
        <w:spacing w:line="276" w:lineRule="auto" w:after="60"/>
        <w:ind w:left="510" w:hanging="283"/>
      </w:pPr>
      <w:r>
        <w:rPr>
          <w:rFonts w:ascii="Cambria" w:hAnsi="Cambria"/>
          <w:sz w:val="22"/>
        </w:rPr>
        <w:t xml:space="preserve">•  </w:t>
      </w:r>
      <w:r>
        <w:rPr>
          <w:rFonts w:ascii="Cambria" w:hAnsi="Cambria"/>
          <w:b/>
          <w:sz w:val="22"/>
        </w:rPr>
        <w:t>Economic Constraints:</w:t>
      </w:r>
      <w:r>
        <w:rPr>
          <w:rFonts w:ascii="Cambria" w:hAnsi="Cambria"/>
          <w:sz w:val="22"/>
        </w:rPr>
        <w:t xml:space="preserve"> Families cannot afford fees, uniforms, or even the loss of a child's labour.</w:t>
      </w:r>
    </w:p>
    <w:p>
      <w:pPr>
        <w:spacing w:line="276" w:lineRule="auto" w:after="60"/>
        <w:ind w:left="510" w:hanging="283"/>
      </w:pPr>
      <w:r>
        <w:rPr>
          <w:rFonts w:ascii="Cambria" w:hAnsi="Cambria"/>
          <w:sz w:val="22"/>
        </w:rPr>
        <w:t xml:space="preserve">•  </w:t>
      </w:r>
      <w:r>
        <w:rPr>
          <w:rFonts w:ascii="Cambria" w:hAnsi="Cambria"/>
          <w:b/>
          <w:sz w:val="22"/>
        </w:rPr>
        <w:t>Cultural Barriers:</w:t>
      </w:r>
      <w:r>
        <w:rPr>
          <w:rFonts w:ascii="Cambria" w:hAnsi="Cambria"/>
          <w:sz w:val="22"/>
        </w:rPr>
        <w:t xml:space="preserve"> In some areas, social norms may deprioritize education, especially for girls.</w:t>
      </w:r>
    </w:p>
    <w:p>
      <w:pPr>
        <w:spacing w:before="200" w:after="120"/>
      </w:pPr>
      <w:r>
        <w:rPr>
          <w:rFonts w:ascii="Cambria" w:hAnsi="Cambria"/>
          <w:b/>
          <w:color w:val="1F3A5F"/>
          <w:sz w:val="26"/>
        </w:rPr>
        <w:t>14. Intergenerational Poverty and Education</w:t>
      </w:r>
    </w:p>
    <w:p>
      <w:pPr>
        <w:spacing w:line="276" w:lineRule="auto" w:after="60"/>
        <w:ind w:left="510" w:hanging="283"/>
      </w:pPr>
      <w:r>
        <w:rPr>
          <w:rFonts w:ascii="Cambria" w:hAnsi="Cambria"/>
          <w:sz w:val="22"/>
        </w:rPr>
        <w:t xml:space="preserve">•  </w:t>
      </w:r>
      <w:r>
        <w:rPr>
          <w:rFonts w:ascii="Cambria" w:hAnsi="Cambria"/>
          <w:b/>
          <w:sz w:val="22"/>
        </w:rPr>
        <w:t>Without education:</w:t>
      </w:r>
      <w:r>
        <w:rPr>
          <w:rFonts w:ascii="Cambria" w:hAnsi="Cambria"/>
          <w:sz w:val="22"/>
        </w:rPr>
        <w:t xml:space="preserve"> Poverty is passed down from parents to children.</w:t>
      </w:r>
    </w:p>
    <w:p>
      <w:pPr>
        <w:spacing w:line="276" w:lineRule="auto" w:after="60"/>
        <w:ind w:left="510" w:hanging="283"/>
      </w:pPr>
      <w:r>
        <w:rPr>
          <w:rFonts w:ascii="Cambria" w:hAnsi="Cambria"/>
          <w:sz w:val="22"/>
        </w:rPr>
        <w:t xml:space="preserve">•  </w:t>
      </w:r>
      <w:r>
        <w:rPr>
          <w:rFonts w:ascii="Cambria" w:hAnsi="Cambria"/>
          <w:b/>
          <w:sz w:val="22"/>
        </w:rPr>
        <w:t>With education:</w:t>
      </w:r>
      <w:r>
        <w:rPr>
          <w:rFonts w:ascii="Cambria" w:hAnsi="Cambria"/>
          <w:sz w:val="22"/>
        </w:rPr>
        <w:t xml:space="preserve"> Children acquire tools for social mobility, raising future generations out of deprivation.</w:t>
      </w:r>
    </w:p>
    <w:p>
      <w:pPr>
        <w:spacing w:line="276" w:lineRule="auto" w:after="60"/>
        <w:ind w:left="510" w:hanging="283"/>
      </w:pPr>
      <w:r>
        <w:rPr>
          <w:rFonts w:ascii="Cambria" w:hAnsi="Cambria"/>
          <w:sz w:val="22"/>
        </w:rPr>
        <w:t xml:space="preserve">•  </w:t>
      </w:r>
      <w:r>
        <w:rPr>
          <w:rFonts w:ascii="Cambria" w:hAnsi="Cambria"/>
          <w:b/>
          <w:sz w:val="22"/>
        </w:rPr>
        <w:t>Example:</w:t>
      </w:r>
      <w:r>
        <w:rPr>
          <w:rFonts w:ascii="Cambria" w:hAnsi="Cambria"/>
          <w:sz w:val="22"/>
        </w:rPr>
        <w:t xml:space="preserve"> Educated parents are more likely to send their children to school, invest in health, and value gender equality.</w:t>
      </w:r>
    </w:p>
    <w:p>
      <w:pPr>
        <w:spacing w:before="200" w:after="120"/>
      </w:pPr>
      <w:r>
        <w:rPr>
          <w:rFonts w:ascii="Cambria" w:hAnsi="Cambria"/>
          <w:b/>
          <w:color w:val="1F3A5F"/>
          <w:sz w:val="26"/>
        </w:rPr>
        <w:t>15. Education's Multi-Sectoral Benefits</w:t>
      </w:r>
    </w:p>
    <w:p>
      <w:pPr>
        <w:spacing w:line="276" w:lineRule="auto" w:after="60"/>
        <w:ind w:left="510" w:hanging="283"/>
      </w:pPr>
      <w:r>
        <w:rPr>
          <w:rFonts w:ascii="Cambria" w:hAnsi="Cambria"/>
          <w:sz w:val="22"/>
        </w:rPr>
        <w:t xml:space="preserve">•  </w:t>
      </w:r>
      <w:r>
        <w:rPr>
          <w:rFonts w:ascii="Cambria" w:hAnsi="Cambria"/>
          <w:b/>
          <w:sz w:val="22"/>
        </w:rPr>
        <w:t>Health:</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Educated individuals adopt better hygiene, vaccination, and preventive healthcare practices.</w:t>
      </w:r>
    </w:p>
    <w:p>
      <w:pPr>
        <w:spacing w:line="276" w:lineRule="auto" w:after="60"/>
        <w:ind w:left="964" w:hanging="283"/>
      </w:pPr>
      <w:r>
        <w:rPr>
          <w:rFonts w:ascii="Cambria" w:hAnsi="Cambria"/>
          <w:sz w:val="22"/>
        </w:rPr>
        <w:t xml:space="preserve">o  </w:t>
      </w:r>
      <w:r>
        <w:rPr>
          <w:rFonts w:ascii="Cambria" w:hAnsi="Cambria"/>
          <w:sz w:val="22"/>
        </w:rPr>
        <w:t>Reduces infant/maternal mortality and increases life expectancy.</w:t>
      </w:r>
    </w:p>
    <w:p>
      <w:pPr>
        <w:spacing w:line="276" w:lineRule="auto" w:after="60"/>
        <w:ind w:left="510" w:hanging="283"/>
      </w:pPr>
      <w:r>
        <w:rPr>
          <w:rFonts w:ascii="Cambria" w:hAnsi="Cambria"/>
          <w:sz w:val="22"/>
        </w:rPr>
        <w:t xml:space="preserve">•  </w:t>
      </w:r>
      <w:r>
        <w:rPr>
          <w:rFonts w:ascii="Cambria" w:hAnsi="Cambria"/>
          <w:b/>
          <w:sz w:val="22"/>
        </w:rPr>
        <w:t>Nutrition: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Education spreads knowledge about balanced diets, food safety, and sustainable farming.</w:t>
      </w:r>
    </w:p>
    <w:p>
      <w:pPr>
        <w:spacing w:line="276" w:lineRule="auto" w:after="60"/>
        <w:ind w:left="964" w:hanging="283"/>
      </w:pPr>
      <w:r>
        <w:rPr>
          <w:rFonts w:ascii="Cambria" w:hAnsi="Cambria"/>
          <w:sz w:val="22"/>
        </w:rPr>
        <w:t xml:space="preserve">o  </w:t>
      </w:r>
      <w:r>
        <w:rPr>
          <w:rFonts w:ascii="Cambria" w:hAnsi="Cambria"/>
          <w:sz w:val="22"/>
        </w:rPr>
        <w:t>Reduces child malnutrition and improves performance in schools.</w:t>
      </w:r>
    </w:p>
    <w:p>
      <w:pPr>
        <w:spacing w:line="276" w:lineRule="auto" w:after="60"/>
        <w:ind w:left="510" w:hanging="283"/>
      </w:pPr>
      <w:r>
        <w:rPr>
          <w:rFonts w:ascii="Cambria" w:hAnsi="Cambria"/>
          <w:sz w:val="22"/>
        </w:rPr>
        <w:t xml:space="preserve">•  </w:t>
      </w:r>
      <w:r>
        <w:rPr>
          <w:rFonts w:ascii="Cambria" w:hAnsi="Cambria"/>
          <w:b/>
          <w:sz w:val="22"/>
        </w:rPr>
        <w:t>Economic Development: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Creates skilled labour for industries and entrepreneurship.</w:t>
      </w:r>
    </w:p>
    <w:p>
      <w:pPr>
        <w:spacing w:line="276" w:lineRule="auto" w:after="60"/>
        <w:ind w:left="964" w:hanging="283"/>
      </w:pPr>
      <w:r>
        <w:rPr>
          <w:rFonts w:ascii="Cambria" w:hAnsi="Cambria"/>
          <w:sz w:val="22"/>
        </w:rPr>
        <w:t xml:space="preserve">o  </w:t>
      </w:r>
      <w:r>
        <w:rPr>
          <w:rFonts w:ascii="Cambria" w:hAnsi="Cambria"/>
          <w:sz w:val="22"/>
        </w:rPr>
        <w:t>Reduces dependence on low-wage or informal jobs.</w:t>
      </w:r>
    </w:p>
    <w:p>
      <w:pPr>
        <w:spacing w:line="276" w:lineRule="auto" w:after="60"/>
        <w:ind w:left="510" w:hanging="283"/>
      </w:pPr>
      <w:r>
        <w:rPr>
          <w:rFonts w:ascii="Cambria" w:hAnsi="Cambria"/>
          <w:sz w:val="22"/>
        </w:rPr>
        <w:t xml:space="preserve">•  </w:t>
      </w:r>
      <w:r>
        <w:rPr>
          <w:rFonts w:ascii="Cambria" w:hAnsi="Cambria"/>
          <w:b/>
          <w:sz w:val="22"/>
        </w:rPr>
        <w:t>Environmental Protection: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Education raises awareness of climate change, resource conservation, and sustainable practices.</w:t>
      </w:r>
    </w:p>
    <w:p>
      <w:pPr>
        <w:spacing w:before="200" w:after="120"/>
      </w:pPr>
      <w:r>
        <w:rPr>
          <w:rFonts w:ascii="Cambria" w:hAnsi="Cambria"/>
          <w:b/>
          <w:color w:val="1F3A5F"/>
          <w:sz w:val="26"/>
        </w:rPr>
        <w:t>16. Malnutrition and Educational Barriers</w:t>
      </w:r>
    </w:p>
    <w:p>
      <w:pPr>
        <w:spacing w:line="276" w:lineRule="auto" w:after="60"/>
        <w:ind w:left="510" w:hanging="283"/>
      </w:pPr>
      <w:r>
        <w:rPr>
          <w:rFonts w:ascii="Cambria" w:hAnsi="Cambria"/>
          <w:sz w:val="22"/>
        </w:rPr>
        <w:t xml:space="preserve">•  </w:t>
      </w:r>
      <w:r>
        <w:rPr>
          <w:rFonts w:ascii="Cambria" w:hAnsi="Cambria"/>
          <w:b/>
          <w:sz w:val="22"/>
        </w:rPr>
        <w:t>Statistics: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~1 in 8 infants in poor nations are malnourished.</w:t>
      </w:r>
    </w:p>
    <w:p>
      <w:pPr>
        <w:spacing w:line="276" w:lineRule="auto" w:after="60"/>
        <w:ind w:left="964" w:hanging="283"/>
      </w:pPr>
      <w:r>
        <w:rPr>
          <w:rFonts w:ascii="Cambria" w:hAnsi="Cambria"/>
          <w:sz w:val="22"/>
        </w:rPr>
        <w:t xml:space="preserve">o  </w:t>
      </w:r>
      <w:r>
        <w:rPr>
          <w:rFonts w:ascii="Cambria" w:hAnsi="Cambria"/>
          <w:sz w:val="22"/>
        </w:rPr>
        <w:t>~47% of children in low-income countries remain malnourished till age 5.</w:t>
      </w:r>
    </w:p>
    <w:p>
      <w:pPr>
        <w:spacing w:line="276" w:lineRule="auto" w:after="60"/>
        <w:ind w:left="510" w:hanging="283"/>
      </w:pPr>
      <w:r>
        <w:rPr>
          <w:rFonts w:ascii="Cambria" w:hAnsi="Cambria"/>
          <w:sz w:val="22"/>
        </w:rPr>
        <w:t xml:space="preserve">•  </w:t>
      </w:r>
      <w:r>
        <w:rPr>
          <w:rFonts w:ascii="Cambria" w:hAnsi="Cambria"/>
          <w:b/>
          <w:sz w:val="22"/>
        </w:rPr>
        <w:t>Consequences: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Malnutrition causes cognitive delays, poor concentration, and low academic performance.</w:t>
      </w:r>
    </w:p>
    <w:p>
      <w:pPr>
        <w:spacing w:line="276" w:lineRule="auto" w:after="60"/>
        <w:ind w:left="964" w:hanging="283"/>
      </w:pPr>
      <w:r>
        <w:rPr>
          <w:rFonts w:ascii="Cambria" w:hAnsi="Cambria"/>
          <w:sz w:val="22"/>
        </w:rPr>
        <w:t xml:space="preserve">o  </w:t>
      </w:r>
      <w:r>
        <w:rPr>
          <w:rFonts w:ascii="Cambria" w:hAnsi="Cambria"/>
          <w:sz w:val="22"/>
        </w:rPr>
        <w:t>Affects motivation, persistence, and long-term productivity.</w:t>
      </w:r>
    </w:p>
    <w:p>
      <w:pPr>
        <w:spacing w:line="276" w:lineRule="auto" w:after="60"/>
        <w:ind w:left="510" w:hanging="283"/>
      </w:pPr>
      <w:r>
        <w:rPr>
          <w:rFonts w:ascii="Cambria" w:hAnsi="Cambria"/>
          <w:sz w:val="22"/>
        </w:rPr>
        <w:t xml:space="preserve">•  </w:t>
      </w:r>
      <w:r>
        <w:rPr>
          <w:rFonts w:ascii="Cambria" w:hAnsi="Cambria"/>
          <w:b/>
          <w:sz w:val="22"/>
        </w:rPr>
        <w:t>Solution: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Integrate school feeding programmes.</w:t>
      </w:r>
    </w:p>
    <w:p>
      <w:pPr>
        <w:spacing w:line="276" w:lineRule="auto" w:after="60"/>
        <w:ind w:left="964" w:hanging="283"/>
      </w:pPr>
      <w:r>
        <w:rPr>
          <w:rFonts w:ascii="Cambria" w:hAnsi="Cambria"/>
          <w:sz w:val="22"/>
        </w:rPr>
        <w:t xml:space="preserve">o  </w:t>
      </w:r>
      <w:r>
        <w:rPr>
          <w:rFonts w:ascii="Cambria" w:hAnsi="Cambria"/>
          <w:sz w:val="22"/>
        </w:rPr>
        <w:t>Provide nutritional education to parents and communities.</w:t>
      </w:r>
    </w:p>
    <w:p>
      <w:pPr>
        <w:spacing w:before="200" w:after="120"/>
      </w:pPr>
      <w:r>
        <w:rPr>
          <w:rFonts w:ascii="Cambria" w:hAnsi="Cambria"/>
          <w:b/>
          <w:color w:val="1F3A5F"/>
          <w:sz w:val="26"/>
        </w:rPr>
        <w:t>17. Synergies Between Education and Other Sectors</w:t>
      </w:r>
    </w:p>
    <w:p>
      <w:pPr>
        <w:spacing w:line="276" w:lineRule="auto" w:after="60"/>
        <w:ind w:left="510" w:hanging="283"/>
      </w:pPr>
      <w:r>
        <w:rPr>
          <w:rFonts w:ascii="Cambria" w:hAnsi="Cambria"/>
          <w:sz w:val="22"/>
        </w:rPr>
        <w:t xml:space="preserve">•  </w:t>
      </w:r>
      <w:r>
        <w:rPr>
          <w:rFonts w:ascii="Cambria" w:hAnsi="Cambria"/>
          <w:b/>
          <w:sz w:val="22"/>
        </w:rPr>
        <w:t>Education ↔ Health:</w:t>
      </w:r>
      <w:r>
        <w:rPr>
          <w:rFonts w:ascii="Cambria" w:hAnsi="Cambria"/>
          <w:sz w:val="22"/>
        </w:rPr>
        <w:t xml:space="preserve"> Educated parents ensure better health outcomes for their children.</w:t>
      </w:r>
    </w:p>
    <w:p>
      <w:pPr>
        <w:spacing w:line="276" w:lineRule="auto" w:after="60"/>
        <w:ind w:left="510" w:hanging="283"/>
      </w:pPr>
      <w:r>
        <w:rPr>
          <w:rFonts w:ascii="Cambria" w:hAnsi="Cambria"/>
          <w:sz w:val="22"/>
        </w:rPr>
        <w:t xml:space="preserve">•  </w:t>
      </w:r>
      <w:r>
        <w:rPr>
          <w:rFonts w:ascii="Cambria" w:hAnsi="Cambria"/>
          <w:b/>
          <w:sz w:val="22"/>
        </w:rPr>
        <w:t>Education ↔ Nutrition:</w:t>
      </w:r>
      <w:r>
        <w:rPr>
          <w:rFonts w:ascii="Cambria" w:hAnsi="Cambria"/>
          <w:sz w:val="22"/>
        </w:rPr>
        <w:t xml:space="preserve"> Nutrition knowledge reduces child mortality and improves learning.</w:t>
      </w:r>
    </w:p>
    <w:p>
      <w:pPr>
        <w:spacing w:line="276" w:lineRule="auto" w:after="60"/>
        <w:ind w:left="510" w:hanging="283"/>
      </w:pPr>
      <w:r>
        <w:rPr>
          <w:rFonts w:ascii="Cambria" w:hAnsi="Cambria"/>
          <w:sz w:val="22"/>
        </w:rPr>
        <w:t xml:space="preserve">•  </w:t>
      </w:r>
      <w:r>
        <w:rPr>
          <w:rFonts w:ascii="Cambria" w:hAnsi="Cambria"/>
          <w:b/>
          <w:sz w:val="22"/>
        </w:rPr>
        <w:t>Education ↔ Economy:</w:t>
      </w:r>
      <w:r>
        <w:rPr>
          <w:rFonts w:ascii="Cambria" w:hAnsi="Cambria"/>
          <w:sz w:val="22"/>
        </w:rPr>
        <w:t xml:space="preserve"> Skilled populations fuel growth and innovation.</w:t>
      </w:r>
    </w:p>
    <w:p>
      <w:pPr>
        <w:spacing w:line="276" w:lineRule="auto" w:after="60"/>
        <w:ind w:left="510" w:hanging="283"/>
      </w:pPr>
      <w:r>
        <w:rPr>
          <w:rFonts w:ascii="Cambria" w:hAnsi="Cambria"/>
          <w:sz w:val="22"/>
        </w:rPr>
        <w:t xml:space="preserve">•  </w:t>
      </w:r>
      <w:r>
        <w:rPr>
          <w:rFonts w:ascii="Cambria" w:hAnsi="Cambria"/>
          <w:b/>
          <w:sz w:val="22"/>
        </w:rPr>
        <w:t>Education ↔ Environment:</w:t>
      </w:r>
      <w:r>
        <w:rPr>
          <w:rFonts w:ascii="Cambria" w:hAnsi="Cambria"/>
          <w:sz w:val="22"/>
        </w:rPr>
        <w:t xml:space="preserve"> Promotes sustainable lifestyles and ecological balance.</w:t>
      </w:r>
    </w:p>
    <w:p>
      <w:pPr>
        <w:spacing w:line="276" w:lineRule="auto" w:after="60"/>
        <w:ind w:left="510" w:hanging="283"/>
      </w:pPr>
      <w:r>
        <w:rPr>
          <w:rFonts w:ascii="Cambria" w:hAnsi="Cambria"/>
          <w:sz w:val="22"/>
        </w:rPr>
        <w:t xml:space="preserve">•  </w:t>
      </w:r>
      <w:r>
        <w:rPr>
          <w:rFonts w:ascii="Cambria" w:hAnsi="Cambria"/>
          <w:b/>
          <w:sz w:val="22"/>
        </w:rPr>
        <w:t>Key Idea:</w:t>
      </w:r>
      <w:r>
        <w:rPr>
          <w:rFonts w:ascii="Cambria" w:hAnsi="Cambria"/>
          <w:sz w:val="22"/>
        </w:rPr>
        <w:t xml:space="preserve"> Progress in one SDG area creates ripple effects across others.</w:t>
      </w:r>
    </w:p>
    <w:p>
      <w:pPr>
        <w:spacing w:before="200" w:after="120"/>
      </w:pPr>
      <w:r>
        <w:rPr>
          <w:rFonts w:ascii="Cambria" w:hAnsi="Cambria"/>
          <w:b/>
          <w:color w:val="1F3A5F"/>
          <w:sz w:val="26"/>
        </w:rPr>
        <w:t>18. Policy Gaps and SDG Alignment in Indian Universities</w:t>
      </w:r>
    </w:p>
    <w:p>
      <w:pPr>
        <w:spacing w:line="276" w:lineRule="auto" w:after="60"/>
        <w:ind w:left="510" w:hanging="283"/>
      </w:pPr>
      <w:r>
        <w:rPr>
          <w:rFonts w:ascii="Cambria" w:hAnsi="Cambria"/>
          <w:sz w:val="22"/>
        </w:rPr>
        <w:t xml:space="preserve">•  </w:t>
      </w:r>
      <w:r>
        <w:rPr>
          <w:rFonts w:ascii="Cambria" w:hAnsi="Cambria"/>
          <w:b/>
          <w:sz w:val="22"/>
        </w:rPr>
        <w:t>Current Scenario:</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Indian universities contribute to SDGs like Quality Education (SDG–4), Gender Equality (SDG–5), Affordable Energy (SDG–7), etc.</w:t>
      </w:r>
    </w:p>
    <w:p>
      <w:pPr>
        <w:spacing w:line="276" w:lineRule="auto" w:after="60"/>
        <w:ind w:left="964" w:hanging="283"/>
      </w:pPr>
      <w:r>
        <w:rPr>
          <w:rFonts w:ascii="Cambria" w:hAnsi="Cambria"/>
          <w:sz w:val="22"/>
        </w:rPr>
        <w:t xml:space="preserve">o  </w:t>
      </w:r>
      <w:r>
        <w:rPr>
          <w:rFonts w:ascii="Cambria" w:hAnsi="Cambria"/>
          <w:sz w:val="22"/>
        </w:rPr>
        <w:t>But gaps remain in areas such as Zero Hunger (SDG–2), No Poverty (SDG–1), and Good Health &amp; Well-being (SDG–3).</w:t>
      </w:r>
    </w:p>
    <w:p>
      <w:pPr>
        <w:spacing w:line="276" w:lineRule="auto" w:after="60"/>
        <w:ind w:left="510" w:hanging="283"/>
      </w:pPr>
      <w:r>
        <w:rPr>
          <w:rFonts w:ascii="Cambria" w:hAnsi="Cambria"/>
          <w:sz w:val="22"/>
        </w:rPr>
        <w:t xml:space="preserve">•  </w:t>
      </w:r>
      <w:r>
        <w:rPr>
          <w:rFonts w:ascii="Cambria" w:hAnsi="Cambria"/>
          <w:b/>
          <w:sz w:val="22"/>
        </w:rPr>
        <w:t>Challenge:</w:t>
      </w:r>
      <w:r>
        <w:rPr>
          <w:rFonts w:ascii="Cambria" w:hAnsi="Cambria"/>
          <w:sz w:val="22"/>
        </w:rPr>
        <w:t xml:space="preserve"> Misalignment between policy intentions and on-ground implementation.</w:t>
      </w:r>
    </w:p>
    <w:p>
      <w:pPr>
        <w:spacing w:line="276" w:lineRule="auto" w:after="60"/>
        <w:ind w:left="510" w:hanging="283"/>
      </w:pPr>
      <w:r>
        <w:rPr>
          <w:rFonts w:ascii="Cambria" w:hAnsi="Cambria"/>
          <w:sz w:val="22"/>
        </w:rPr>
        <w:t xml:space="preserve">•  </w:t>
      </w:r>
      <w:r>
        <w:rPr>
          <w:rFonts w:ascii="Cambria" w:hAnsi="Cambria"/>
          <w:b/>
          <w:sz w:val="22"/>
        </w:rPr>
        <w:t>Needed:</w:t>
      </w:r>
      <w:r>
        <w:rPr>
          <w:rFonts w:ascii="Cambria" w:hAnsi="Cambria"/>
          <w:sz w:val="22"/>
        </w:rPr>
        <w:t xml:space="preserve"> A holistic, cross-SDG approach in higher education where each institution directly contributes to multiple SDGs simultaneously.</w:t>
      </w:r>
    </w:p>
    <w:p>
      <w:pPr>
        <w:spacing w:before="200" w:after="120"/>
      </w:pPr>
      <w:r>
        <w:rPr>
          <w:rFonts w:ascii="Cambria" w:hAnsi="Cambria"/>
          <w:b/>
          <w:color w:val="1F3A5F"/>
          <w:sz w:val="26"/>
        </w:rPr>
        <w:t>19. Gross Enrolment Ratio (GER) Target</w:t>
      </w:r>
    </w:p>
    <w:p>
      <w:pPr>
        <w:spacing w:line="276" w:lineRule="auto" w:after="60"/>
        <w:ind w:left="510" w:hanging="283"/>
      </w:pPr>
      <w:r>
        <w:rPr>
          <w:rFonts w:ascii="Cambria" w:hAnsi="Cambria"/>
          <w:sz w:val="22"/>
        </w:rPr>
        <w:t xml:space="preserve">•  </w:t>
      </w:r>
      <w:r>
        <w:rPr>
          <w:rFonts w:ascii="Cambria" w:hAnsi="Cambria"/>
          <w:b/>
          <w:sz w:val="22"/>
        </w:rPr>
        <w:t>UGC Goal:</w:t>
      </w:r>
      <w:r>
        <w:rPr>
          <w:rFonts w:ascii="Cambria" w:hAnsi="Cambria"/>
          <w:sz w:val="22"/>
        </w:rPr>
        <w:t xml:space="preserve"> Increase GER in higher education from 25.4% to 30% by 2020 (and further under NEP 2020 to 50% by 2035).</w:t>
      </w:r>
    </w:p>
    <w:p>
      <w:pPr>
        <w:spacing w:line="276" w:lineRule="auto" w:after="60"/>
        <w:ind w:left="510" w:hanging="283"/>
      </w:pPr>
      <w:r>
        <w:rPr>
          <w:rFonts w:ascii="Cambria" w:hAnsi="Cambria"/>
          <w:sz w:val="22"/>
        </w:rPr>
        <w:t xml:space="preserve">•  </w:t>
      </w:r>
      <w:r>
        <w:rPr>
          <w:rFonts w:ascii="Cambria" w:hAnsi="Cambria"/>
          <w:b/>
          <w:sz w:val="22"/>
        </w:rPr>
        <w:t>Importance:</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GER reflects the proportion of students enrolled in higher education relative to the eligible population.</w:t>
      </w:r>
    </w:p>
    <w:p>
      <w:pPr>
        <w:spacing w:line="276" w:lineRule="auto" w:after="60"/>
        <w:ind w:left="964" w:hanging="283"/>
      </w:pPr>
      <w:r>
        <w:rPr>
          <w:rFonts w:ascii="Cambria" w:hAnsi="Cambria"/>
          <w:sz w:val="22"/>
        </w:rPr>
        <w:t xml:space="preserve">o  </w:t>
      </w:r>
      <w:r>
        <w:rPr>
          <w:rFonts w:ascii="Cambria" w:hAnsi="Cambria"/>
          <w:sz w:val="22"/>
        </w:rPr>
        <w:t>Higher GER means more equitable access to education, particularly for marginalized groups (rural, women, SC/ST/OBC, economically weaker sections).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Increased GER directly addresses poverty reduction, employability, and empowerment, contributing to SDG–1 (No Poverty) and SDG–4 (Quality Education).</w:t>
      </w:r>
    </w:p>
    <w:p>
      <w:pPr>
        <w:spacing w:before="200" w:after="120"/>
      </w:pPr>
      <w:r>
        <w:rPr>
          <w:rFonts w:ascii="Cambria" w:hAnsi="Cambria"/>
          <w:b/>
          <w:color w:val="1F3A5F"/>
          <w:sz w:val="26"/>
        </w:rPr>
        <w:t>20. Key UGC Objectives</w:t>
      </w:r>
    </w:p>
    <w:p>
      <w:pPr>
        <w:spacing w:line="276" w:lineRule="auto" w:after="60"/>
        <w:ind w:left="510" w:hanging="283"/>
      </w:pPr>
      <w:r>
        <w:rPr>
          <w:rFonts w:ascii="Cambria" w:hAnsi="Cambria"/>
          <w:sz w:val="22"/>
        </w:rPr>
        <w:t xml:space="preserve">•  </w:t>
      </w:r>
      <w:r>
        <w:rPr>
          <w:rFonts w:ascii="Cambria" w:hAnsi="Cambria"/>
          <w:b/>
          <w:sz w:val="22"/>
        </w:rPr>
        <w:t>Curriculum Revision with Learning Outcomes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Curricula must be updated regularly to match industry, research, and societal needs.</w:t>
      </w:r>
    </w:p>
    <w:p>
      <w:pPr>
        <w:spacing w:line="276" w:lineRule="auto" w:after="60"/>
        <w:ind w:left="964" w:hanging="283"/>
      </w:pPr>
      <w:r>
        <w:rPr>
          <w:rFonts w:ascii="Cambria" w:hAnsi="Cambria"/>
          <w:sz w:val="22"/>
        </w:rPr>
        <w:t xml:space="preserve">o  </w:t>
      </w:r>
      <w:r>
        <w:rPr>
          <w:rFonts w:ascii="Cambria" w:hAnsi="Cambria"/>
          <w:sz w:val="22"/>
        </w:rPr>
        <w:t>Emphasis on defined learning outcomes ensures quality and accountability.</w:t>
      </w:r>
    </w:p>
    <w:p>
      <w:pPr>
        <w:spacing w:line="276" w:lineRule="auto" w:after="60"/>
        <w:ind w:left="510" w:hanging="283"/>
      </w:pPr>
      <w:r>
        <w:rPr>
          <w:rFonts w:ascii="Cambria" w:hAnsi="Cambria"/>
          <w:sz w:val="22"/>
        </w:rPr>
        <w:t xml:space="preserve">•  </w:t>
      </w:r>
      <w:r>
        <w:rPr>
          <w:rFonts w:ascii="Cambria" w:hAnsi="Cambria"/>
          <w:b/>
          <w:sz w:val="22"/>
        </w:rPr>
        <w:t>Soft Skills &amp; Employability</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Courses must integrate communication, digital literacy, teamwork, problem-solving, and entrepreneurial skills.</w:t>
      </w:r>
    </w:p>
    <w:p>
      <w:pPr>
        <w:spacing w:line="276" w:lineRule="auto" w:after="60"/>
        <w:ind w:left="964" w:hanging="283"/>
      </w:pPr>
      <w:r>
        <w:rPr>
          <w:rFonts w:ascii="Cambria" w:hAnsi="Cambria"/>
          <w:sz w:val="22"/>
        </w:rPr>
        <w:t xml:space="preserve">o  </w:t>
      </w:r>
      <w:r>
        <w:rPr>
          <w:rFonts w:ascii="Cambria" w:hAnsi="Cambria"/>
          <w:sz w:val="22"/>
        </w:rPr>
        <w:t>Focus on self-employment pathways, not only traditional jobs.</w:t>
      </w:r>
    </w:p>
    <w:p>
      <w:pPr>
        <w:spacing w:line="276" w:lineRule="auto" w:after="60"/>
        <w:ind w:left="510" w:hanging="283"/>
      </w:pPr>
      <w:r>
        <w:rPr>
          <w:rFonts w:ascii="Cambria" w:hAnsi="Cambria"/>
          <w:sz w:val="22"/>
        </w:rPr>
        <w:t xml:space="preserve">•  </w:t>
      </w:r>
      <w:r>
        <w:rPr>
          <w:rFonts w:ascii="Cambria" w:hAnsi="Cambria"/>
          <w:b/>
          <w:sz w:val="22"/>
        </w:rPr>
        <w:t>Social-Industry Connections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Strengthening industry-academia linkages to ensure relevance of degrees.</w:t>
      </w:r>
    </w:p>
    <w:p>
      <w:pPr>
        <w:spacing w:line="276" w:lineRule="auto" w:after="60"/>
        <w:ind w:left="964" w:hanging="283"/>
      </w:pPr>
      <w:r>
        <w:rPr>
          <w:rFonts w:ascii="Cambria" w:hAnsi="Cambria"/>
          <w:sz w:val="22"/>
        </w:rPr>
        <w:t xml:space="preserve">o  </w:t>
      </w:r>
      <w:r>
        <w:rPr>
          <w:rFonts w:ascii="Cambria" w:hAnsi="Cambria"/>
          <w:sz w:val="22"/>
        </w:rPr>
        <w:t>Internship and apprenticeship models provide students with real-world exposure.</w:t>
      </w:r>
    </w:p>
    <w:p>
      <w:pPr>
        <w:spacing w:line="276" w:lineRule="auto" w:after="60"/>
        <w:ind w:left="510" w:hanging="283"/>
      </w:pPr>
      <w:r>
        <w:rPr>
          <w:rFonts w:ascii="Cambria" w:hAnsi="Cambria"/>
          <w:sz w:val="22"/>
        </w:rPr>
        <w:t xml:space="preserve">•  </w:t>
      </w:r>
      <w:r>
        <w:rPr>
          <w:rFonts w:ascii="Cambria" w:hAnsi="Cambria"/>
          <w:b/>
          <w:sz w:val="22"/>
        </w:rPr>
        <w:t>Availability of Motivated Teachers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Teacher training, incentives, and career progression frameworks are vital.</w:t>
      </w:r>
    </w:p>
    <w:p>
      <w:pPr>
        <w:spacing w:line="276" w:lineRule="auto" w:after="60"/>
        <w:ind w:left="964" w:hanging="283"/>
      </w:pPr>
      <w:r>
        <w:rPr>
          <w:rFonts w:ascii="Cambria" w:hAnsi="Cambria"/>
          <w:sz w:val="22"/>
        </w:rPr>
        <w:t xml:space="preserve">o  </w:t>
      </w:r>
      <w:r>
        <w:rPr>
          <w:rFonts w:ascii="Cambria" w:hAnsi="Cambria"/>
          <w:sz w:val="22"/>
        </w:rPr>
        <w:t>Faculty must act not just as educators but also as mentors, researchers, and community leaders.</w:t>
      </w:r>
    </w:p>
    <w:p>
      <w:pPr>
        <w:spacing w:line="276" w:lineRule="auto" w:after="60"/>
        <w:ind w:left="510" w:hanging="283"/>
      </w:pPr>
      <w:r>
        <w:rPr>
          <w:rFonts w:ascii="Cambria" w:hAnsi="Cambria"/>
          <w:sz w:val="22"/>
        </w:rPr>
        <w:t xml:space="preserve">•  </w:t>
      </w:r>
      <w:r>
        <w:rPr>
          <w:rFonts w:ascii="Cambria" w:hAnsi="Cambria"/>
          <w:b/>
          <w:sz w:val="22"/>
        </w:rPr>
        <w:t>Accreditation for Self-Improvement</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Accreditation systems (NAAC, NBA, QS I·GAUGE) ensure quality benchmarks.</w:t>
      </w:r>
    </w:p>
    <w:p>
      <w:pPr>
        <w:spacing w:line="276" w:lineRule="auto" w:after="60"/>
        <w:ind w:left="964" w:hanging="283"/>
      </w:pPr>
      <w:r>
        <w:rPr>
          <w:rFonts w:ascii="Cambria" w:hAnsi="Cambria"/>
          <w:sz w:val="22"/>
        </w:rPr>
        <w:t xml:space="preserve">o  </w:t>
      </w:r>
      <w:r>
        <w:rPr>
          <w:rFonts w:ascii="Cambria" w:hAnsi="Cambria"/>
          <w:sz w:val="22"/>
        </w:rPr>
        <w:t>Emphasis on continuous improvement, not just one-time evaluation.</w:t>
      </w:r>
    </w:p>
    <w:p>
      <w:pPr>
        <w:spacing w:before="200" w:after="120"/>
      </w:pPr>
      <w:r>
        <w:rPr>
          <w:rFonts w:ascii="Cambria" w:hAnsi="Cambria"/>
          <w:b/>
          <w:color w:val="1F3A5F"/>
          <w:sz w:val="26"/>
        </w:rPr>
        <w:t>21. NEP 2020 Vision</w:t>
      </w:r>
    </w:p>
    <w:p>
      <w:pPr>
        <w:spacing w:line="276" w:lineRule="auto" w:after="60"/>
        <w:ind w:left="510" w:hanging="283"/>
      </w:pPr>
      <w:r>
        <w:rPr>
          <w:rFonts w:ascii="Cambria" w:hAnsi="Cambria"/>
          <w:sz w:val="22"/>
        </w:rPr>
        <w:t xml:space="preserve">•  </w:t>
      </w:r>
      <w:r>
        <w:rPr>
          <w:rFonts w:ascii="Cambria" w:hAnsi="Cambria"/>
          <w:b/>
          <w:sz w:val="22"/>
        </w:rPr>
        <w:t>Rooted in Indian Culture:</w:t>
      </w:r>
      <w:r>
        <w:rPr>
          <w:rFonts w:ascii="Cambria" w:hAnsi="Cambria"/>
          <w:sz w:val="22"/>
        </w:rPr>
        <w:t xml:space="preserve"> Education must draw from India's knowledge systems, languages, and values, while remaining globally relevant.</w:t>
      </w:r>
    </w:p>
    <w:p>
      <w:pPr>
        <w:spacing w:line="276" w:lineRule="auto" w:after="60"/>
        <w:ind w:left="510" w:hanging="283"/>
      </w:pPr>
      <w:r>
        <w:rPr>
          <w:rFonts w:ascii="Cambria" w:hAnsi="Cambria"/>
          <w:sz w:val="22"/>
        </w:rPr>
        <w:t xml:space="preserve">•  </w:t>
      </w:r>
      <w:r>
        <w:rPr>
          <w:rFonts w:ascii="Cambria" w:hAnsi="Cambria"/>
          <w:b/>
          <w:sz w:val="22"/>
        </w:rPr>
        <w:t>Equitable &amp; Vibrant Knowledge Society:</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Universal access to education for all sections of society.</w:t>
      </w:r>
    </w:p>
    <w:p>
      <w:pPr>
        <w:spacing w:line="276" w:lineRule="auto" w:after="60"/>
        <w:ind w:left="964" w:hanging="283"/>
      </w:pPr>
      <w:r>
        <w:rPr>
          <w:rFonts w:ascii="Cambria" w:hAnsi="Cambria"/>
          <w:sz w:val="22"/>
        </w:rPr>
        <w:t xml:space="preserve">o  </w:t>
      </w:r>
      <w:r>
        <w:rPr>
          <w:rFonts w:ascii="Cambria" w:hAnsi="Cambria"/>
          <w:sz w:val="22"/>
        </w:rPr>
        <w:t>Special focus on disadvantaged groups to ensure inclusivity.</w:t>
      </w:r>
    </w:p>
    <w:p>
      <w:pPr>
        <w:spacing w:line="276" w:lineRule="auto" w:after="60"/>
        <w:ind w:left="510" w:hanging="283"/>
      </w:pPr>
      <w:r>
        <w:rPr>
          <w:rFonts w:ascii="Cambria" w:hAnsi="Cambria"/>
          <w:sz w:val="22"/>
        </w:rPr>
        <w:t xml:space="preserve">•  </w:t>
      </w:r>
      <w:r>
        <w:rPr>
          <w:rFonts w:ascii="Cambria" w:hAnsi="Cambria"/>
          <w:b/>
          <w:sz w:val="22"/>
        </w:rPr>
        <w:t>High-Quality Education for All:</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Shift from rote learning to holistic, skill-based education.</w:t>
      </w:r>
    </w:p>
    <w:p>
      <w:pPr>
        <w:spacing w:line="276" w:lineRule="auto" w:after="60"/>
        <w:ind w:left="964" w:hanging="283"/>
      </w:pPr>
      <w:r>
        <w:rPr>
          <w:rFonts w:ascii="Cambria" w:hAnsi="Cambria"/>
          <w:sz w:val="22"/>
        </w:rPr>
        <w:t xml:space="preserve">o  </w:t>
      </w:r>
      <w:r>
        <w:rPr>
          <w:rFonts w:ascii="Cambria" w:hAnsi="Cambria"/>
          <w:sz w:val="22"/>
        </w:rPr>
        <w:t>Integration of multidisciplinary approaches and flexible learning pathways.</w:t>
      </w:r>
    </w:p>
    <w:p>
      <w:pPr>
        <w:spacing w:line="276" w:lineRule="auto" w:after="60"/>
        <w:ind w:left="510" w:hanging="283"/>
      </w:pPr>
      <w:r>
        <w:rPr>
          <w:rFonts w:ascii="Cambria" w:hAnsi="Cambria"/>
          <w:sz w:val="22"/>
        </w:rPr>
        <w:t xml:space="preserve">•  </w:t>
      </w:r>
      <w:r>
        <w:rPr>
          <w:rFonts w:ascii="Cambria" w:hAnsi="Cambria"/>
          <w:b/>
          <w:sz w:val="22"/>
        </w:rPr>
        <w:t>Global Knowledge Superpower:</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India's higher education must compete internationally in research, innovation, and talent development.</w:t>
      </w:r>
    </w:p>
    <w:p>
      <w:pPr>
        <w:spacing w:line="276" w:lineRule="auto" w:after="60"/>
        <w:ind w:left="964" w:hanging="283"/>
      </w:pPr>
      <w:r>
        <w:rPr>
          <w:rFonts w:ascii="Cambria" w:hAnsi="Cambria"/>
          <w:sz w:val="22"/>
        </w:rPr>
        <w:t xml:space="preserve">o  </w:t>
      </w:r>
      <w:r>
        <w:rPr>
          <w:rFonts w:ascii="Cambria" w:hAnsi="Cambria"/>
          <w:sz w:val="22"/>
        </w:rPr>
        <w:t>Build institutions of global repute through autonomy, academic freedom, and innovation ecosystems.</w:t>
      </w:r>
    </w:p>
    <w:p>
      <w:pPr>
        <w:spacing w:before="200" w:after="120"/>
      </w:pPr>
      <w:r>
        <w:rPr>
          <w:rFonts w:ascii="Cambria" w:hAnsi="Cambria"/>
          <w:b/>
          <w:color w:val="1F3A5F"/>
          <w:sz w:val="26"/>
        </w:rPr>
        <w:t>22. Sustainable Transformation through Higher Education</w:t>
      </w:r>
    </w:p>
    <w:p>
      <w:pPr>
        <w:spacing w:line="276" w:lineRule="auto" w:after="60"/>
        <w:ind w:left="510" w:hanging="283"/>
      </w:pPr>
      <w:r>
        <w:rPr>
          <w:rFonts w:ascii="Cambria" w:hAnsi="Cambria"/>
          <w:sz w:val="22"/>
        </w:rPr>
        <w:t xml:space="preserve">•  </w:t>
      </w:r>
      <w:r>
        <w:rPr>
          <w:rFonts w:ascii="Cambria" w:hAnsi="Cambria"/>
          <w:b/>
          <w:sz w:val="22"/>
        </w:rPr>
        <w:t>Poverty Reduction &amp; Social Equity:</w:t>
      </w:r>
      <w:r>
        <w:rPr>
          <w:rFonts w:ascii="Cambria" w:hAnsi="Cambria"/>
          <w:sz w:val="22"/>
        </w:rPr>
        <w:t xml:space="preserve"> Higher education provides the tools for mobility out of poverty.</w:t>
      </w:r>
    </w:p>
    <w:p>
      <w:pPr>
        <w:spacing w:line="276" w:lineRule="auto" w:after="60"/>
        <w:ind w:left="510" w:hanging="283"/>
      </w:pPr>
      <w:r>
        <w:rPr>
          <w:rFonts w:ascii="Cambria" w:hAnsi="Cambria"/>
          <w:sz w:val="22"/>
        </w:rPr>
        <w:t xml:space="preserve">•  </w:t>
      </w:r>
      <w:r>
        <w:rPr>
          <w:rFonts w:ascii="Cambria" w:hAnsi="Cambria"/>
          <w:b/>
          <w:sz w:val="22"/>
        </w:rPr>
        <w:t>Human Capital Development:</w:t>
      </w:r>
      <w:r>
        <w:rPr>
          <w:rFonts w:ascii="Cambria" w:hAnsi="Cambria"/>
          <w:sz w:val="22"/>
        </w:rPr>
        <w:t xml:space="preserve"> Skilled graduates drive economic growth and innovation.</w:t>
      </w:r>
    </w:p>
    <w:p>
      <w:pPr>
        <w:spacing w:line="276" w:lineRule="auto" w:after="60"/>
        <w:ind w:left="510" w:hanging="283"/>
      </w:pPr>
      <w:r>
        <w:rPr>
          <w:rFonts w:ascii="Cambria" w:hAnsi="Cambria"/>
          <w:sz w:val="22"/>
        </w:rPr>
        <w:t xml:space="preserve">•  </w:t>
      </w:r>
      <w:r>
        <w:rPr>
          <w:rFonts w:ascii="Cambria" w:hAnsi="Cambria"/>
          <w:b/>
          <w:sz w:val="22"/>
        </w:rPr>
        <w:t>Cultural Preservation + Global Competitiveness:</w:t>
      </w:r>
      <w:r>
        <w:rPr>
          <w:rFonts w:ascii="Cambria" w:hAnsi="Cambria"/>
          <w:sz w:val="22"/>
        </w:rPr>
        <w:t xml:space="preserve"> NEP 2020 seeks a balance between Indian ethos and global standards.</w:t>
      </w:r>
    </w:p>
    <w:p>
      <w:pPr>
        <w:spacing w:line="276" w:lineRule="auto" w:after="60"/>
        <w:ind w:left="510" w:hanging="283"/>
      </w:pPr>
      <w:r>
        <w:rPr>
          <w:rFonts w:ascii="Cambria" w:hAnsi="Cambria"/>
          <w:sz w:val="22"/>
        </w:rPr>
        <w:t xml:space="preserve">•  </w:t>
      </w:r>
      <w:r>
        <w:rPr>
          <w:rFonts w:ascii="Cambria" w:hAnsi="Cambria"/>
          <w:b/>
          <w:sz w:val="22"/>
        </w:rPr>
        <w:t>SDG Alignment:</w:t>
      </w:r>
      <w:r>
        <w:rPr>
          <w:rFonts w:ascii="Cambria" w:hAnsi="Cambria"/>
          <w:sz w:val="22"/>
        </w:rPr>
        <w:t xml:space="preserve"> UGC and NEP objectives align directly with:</w:t>
      </w:r>
    </w:p>
    <w:p>
      <w:pPr>
        <w:spacing w:line="276" w:lineRule="auto" w:after="60"/>
        <w:ind w:left="964" w:hanging="283"/>
      </w:pPr>
      <w:r>
        <w:rPr>
          <w:rFonts w:ascii="Cambria" w:hAnsi="Cambria"/>
          <w:sz w:val="22"/>
        </w:rPr>
        <w:t xml:space="preserve">o  </w:t>
      </w:r>
      <w:r>
        <w:rPr>
          <w:rFonts w:ascii="Cambria" w:hAnsi="Cambria"/>
          <w:sz w:val="22"/>
        </w:rPr>
        <w:t>SDG–1: No Poverty</w:t>
      </w:r>
    </w:p>
    <w:p>
      <w:pPr>
        <w:spacing w:line="276" w:lineRule="auto" w:after="60"/>
        <w:ind w:left="964" w:hanging="283"/>
      </w:pPr>
      <w:r>
        <w:rPr>
          <w:rFonts w:ascii="Cambria" w:hAnsi="Cambria"/>
          <w:sz w:val="22"/>
        </w:rPr>
        <w:t xml:space="preserve">o  </w:t>
      </w:r>
      <w:r>
        <w:rPr>
          <w:rFonts w:ascii="Cambria" w:hAnsi="Cambria"/>
          <w:sz w:val="22"/>
        </w:rPr>
        <w:t>SDG–4: Quality Education</w:t>
      </w:r>
    </w:p>
    <w:p>
      <w:pPr>
        <w:spacing w:line="276" w:lineRule="auto" w:after="60"/>
        <w:ind w:left="964" w:hanging="283"/>
      </w:pPr>
      <w:r>
        <w:rPr>
          <w:rFonts w:ascii="Cambria" w:hAnsi="Cambria"/>
          <w:sz w:val="22"/>
        </w:rPr>
        <w:t xml:space="preserve">o  </w:t>
      </w:r>
      <w:r>
        <w:rPr>
          <w:rFonts w:ascii="Cambria" w:hAnsi="Cambria"/>
          <w:sz w:val="22"/>
        </w:rPr>
        <w:t>SDG–5: Gender Equality</w:t>
      </w:r>
    </w:p>
    <w:p>
      <w:pPr>
        <w:spacing w:line="276" w:lineRule="auto" w:after="60"/>
        <w:ind w:left="964" w:hanging="283"/>
      </w:pPr>
      <w:r>
        <w:rPr>
          <w:rFonts w:ascii="Cambria" w:hAnsi="Cambria"/>
          <w:sz w:val="22"/>
        </w:rPr>
        <w:t xml:space="preserve">o  </w:t>
      </w:r>
      <w:r>
        <w:rPr>
          <w:rFonts w:ascii="Cambria" w:hAnsi="Cambria"/>
          <w:sz w:val="22"/>
        </w:rPr>
        <w:t>SDG–8: Decent Work &amp; Economic Growth</w:t>
      </w:r>
    </w:p>
    <w:p>
      <w:pPr>
        <w:spacing w:before="200" w:after="120"/>
      </w:pPr>
      <w:r>
        <w:rPr>
          <w:rFonts w:ascii="Cambria" w:hAnsi="Cambria"/>
          <w:b/>
          <w:color w:val="1F3A5F"/>
          <w:sz w:val="26"/>
        </w:rPr>
        <w:t>23. Why MOOCs for SDG Implementation?</w:t>
      </w:r>
    </w:p>
    <w:p>
      <w:pPr>
        <w:spacing w:line="276" w:lineRule="auto" w:after="60"/>
        <w:ind w:left="510" w:hanging="283"/>
      </w:pPr>
      <w:r>
        <w:rPr>
          <w:rFonts w:ascii="Cambria" w:hAnsi="Cambria"/>
          <w:sz w:val="22"/>
        </w:rPr>
        <w:t xml:space="preserve">•  </w:t>
      </w:r>
      <w:r>
        <w:rPr>
          <w:rFonts w:ascii="Cambria" w:hAnsi="Cambria"/>
          <w:b/>
          <w:sz w:val="22"/>
        </w:rPr>
        <w:t>Accessibility:</w:t>
      </w:r>
      <w:r>
        <w:rPr>
          <w:rFonts w:ascii="Cambria" w:hAnsi="Cambria"/>
          <w:sz w:val="22"/>
        </w:rPr>
        <w:t xml:space="preserve"> MOOCs reach large and diverse audiences at low cost.</w:t>
      </w:r>
    </w:p>
    <w:p>
      <w:pPr>
        <w:spacing w:line="276" w:lineRule="auto" w:after="60"/>
        <w:ind w:left="510" w:hanging="283"/>
      </w:pPr>
      <w:r>
        <w:rPr>
          <w:rFonts w:ascii="Cambria" w:hAnsi="Cambria"/>
          <w:sz w:val="22"/>
        </w:rPr>
        <w:t xml:space="preserve">•  </w:t>
      </w:r>
      <w:r>
        <w:rPr>
          <w:rFonts w:ascii="Cambria" w:hAnsi="Cambria"/>
          <w:b/>
          <w:sz w:val="22"/>
        </w:rPr>
        <w:t>Scalability:</w:t>
      </w:r>
      <w:r>
        <w:rPr>
          <w:rFonts w:ascii="Cambria" w:hAnsi="Cambria"/>
          <w:sz w:val="22"/>
        </w:rPr>
        <w:t xml:space="preserve"> One course can impact thousands globally, unlike traditional classrooms.</w:t>
      </w:r>
    </w:p>
    <w:p>
      <w:pPr>
        <w:spacing w:line="276" w:lineRule="auto" w:after="60"/>
        <w:ind w:left="510" w:hanging="283"/>
      </w:pPr>
      <w:r>
        <w:rPr>
          <w:rFonts w:ascii="Cambria" w:hAnsi="Cambria"/>
          <w:sz w:val="22"/>
        </w:rPr>
        <w:t xml:space="preserve">•  </w:t>
      </w:r>
      <w:r>
        <w:rPr>
          <w:rFonts w:ascii="Cambria" w:hAnsi="Cambria"/>
          <w:b/>
          <w:sz w:val="22"/>
        </w:rPr>
        <w:t>Collaboration:</w:t>
      </w:r>
      <w:r>
        <w:rPr>
          <w:rFonts w:ascii="Cambria" w:hAnsi="Cambria"/>
          <w:sz w:val="22"/>
        </w:rPr>
        <w:t xml:space="preserve"> HEIs can partner with global universities, UN bodies, and platforms.</w:t>
      </w:r>
    </w:p>
    <w:p>
      <w:pPr>
        <w:spacing w:line="276" w:lineRule="auto" w:after="60"/>
        <w:ind w:left="510" w:hanging="283"/>
      </w:pPr>
      <w:r>
        <w:rPr>
          <w:rFonts w:ascii="Cambria" w:hAnsi="Cambria"/>
          <w:sz w:val="22"/>
        </w:rPr>
        <w:t xml:space="preserve">•  </w:t>
      </w:r>
      <w:r>
        <w:rPr>
          <w:rFonts w:ascii="Cambria" w:hAnsi="Cambria"/>
          <w:b/>
          <w:sz w:val="22"/>
        </w:rPr>
        <w:t>Awareness + Action:</w:t>
      </w:r>
      <w:r>
        <w:rPr>
          <w:rFonts w:ascii="Cambria" w:hAnsi="Cambria"/>
          <w:sz w:val="22"/>
        </w:rPr>
        <w:t xml:space="preserve"> MOOCs are not only about learning but also about mobilizing students and communities to engage with SDG–1 challenges.</w:t>
      </w:r>
    </w:p>
    <w:p>
      <w:pPr>
        <w:spacing w:before="200" w:after="120"/>
      </w:pPr>
      <w:r>
        <w:rPr>
          <w:rFonts w:ascii="Cambria" w:hAnsi="Cambria"/>
          <w:b/>
          <w:color w:val="1F3A5F"/>
          <w:sz w:val="26"/>
        </w:rPr>
        <w:t>24. Examples of MOOCs on SDG–1 (No Poverty)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361"/>
            <w:shd w:val="clear" w:color="auto" w:fill="1F3A5F"/>
            <w:tcW w:w="1360" w:type="dxa"/>
          </w:tcPr>
          <w:p>
            <w:pPr>
              <w:jc w:val="center"/>
            </w:pPr>
            <w:r>
              <w:rPr>
                <w:rFonts w:ascii="Cambria" w:hAnsi="Cambria"/>
                <w:b/>
                <w:color w:val="FFFFFF"/>
                <w:sz w:val="19"/>
              </w:rPr>
              <w:t>SDG Target / Theme</w:t>
            </w:r>
          </w:p>
        </w:tc>
        <w:tc>
          <w:tcPr>
            <w:tcW w:type="dxa" w:w="2438"/>
            <w:shd w:val="clear" w:color="auto" w:fill="1F3A5F"/>
            <w:tcW w:w="2438" w:type="dxa"/>
          </w:tcPr>
          <w:p>
            <w:pPr>
              <w:jc w:val="center"/>
            </w:pPr>
            <w:r>
              <w:rPr>
                <w:rFonts w:ascii="Cambria" w:hAnsi="Cambria"/>
                <w:b/>
                <w:color w:val="FFFFFF"/>
                <w:sz w:val="19"/>
              </w:rPr>
              <w:t>Course Title</w:t>
            </w:r>
          </w:p>
        </w:tc>
        <w:tc>
          <w:tcPr>
            <w:tcW w:type="dxa" w:w="1077"/>
            <w:shd w:val="clear" w:color="auto" w:fill="1F3A5F"/>
            <w:tcW w:w="1077" w:type="dxa"/>
          </w:tcPr>
          <w:p>
            <w:pPr>
              <w:jc w:val="center"/>
            </w:pPr>
            <w:r>
              <w:rPr>
                <w:rFonts w:ascii="Cambria" w:hAnsi="Cambria"/>
                <w:b/>
                <w:color w:val="FFFFFF"/>
                <w:sz w:val="19"/>
              </w:rPr>
              <w:t>Platform</w:t>
            </w:r>
          </w:p>
        </w:tc>
        <w:tc>
          <w:tcPr>
            <w:tcW w:type="dxa" w:w="1871"/>
            <w:shd w:val="clear" w:color="auto" w:fill="1F3A5F"/>
            <w:tcW w:w="1871" w:type="dxa"/>
          </w:tcPr>
          <w:p>
            <w:pPr>
              <w:jc w:val="center"/>
            </w:pPr>
            <w:r>
              <w:rPr>
                <w:rFonts w:ascii="Cambria" w:hAnsi="Cambria"/>
                <w:b/>
                <w:color w:val="FFFFFF"/>
                <w:sz w:val="19"/>
              </w:rPr>
              <w:t>Sponsor / Institution</w:t>
            </w:r>
          </w:p>
        </w:tc>
        <w:tc>
          <w:tcPr>
            <w:tcW w:type="dxa" w:w="2381"/>
            <w:shd w:val="clear" w:color="auto" w:fill="1F3A5F"/>
            <w:tcW w:w="2381" w:type="dxa"/>
          </w:tcPr>
          <w:p>
            <w:pPr>
              <w:jc w:val="center"/>
            </w:pPr>
            <w:r>
              <w:rPr>
                <w:rFonts w:ascii="Cambria" w:hAnsi="Cambria"/>
                <w:b/>
                <w:color w:val="FFFFFF"/>
                <w:sz w:val="19"/>
              </w:rPr>
              <w:t>Focus Area</w:t>
            </w:r>
          </w:p>
        </w:tc>
      </w:tr>
      <w:tr>
        <w:tc>
          <w:tcPr>
            <w:tcW w:type="dxa" w:w="1361"/>
            <w:tcW w:w="1360" w:type="dxa"/>
          </w:tcPr>
          <w:p>
            <w:pPr>
              <w:spacing w:line="240" w:lineRule="auto"/>
            </w:pPr>
            <w:r>
              <w:rPr>
                <w:rFonts w:ascii="Cambria" w:hAnsi="Cambria"/>
                <w:sz w:val="19"/>
              </w:rPr>
              <w:t>End Poverty</w:t>
            </w:r>
          </w:p>
        </w:tc>
        <w:tc>
          <w:tcPr>
            <w:tcW w:type="dxa" w:w="2438"/>
            <w:tcW w:w="2438" w:type="dxa"/>
          </w:tcPr>
          <w:p>
            <w:pPr>
              <w:spacing w:line="240" w:lineRule="auto"/>
            </w:pPr>
            <w:r>
              <w:rPr>
                <w:rFonts w:ascii="Cambria" w:hAnsi="Cambria"/>
                <w:sz w:val="19"/>
              </w:rPr>
              <w:t>From Poverty to Prosperity: Understanding Economic Development</w:t>
            </w:r>
          </w:p>
        </w:tc>
        <w:tc>
          <w:tcPr>
            <w:tcW w:type="dxa" w:w="1077"/>
            <w:tcW w:w="1077" w:type="dxa"/>
          </w:tcPr>
          <w:p>
            <w:pPr>
              <w:spacing w:line="240" w:lineRule="auto"/>
            </w:pPr>
            <w:r>
              <w:rPr>
                <w:rFonts w:ascii="Cambria" w:hAnsi="Cambria"/>
                <w:sz w:val="19"/>
              </w:rPr>
              <w:t>edX</w:t>
            </w:r>
          </w:p>
        </w:tc>
        <w:tc>
          <w:tcPr>
            <w:tcW w:type="dxa" w:w="1871"/>
            <w:tcW w:w="1871" w:type="dxa"/>
          </w:tcPr>
          <w:p>
            <w:pPr>
              <w:spacing w:line="240" w:lineRule="auto"/>
            </w:pPr>
            <w:r>
              <w:rPr>
                <w:rFonts w:ascii="Cambria" w:hAnsi="Cambria"/>
                <w:sz w:val="19"/>
              </w:rPr>
              <w:t>University of Oxford</w:t>
            </w:r>
          </w:p>
        </w:tc>
        <w:tc>
          <w:tcPr>
            <w:tcW w:type="dxa" w:w="2381"/>
            <w:tcW w:w="2381" w:type="dxa"/>
          </w:tcPr>
          <w:p>
            <w:pPr>
              <w:spacing w:line="240" w:lineRule="auto"/>
            </w:pPr>
            <w:r>
              <w:rPr>
                <w:rFonts w:ascii="Cambria" w:hAnsi="Cambria"/>
                <w:sz w:val="19"/>
              </w:rPr>
              <w:t>Economic development models, poverty eradication strategies</w:t>
            </w:r>
          </w:p>
        </w:tc>
      </w:tr>
      <w:tr>
        <w:tc>
          <w:tcPr>
            <w:tcW w:type="dxa" w:w="1361"/>
            <w:tcW w:w="1360" w:type="dxa"/>
            <w:shd w:val="clear" w:color="auto" w:fill="DCE6F1"/>
          </w:tcPr>
          <w:p>
            <w:pPr>
              <w:spacing w:line="240" w:lineRule="auto"/>
            </w:pPr>
            <w:r>
              <w:rPr>
                <w:rFonts w:ascii="Cambria" w:hAnsi="Cambria"/>
                <w:sz w:val="19"/>
              </w:rPr>
              <w:t>Global Poverty</w:t>
            </w:r>
          </w:p>
        </w:tc>
        <w:tc>
          <w:tcPr>
            <w:tcW w:type="dxa" w:w="2438"/>
            <w:tcW w:w="2438" w:type="dxa"/>
            <w:shd w:val="clear" w:color="auto" w:fill="DCE6F1"/>
          </w:tcPr>
          <w:p>
            <w:pPr>
              <w:spacing w:line="240" w:lineRule="auto"/>
            </w:pPr>
            <w:r>
              <w:rPr>
                <w:rFonts w:ascii="Cambria" w:hAnsi="Cambria"/>
                <w:sz w:val="19"/>
              </w:rPr>
              <w:t>The Challenges of Global Poverty</w:t>
            </w:r>
          </w:p>
        </w:tc>
        <w:tc>
          <w:tcPr>
            <w:tcW w:type="dxa" w:w="1077"/>
            <w:tcW w:w="1077" w:type="dxa"/>
            <w:shd w:val="clear" w:color="auto" w:fill="DCE6F1"/>
          </w:tcPr>
          <w:p>
            <w:pPr>
              <w:spacing w:line="240" w:lineRule="auto"/>
            </w:pPr>
            <w:r>
              <w:rPr>
                <w:rFonts w:ascii="Cambria" w:hAnsi="Cambria"/>
                <w:sz w:val="19"/>
              </w:rPr>
              <w:t>edX</w:t>
            </w:r>
          </w:p>
        </w:tc>
        <w:tc>
          <w:tcPr>
            <w:tcW w:type="dxa" w:w="1871"/>
            <w:tcW w:w="1871" w:type="dxa"/>
            <w:shd w:val="clear" w:color="auto" w:fill="DCE6F1"/>
          </w:tcPr>
          <w:p>
            <w:pPr>
              <w:spacing w:line="240" w:lineRule="auto"/>
            </w:pPr>
            <w:r>
              <w:rPr>
                <w:rFonts w:ascii="Cambria" w:hAnsi="Cambria"/>
                <w:sz w:val="19"/>
              </w:rPr>
              <w:t>Massachusetts Institute of Technology (MIT)</w:t>
            </w:r>
          </w:p>
        </w:tc>
        <w:tc>
          <w:tcPr>
            <w:tcW w:type="dxa" w:w="2381"/>
            <w:tcW w:w="2381" w:type="dxa"/>
            <w:shd w:val="clear" w:color="auto" w:fill="DCE6F1"/>
          </w:tcPr>
          <w:p>
            <w:pPr>
              <w:spacing w:line="240" w:lineRule="auto"/>
            </w:pPr>
            <w:r>
              <w:rPr>
                <w:rFonts w:ascii="Cambria" w:hAnsi="Cambria"/>
                <w:sz w:val="19"/>
              </w:rPr>
              <w:t>Causes of global poverty, policy interventions, and development economics</w:t>
            </w:r>
          </w:p>
        </w:tc>
      </w:tr>
      <w:tr>
        <w:tc>
          <w:tcPr>
            <w:tcW w:type="dxa" w:w="1361"/>
            <w:tcW w:w="1360" w:type="dxa"/>
          </w:tcPr>
          <w:p>
            <w:pPr>
              <w:spacing w:line="240" w:lineRule="auto"/>
            </w:pPr>
            <w:r>
              <w:rPr>
                <w:rFonts w:ascii="Cambria" w:hAnsi="Cambria"/>
                <w:sz w:val="19"/>
              </w:rPr>
              <w:t>Inequality (U.S. Focus)</w:t>
            </w:r>
          </w:p>
        </w:tc>
        <w:tc>
          <w:tcPr>
            <w:tcW w:type="dxa" w:w="2438"/>
            <w:tcW w:w="2438" w:type="dxa"/>
          </w:tcPr>
          <w:p>
            <w:pPr>
              <w:spacing w:line="240" w:lineRule="auto"/>
            </w:pPr>
            <w:r>
              <w:rPr>
                <w:rFonts w:ascii="Cambria" w:hAnsi="Cambria"/>
                <w:sz w:val="19"/>
              </w:rPr>
              <w:t>America's Poverty and Inequality Course</w:t>
            </w:r>
          </w:p>
        </w:tc>
        <w:tc>
          <w:tcPr>
            <w:tcW w:type="dxa" w:w="1077"/>
            <w:tcW w:w="1077" w:type="dxa"/>
          </w:tcPr>
          <w:p>
            <w:pPr>
              <w:spacing w:line="240" w:lineRule="auto"/>
            </w:pPr>
            <w:r>
              <w:rPr>
                <w:rFonts w:ascii="Cambria" w:hAnsi="Cambria"/>
                <w:sz w:val="19"/>
              </w:rPr>
              <w:t>edX</w:t>
            </w:r>
          </w:p>
        </w:tc>
        <w:tc>
          <w:tcPr>
            <w:tcW w:type="dxa" w:w="1871"/>
            <w:tcW w:w="1871" w:type="dxa"/>
          </w:tcPr>
          <w:p>
            <w:pPr>
              <w:spacing w:line="240" w:lineRule="auto"/>
            </w:pPr>
            <w:r>
              <w:rPr>
                <w:rFonts w:ascii="Cambria" w:hAnsi="Cambria"/>
                <w:sz w:val="19"/>
              </w:rPr>
              <w:t>Stanford University</w:t>
            </w:r>
          </w:p>
        </w:tc>
        <w:tc>
          <w:tcPr>
            <w:tcW w:type="dxa" w:w="2381"/>
            <w:tcW w:w="2381" w:type="dxa"/>
          </w:tcPr>
          <w:p>
            <w:pPr>
              <w:spacing w:line="240" w:lineRule="auto"/>
            </w:pPr>
            <w:r>
              <w:rPr>
                <w:rFonts w:ascii="Cambria" w:hAnsi="Cambria"/>
                <w:sz w:val="19"/>
              </w:rPr>
              <w:t>U.S.-based poverty and inequality research, policy gaps, reforms</w:t>
            </w:r>
          </w:p>
        </w:tc>
      </w:tr>
      <w:tr>
        <w:tc>
          <w:tcPr>
            <w:tcW w:type="dxa" w:w="1361"/>
            <w:tcW w:w="1360" w:type="dxa"/>
            <w:shd w:val="clear" w:color="auto" w:fill="DCE6F1"/>
          </w:tcPr>
          <w:p>
            <w:pPr>
              <w:spacing w:line="240" w:lineRule="auto"/>
            </w:pPr>
            <w:r>
              <w:rPr>
                <w:rFonts w:ascii="Cambria" w:hAnsi="Cambria"/>
                <w:sz w:val="19"/>
              </w:rPr>
              <w:t>Social Exclusion</w:t>
            </w:r>
          </w:p>
        </w:tc>
        <w:tc>
          <w:tcPr>
            <w:tcW w:type="dxa" w:w="2438"/>
            <w:tcW w:w="2438" w:type="dxa"/>
            <w:shd w:val="clear" w:color="auto" w:fill="DCE6F1"/>
          </w:tcPr>
          <w:p>
            <w:pPr>
              <w:spacing w:line="240" w:lineRule="auto"/>
            </w:pPr>
            <w:r>
              <w:rPr>
                <w:rFonts w:ascii="Cambria" w:hAnsi="Cambria"/>
                <w:sz w:val="19"/>
              </w:rPr>
              <w:t>Human Rights, Human Wrongs: Challenging Poverty, Vulnerability, and Social Exclusion</w:t>
            </w:r>
          </w:p>
        </w:tc>
        <w:tc>
          <w:tcPr>
            <w:tcW w:type="dxa" w:w="1077"/>
            <w:tcW w:w="1077" w:type="dxa"/>
            <w:shd w:val="clear" w:color="auto" w:fill="DCE6F1"/>
          </w:tcPr>
          <w:p>
            <w:pPr>
              <w:spacing w:line="240" w:lineRule="auto"/>
            </w:pPr>
            <w:r>
              <w:rPr>
                <w:rFonts w:ascii="Cambria" w:hAnsi="Cambria"/>
                <w:sz w:val="19"/>
              </w:rPr>
              <w:t>edX</w:t>
            </w:r>
          </w:p>
        </w:tc>
        <w:tc>
          <w:tcPr>
            <w:tcW w:type="dxa" w:w="1871"/>
            <w:tcW w:w="1871" w:type="dxa"/>
            <w:shd w:val="clear" w:color="auto" w:fill="DCE6F1"/>
          </w:tcPr>
          <w:p>
            <w:pPr>
              <w:spacing w:line="240" w:lineRule="auto"/>
            </w:pPr>
            <w:r>
              <w:rPr>
                <w:rFonts w:ascii="Cambria" w:hAnsi="Cambria"/>
                <w:sz w:val="19"/>
              </w:rPr>
              <w:t>SDG Academy (UN-supported)</w:t>
            </w:r>
          </w:p>
        </w:tc>
        <w:tc>
          <w:tcPr>
            <w:tcW w:type="dxa" w:w="2381"/>
            <w:tcW w:w="2381" w:type="dxa"/>
            <w:shd w:val="clear" w:color="auto" w:fill="DCE6F1"/>
          </w:tcPr>
          <w:p>
            <w:pPr>
              <w:spacing w:line="240" w:lineRule="auto"/>
            </w:pPr>
            <w:r>
              <w:rPr>
                <w:rFonts w:ascii="Cambria" w:hAnsi="Cambria"/>
                <w:sz w:val="19"/>
              </w:rPr>
              <w:t>Intersection of poverty, rights, and exclusion of vulnerable groups</w:t>
            </w:r>
          </w:p>
        </w:tc>
      </w:tr>
      <w:tr>
        <w:tc>
          <w:tcPr>
            <w:tcW w:type="dxa" w:w="1361"/>
            <w:tcW w:w="1360" w:type="dxa"/>
          </w:tcPr>
          <w:p>
            <w:pPr>
              <w:spacing w:line="240" w:lineRule="auto"/>
            </w:pPr>
            <w:r>
              <w:rPr>
                <w:rFonts w:ascii="Cambria" w:hAnsi="Cambria"/>
                <w:sz w:val="19"/>
              </w:rPr>
              <w:t>SDG–1 (Global Focus)</w:t>
            </w:r>
          </w:p>
        </w:tc>
        <w:tc>
          <w:tcPr>
            <w:tcW w:type="dxa" w:w="2438"/>
            <w:tcW w:w="2438" w:type="dxa"/>
          </w:tcPr>
          <w:p>
            <w:pPr>
              <w:spacing w:line="240" w:lineRule="auto"/>
            </w:pPr>
            <w:r>
              <w:rPr>
                <w:rFonts w:ascii="Cambria" w:hAnsi="Cambria"/>
                <w:sz w:val="19"/>
              </w:rPr>
              <w:t>Understanding and Solving Poverty and Inequality</w:t>
            </w:r>
          </w:p>
        </w:tc>
        <w:tc>
          <w:tcPr>
            <w:tcW w:type="dxa" w:w="1077"/>
            <w:tcW w:w="1077" w:type="dxa"/>
          </w:tcPr>
          <w:p>
            <w:pPr>
              <w:spacing w:line="240" w:lineRule="auto"/>
            </w:pPr>
            <w:r>
              <w:rPr>
                <w:rFonts w:ascii="Cambria" w:hAnsi="Cambria"/>
                <w:sz w:val="19"/>
              </w:rPr>
              <w:t>FutureLearn</w:t>
            </w:r>
          </w:p>
        </w:tc>
        <w:tc>
          <w:tcPr>
            <w:tcW w:type="dxa" w:w="1871"/>
            <w:tcW w:w="1871" w:type="dxa"/>
          </w:tcPr>
          <w:p>
            <w:pPr>
              <w:spacing w:line="240" w:lineRule="auto"/>
            </w:pPr>
            <w:r>
              <w:rPr>
                <w:rFonts w:ascii="Cambria" w:hAnsi="Cambria"/>
                <w:sz w:val="19"/>
              </w:rPr>
              <w:t>University of York</w:t>
            </w:r>
          </w:p>
        </w:tc>
        <w:tc>
          <w:tcPr>
            <w:tcW w:type="dxa" w:w="2381"/>
            <w:tcW w:w="2381" w:type="dxa"/>
          </w:tcPr>
          <w:p>
            <w:pPr>
              <w:spacing w:line="240" w:lineRule="auto"/>
            </w:pPr>
            <w:r>
              <w:rPr>
                <w:rFonts w:ascii="Cambria" w:hAnsi="Cambria"/>
                <w:sz w:val="19"/>
              </w:rPr>
              <w:t>Multidimensional poverty, inequality reduction, international development</w:t>
            </w:r>
          </w:p>
        </w:tc>
      </w:tr>
    </w:tbl>
    <w:p>
      <w:pPr>
        <w:spacing w:after="80"/>
      </w:pPr>
    </w:p>
    <w:p>
      <w:pPr>
        <w:spacing w:before="200" w:after="120"/>
      </w:pPr>
      <w:r>
        <w:rPr>
          <w:rFonts w:ascii="Cambria" w:hAnsi="Cambria"/>
          <w:b/>
          <w:color w:val="1F3A5F"/>
          <w:sz w:val="26"/>
        </w:rPr>
        <w:t>25. How HEIs Can Contribute</w:t>
      </w:r>
    </w:p>
    <w:p>
      <w:pPr>
        <w:spacing w:line="276" w:lineRule="auto" w:after="60"/>
        <w:ind w:left="510" w:hanging="283"/>
      </w:pPr>
      <w:r>
        <w:rPr>
          <w:rFonts w:ascii="Cambria" w:hAnsi="Cambria"/>
          <w:sz w:val="22"/>
        </w:rPr>
        <w:t xml:space="preserve">•  </w:t>
      </w:r>
      <w:r>
        <w:rPr>
          <w:rFonts w:ascii="Cambria" w:hAnsi="Cambria"/>
          <w:sz w:val="22"/>
        </w:rPr>
        <w:t>Create India-focused MOOCs on:</w:t>
      </w:r>
    </w:p>
    <w:p>
      <w:pPr>
        <w:spacing w:line="276" w:lineRule="auto" w:after="60"/>
        <w:ind w:left="964" w:hanging="283"/>
      </w:pPr>
      <w:r>
        <w:rPr>
          <w:rFonts w:ascii="Cambria" w:hAnsi="Cambria"/>
          <w:sz w:val="22"/>
        </w:rPr>
        <w:t xml:space="preserve">o  </w:t>
      </w:r>
      <w:r>
        <w:rPr>
          <w:rFonts w:ascii="Cambria" w:hAnsi="Cambria"/>
          <w:sz w:val="22"/>
        </w:rPr>
        <w:t>Rural poverty and livelihood models.</w:t>
      </w:r>
    </w:p>
    <w:p>
      <w:pPr>
        <w:spacing w:line="276" w:lineRule="auto" w:after="60"/>
        <w:ind w:left="964" w:hanging="283"/>
      </w:pPr>
      <w:r>
        <w:rPr>
          <w:rFonts w:ascii="Cambria" w:hAnsi="Cambria"/>
          <w:sz w:val="22"/>
        </w:rPr>
        <w:t xml:space="preserve">o  </w:t>
      </w:r>
      <w:r>
        <w:rPr>
          <w:rFonts w:ascii="Cambria" w:hAnsi="Cambria"/>
          <w:sz w:val="22"/>
        </w:rPr>
        <w:t>Financial literacy for disadvantaged groups.</w:t>
      </w:r>
    </w:p>
    <w:p>
      <w:pPr>
        <w:spacing w:line="276" w:lineRule="auto" w:after="60"/>
        <w:ind w:left="964" w:hanging="283"/>
      </w:pPr>
      <w:r>
        <w:rPr>
          <w:rFonts w:ascii="Cambria" w:hAnsi="Cambria"/>
          <w:sz w:val="22"/>
        </w:rPr>
        <w:t xml:space="preserve">o  </w:t>
      </w:r>
      <w:r>
        <w:rPr>
          <w:rFonts w:ascii="Cambria" w:hAnsi="Cambria"/>
          <w:sz w:val="22"/>
        </w:rPr>
        <w:t>Social entrepreneurship for inclusive growth.</w:t>
      </w:r>
    </w:p>
    <w:p>
      <w:pPr>
        <w:spacing w:line="276" w:lineRule="auto" w:after="60"/>
        <w:ind w:left="964" w:hanging="283"/>
      </w:pPr>
      <w:r>
        <w:rPr>
          <w:rFonts w:ascii="Cambria" w:hAnsi="Cambria"/>
          <w:sz w:val="22"/>
        </w:rPr>
        <w:t xml:space="preserve">o  </w:t>
      </w:r>
      <w:r>
        <w:rPr>
          <w:rFonts w:ascii="Cambria" w:hAnsi="Cambria"/>
          <w:sz w:val="22"/>
        </w:rPr>
        <w:t>Women's empowerment and poverty reduction.</w:t>
      </w:r>
    </w:p>
    <w:p>
      <w:pPr>
        <w:spacing w:line="276" w:lineRule="auto" w:after="60"/>
        <w:ind w:left="510" w:hanging="283"/>
      </w:pPr>
      <w:r>
        <w:rPr>
          <w:rFonts w:ascii="Cambria" w:hAnsi="Cambria"/>
          <w:sz w:val="22"/>
        </w:rPr>
        <w:t xml:space="preserve">•  </w:t>
      </w:r>
      <w:r>
        <w:rPr>
          <w:rFonts w:ascii="Cambria" w:hAnsi="Cambria"/>
          <w:b/>
          <w:sz w:val="22"/>
        </w:rPr>
        <w:t>Collaborate with Global Platforms like edX, Coursera, FutureLearn, SWAYAM.</w:t>
      </w:r>
      <w:r>
        <w:rPr>
          <w:rFonts w:ascii="Cambria" w:hAnsi="Cambria"/>
          <w:sz w:val="22"/>
        </w:rPr>
      </w:r>
    </w:p>
    <w:p>
      <w:pPr>
        <w:spacing w:line="276" w:lineRule="auto" w:after="60"/>
        <w:ind w:left="510" w:hanging="283"/>
      </w:pPr>
      <w:r>
        <w:rPr>
          <w:rFonts w:ascii="Cambria" w:hAnsi="Cambria"/>
          <w:sz w:val="22"/>
        </w:rPr>
        <w:t xml:space="preserve">•  </w:t>
      </w:r>
      <w:r>
        <w:rPr>
          <w:rFonts w:ascii="Cambria" w:hAnsi="Cambria"/>
          <w:b/>
          <w:sz w:val="22"/>
        </w:rPr>
        <w:t>Offer MOOCs in Vernacular Languages to reach grassroots learners.</w:t>
      </w:r>
      <w:r>
        <w:rPr>
          <w:rFonts w:ascii="Cambria" w:hAnsi="Cambria"/>
          <w:sz w:val="22"/>
        </w:rPr>
      </w:r>
    </w:p>
    <w:p>
      <w:pPr>
        <w:spacing w:line="276" w:lineRule="auto" w:after="60"/>
        <w:ind w:left="510" w:hanging="283"/>
      </w:pPr>
      <w:r>
        <w:rPr>
          <w:rFonts w:ascii="Cambria" w:hAnsi="Cambria"/>
          <w:sz w:val="22"/>
        </w:rPr>
        <w:t xml:space="preserve">•  </w:t>
      </w:r>
      <w:r>
        <w:rPr>
          <w:rFonts w:ascii="Cambria" w:hAnsi="Cambria"/>
          <w:b/>
          <w:sz w:val="22"/>
        </w:rPr>
        <w:t>Blend MOOCs with Community Service Projects (CSPs):</w:t>
      </w:r>
      <w:r>
        <w:rPr>
          <w:rFonts w:ascii="Cambria" w:hAnsi="Cambria"/>
          <w:sz w:val="22"/>
        </w:rPr>
        <w:t xml:space="preserve"> Students take MOOCs + apply learnings in field projects.</w:t>
      </w:r>
    </w:p>
    <w:p>
      <w:pPr>
        <w:spacing w:before="200" w:after="120"/>
      </w:pPr>
      <w:r>
        <w:rPr>
          <w:rFonts w:ascii="Cambria" w:hAnsi="Cambria"/>
          <w:b/>
          <w:color w:val="1F3A5F"/>
          <w:sz w:val="26"/>
        </w:rPr>
        <w:t>26. Expected Impact</w:t>
      </w:r>
    </w:p>
    <w:p>
      <w:pPr>
        <w:spacing w:line="276" w:lineRule="auto" w:after="60"/>
        <w:ind w:left="510" w:hanging="283"/>
      </w:pPr>
      <w:r>
        <w:rPr>
          <w:rFonts w:ascii="Cambria" w:hAnsi="Cambria"/>
          <w:sz w:val="22"/>
        </w:rPr>
        <w:t xml:space="preserve">•  </w:t>
      </w:r>
      <w:r>
        <w:rPr>
          <w:rFonts w:ascii="Cambria" w:hAnsi="Cambria"/>
          <w:sz w:val="22"/>
        </w:rPr>
        <w:t>Democratizes access to SDG knowledge.</w:t>
      </w:r>
    </w:p>
    <w:p>
      <w:pPr>
        <w:spacing w:line="276" w:lineRule="auto" w:after="60"/>
        <w:ind w:left="510" w:hanging="283"/>
      </w:pPr>
      <w:r>
        <w:rPr>
          <w:rFonts w:ascii="Cambria" w:hAnsi="Cambria"/>
          <w:sz w:val="22"/>
        </w:rPr>
        <w:t xml:space="preserve">•  </w:t>
      </w:r>
      <w:r>
        <w:rPr>
          <w:rFonts w:ascii="Cambria" w:hAnsi="Cambria"/>
          <w:sz w:val="22"/>
        </w:rPr>
        <w:t>Builds capacity of students, professionals, and community leaders.</w:t>
      </w:r>
    </w:p>
    <w:p>
      <w:pPr>
        <w:spacing w:line="276" w:lineRule="auto" w:after="60"/>
        <w:ind w:left="510" w:hanging="283"/>
      </w:pPr>
      <w:r>
        <w:rPr>
          <w:rFonts w:ascii="Cambria" w:hAnsi="Cambria"/>
          <w:sz w:val="22"/>
        </w:rPr>
        <w:t xml:space="preserve">•  </w:t>
      </w:r>
      <w:r>
        <w:rPr>
          <w:rFonts w:ascii="Cambria" w:hAnsi="Cambria"/>
          <w:sz w:val="22"/>
        </w:rPr>
        <w:t>Aligns with NAAC (Criterion 1 &amp; 3), NIRF (Teaching-Learning &amp; Outreach), and QS I·GAUGE (Learning Experience &amp; Outreach).</w:t>
      </w:r>
    </w:p>
    <w:p>
      <w:pPr>
        <w:spacing w:line="276" w:lineRule="auto" w:after="60"/>
        <w:ind w:left="510" w:hanging="283"/>
      </w:pPr>
      <w:r>
        <w:rPr>
          <w:rFonts w:ascii="Cambria" w:hAnsi="Cambria"/>
          <w:sz w:val="22"/>
        </w:rPr>
        <w:t xml:space="preserve">•  </w:t>
      </w:r>
      <w:r>
        <w:rPr>
          <w:rFonts w:ascii="Cambria" w:hAnsi="Cambria"/>
          <w:sz w:val="22"/>
        </w:rPr>
        <w:t>Positions HEIs as knowledge providers, not just consumers, in the global SDG ecosystem.</w:t>
      </w:r>
    </w:p>
    <w:p>
      <w:r>
        <w:br w:type="page"/>
      </w:r>
    </w:p>
    <w:p>
      <w:pPr>
        <w:spacing w:before="280" w:after="160"/>
      </w:pPr>
      <w:r>
        <w:rPr>
          <w:rFonts w:ascii="Cambria" w:hAnsi="Cambria"/>
          <w:b/>
          <w:color w:val="1F3A5F"/>
          <w:sz w:val="36"/>
        </w:rPr>
        <w:t>30. The Impact of Education on Poverty</w:t>
      </w:r>
    </w:p>
    <w:tbl>
      <w:tblPr>
        <w:tblW w:type="auto" w:w="0"/>
        <w:jc w:val="center"/>
        <w:tblLayout w:type="fixed"/>
        <w:tblLook w:firstColumn="1" w:firstRow="1" w:lastColumn="0" w:lastRow="0" w:noHBand="0" w:noVBand="1" w:val="04A0"/>
        <w:tblLayout w:type="fixed"/>
      </w:tblPr>
      <w:tblGrid>
        <w:gridCol w:w="4706"/>
        <w:gridCol w:w="4706"/>
      </w:tblGrid>
      <w:tr>
        <w:tc>
          <w:tcPr>
            <w:tcW w:type="dxa" w:w="2268"/>
            <w:shd w:val="clear" w:color="auto" w:fill="1F3A5F"/>
            <w:tcW w:w="2268" w:type="dxa"/>
          </w:tcPr>
          <w:p>
            <w:pPr>
              <w:jc w:val="center"/>
            </w:pPr>
            <w:r>
              <w:rPr>
                <w:rFonts w:ascii="Cambria" w:hAnsi="Cambria"/>
                <w:b/>
                <w:color w:val="FFFFFF"/>
                <w:sz w:val="19"/>
              </w:rPr>
              <w:t>Benefit</w:t>
            </w:r>
          </w:p>
        </w:tc>
        <w:tc>
          <w:tcPr>
            <w:tcW w:type="dxa" w:w="6860"/>
            <w:shd w:val="clear" w:color="auto" w:fill="1F3A5F"/>
            <w:tcW w:w="6860" w:type="dxa"/>
          </w:tcPr>
          <w:p>
            <w:pPr>
              <w:jc w:val="center"/>
            </w:pPr>
            <w:r>
              <w:rPr>
                <w:rFonts w:ascii="Cambria" w:hAnsi="Cambria"/>
                <w:b/>
                <w:color w:val="FFFFFF"/>
                <w:sz w:val="19"/>
              </w:rPr>
              <w:t>Description</w:t>
            </w:r>
          </w:p>
        </w:tc>
      </w:tr>
      <w:tr>
        <w:tc>
          <w:tcPr>
            <w:tcW w:type="dxa" w:w="2268"/>
            <w:tcW w:w="2268" w:type="dxa"/>
          </w:tcPr>
          <w:p>
            <w:pPr>
              <w:spacing w:line="240" w:lineRule="auto"/>
            </w:pPr>
            <w:r>
              <w:rPr>
                <w:rFonts w:ascii="Cambria" w:hAnsi="Cambria"/>
                <w:sz w:val="19"/>
              </w:rPr>
              <w:t>Reduced Violence at Home and in Society</w:t>
            </w:r>
          </w:p>
        </w:tc>
        <w:tc>
          <w:tcPr>
            <w:tcW w:type="dxa" w:w="6860"/>
            <w:tcW w:w="6860" w:type="dxa"/>
          </w:tcPr>
          <w:p>
            <w:pPr>
              <w:spacing w:line="240" w:lineRule="auto"/>
            </w:pPr>
            <w:r>
              <w:rPr>
                <w:rFonts w:ascii="Cambria" w:hAnsi="Cambria"/>
                <w:sz w:val="19"/>
              </w:rPr>
              <w:t>Education fosters tolerance, empathy, and civic values</w:t>
            </w:r>
          </w:p>
        </w:tc>
      </w:tr>
      <w:tr>
        <w:tc>
          <w:tcPr>
            <w:tcW w:type="dxa" w:w="2268"/>
            <w:tcW w:w="2268" w:type="dxa"/>
            <w:shd w:val="clear" w:color="auto" w:fill="DCE6F1"/>
          </w:tcPr>
          <w:p>
            <w:pPr>
              <w:spacing w:line="240" w:lineRule="auto"/>
            </w:pPr>
            <w:r>
              <w:rPr>
                <w:rFonts w:ascii="Cambria" w:hAnsi="Cambria"/>
                <w:sz w:val="19"/>
              </w:rPr>
              <w:t>Reduced Stunting</w:t>
            </w:r>
          </w:p>
        </w:tc>
        <w:tc>
          <w:tcPr>
            <w:tcW w:type="dxa" w:w="6860"/>
            <w:tcW w:w="6860" w:type="dxa"/>
            <w:shd w:val="clear" w:color="auto" w:fill="DCE6F1"/>
          </w:tcPr>
          <w:p>
            <w:pPr>
              <w:spacing w:line="240" w:lineRule="auto"/>
            </w:pPr>
            <w:r>
              <w:rPr>
                <w:rFonts w:ascii="Cambria" w:hAnsi="Cambria"/>
                <w:sz w:val="19"/>
              </w:rPr>
              <w:t>Better nutrition and health practices from educated parents</w:t>
            </w:r>
          </w:p>
        </w:tc>
      </w:tr>
      <w:tr>
        <w:tc>
          <w:tcPr>
            <w:tcW w:type="dxa" w:w="2268"/>
            <w:tcW w:w="2268" w:type="dxa"/>
          </w:tcPr>
          <w:p>
            <w:pPr>
              <w:spacing w:line="240" w:lineRule="auto"/>
            </w:pPr>
            <w:r>
              <w:rPr>
                <w:rFonts w:ascii="Cambria" w:hAnsi="Cambria"/>
                <w:sz w:val="19"/>
              </w:rPr>
              <w:t>Reduced Infant and Maternal Deaths</w:t>
            </w:r>
          </w:p>
        </w:tc>
        <w:tc>
          <w:tcPr>
            <w:tcW w:type="dxa" w:w="6860"/>
            <w:tcW w:w="6860" w:type="dxa"/>
          </w:tcPr>
          <w:p>
            <w:pPr>
              <w:spacing w:line="240" w:lineRule="auto"/>
            </w:pPr>
            <w:r>
              <w:rPr>
                <w:rFonts w:ascii="Cambria" w:hAnsi="Cambria"/>
                <w:sz w:val="19"/>
              </w:rPr>
              <w:t>Awareness of prenatal and healthcare practices</w:t>
            </w:r>
          </w:p>
        </w:tc>
      </w:tr>
      <w:tr>
        <w:tc>
          <w:tcPr>
            <w:tcW w:type="dxa" w:w="2268"/>
            <w:tcW w:w="2268" w:type="dxa"/>
            <w:shd w:val="clear" w:color="auto" w:fill="DCE6F1"/>
          </w:tcPr>
          <w:p>
            <w:pPr>
              <w:spacing w:line="240" w:lineRule="auto"/>
            </w:pPr>
            <w:r>
              <w:rPr>
                <w:rFonts w:ascii="Cambria" w:hAnsi="Cambria"/>
                <w:sz w:val="19"/>
              </w:rPr>
              <w:t>Economic Growth</w:t>
            </w:r>
          </w:p>
        </w:tc>
        <w:tc>
          <w:tcPr>
            <w:tcW w:type="dxa" w:w="6860"/>
            <w:tcW w:w="6860" w:type="dxa"/>
            <w:shd w:val="clear" w:color="auto" w:fill="DCE6F1"/>
          </w:tcPr>
          <w:p>
            <w:pPr>
              <w:spacing w:line="240" w:lineRule="auto"/>
            </w:pPr>
            <w:r>
              <w:rPr>
                <w:rFonts w:ascii="Cambria" w:hAnsi="Cambria"/>
                <w:sz w:val="19"/>
              </w:rPr>
              <w:t>Skilled, productive populations drive growth</w:t>
            </w:r>
          </w:p>
        </w:tc>
      </w:tr>
      <w:tr>
        <w:tc>
          <w:tcPr>
            <w:tcW w:type="dxa" w:w="2268"/>
            <w:tcW w:w="2268" w:type="dxa"/>
          </w:tcPr>
          <w:p>
            <w:pPr>
              <w:spacing w:line="240" w:lineRule="auto"/>
            </w:pPr>
            <w:r>
              <w:rPr>
                <w:rFonts w:ascii="Cambria" w:hAnsi="Cambria"/>
                <w:sz w:val="19"/>
              </w:rPr>
              <w:t>Reduced Income Inequality</w:t>
            </w:r>
          </w:p>
        </w:tc>
        <w:tc>
          <w:tcPr>
            <w:tcW w:type="dxa" w:w="6860"/>
            <w:tcW w:w="6860" w:type="dxa"/>
          </w:tcPr>
          <w:p>
            <w:pPr>
              <w:spacing w:line="240" w:lineRule="auto"/>
            </w:pPr>
            <w:r>
              <w:rPr>
                <w:rFonts w:ascii="Cambria" w:hAnsi="Cambria"/>
                <w:sz w:val="19"/>
              </w:rPr>
              <w:t>Equitable access to opportunities</w:t>
            </w:r>
          </w:p>
        </w:tc>
      </w:tr>
    </w:tbl>
    <w:p>
      <w:pPr>
        <w:spacing w:after="80"/>
      </w:pPr>
    </w:p>
    <w:p>
      <w:pPr>
        <w:spacing w:before="200" w:after="120"/>
      </w:pPr>
      <w:r>
        <w:rPr>
          <w:rFonts w:ascii="Cambria" w:hAnsi="Cambria"/>
          <w:b/>
          <w:color w:val="1F3A5F"/>
          <w:sz w:val="26"/>
        </w:rPr>
        <w:t>1. Education as the Great Equaliser</w:t>
      </w:r>
    </w:p>
    <w:p>
      <w:pPr>
        <w:spacing w:line="276" w:lineRule="auto" w:after="60"/>
        <w:ind w:left="510" w:hanging="283"/>
      </w:pPr>
      <w:r>
        <w:rPr>
          <w:rFonts w:ascii="Cambria" w:hAnsi="Cambria"/>
          <w:sz w:val="22"/>
        </w:rPr>
        <w:t xml:space="preserve">•  </w:t>
      </w:r>
      <w:r>
        <w:rPr>
          <w:rFonts w:ascii="Cambria" w:hAnsi="Cambria"/>
          <w:b/>
          <w:sz w:val="22"/>
        </w:rPr>
        <w:t>Core Idea:</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i/>
          <w:sz w:val="22"/>
        </w:rPr>
        <w:t>Education is frequently referred to as the great equaliser</w:t>
      </w:r>
      <w:r>
        <w:rPr>
          <w:rFonts w:ascii="Cambria" w:hAnsi="Cambria"/>
          <w:sz w:val="22"/>
        </w:rPr>
        <w:t xml:space="preserve"> because it creates opportunities that bridge the gap between privilege and disadvantage.</w:t>
      </w:r>
    </w:p>
    <w:p>
      <w:pPr>
        <w:spacing w:line="276" w:lineRule="auto" w:after="60"/>
        <w:ind w:left="964" w:hanging="283"/>
      </w:pPr>
      <w:r>
        <w:rPr>
          <w:rFonts w:ascii="Cambria" w:hAnsi="Cambria"/>
          <w:sz w:val="22"/>
        </w:rPr>
        <w:t xml:space="preserve">o  </w:t>
      </w:r>
      <w:r>
        <w:rPr>
          <w:rFonts w:ascii="Cambria" w:hAnsi="Cambria"/>
          <w:sz w:val="22"/>
        </w:rPr>
        <w:t>It equips families with the employment, resources, and skills they need not just for survival but for sustainable prosperity.</w:t>
      </w:r>
    </w:p>
    <w:p>
      <w:pPr>
        <w:spacing w:line="276" w:lineRule="auto" w:after="60"/>
        <w:ind w:left="964" w:hanging="283"/>
      </w:pPr>
      <w:r>
        <w:rPr>
          <w:rFonts w:ascii="Cambria" w:hAnsi="Cambria"/>
          <w:sz w:val="22"/>
        </w:rPr>
        <w:t xml:space="preserve">o  </w:t>
      </w:r>
      <w:r>
        <w:rPr>
          <w:rFonts w:ascii="Cambria" w:hAnsi="Cambria"/>
          <w:sz w:val="22"/>
        </w:rPr>
        <w:t>Access to high-quality primary education and supportive services (healthcare, nutrition, safe learning environments) is a globally recognised solution to breaking the poverty cycle.</w:t>
      </w:r>
    </w:p>
    <w:p>
      <w:pPr>
        <w:spacing w:line="276" w:lineRule="auto" w:after="60"/>
        <w:ind w:left="964" w:hanging="283"/>
      </w:pPr>
      <w:r>
        <w:rPr>
          <w:rFonts w:ascii="Cambria" w:hAnsi="Cambria"/>
          <w:sz w:val="22"/>
        </w:rPr>
        <w:t xml:space="preserve">o  </w:t>
      </w:r>
      <w:r>
        <w:rPr>
          <w:rFonts w:ascii="Cambria" w:hAnsi="Cambria"/>
          <w:sz w:val="22"/>
        </w:rPr>
        <w:t>By doing so, education addresses multiple vulnerabilities simultaneously—economic, health-related, and social.</w:t>
      </w:r>
    </w:p>
    <w:p>
      <w:pPr>
        <w:spacing w:before="200" w:after="120"/>
      </w:pPr>
      <w:r>
        <w:rPr>
          <w:rFonts w:ascii="Cambria" w:hAnsi="Cambria"/>
          <w:b/>
          <w:color w:val="1F3A5F"/>
          <w:sz w:val="26"/>
        </w:rPr>
        <w:t>2. Reduced Violence at Home and in Society</w:t>
      </w:r>
    </w:p>
    <w:p>
      <w:pPr>
        <w:spacing w:line="276" w:lineRule="auto" w:after="60"/>
        <w:ind w:left="964" w:hanging="283"/>
      </w:pPr>
      <w:r>
        <w:rPr>
          <w:rFonts w:ascii="Cambria" w:hAnsi="Cambria"/>
          <w:sz w:val="22"/>
        </w:rPr>
        <w:t xml:space="preserve">o  </w:t>
      </w:r>
      <w:r>
        <w:rPr>
          <w:rFonts w:ascii="Cambria" w:hAnsi="Cambria"/>
          <w:sz w:val="22"/>
        </w:rPr>
        <w:t>Education fosters tolerance, empathy, and civic values, reducing domestic abuse, crime, and societal violence.</w:t>
      </w:r>
    </w:p>
    <w:p>
      <w:pPr>
        <w:spacing w:line="276" w:lineRule="auto" w:after="60"/>
        <w:ind w:left="964" w:hanging="283"/>
      </w:pPr>
      <w:r>
        <w:rPr>
          <w:rFonts w:ascii="Cambria" w:hAnsi="Cambria"/>
          <w:sz w:val="22"/>
        </w:rPr>
        <w:t xml:space="preserve">o  </w:t>
      </w:r>
      <w:r>
        <w:rPr>
          <w:rFonts w:ascii="Cambria" w:hAnsi="Cambria"/>
          <w:sz w:val="22"/>
        </w:rPr>
        <w:t>It empowers individuals with the ability to resolve conflicts peacefully.</w:t>
      </w:r>
    </w:p>
    <w:p>
      <w:pPr>
        <w:spacing w:before="200" w:after="120"/>
      </w:pPr>
      <w:r>
        <w:rPr>
          <w:rFonts w:ascii="Cambria" w:hAnsi="Cambria"/>
          <w:b/>
          <w:color w:val="1F3A5F"/>
          <w:sz w:val="26"/>
        </w:rPr>
        <w:t>3. Reduced Stunting &amp; Malnutrition</w:t>
      </w:r>
    </w:p>
    <w:p>
      <w:pPr>
        <w:spacing w:line="276" w:lineRule="auto" w:after="60"/>
        <w:ind w:left="964" w:hanging="283"/>
      </w:pPr>
      <w:r>
        <w:rPr>
          <w:rFonts w:ascii="Cambria" w:hAnsi="Cambria"/>
          <w:sz w:val="22"/>
        </w:rPr>
        <w:t xml:space="preserve">o  </w:t>
      </w:r>
      <w:r>
        <w:rPr>
          <w:rFonts w:ascii="Cambria" w:hAnsi="Cambria"/>
          <w:sz w:val="22"/>
        </w:rPr>
        <w:t>Educated parents (especially mothers) adopt better feeding practices and understand the value of nutrition and sanitation.</w:t>
      </w:r>
    </w:p>
    <w:p>
      <w:pPr>
        <w:spacing w:line="276" w:lineRule="auto" w:after="60"/>
        <w:ind w:left="964" w:hanging="283"/>
      </w:pPr>
      <w:r>
        <w:rPr>
          <w:rFonts w:ascii="Cambria" w:hAnsi="Cambria"/>
          <w:sz w:val="22"/>
        </w:rPr>
        <w:t xml:space="preserve">o  </w:t>
      </w:r>
      <w:r>
        <w:rPr>
          <w:rFonts w:ascii="Cambria" w:hAnsi="Cambria"/>
          <w:sz w:val="22"/>
        </w:rPr>
        <w:t>Early intervention reduces cognitive and physical developmental delays in children.</w:t>
      </w:r>
    </w:p>
    <w:p>
      <w:pPr>
        <w:spacing w:before="200" w:after="120"/>
      </w:pPr>
      <w:r>
        <w:rPr>
          <w:rFonts w:ascii="Cambria" w:hAnsi="Cambria"/>
          <w:b/>
          <w:color w:val="1F3A5F"/>
          <w:sz w:val="26"/>
        </w:rPr>
        <w:t>4. Reduced Infant and Maternal Deaths</w:t>
      </w:r>
    </w:p>
    <w:p>
      <w:pPr>
        <w:spacing w:line="276" w:lineRule="auto" w:after="60"/>
        <w:ind w:left="964" w:hanging="283"/>
      </w:pPr>
      <w:r>
        <w:rPr>
          <w:rFonts w:ascii="Cambria" w:hAnsi="Cambria"/>
          <w:sz w:val="22"/>
        </w:rPr>
        <w:t xml:space="preserve">o  </w:t>
      </w:r>
      <w:r>
        <w:rPr>
          <w:rFonts w:ascii="Cambria" w:hAnsi="Cambria"/>
          <w:sz w:val="22"/>
        </w:rPr>
        <w:t>Awareness about prenatal care, safe childbirth, vaccinations, and healthcare access leads to lower maternal and infant mortality rates.</w:t>
      </w:r>
    </w:p>
    <w:p>
      <w:pPr>
        <w:spacing w:line="276" w:lineRule="auto" w:after="60"/>
        <w:ind w:left="964" w:hanging="283"/>
      </w:pPr>
      <w:r>
        <w:rPr>
          <w:rFonts w:ascii="Cambria" w:hAnsi="Cambria"/>
          <w:sz w:val="22"/>
        </w:rPr>
        <w:t xml:space="preserve">o  </w:t>
      </w:r>
      <w:r>
        <w:rPr>
          <w:rFonts w:ascii="Cambria" w:hAnsi="Cambria"/>
          <w:sz w:val="22"/>
        </w:rPr>
        <w:t>Directly strengthens public health systems through community awareness.</w:t>
      </w:r>
    </w:p>
    <w:p>
      <w:pPr>
        <w:spacing w:before="200" w:after="120"/>
      </w:pPr>
      <w:r>
        <w:rPr>
          <w:rFonts w:ascii="Cambria" w:hAnsi="Cambria"/>
          <w:b/>
          <w:color w:val="1F3A5F"/>
          <w:sz w:val="26"/>
        </w:rPr>
        <w:t>5. Economic Growth</w:t>
      </w:r>
    </w:p>
    <w:p>
      <w:pPr>
        <w:spacing w:line="276" w:lineRule="auto" w:after="60"/>
        <w:ind w:left="964" w:hanging="283"/>
      </w:pPr>
      <w:r>
        <w:rPr>
          <w:rFonts w:ascii="Cambria" w:hAnsi="Cambria"/>
          <w:sz w:val="22"/>
        </w:rPr>
        <w:t xml:space="preserve">o  </w:t>
      </w:r>
      <w:r>
        <w:rPr>
          <w:rFonts w:ascii="Cambria" w:hAnsi="Cambria"/>
          <w:sz w:val="22"/>
        </w:rPr>
        <w:t>Education builds human capital: technical skills, creativity, entrepreneurship, and adaptability.</w:t>
      </w:r>
    </w:p>
    <w:p>
      <w:pPr>
        <w:spacing w:line="276" w:lineRule="auto" w:after="60"/>
        <w:ind w:left="964" w:hanging="283"/>
      </w:pPr>
      <w:r>
        <w:rPr>
          <w:rFonts w:ascii="Cambria" w:hAnsi="Cambria"/>
          <w:sz w:val="22"/>
        </w:rPr>
        <w:t xml:space="preserve">o  </w:t>
      </w:r>
      <w:r>
        <w:rPr>
          <w:rFonts w:ascii="Cambria" w:hAnsi="Cambria"/>
          <w:sz w:val="22"/>
        </w:rPr>
        <w:t>Drives employment opportunities, innovation, and productivity, lifting entire communities out of poverty.</w:t>
      </w:r>
    </w:p>
    <w:p>
      <w:pPr>
        <w:spacing w:before="200" w:after="120"/>
      </w:pPr>
      <w:r>
        <w:rPr>
          <w:rFonts w:ascii="Cambria" w:hAnsi="Cambria"/>
          <w:b/>
          <w:color w:val="1F3A5F"/>
          <w:sz w:val="26"/>
        </w:rPr>
        <w:t>6. Reduced Income Inequality</w:t>
      </w:r>
    </w:p>
    <w:p>
      <w:pPr>
        <w:spacing w:line="276" w:lineRule="auto" w:after="60"/>
        <w:ind w:left="964" w:hanging="283"/>
      </w:pPr>
      <w:r>
        <w:rPr>
          <w:rFonts w:ascii="Cambria" w:hAnsi="Cambria"/>
          <w:sz w:val="22"/>
        </w:rPr>
        <w:t xml:space="preserve">o  </w:t>
      </w:r>
      <w:r>
        <w:rPr>
          <w:rFonts w:ascii="Cambria" w:hAnsi="Cambria"/>
          <w:sz w:val="22"/>
        </w:rPr>
        <w:t>Equitable access to education ensures opportunities are not limited to the wealthy.</w:t>
      </w:r>
    </w:p>
    <w:p>
      <w:pPr>
        <w:spacing w:line="276" w:lineRule="auto" w:after="60"/>
        <w:ind w:left="964" w:hanging="283"/>
      </w:pPr>
      <w:r>
        <w:rPr>
          <w:rFonts w:ascii="Cambria" w:hAnsi="Cambria"/>
          <w:sz w:val="22"/>
        </w:rPr>
        <w:t xml:space="preserve">o  </w:t>
      </w:r>
      <w:r>
        <w:rPr>
          <w:rFonts w:ascii="Cambria" w:hAnsi="Cambria"/>
          <w:sz w:val="22"/>
        </w:rPr>
        <w:t>Provides disadvantaged groups with a pathway to upward mobility, reducing economic and social divides.</w:t>
      </w:r>
    </w:p>
    <w:p>
      <w:pPr>
        <w:spacing w:before="200" w:after="120"/>
      </w:pPr>
      <w:r>
        <w:rPr>
          <w:rFonts w:ascii="Cambria" w:hAnsi="Cambria"/>
          <w:b/>
          <w:color w:val="1F3A5F"/>
          <w:sz w:val="26"/>
        </w:rPr>
        <w:t>Holistic Poverty Reduction through Education</w:t>
      </w:r>
    </w:p>
    <w:p>
      <w:pPr>
        <w:spacing w:line="276" w:lineRule="auto" w:after="60"/>
        <w:ind w:left="510" w:hanging="283"/>
      </w:pPr>
      <w:r>
        <w:rPr>
          <w:rFonts w:ascii="Cambria" w:hAnsi="Cambria"/>
          <w:sz w:val="22"/>
        </w:rPr>
        <w:t xml:space="preserve">•  </w:t>
      </w:r>
      <w:r>
        <w:rPr>
          <w:rFonts w:ascii="Cambria" w:hAnsi="Cambria"/>
          <w:b/>
          <w:sz w:val="22"/>
        </w:rPr>
        <w:t>Direct Benefits:</w:t>
      </w:r>
      <w:r>
        <w:rPr>
          <w:rFonts w:ascii="Cambria" w:hAnsi="Cambria"/>
          <w:sz w:val="22"/>
        </w:rPr>
        <w:t xml:space="preserve"> Literacy, skills, employability.</w:t>
      </w:r>
    </w:p>
    <w:p>
      <w:pPr>
        <w:spacing w:line="276" w:lineRule="auto" w:after="60"/>
        <w:ind w:left="510" w:hanging="283"/>
      </w:pPr>
      <w:r>
        <w:rPr>
          <w:rFonts w:ascii="Cambria" w:hAnsi="Cambria"/>
          <w:sz w:val="22"/>
        </w:rPr>
        <w:t xml:space="preserve">•  </w:t>
      </w:r>
      <w:r>
        <w:rPr>
          <w:rFonts w:ascii="Cambria" w:hAnsi="Cambria"/>
          <w:b/>
          <w:sz w:val="22"/>
        </w:rPr>
        <w:t>Indirect Benefits:</w:t>
      </w:r>
      <w:r>
        <w:rPr>
          <w:rFonts w:ascii="Cambria" w:hAnsi="Cambria"/>
          <w:sz w:val="22"/>
        </w:rPr>
        <w:t xml:space="preserve"> Better health, improved nutrition, gender equity, and social justice.</w:t>
      </w:r>
    </w:p>
    <w:p>
      <w:pPr>
        <w:spacing w:line="276" w:lineRule="auto" w:after="60"/>
        <w:ind w:left="510" w:hanging="283"/>
      </w:pPr>
      <w:r>
        <w:rPr>
          <w:rFonts w:ascii="Cambria" w:hAnsi="Cambria"/>
          <w:sz w:val="22"/>
        </w:rPr>
        <w:t xml:space="preserve">•  </w:t>
      </w:r>
      <w:r>
        <w:rPr>
          <w:rFonts w:ascii="Cambria" w:hAnsi="Cambria"/>
          <w:b/>
          <w:sz w:val="22"/>
        </w:rPr>
        <w:t>Systemic Transformation:</w:t>
      </w:r>
      <w:r>
        <w:rPr>
          <w:rFonts w:ascii="Cambria" w:hAnsi="Cambria"/>
          <w:sz w:val="22"/>
        </w:rPr>
        <w:t xml:space="preserve"> Education simultaneously combats multiple vulnerabilities—poverty, poor health, exclusion, and inequality—creating a ripple effect across generations.</w:t>
      </w:r>
    </w:p>
    <w:p>
      <w:r>
        <w:br w:type="page"/>
      </w:r>
    </w:p>
    <w:p>
      <w:pPr>
        <w:spacing w:before="280" w:after="160"/>
      </w:pPr>
      <w:r>
        <w:rPr>
          <w:rFonts w:ascii="Cambria" w:hAnsi="Cambria"/>
          <w:b/>
          <w:color w:val="1F3A5F"/>
          <w:sz w:val="36"/>
        </w:rPr>
        <w:t>31. SDG–1 context and role of higher education institutions (HEIs)</w:t>
      </w:r>
    </w:p>
    <w:p>
      <w:pPr>
        <w:spacing w:before="200" w:after="120"/>
      </w:pPr>
      <w:r>
        <w:rPr>
          <w:rFonts w:ascii="Cambria" w:hAnsi="Cambria"/>
          <w:b/>
          <w:color w:val="1F3A5F"/>
          <w:sz w:val="26"/>
        </w:rPr>
        <w:t>1. Definition of SDG–1</w:t>
      </w:r>
    </w:p>
    <w:p>
      <w:pPr>
        <w:spacing w:line="276" w:lineRule="auto" w:after="60"/>
        <w:ind w:left="964" w:hanging="283"/>
      </w:pPr>
      <w:r>
        <w:rPr>
          <w:rFonts w:ascii="Cambria" w:hAnsi="Cambria"/>
          <w:sz w:val="22"/>
        </w:rPr>
        <w:t xml:space="preserve">o  </w:t>
      </w:r>
      <w:r>
        <w:rPr>
          <w:rFonts w:ascii="Cambria" w:hAnsi="Cambria"/>
          <w:b/>
          <w:sz w:val="22"/>
        </w:rPr>
        <w:t xml:space="preserve">Core Goal: </w:t>
      </w:r>
      <w:r>
        <w:rPr>
          <w:rFonts w:ascii="Cambria" w:hAnsi="Cambria"/>
          <w:i/>
          <w:sz w:val="22"/>
        </w:rPr>
        <w:t>End poverty in all its manifestations everywhere.</w:t>
      </w:r>
    </w:p>
    <w:p>
      <w:pPr>
        <w:spacing w:line="276" w:lineRule="auto" w:after="60"/>
        <w:ind w:left="964" w:hanging="283"/>
      </w:pPr>
      <w:r>
        <w:rPr>
          <w:rFonts w:ascii="Cambria" w:hAnsi="Cambria"/>
          <w:sz w:val="22"/>
        </w:rPr>
        <w:t xml:space="preserve">o  </w:t>
      </w:r>
      <w:r>
        <w:rPr>
          <w:rFonts w:ascii="Cambria" w:hAnsi="Cambria"/>
          <w:b/>
          <w:sz w:val="22"/>
        </w:rPr>
        <w:t>Timeframe:</w:t>
      </w:r>
      <w:r>
        <w:rPr>
          <w:rFonts w:ascii="Cambria" w:hAnsi="Cambria"/>
          <w:sz w:val="22"/>
        </w:rPr>
        <w:t xml:space="preserve"> Achieve set targets by 2030.</w:t>
      </w:r>
    </w:p>
    <w:p>
      <w:pPr>
        <w:spacing w:line="276" w:lineRule="auto" w:after="60"/>
        <w:ind w:left="964" w:hanging="283"/>
      </w:pPr>
      <w:r>
        <w:rPr>
          <w:rFonts w:ascii="Cambria" w:hAnsi="Cambria"/>
          <w:sz w:val="22"/>
        </w:rPr>
        <w:t xml:space="preserve">o  </w:t>
      </w:r>
      <w:r>
        <w:rPr>
          <w:rFonts w:ascii="Cambria" w:hAnsi="Cambria"/>
          <w:b/>
          <w:sz w:val="22"/>
        </w:rPr>
        <w:t>Vision:</w:t>
      </w:r>
      <w:r>
        <w:rPr>
          <w:rFonts w:ascii="Cambria" w:hAnsi="Cambria"/>
          <w:sz w:val="22"/>
        </w:rPr>
        <w:t xml:space="preserve"> Ensure that no person suffers due to lack of financial security, opportunity, or resources.</w:t>
      </w:r>
    </w:p>
    <w:p>
      <w:pPr>
        <w:spacing w:before="200" w:after="120"/>
      </w:pPr>
      <w:r>
        <w:rPr>
          <w:rFonts w:ascii="Cambria" w:hAnsi="Cambria"/>
          <w:b/>
          <w:color w:val="1F3A5F"/>
          <w:sz w:val="26"/>
        </w:rPr>
        <w:t>2. Key United Nations Objectives under SDG–1</w:t>
      </w:r>
    </w:p>
    <w:p>
      <w:pPr>
        <w:spacing w:line="276" w:lineRule="auto" w:after="60"/>
        <w:ind w:left="510" w:hanging="283"/>
      </w:pPr>
      <w:r>
        <w:rPr>
          <w:rFonts w:ascii="Cambria" w:hAnsi="Cambria"/>
          <w:sz w:val="22"/>
        </w:rPr>
        <w:t xml:space="preserve">•  </w:t>
      </w:r>
      <w:r>
        <w:rPr>
          <w:rFonts w:ascii="Cambria" w:hAnsi="Cambria"/>
          <w:b/>
          <w:sz w:val="22"/>
        </w:rPr>
        <w:t>Equal Rights:</w:t>
      </w:r>
      <w:r>
        <w:rPr>
          <w:rFonts w:ascii="Cambria" w:hAnsi="Cambria"/>
          <w:sz w:val="22"/>
        </w:rPr>
        <w:t xml:space="preserve"> Guarantee men and women equal access to economic resources, land, property, basic services, and financial opportunities.</w:t>
      </w:r>
    </w:p>
    <w:p>
      <w:pPr>
        <w:spacing w:line="276" w:lineRule="auto" w:after="60"/>
        <w:ind w:left="510" w:hanging="283"/>
      </w:pPr>
      <w:r>
        <w:rPr>
          <w:rFonts w:ascii="Cambria" w:hAnsi="Cambria"/>
          <w:sz w:val="22"/>
        </w:rPr>
        <w:t xml:space="preserve">•  </w:t>
      </w:r>
      <w:r>
        <w:rPr>
          <w:rFonts w:ascii="Cambria" w:hAnsi="Cambria"/>
          <w:b/>
          <w:sz w:val="22"/>
        </w:rPr>
        <w:t>Financial Security:</w:t>
      </w:r>
      <w:r>
        <w:rPr>
          <w:rFonts w:ascii="Cambria" w:hAnsi="Cambria"/>
          <w:sz w:val="22"/>
        </w:rPr>
        <w:t xml:space="preserve"> Strengthen social protection systems to safeguard the poor and vulnerable.</w:t>
      </w:r>
    </w:p>
    <w:p>
      <w:pPr>
        <w:spacing w:line="276" w:lineRule="auto" w:after="60"/>
        <w:ind w:left="510" w:hanging="283"/>
      </w:pPr>
      <w:r>
        <w:rPr>
          <w:rFonts w:ascii="Cambria" w:hAnsi="Cambria"/>
          <w:sz w:val="22"/>
        </w:rPr>
        <w:t xml:space="preserve">•  </w:t>
      </w:r>
      <w:r>
        <w:rPr>
          <w:rFonts w:ascii="Cambria" w:hAnsi="Cambria"/>
          <w:b/>
          <w:sz w:val="22"/>
        </w:rPr>
        <w:t>Fair Distribution of Resources:</w:t>
      </w:r>
      <w:r>
        <w:rPr>
          <w:rFonts w:ascii="Cambria" w:hAnsi="Cambria"/>
          <w:sz w:val="22"/>
        </w:rPr>
        <w:t xml:space="preserve"> Mobilize and manage global resources responsibly, ensuring equitable distribution across nations.</w:t>
      </w:r>
    </w:p>
    <w:p>
      <w:pPr>
        <w:spacing w:line="276" w:lineRule="auto" w:after="60"/>
        <w:ind w:left="510" w:hanging="283"/>
      </w:pPr>
      <w:r>
        <w:rPr>
          <w:rFonts w:ascii="Cambria" w:hAnsi="Cambria"/>
          <w:sz w:val="22"/>
        </w:rPr>
        <w:t xml:space="preserve">•  </w:t>
      </w:r>
      <w:r>
        <w:rPr>
          <w:rFonts w:ascii="Cambria" w:hAnsi="Cambria"/>
          <w:b/>
          <w:sz w:val="22"/>
        </w:rPr>
        <w:t>Resilience:</w:t>
      </w:r>
      <w:r>
        <w:rPr>
          <w:rFonts w:ascii="Cambria" w:hAnsi="Cambria"/>
          <w:sz w:val="22"/>
        </w:rPr>
        <w:t xml:space="preserve"> Build the capacity of vulnerable communities to withstand climate, economic, and social shocks.</w:t>
      </w:r>
    </w:p>
    <w:p>
      <w:pPr>
        <w:spacing w:before="200" w:after="120"/>
      </w:pPr>
      <w:r>
        <w:rPr>
          <w:rFonts w:ascii="Cambria" w:hAnsi="Cambria"/>
          <w:b/>
          <w:color w:val="1F3A5F"/>
          <w:sz w:val="26"/>
        </w:rPr>
        <w:t>3. Global Efforts</w:t>
      </w:r>
    </w:p>
    <w:p>
      <w:pPr>
        <w:spacing w:line="276" w:lineRule="auto" w:after="60"/>
        <w:ind w:left="510" w:hanging="283"/>
      </w:pPr>
      <w:r>
        <w:rPr>
          <w:rFonts w:ascii="Cambria" w:hAnsi="Cambria"/>
          <w:sz w:val="22"/>
        </w:rPr>
        <w:t xml:space="preserve">•  </w:t>
      </w:r>
      <w:r>
        <w:rPr>
          <w:rFonts w:ascii="Cambria" w:hAnsi="Cambria"/>
          <w:b/>
          <w:sz w:val="22"/>
        </w:rPr>
        <w:t>Worldwide Campaigns:</w:t>
      </w:r>
      <w:r>
        <w:rPr>
          <w:rFonts w:ascii="Cambria" w:hAnsi="Cambria"/>
          <w:sz w:val="22"/>
        </w:rPr>
        <w:t xml:space="preserve"> Multiple governments and NGOs collaborate through policies, welfare programmes, microfinance, and social entrepreneurship.</w:t>
      </w:r>
    </w:p>
    <w:p>
      <w:pPr>
        <w:spacing w:line="276" w:lineRule="auto" w:after="60"/>
        <w:ind w:left="510" w:hanging="283"/>
      </w:pPr>
      <w:r>
        <w:rPr>
          <w:rFonts w:ascii="Cambria" w:hAnsi="Cambria"/>
          <w:sz w:val="22"/>
        </w:rPr>
        <w:t xml:space="preserve">•  </w:t>
      </w:r>
      <w:r>
        <w:rPr>
          <w:rFonts w:ascii="Cambria" w:hAnsi="Cambria"/>
          <w:b/>
          <w:sz w:val="22"/>
        </w:rPr>
        <w:t>International Cooperation:</w:t>
      </w:r>
      <w:r>
        <w:rPr>
          <w:rFonts w:ascii="Cambria" w:hAnsi="Cambria"/>
          <w:sz w:val="22"/>
        </w:rPr>
        <w:t xml:space="preserve"> Developed countries assist developing nations via aid, technology transfer, and trade access.</w:t>
      </w:r>
    </w:p>
    <w:p>
      <w:pPr>
        <w:spacing w:line="276" w:lineRule="auto" w:after="60"/>
        <w:ind w:left="510" w:hanging="283"/>
      </w:pPr>
      <w:r>
        <w:rPr>
          <w:rFonts w:ascii="Cambria" w:hAnsi="Cambria"/>
          <w:sz w:val="22"/>
        </w:rPr>
        <w:t xml:space="preserve">•  </w:t>
      </w:r>
      <w:r>
        <w:rPr>
          <w:rFonts w:ascii="Cambria" w:hAnsi="Cambria"/>
          <w:b/>
          <w:sz w:val="22"/>
        </w:rPr>
        <w:t>UN Mission:</w:t>
      </w:r>
      <w:r>
        <w:rPr>
          <w:rFonts w:ascii="Cambria" w:hAnsi="Cambria"/>
          <w:sz w:val="22"/>
        </w:rPr>
        <w:t xml:space="preserve"> Constant monitoring of progress through indicators and reports, highlighting both achievements and areas of concern.</w:t>
      </w:r>
    </w:p>
    <w:p>
      <w:pPr>
        <w:spacing w:before="200" w:after="120"/>
      </w:pPr>
      <w:r>
        <w:rPr>
          <w:rFonts w:ascii="Cambria" w:hAnsi="Cambria"/>
          <w:b/>
          <w:color w:val="1F3A5F"/>
          <w:sz w:val="26"/>
        </w:rPr>
        <w:t>4. Indian Context</w:t>
      </w:r>
    </w:p>
    <w:p>
      <w:pPr>
        <w:spacing w:line="276" w:lineRule="auto" w:after="60"/>
        <w:ind w:left="510" w:hanging="283"/>
      </w:pPr>
      <w:r>
        <w:rPr>
          <w:rFonts w:ascii="Cambria" w:hAnsi="Cambria"/>
          <w:sz w:val="22"/>
        </w:rPr>
        <w:t xml:space="preserve">•  </w:t>
      </w:r>
      <w:r>
        <w:rPr>
          <w:rFonts w:ascii="Cambria" w:hAnsi="Cambria"/>
          <w:b/>
          <w:sz w:val="22"/>
        </w:rPr>
        <w:t>National Initiatives: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i/>
          <w:sz w:val="22"/>
        </w:rPr>
        <w:t>Mahatma Gandhi National Rural Employment Guarantee Act (MGNREGA):</w:t>
      </w:r>
      <w:r>
        <w:rPr>
          <w:rFonts w:ascii="Cambria" w:hAnsi="Cambria"/>
          <w:sz w:val="22"/>
        </w:rPr>
        <w:t xml:space="preserve"> Provides wage employment to rural households.</w:t>
      </w:r>
    </w:p>
    <w:p>
      <w:pPr>
        <w:spacing w:line="276" w:lineRule="auto" w:after="60"/>
        <w:ind w:left="964" w:hanging="283"/>
      </w:pPr>
      <w:r>
        <w:rPr>
          <w:rFonts w:ascii="Cambria" w:hAnsi="Cambria"/>
          <w:sz w:val="22"/>
        </w:rPr>
        <w:t xml:space="preserve">o  </w:t>
      </w:r>
      <w:r>
        <w:rPr>
          <w:rFonts w:ascii="Cambria" w:hAnsi="Cambria"/>
          <w:i/>
          <w:sz w:val="22"/>
        </w:rPr>
        <w:t>Pradhan Mantri Jan Dhan Yojana (PMJDY):</w:t>
      </w:r>
      <w:r>
        <w:rPr>
          <w:rFonts w:ascii="Cambria" w:hAnsi="Cambria"/>
          <w:sz w:val="22"/>
        </w:rPr>
        <w:t xml:space="preserve"> Expands financial inclusion through banking access.</w:t>
      </w:r>
    </w:p>
    <w:p>
      <w:pPr>
        <w:spacing w:line="276" w:lineRule="auto" w:after="60"/>
        <w:ind w:left="964" w:hanging="283"/>
      </w:pPr>
      <w:r>
        <w:rPr>
          <w:rFonts w:ascii="Cambria" w:hAnsi="Cambria"/>
          <w:sz w:val="22"/>
        </w:rPr>
        <w:t xml:space="preserve">o  </w:t>
      </w:r>
      <w:r>
        <w:rPr>
          <w:rFonts w:ascii="Cambria" w:hAnsi="Cambria"/>
          <w:i/>
          <w:sz w:val="22"/>
        </w:rPr>
        <w:t>National Food Security Act (NFSA):</w:t>
      </w:r>
      <w:r>
        <w:rPr>
          <w:rFonts w:ascii="Cambria" w:hAnsi="Cambria"/>
          <w:sz w:val="22"/>
        </w:rPr>
        <w:t xml:space="preserve"> Ensures subsidized food grains to poorer households.</w:t>
      </w:r>
    </w:p>
    <w:p>
      <w:pPr>
        <w:spacing w:line="276" w:lineRule="auto" w:after="60"/>
        <w:ind w:left="964" w:hanging="283"/>
      </w:pPr>
      <w:r>
        <w:rPr>
          <w:rFonts w:ascii="Cambria" w:hAnsi="Cambria"/>
          <w:sz w:val="22"/>
        </w:rPr>
        <w:t xml:space="preserve">o  </w:t>
      </w:r>
      <w:r>
        <w:rPr>
          <w:rFonts w:ascii="Cambria" w:hAnsi="Cambria"/>
          <w:i/>
          <w:sz w:val="22"/>
        </w:rPr>
        <w:t>Ayushman Bharat Scheme:</w:t>
      </w:r>
      <w:r>
        <w:rPr>
          <w:rFonts w:ascii="Cambria" w:hAnsi="Cambria"/>
          <w:sz w:val="22"/>
        </w:rPr>
        <w:t xml:space="preserve"> Provides health insurance to economically weaker sections.</w:t>
      </w:r>
    </w:p>
    <w:p>
      <w:pPr>
        <w:spacing w:line="276" w:lineRule="auto" w:after="60"/>
        <w:ind w:left="510" w:hanging="283"/>
      </w:pPr>
      <w:r>
        <w:rPr>
          <w:rFonts w:ascii="Cambria" w:hAnsi="Cambria"/>
          <w:sz w:val="22"/>
        </w:rPr>
        <w:t xml:space="preserve">•  </w:t>
      </w:r>
      <w:r>
        <w:rPr>
          <w:rFonts w:ascii="Cambria" w:hAnsi="Cambria"/>
          <w:b/>
          <w:sz w:val="22"/>
        </w:rPr>
        <w:t>Progress Achieved:</w:t>
      </w:r>
      <w:r>
        <w:rPr>
          <w:rFonts w:ascii="Cambria" w:hAnsi="Cambria"/>
          <w:sz w:val="22"/>
        </w:rPr>
        <w:t xml:space="preserve"> Significant reduction in extreme poverty, expanded banking coverage, and better nutrition support.</w:t>
      </w:r>
    </w:p>
    <w:p>
      <w:pPr>
        <w:spacing w:line="276" w:lineRule="auto" w:after="60"/>
        <w:ind w:left="510" w:hanging="283"/>
      </w:pPr>
      <w:r>
        <w:rPr>
          <w:rFonts w:ascii="Cambria" w:hAnsi="Cambria"/>
          <w:sz w:val="22"/>
        </w:rPr>
        <w:t xml:space="preserve">•  </w:t>
      </w:r>
      <w:r>
        <w:rPr>
          <w:rFonts w:ascii="Cambria" w:hAnsi="Cambria"/>
          <w:b/>
          <w:sz w:val="22"/>
        </w:rPr>
        <w:t>Challenges:</w:t>
      </w:r>
      <w:r>
        <w:rPr>
          <w:rFonts w:ascii="Cambria" w:hAnsi="Cambria"/>
          <w:sz w:val="22"/>
        </w:rPr>
        <w:t xml:space="preserve"> Persistent income inequality, rural-urban disparity, malnutrition, and vulnerability to climate shocks.</w:t>
      </w:r>
    </w:p>
    <w:p>
      <w:pPr>
        <w:spacing w:before="200" w:after="120"/>
      </w:pPr>
      <w:r>
        <w:rPr>
          <w:rFonts w:ascii="Cambria" w:hAnsi="Cambria"/>
          <w:b/>
          <w:color w:val="1F3A5F"/>
          <w:sz w:val="26"/>
        </w:rPr>
        <w:t>5. Role of Higher Education Institutions (HEIs)</w:t>
      </w:r>
    </w:p>
    <w:p>
      <w:pPr>
        <w:spacing w:line="276" w:lineRule="auto" w:after="60"/>
        <w:ind w:left="510" w:hanging="283"/>
      </w:pPr>
      <w:r>
        <w:rPr>
          <w:rFonts w:ascii="Cambria" w:hAnsi="Cambria"/>
          <w:sz w:val="22"/>
        </w:rPr>
        <w:t xml:space="preserve">•  </w:t>
      </w:r>
      <w:r>
        <w:rPr>
          <w:rFonts w:ascii="Cambria" w:hAnsi="Cambria"/>
          <w:b/>
          <w:sz w:val="22"/>
        </w:rPr>
        <w:t>Harnessing Youth Power:</w:t>
      </w:r>
      <w:r>
        <w:rPr>
          <w:rFonts w:ascii="Cambria" w:hAnsi="Cambria"/>
          <w:sz w:val="22"/>
        </w:rPr>
        <w:t xml:space="preserve"> Universities are filled with young, energetic students eager to make a social impact. Their enthusiasm can be directed toward poverty alleviation.</w:t>
      </w:r>
    </w:p>
    <w:p>
      <w:pPr>
        <w:spacing w:line="276" w:lineRule="auto" w:after="60"/>
        <w:ind w:left="510" w:hanging="283"/>
      </w:pPr>
      <w:r>
        <w:rPr>
          <w:rFonts w:ascii="Cambria" w:hAnsi="Cambria"/>
          <w:sz w:val="22"/>
        </w:rPr>
        <w:t xml:space="preserve">•  </w:t>
      </w:r>
      <w:r>
        <w:rPr>
          <w:rFonts w:ascii="Cambria" w:hAnsi="Cambria"/>
          <w:b/>
          <w:sz w:val="22"/>
        </w:rPr>
        <w:t>Knowledge Creation:</w:t>
      </w:r>
      <w:r>
        <w:rPr>
          <w:rFonts w:ascii="Cambria" w:hAnsi="Cambria"/>
          <w:sz w:val="22"/>
        </w:rPr>
        <w:t xml:space="preserve"> HEIs can develop research-based solutions for livelihood generation, inclusive policies, and financial literacy.</w:t>
      </w:r>
    </w:p>
    <w:p>
      <w:pPr>
        <w:spacing w:line="276" w:lineRule="auto" w:after="60"/>
        <w:ind w:left="510" w:hanging="283"/>
      </w:pPr>
      <w:r>
        <w:rPr>
          <w:rFonts w:ascii="Cambria" w:hAnsi="Cambria"/>
          <w:sz w:val="22"/>
        </w:rPr>
        <w:t xml:space="preserve">•  </w:t>
      </w:r>
      <w:r>
        <w:rPr>
          <w:rFonts w:ascii="Cambria" w:hAnsi="Cambria"/>
          <w:b/>
          <w:sz w:val="22"/>
        </w:rPr>
        <w:t>Skill Development:</w:t>
      </w:r>
      <w:r>
        <w:rPr>
          <w:rFonts w:ascii="Cambria" w:hAnsi="Cambria"/>
          <w:sz w:val="22"/>
        </w:rPr>
        <w:t xml:space="preserve"> Offer vocational training and entrepreneurship programmes to empower students and local communities.</w:t>
      </w:r>
    </w:p>
    <w:p>
      <w:pPr>
        <w:spacing w:line="276" w:lineRule="auto" w:after="60"/>
        <w:ind w:left="510" w:hanging="283"/>
      </w:pPr>
      <w:r>
        <w:rPr>
          <w:rFonts w:ascii="Cambria" w:hAnsi="Cambria"/>
          <w:sz w:val="22"/>
        </w:rPr>
        <w:t xml:space="preserve">•  </w:t>
      </w:r>
      <w:r>
        <w:rPr>
          <w:rFonts w:ascii="Cambria" w:hAnsi="Cambria"/>
          <w:b/>
          <w:sz w:val="22"/>
        </w:rPr>
        <w:t>Community Engagement:</w:t>
      </w:r>
      <w:r>
        <w:rPr>
          <w:rFonts w:ascii="Cambria" w:hAnsi="Cambria"/>
          <w:sz w:val="22"/>
        </w:rPr>
        <w:t xml:space="preserve"> Through NSS, community service projects, and outreach activities, HEIs can directly support vulnerable populations.</w:t>
      </w:r>
    </w:p>
    <w:p>
      <w:pPr>
        <w:spacing w:line="276" w:lineRule="auto" w:after="60"/>
        <w:ind w:left="510" w:hanging="283"/>
      </w:pPr>
      <w:r>
        <w:rPr>
          <w:rFonts w:ascii="Cambria" w:hAnsi="Cambria"/>
          <w:sz w:val="22"/>
        </w:rPr>
        <w:t xml:space="preserve">•  </w:t>
      </w:r>
      <w:r>
        <w:rPr>
          <w:rFonts w:ascii="Cambria" w:hAnsi="Cambria"/>
          <w:b/>
          <w:sz w:val="22"/>
        </w:rPr>
        <w:t>Awareness Building:</w:t>
      </w:r>
      <w:r>
        <w:rPr>
          <w:rFonts w:ascii="Cambria" w:hAnsi="Cambria"/>
          <w:sz w:val="22"/>
        </w:rPr>
        <w:t xml:space="preserve"> Conduct campaigns on health, sanitation, nutrition, financial literacy, and legal rights in rural and disadvantaged areas.</w:t>
      </w:r>
    </w:p>
    <w:p>
      <w:pPr>
        <w:spacing w:before="200" w:after="120"/>
      </w:pPr>
      <w:r>
        <w:rPr>
          <w:rFonts w:ascii="Cambria" w:hAnsi="Cambria"/>
          <w:b/>
          <w:color w:val="1F3A5F"/>
          <w:sz w:val="26"/>
        </w:rPr>
        <w:t>6. The Way Forward</w:t>
      </w:r>
    </w:p>
    <w:p>
      <w:pPr>
        <w:spacing w:line="276" w:lineRule="auto" w:after="60"/>
        <w:ind w:left="510" w:hanging="283"/>
      </w:pPr>
      <w:r>
        <w:rPr>
          <w:rFonts w:ascii="Cambria" w:hAnsi="Cambria"/>
          <w:sz w:val="22"/>
        </w:rPr>
        <w:t xml:space="preserve">•  </w:t>
      </w:r>
      <w:r>
        <w:rPr>
          <w:rFonts w:ascii="Cambria" w:hAnsi="Cambria"/>
          <w:b/>
          <w:sz w:val="22"/>
        </w:rPr>
        <w:t>Concentrated HEI 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Partner with government schemes and NGOs to strengthen implementation.</w:t>
      </w:r>
    </w:p>
    <w:p>
      <w:pPr>
        <w:spacing w:line="276" w:lineRule="auto" w:after="60"/>
        <w:ind w:left="964" w:hanging="283"/>
      </w:pPr>
      <w:r>
        <w:rPr>
          <w:rFonts w:ascii="Cambria" w:hAnsi="Cambria"/>
          <w:sz w:val="22"/>
        </w:rPr>
        <w:t xml:space="preserve">o  </w:t>
      </w:r>
      <w:r>
        <w:rPr>
          <w:rFonts w:ascii="Cambria" w:hAnsi="Cambria"/>
          <w:sz w:val="22"/>
        </w:rPr>
        <w:t>Build MOOCs and short-term training programmes focused on SDG–1.</w:t>
      </w:r>
    </w:p>
    <w:p>
      <w:pPr>
        <w:spacing w:line="276" w:lineRule="auto" w:after="60"/>
        <w:ind w:left="964" w:hanging="283"/>
      </w:pPr>
      <w:r>
        <w:rPr>
          <w:rFonts w:ascii="Cambria" w:hAnsi="Cambria"/>
          <w:sz w:val="22"/>
        </w:rPr>
        <w:t xml:space="preserve">o  </w:t>
      </w:r>
      <w:r>
        <w:rPr>
          <w:rFonts w:ascii="Cambria" w:hAnsi="Cambria"/>
          <w:sz w:val="22"/>
        </w:rPr>
        <w:t>Establish incubation centres for student-led social enterprises tackling poverty.</w:t>
      </w:r>
    </w:p>
    <w:p>
      <w:pPr>
        <w:spacing w:line="276" w:lineRule="auto" w:after="60"/>
        <w:ind w:left="510" w:hanging="283"/>
      </w:pPr>
      <w:r>
        <w:rPr>
          <w:rFonts w:ascii="Cambria" w:hAnsi="Cambria"/>
          <w:sz w:val="22"/>
        </w:rPr>
        <w:t xml:space="preserve">•  </w:t>
      </w:r>
      <w:r>
        <w:rPr>
          <w:rFonts w:ascii="Cambria" w:hAnsi="Cambria"/>
          <w:b/>
          <w:sz w:val="22"/>
        </w:rPr>
        <w:t>Empowered Student Participation:</w:t>
      </w:r>
      <w:r>
        <w:rPr>
          <w:rFonts w:ascii="Cambria" w:hAnsi="Cambria"/>
          <w:sz w:val="22"/>
        </w:rPr>
        <w:t xml:space="preserve"> Channel the vitality, creativity, and social responsibility of students into real-world projects targeting disadvantaged groups.</w:t>
      </w:r>
    </w:p>
    <w:p>
      <w:pPr>
        <w:spacing w:line="276" w:lineRule="auto" w:after="60"/>
        <w:ind w:left="510" w:hanging="283"/>
      </w:pPr>
      <w:r>
        <w:rPr>
          <w:rFonts w:ascii="Cambria" w:hAnsi="Cambria"/>
          <w:sz w:val="22"/>
        </w:rPr>
        <w:t xml:space="preserve">•  </w:t>
      </w:r>
      <w:r>
        <w:rPr>
          <w:rFonts w:ascii="Cambria" w:hAnsi="Cambria"/>
          <w:b/>
          <w:sz w:val="22"/>
        </w:rPr>
        <w:t>Long-Term Vision:</w:t>
      </w:r>
      <w:r>
        <w:rPr>
          <w:rFonts w:ascii="Cambria" w:hAnsi="Cambria"/>
          <w:sz w:val="22"/>
        </w:rPr>
        <w:t xml:space="preserve"> Position HEIs as knowledge hubs and catalysts for poverty eradication, not only in classrooms but in communities.</w:t>
      </w:r>
    </w:p>
    <w:p>
      <w:r>
        <w:br w:type="page"/>
      </w:r>
    </w:p>
    <w:p>
      <w:pPr>
        <w:spacing w:before="280" w:after="160"/>
      </w:pPr>
      <w:r>
        <w:rPr>
          <w:rFonts w:ascii="Cambria" w:hAnsi="Cambria"/>
          <w:b/>
          <w:color w:val="1F3A5F"/>
          <w:sz w:val="36"/>
        </w:rPr>
        <w:t>32. Recommendations for achieving SDG–1: No Poverty</w:t>
      </w:r>
    </w:p>
    <w:p>
      <w:pPr>
        <w:spacing w:before="200" w:after="120"/>
      </w:pPr>
      <w:r>
        <w:rPr>
          <w:rFonts w:ascii="Cambria" w:hAnsi="Cambria"/>
          <w:b/>
          <w:color w:val="1F3A5F"/>
          <w:sz w:val="26"/>
        </w:rPr>
        <w:t>1. Economic Growth Policies &amp; Programmes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Develop and implement rapid, inclusive, and sustained growth policies in areas like health, education, nutrition, and sanitation.</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The poor must not only benefit from but also participate in and contribute to economic growth.</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Creates jobs, better living standards, and reduced dependency, while tackling the root causes of poverty.</w:t>
      </w:r>
    </w:p>
    <w:p>
      <w:pPr>
        <w:spacing w:before="200" w:after="120"/>
      </w:pPr>
      <w:r>
        <w:rPr>
          <w:rFonts w:ascii="Cambria" w:hAnsi="Cambria"/>
          <w:b/>
          <w:color w:val="1F3A5F"/>
          <w:sz w:val="26"/>
        </w:rPr>
        <w:t>2. Knowledge Support from HEIs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HEIs should act as policy knowledge hubs by providing evidence, data, and analysis.</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Helps policymakers evaluate the social and economic impact of their decisions.</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Ensures evidence-based governance where policies are linked to real improvements in livelihoods.</w:t>
      </w:r>
    </w:p>
    <w:p>
      <w:pPr>
        <w:spacing w:before="200" w:after="120"/>
      </w:pPr>
      <w:r>
        <w:rPr>
          <w:rFonts w:ascii="Cambria" w:hAnsi="Cambria"/>
          <w:b/>
          <w:color w:val="1F3A5F"/>
          <w:sz w:val="26"/>
        </w:rPr>
        <w:t>3. Multidisciplinary and Multinational Teams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Bring together policy analysts, social scientists, natural scientists, engineers, and international experts.</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Poverty is a multidimensional challenge—solutions require integrated approaches across economics, ecology, technology, and society.</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A holistic evaluation of ecosystem services, resources, and poverty dynamics, ensuring that strategies address multiple vulnerabilities simultaneously.</w:t>
      </w:r>
    </w:p>
    <w:p>
      <w:pPr>
        <w:spacing w:before="200" w:after="120"/>
      </w:pPr>
      <w:r>
        <w:rPr>
          <w:rFonts w:ascii="Cambria" w:hAnsi="Cambria"/>
          <w:b/>
          <w:color w:val="1F3A5F"/>
          <w:sz w:val="26"/>
        </w:rPr>
        <w:t>4. Preparing Socially Responsible Students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Embed poverty alleviation, ethics, and social responsibility into student learning.</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Universities are populated with energetic youth who can drive community change.</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Graduates become citizens committed to social justice, equity, and sustainability, rather than purely economic success.</w:t>
      </w:r>
    </w:p>
    <w:p>
      <w:pPr>
        <w:spacing w:before="200" w:after="120"/>
      </w:pPr>
      <w:r>
        <w:rPr>
          <w:rFonts w:ascii="Cambria" w:hAnsi="Cambria"/>
          <w:b/>
          <w:color w:val="1F3A5F"/>
          <w:sz w:val="26"/>
        </w:rPr>
        <w:t>5. Access to Natural Resources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Improve equitable access to water, land, forests, and other resources, especially for rural poor dependent on agriculture.</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Livelihood sustainability in rural areas depends on resources and their fair distribution.</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Reduced rural poverty, improved food security, and better climate resilience for vulnerable communities.</w:t>
      </w:r>
    </w:p>
    <w:p>
      <w:pPr>
        <w:spacing w:before="200" w:after="120"/>
      </w:pPr>
      <w:r>
        <w:rPr>
          <w:rFonts w:ascii="Cambria" w:hAnsi="Cambria"/>
          <w:b/>
          <w:color w:val="1F3A5F"/>
          <w:sz w:val="26"/>
        </w:rPr>
        <w:t>6. Social Protection Systems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Progressively build social safety nets (e.g., pensions, unemployment allowances, food security schemes, health insurance).</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Many poor households cannot sustain themselves without support.</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Protects against shocks, disasters, and crises, reducing vulnerability and preventing families from falling deeper into poverty.</w:t>
      </w:r>
    </w:p>
    <w:p>
      <w:pPr>
        <w:spacing w:before="200" w:after="120"/>
      </w:pPr>
      <w:r>
        <w:rPr>
          <w:rFonts w:ascii="Cambria" w:hAnsi="Cambria"/>
          <w:b/>
          <w:color w:val="1F3A5F"/>
          <w:sz w:val="26"/>
        </w:rPr>
        <w:t>7. Participatory Development</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Empower the poor by involving them directly in development planning and implementation.</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Ensures that programmes reflect community priorities and cultural realities, not just external assumptions.</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Builds ownership, accountability, and trust, making poverty eradication initiatives more effective and sustainable.</w:t>
      </w:r>
    </w:p>
    <w:p>
      <w:pPr>
        <w:spacing w:before="200" w:after="120"/>
      </w:pPr>
      <w:r>
        <w:rPr>
          <w:rFonts w:ascii="Cambria" w:hAnsi="Cambria"/>
          <w:b/>
          <w:color w:val="1F3A5F"/>
          <w:sz w:val="26"/>
        </w:rPr>
        <w:t>8. Government Action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Governments must strengthen existing poverty alleviation policies, focusing on:</w:t>
      </w:r>
    </w:p>
    <w:p>
      <w:pPr>
        <w:spacing w:line="276" w:lineRule="auto" w:after="60"/>
        <w:ind w:left="964" w:hanging="283"/>
      </w:pPr>
      <w:r>
        <w:rPr>
          <w:rFonts w:ascii="Cambria" w:hAnsi="Cambria"/>
          <w:sz w:val="22"/>
        </w:rPr>
        <w:t xml:space="preserve">o  </w:t>
      </w:r>
      <w:r>
        <w:rPr>
          <w:rFonts w:ascii="Cambria" w:hAnsi="Cambria"/>
          <w:sz w:val="22"/>
        </w:rPr>
        <w:t>Resource conservation and fair distribution</w:t>
      </w:r>
    </w:p>
    <w:p>
      <w:pPr>
        <w:spacing w:line="276" w:lineRule="auto" w:after="60"/>
        <w:ind w:left="964" w:hanging="283"/>
      </w:pPr>
      <w:r>
        <w:rPr>
          <w:rFonts w:ascii="Cambria" w:hAnsi="Cambria"/>
          <w:sz w:val="22"/>
        </w:rPr>
        <w:t xml:space="preserve">o  </w:t>
      </w:r>
      <w:r>
        <w:rPr>
          <w:rFonts w:ascii="Cambria" w:hAnsi="Cambria"/>
          <w:sz w:val="22"/>
        </w:rPr>
        <w:t>Robust social protection systems</w:t>
      </w:r>
    </w:p>
    <w:p>
      <w:pPr>
        <w:spacing w:line="276" w:lineRule="auto" w:after="60"/>
        <w:ind w:left="964" w:hanging="283"/>
      </w:pPr>
      <w:r>
        <w:rPr>
          <w:rFonts w:ascii="Cambria" w:hAnsi="Cambria"/>
          <w:sz w:val="22"/>
        </w:rPr>
        <w:t xml:space="preserve">o  </w:t>
      </w:r>
      <w:r>
        <w:rPr>
          <w:rFonts w:ascii="Cambria" w:hAnsi="Cambria"/>
          <w:sz w:val="22"/>
        </w:rPr>
        <w:t>Training and skill development</w:t>
      </w:r>
    </w:p>
    <w:p>
      <w:pPr>
        <w:spacing w:line="276" w:lineRule="auto" w:after="60"/>
        <w:ind w:left="964" w:hanging="283"/>
      </w:pPr>
      <w:r>
        <w:rPr>
          <w:rFonts w:ascii="Cambria" w:hAnsi="Cambria"/>
          <w:sz w:val="22"/>
        </w:rPr>
        <w:t xml:space="preserve">o  </w:t>
      </w:r>
      <w:r>
        <w:rPr>
          <w:rFonts w:ascii="Cambria" w:hAnsi="Cambria"/>
          <w:sz w:val="22"/>
        </w:rPr>
        <w:t>Involving poor communities in programme execution</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More inclusive, sustainable, and impactful poverty reduction programmes.</w:t>
      </w:r>
    </w:p>
    <w:p>
      <w:pPr>
        <w:spacing w:before="200" w:after="120"/>
      </w:pPr>
      <w:r>
        <w:rPr>
          <w:rFonts w:ascii="Cambria" w:hAnsi="Cambria"/>
          <w:b/>
          <w:color w:val="1F3A5F"/>
          <w:sz w:val="26"/>
        </w:rPr>
        <w:t>9. Role of Regulatory Agencies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Prioritize SDG–1 in higher education curriculum.</w:t>
      </w:r>
    </w:p>
    <w:p>
      <w:pPr>
        <w:spacing w:line="276" w:lineRule="auto" w:after="60"/>
        <w:ind w:left="964" w:hanging="283"/>
      </w:pPr>
      <w:r>
        <w:rPr>
          <w:rFonts w:ascii="Cambria" w:hAnsi="Cambria"/>
          <w:sz w:val="22"/>
        </w:rPr>
        <w:t xml:space="preserve">o  </w:t>
      </w:r>
      <w:r>
        <w:rPr>
          <w:rFonts w:ascii="Cambria" w:hAnsi="Cambria"/>
          <w:sz w:val="22"/>
        </w:rPr>
        <w:t>Develop special courses and entry tests related to poverty studies and sustainable development.</w:t>
      </w:r>
    </w:p>
    <w:p>
      <w:pPr>
        <w:spacing w:line="276" w:lineRule="auto" w:after="60"/>
        <w:ind w:left="964" w:hanging="283"/>
      </w:pPr>
      <w:r>
        <w:rPr>
          <w:rFonts w:ascii="Cambria" w:hAnsi="Cambria"/>
          <w:sz w:val="22"/>
        </w:rPr>
        <w:t xml:space="preserve">o  </w:t>
      </w:r>
      <w:r>
        <w:rPr>
          <w:rFonts w:ascii="Cambria" w:hAnsi="Cambria"/>
          <w:sz w:val="22"/>
        </w:rPr>
        <w:t>Establish monitoring cells for SDG-related courses.</w:t>
      </w:r>
    </w:p>
    <w:p>
      <w:pPr>
        <w:spacing w:line="276" w:lineRule="auto" w:after="60"/>
        <w:ind w:left="510" w:hanging="283"/>
      </w:pPr>
      <w:r>
        <w:rPr>
          <w:rFonts w:ascii="Cambria" w:hAnsi="Cambria"/>
          <w:sz w:val="22"/>
        </w:rPr>
        <w:t xml:space="preserve">•  </w:t>
      </w:r>
      <w:r>
        <w:rPr>
          <w:rFonts w:ascii="Cambria" w:hAnsi="Cambria"/>
          <w:b/>
          <w:sz w:val="22"/>
        </w:rPr>
        <w:t>Rationale:</w:t>
      </w:r>
      <w:r>
        <w:rPr>
          <w:rFonts w:ascii="Cambria" w:hAnsi="Cambria"/>
          <w:sz w:val="22"/>
        </w:rPr>
        <w:t xml:space="preserve"> Embedding SDG–1 in curricula ensures that poverty alleviation becomes a core academic and institutional priority.</w:t>
      </w:r>
    </w:p>
    <w:p>
      <w:pPr>
        <w:spacing w:line="276" w:lineRule="auto" w:after="60"/>
        <w:ind w:left="510" w:hanging="283"/>
      </w:pPr>
      <w:r>
        <w:rPr>
          <w:rFonts w:ascii="Cambria" w:hAnsi="Cambria"/>
          <w:sz w:val="22"/>
        </w:rPr>
        <w:t xml:space="preserve">•  </w:t>
      </w:r>
      <w:r>
        <w:rPr>
          <w:rFonts w:ascii="Cambria" w:hAnsi="Cambria"/>
          <w:b/>
          <w:sz w:val="22"/>
        </w:rPr>
        <w:t>Outcome:</w:t>
      </w:r>
      <w:r>
        <w:rPr>
          <w:rFonts w:ascii="Cambria" w:hAnsi="Cambria"/>
          <w:sz w:val="22"/>
        </w:rPr>
        <w:t xml:space="preserve"> Wider adoption of SDG–1 education in HEIs, producing graduates with the skills and values to tackle poverty.</w:t>
      </w:r>
    </w:p>
    <w:p>
      <w:r>
        <w:br w:type="page"/>
      </w:r>
    </w:p>
    <w:p>
      <w:pPr>
        <w:spacing w:before="280" w:after="160"/>
      </w:pPr>
      <w:r>
        <w:rPr>
          <w:rFonts w:ascii="Cambria" w:hAnsi="Cambria"/>
          <w:b/>
          <w:color w:val="1F3A5F"/>
          <w:sz w:val="36"/>
        </w:rPr>
        <w:t>33. SDG–1 (No Poverty) in the Economic Category</w:t>
      </w:r>
    </w:p>
    <w:p>
      <w:pPr>
        <w:spacing w:before="200" w:after="120"/>
      </w:pPr>
      <w:r>
        <w:rPr>
          <w:rFonts w:ascii="Cambria" w:hAnsi="Cambria"/>
          <w:b/>
          <w:color w:val="1F3A5F"/>
          <w:sz w:val="26"/>
        </w:rPr>
        <w:t>1. Core Economic Dimension of SDG–1</w:t>
      </w:r>
    </w:p>
    <w:p>
      <w:pPr>
        <w:spacing w:line="276" w:lineRule="auto" w:after="60"/>
        <w:ind w:left="510" w:hanging="283"/>
      </w:pPr>
      <w:r>
        <w:rPr>
          <w:rFonts w:ascii="Cambria" w:hAnsi="Cambria"/>
          <w:sz w:val="22"/>
        </w:rPr>
        <w:t xml:space="preserve">•  </w:t>
      </w:r>
      <w:r>
        <w:rPr>
          <w:rFonts w:ascii="Cambria" w:hAnsi="Cambria"/>
          <w:sz w:val="22"/>
        </w:rPr>
        <w:t>Poverty is not only social but also deeply economic in nature.</w:t>
      </w:r>
    </w:p>
    <w:p>
      <w:pPr>
        <w:spacing w:line="276" w:lineRule="auto" w:after="60"/>
        <w:ind w:left="510" w:hanging="283"/>
      </w:pPr>
      <w:r>
        <w:rPr>
          <w:rFonts w:ascii="Cambria" w:hAnsi="Cambria"/>
          <w:sz w:val="22"/>
        </w:rPr>
        <w:t xml:space="preserve">•  </w:t>
      </w:r>
      <w:r>
        <w:rPr>
          <w:rFonts w:ascii="Cambria" w:hAnsi="Cambria"/>
          <w:sz w:val="22"/>
        </w:rPr>
        <w:t>The economic category of SDG–1 focuses on:</w:t>
      </w:r>
    </w:p>
    <w:p>
      <w:pPr>
        <w:spacing w:line="276" w:lineRule="auto" w:after="60"/>
        <w:ind w:left="964" w:hanging="283"/>
      </w:pPr>
      <w:r>
        <w:rPr>
          <w:rFonts w:ascii="Cambria" w:hAnsi="Cambria"/>
          <w:sz w:val="22"/>
        </w:rPr>
        <w:t xml:space="preserve">o  </w:t>
      </w:r>
      <w:r>
        <w:rPr>
          <w:rFonts w:ascii="Cambria" w:hAnsi="Cambria"/>
          <w:sz w:val="22"/>
        </w:rPr>
        <w:t>Income generation</w:t>
      </w:r>
    </w:p>
    <w:p>
      <w:pPr>
        <w:spacing w:line="276" w:lineRule="auto" w:after="60"/>
        <w:ind w:left="964" w:hanging="283"/>
      </w:pPr>
      <w:r>
        <w:rPr>
          <w:rFonts w:ascii="Cambria" w:hAnsi="Cambria"/>
          <w:sz w:val="22"/>
        </w:rPr>
        <w:t xml:space="preserve">o  </w:t>
      </w:r>
      <w:r>
        <w:rPr>
          <w:rFonts w:ascii="Cambria" w:hAnsi="Cambria"/>
          <w:sz w:val="22"/>
        </w:rPr>
        <w:t>Employment opportunities</w:t>
      </w:r>
    </w:p>
    <w:p>
      <w:pPr>
        <w:spacing w:line="276" w:lineRule="auto" w:after="60"/>
        <w:ind w:left="964" w:hanging="283"/>
      </w:pPr>
      <w:r>
        <w:rPr>
          <w:rFonts w:ascii="Cambria" w:hAnsi="Cambria"/>
          <w:sz w:val="22"/>
        </w:rPr>
        <w:t xml:space="preserve">o  </w:t>
      </w:r>
      <w:r>
        <w:rPr>
          <w:rFonts w:ascii="Cambria" w:hAnsi="Cambria"/>
          <w:sz w:val="22"/>
        </w:rPr>
        <w:t>Resource distribution</w:t>
      </w:r>
    </w:p>
    <w:p>
      <w:pPr>
        <w:spacing w:line="276" w:lineRule="auto" w:after="60"/>
        <w:ind w:left="964" w:hanging="283"/>
      </w:pPr>
      <w:r>
        <w:rPr>
          <w:rFonts w:ascii="Cambria" w:hAnsi="Cambria"/>
          <w:sz w:val="22"/>
        </w:rPr>
        <w:t xml:space="preserve">o  </w:t>
      </w:r>
      <w:r>
        <w:rPr>
          <w:rFonts w:ascii="Cambria" w:hAnsi="Cambria"/>
          <w:sz w:val="22"/>
        </w:rPr>
        <w:t>Financial inclusion</w:t>
      </w:r>
    </w:p>
    <w:p>
      <w:pPr>
        <w:spacing w:line="276" w:lineRule="auto" w:after="60"/>
        <w:ind w:left="964" w:hanging="283"/>
      </w:pPr>
      <w:r>
        <w:rPr>
          <w:rFonts w:ascii="Cambria" w:hAnsi="Cambria"/>
          <w:sz w:val="22"/>
        </w:rPr>
        <w:t xml:space="preserve">o  </w:t>
      </w:r>
      <w:r>
        <w:rPr>
          <w:rFonts w:ascii="Cambria" w:hAnsi="Cambria"/>
          <w:sz w:val="22"/>
        </w:rPr>
        <w:t>Sustainable economic growth</w:t>
      </w:r>
    </w:p>
    <w:p>
      <w:pPr>
        <w:spacing w:before="200" w:after="120"/>
      </w:pPr>
      <w:r>
        <w:rPr>
          <w:rFonts w:ascii="Cambria" w:hAnsi="Cambria"/>
          <w:b/>
          <w:color w:val="1F3A5F"/>
          <w:sz w:val="26"/>
        </w:rPr>
        <w:t>2. Key Economic Targets under SDG–1</w:t>
      </w:r>
    </w:p>
    <w:p>
      <w:pPr>
        <w:spacing w:line="276" w:lineRule="auto" w:after="60"/>
        <w:ind w:left="510" w:hanging="283"/>
      </w:pPr>
      <w:r>
        <w:rPr>
          <w:rFonts w:ascii="Cambria" w:hAnsi="Cambria"/>
          <w:sz w:val="22"/>
        </w:rPr>
        <w:t xml:space="preserve">•  </w:t>
      </w:r>
      <w:r>
        <w:rPr>
          <w:rFonts w:ascii="Cambria" w:hAnsi="Cambria"/>
          <w:b/>
          <w:sz w:val="22"/>
        </w:rPr>
        <w:t>Target 1.1:</w:t>
      </w:r>
      <w:r>
        <w:rPr>
          <w:rFonts w:ascii="Cambria" w:hAnsi="Cambria"/>
          <w:sz w:val="22"/>
        </w:rPr>
        <w:t xml:space="preserve"> Eradicate extreme poverty by raising incomes above $1.25/day.</w:t>
      </w:r>
    </w:p>
    <w:p>
      <w:pPr>
        <w:spacing w:line="276" w:lineRule="auto" w:after="60"/>
        <w:ind w:left="510" w:hanging="283"/>
      </w:pPr>
      <w:r>
        <w:rPr>
          <w:rFonts w:ascii="Cambria" w:hAnsi="Cambria"/>
          <w:sz w:val="22"/>
        </w:rPr>
        <w:t xml:space="preserve">•  </w:t>
      </w:r>
      <w:r>
        <w:rPr>
          <w:rFonts w:ascii="Cambria" w:hAnsi="Cambria"/>
          <w:b/>
          <w:sz w:val="22"/>
        </w:rPr>
        <w:t>Target 1.2:</w:t>
      </w:r>
      <w:r>
        <w:rPr>
          <w:rFonts w:ascii="Cambria" w:hAnsi="Cambria"/>
          <w:sz w:val="22"/>
        </w:rPr>
        <w:t xml:space="preserve"> Reduce by half the population living in multi-dimensional poverty.</w:t>
      </w:r>
    </w:p>
    <w:p>
      <w:pPr>
        <w:spacing w:line="276" w:lineRule="auto" w:after="60"/>
        <w:ind w:left="510" w:hanging="283"/>
      </w:pPr>
      <w:r>
        <w:rPr>
          <w:rFonts w:ascii="Cambria" w:hAnsi="Cambria"/>
          <w:sz w:val="22"/>
        </w:rPr>
        <w:t xml:space="preserve">•  </w:t>
      </w:r>
      <w:r>
        <w:rPr>
          <w:rFonts w:ascii="Cambria" w:hAnsi="Cambria"/>
          <w:b/>
          <w:sz w:val="22"/>
        </w:rPr>
        <w:t>Target 1.4:</w:t>
      </w:r>
      <w:r>
        <w:rPr>
          <w:rFonts w:ascii="Cambria" w:hAnsi="Cambria"/>
          <w:sz w:val="22"/>
        </w:rPr>
        <w:t xml:space="preserve"> Ensure equal access to economic resources, property, technology, and finance.</w:t>
      </w:r>
    </w:p>
    <w:p>
      <w:pPr>
        <w:spacing w:line="276" w:lineRule="auto" w:after="60"/>
        <w:ind w:left="510" w:hanging="283"/>
      </w:pPr>
      <w:r>
        <w:rPr>
          <w:rFonts w:ascii="Cambria" w:hAnsi="Cambria"/>
          <w:sz w:val="22"/>
        </w:rPr>
        <w:t xml:space="preserve">•  </w:t>
      </w:r>
      <w:r>
        <w:rPr>
          <w:rFonts w:ascii="Cambria" w:hAnsi="Cambria"/>
          <w:b/>
          <w:sz w:val="22"/>
        </w:rPr>
        <w:t>Target 1.a:</w:t>
      </w:r>
      <w:r>
        <w:rPr>
          <w:rFonts w:ascii="Cambria" w:hAnsi="Cambria"/>
          <w:sz w:val="22"/>
        </w:rPr>
        <w:t xml:space="preserve"> Mobilize global/national financial resources for poverty eradication.</w:t>
      </w:r>
    </w:p>
    <w:p>
      <w:pPr>
        <w:spacing w:line="276" w:lineRule="auto" w:after="60"/>
        <w:ind w:left="510" w:hanging="283"/>
      </w:pPr>
      <w:r>
        <w:rPr>
          <w:rFonts w:ascii="Cambria" w:hAnsi="Cambria"/>
          <w:sz w:val="22"/>
        </w:rPr>
        <w:t xml:space="preserve">•  </w:t>
      </w:r>
      <w:r>
        <w:rPr>
          <w:rFonts w:ascii="Cambria" w:hAnsi="Cambria"/>
          <w:b/>
          <w:sz w:val="22"/>
        </w:rPr>
        <w:t>Target 1.b:</w:t>
      </w:r>
      <w:r>
        <w:rPr>
          <w:rFonts w:ascii="Cambria" w:hAnsi="Cambria"/>
          <w:sz w:val="22"/>
        </w:rPr>
        <w:t xml:space="preserve"> Create pro-poor, gender-sensitive policies for economic empowerment.</w:t>
      </w:r>
    </w:p>
    <w:p>
      <w:pPr>
        <w:spacing w:before="200" w:after="120"/>
      </w:pPr>
      <w:r>
        <w:rPr>
          <w:rFonts w:ascii="Cambria" w:hAnsi="Cambria"/>
          <w:b/>
          <w:color w:val="1F3A5F"/>
          <w:sz w:val="26"/>
        </w:rPr>
        <w:t>3. Economic Strategies for Poverty Eradication</w:t>
      </w:r>
    </w:p>
    <w:p>
      <w:pPr>
        <w:spacing w:line="276" w:lineRule="auto" w:after="60"/>
        <w:ind w:left="510" w:hanging="283"/>
      </w:pPr>
      <w:r>
        <w:rPr>
          <w:rFonts w:ascii="Cambria" w:hAnsi="Cambria"/>
          <w:sz w:val="22"/>
        </w:rPr>
        <w:t xml:space="preserve">•  </w:t>
      </w:r>
      <w:r>
        <w:rPr>
          <w:rFonts w:ascii="Cambria" w:hAnsi="Cambria"/>
          <w:b/>
          <w:sz w:val="22"/>
        </w:rPr>
        <w:t>Inclusive Growth:</w:t>
      </w:r>
      <w:r>
        <w:rPr>
          <w:rFonts w:ascii="Cambria" w:hAnsi="Cambria"/>
          <w:sz w:val="22"/>
        </w:rPr>
        <w:t xml:space="preserve"> Policies that ensure poor households participate in economic growth through jobs, micro-enterprises, and cooperatives.</w:t>
      </w:r>
    </w:p>
    <w:p>
      <w:pPr>
        <w:spacing w:line="276" w:lineRule="auto" w:after="60"/>
        <w:ind w:left="510" w:hanging="283"/>
      </w:pPr>
      <w:r>
        <w:rPr>
          <w:rFonts w:ascii="Cambria" w:hAnsi="Cambria"/>
          <w:sz w:val="22"/>
        </w:rPr>
        <w:t xml:space="preserve">•  </w:t>
      </w:r>
      <w:r>
        <w:rPr>
          <w:rFonts w:ascii="Cambria" w:hAnsi="Cambria"/>
          <w:b/>
          <w:sz w:val="22"/>
        </w:rPr>
        <w:t>Employment Generation:</w:t>
      </w:r>
      <w:r>
        <w:rPr>
          <w:rFonts w:ascii="Cambria" w:hAnsi="Cambria"/>
          <w:sz w:val="22"/>
        </w:rPr>
        <w:t xml:space="preserve"> Skill development and entrepreneurship programmes targeted at vulnerable populations.</w:t>
      </w:r>
    </w:p>
    <w:p>
      <w:pPr>
        <w:spacing w:line="276" w:lineRule="auto" w:after="60"/>
        <w:ind w:left="510" w:hanging="283"/>
      </w:pPr>
      <w:r>
        <w:rPr>
          <w:rFonts w:ascii="Cambria" w:hAnsi="Cambria"/>
          <w:sz w:val="22"/>
        </w:rPr>
        <w:t xml:space="preserve">•  </w:t>
      </w:r>
      <w:r>
        <w:rPr>
          <w:rFonts w:ascii="Cambria" w:hAnsi="Cambria"/>
          <w:b/>
          <w:sz w:val="22"/>
        </w:rPr>
        <w:t>Microfinance &amp; Financial Inclusion:</w:t>
      </w:r>
      <w:r>
        <w:rPr>
          <w:rFonts w:ascii="Cambria" w:hAnsi="Cambria"/>
          <w:sz w:val="22"/>
        </w:rPr>
        <w:t xml:space="preserve"> Expanding banking, credit, and insurance services to the unbanked and rural poor.</w:t>
      </w:r>
    </w:p>
    <w:p>
      <w:pPr>
        <w:spacing w:line="276" w:lineRule="auto" w:after="60"/>
        <w:ind w:left="510" w:hanging="283"/>
      </w:pPr>
      <w:r>
        <w:rPr>
          <w:rFonts w:ascii="Cambria" w:hAnsi="Cambria"/>
          <w:sz w:val="22"/>
        </w:rPr>
        <w:t xml:space="preserve">•  </w:t>
      </w:r>
      <w:r>
        <w:rPr>
          <w:rFonts w:ascii="Cambria" w:hAnsi="Cambria"/>
          <w:b/>
          <w:sz w:val="22"/>
        </w:rPr>
        <w:t>Social Protection Financing:</w:t>
      </w:r>
      <w:r>
        <w:rPr>
          <w:rFonts w:ascii="Cambria" w:hAnsi="Cambria"/>
          <w:sz w:val="22"/>
        </w:rPr>
        <w:t xml:space="preserve"> Allocating funds for pensions, unemployment support, food security, and healthcare.</w:t>
      </w:r>
    </w:p>
    <w:p>
      <w:pPr>
        <w:spacing w:line="276" w:lineRule="auto" w:after="60"/>
        <w:ind w:left="510" w:hanging="283"/>
      </w:pPr>
      <w:r>
        <w:rPr>
          <w:rFonts w:ascii="Cambria" w:hAnsi="Cambria"/>
          <w:sz w:val="22"/>
        </w:rPr>
        <w:t xml:space="preserve">•  </w:t>
      </w:r>
      <w:r>
        <w:rPr>
          <w:rFonts w:ascii="Cambria" w:hAnsi="Cambria"/>
          <w:b/>
          <w:sz w:val="22"/>
        </w:rPr>
        <w:t>Infrastructure Investment:</w:t>
      </w:r>
      <w:r>
        <w:rPr>
          <w:rFonts w:ascii="Cambria" w:hAnsi="Cambria"/>
          <w:sz w:val="22"/>
        </w:rPr>
        <w:t xml:space="preserve"> Roads, irrigation, energy, and digital connectivity to unlock rural and urban poor economies.</w:t>
      </w:r>
    </w:p>
    <w:p>
      <w:pPr>
        <w:spacing w:before="200" w:after="120"/>
      </w:pPr>
      <w:r>
        <w:rPr>
          <w:rFonts w:ascii="Cambria" w:hAnsi="Cambria"/>
          <w:b/>
          <w:color w:val="1F3A5F"/>
          <w:sz w:val="26"/>
        </w:rPr>
        <w:t>4. Role of HEIs in the Economic Category</w:t>
      </w:r>
    </w:p>
    <w:p>
      <w:pPr>
        <w:spacing w:line="276" w:lineRule="auto" w:after="60"/>
        <w:ind w:left="510" w:hanging="283"/>
      </w:pPr>
      <w:r>
        <w:rPr>
          <w:rFonts w:ascii="Cambria" w:hAnsi="Cambria"/>
          <w:sz w:val="22"/>
        </w:rPr>
        <w:t xml:space="preserve">•  </w:t>
      </w:r>
      <w:r>
        <w:rPr>
          <w:rFonts w:ascii="Cambria" w:hAnsi="Cambria"/>
          <w:b/>
          <w:sz w:val="22"/>
        </w:rPr>
        <w:t>Research &amp; Innovation:</w:t>
      </w:r>
      <w:r>
        <w:rPr>
          <w:rFonts w:ascii="Cambria" w:hAnsi="Cambria"/>
          <w:sz w:val="22"/>
        </w:rPr>
        <w:t xml:space="preserve"> Develop affordable solutions for livelihoods, agriculture, energy, and micro-enterprises.</w:t>
      </w:r>
    </w:p>
    <w:p>
      <w:pPr>
        <w:spacing w:line="276" w:lineRule="auto" w:after="60"/>
        <w:ind w:left="510" w:hanging="283"/>
      </w:pPr>
      <w:r>
        <w:rPr>
          <w:rFonts w:ascii="Cambria" w:hAnsi="Cambria"/>
          <w:sz w:val="22"/>
        </w:rPr>
        <w:t xml:space="preserve">•  </w:t>
      </w:r>
      <w:r>
        <w:rPr>
          <w:rFonts w:ascii="Cambria" w:hAnsi="Cambria"/>
          <w:b/>
          <w:sz w:val="22"/>
        </w:rPr>
        <w:t>Skill Training:</w:t>
      </w:r>
      <w:r>
        <w:rPr>
          <w:rFonts w:ascii="Cambria" w:hAnsi="Cambria"/>
          <w:sz w:val="22"/>
        </w:rPr>
        <w:t xml:space="preserve"> Offer entrepreneurship and vocational programmes for employability.</w:t>
      </w:r>
    </w:p>
    <w:p>
      <w:pPr>
        <w:spacing w:line="276" w:lineRule="auto" w:after="60"/>
        <w:ind w:left="510" w:hanging="283"/>
      </w:pPr>
      <w:r>
        <w:rPr>
          <w:rFonts w:ascii="Cambria" w:hAnsi="Cambria"/>
          <w:sz w:val="22"/>
        </w:rPr>
        <w:t xml:space="preserve">•  </w:t>
      </w:r>
      <w:r>
        <w:rPr>
          <w:rFonts w:ascii="Cambria" w:hAnsi="Cambria"/>
          <w:b/>
          <w:sz w:val="22"/>
        </w:rPr>
        <w:t>Financial Literacy:</w:t>
      </w:r>
      <w:r>
        <w:rPr>
          <w:rFonts w:ascii="Cambria" w:hAnsi="Cambria"/>
          <w:sz w:val="22"/>
        </w:rPr>
        <w:t xml:space="preserve"> Educate rural communities about banking, savings, investments, and government schemes.</w:t>
      </w:r>
    </w:p>
    <w:p>
      <w:pPr>
        <w:spacing w:line="276" w:lineRule="auto" w:after="60"/>
        <w:ind w:left="510" w:hanging="283"/>
      </w:pPr>
      <w:r>
        <w:rPr>
          <w:rFonts w:ascii="Cambria" w:hAnsi="Cambria"/>
          <w:sz w:val="22"/>
        </w:rPr>
        <w:t xml:space="preserve">•  </w:t>
      </w:r>
      <w:r>
        <w:rPr>
          <w:rFonts w:ascii="Cambria" w:hAnsi="Cambria"/>
          <w:b/>
          <w:sz w:val="22"/>
        </w:rPr>
        <w:t>Policy Advocacy:</w:t>
      </w:r>
      <w:r>
        <w:rPr>
          <w:rFonts w:ascii="Cambria" w:hAnsi="Cambria"/>
          <w:sz w:val="22"/>
        </w:rPr>
        <w:t xml:space="preserve"> Provide governments with economic policy research for inclusive development.</w:t>
      </w:r>
    </w:p>
    <w:p>
      <w:pPr>
        <w:spacing w:before="200" w:after="120"/>
      </w:pPr>
      <w:r>
        <w:rPr>
          <w:rFonts w:ascii="Cambria" w:hAnsi="Cambria"/>
          <w:b/>
          <w:color w:val="1F3A5F"/>
          <w:sz w:val="26"/>
        </w:rPr>
        <w:t>5. Expected Economic Outcomes</w:t>
      </w:r>
    </w:p>
    <w:p>
      <w:pPr>
        <w:spacing w:line="276" w:lineRule="auto" w:after="60"/>
        <w:ind w:left="510" w:hanging="283"/>
      </w:pPr>
      <w:r>
        <w:rPr>
          <w:rFonts w:ascii="Cambria" w:hAnsi="Cambria"/>
          <w:sz w:val="22"/>
        </w:rPr>
        <w:t xml:space="preserve">•  </w:t>
      </w:r>
      <w:r>
        <w:rPr>
          <w:rFonts w:ascii="Cambria" w:hAnsi="Cambria"/>
          <w:b/>
          <w:sz w:val="22"/>
        </w:rPr>
        <w:t>Reduced Income Inequality:</w:t>
      </w:r>
      <w:r>
        <w:rPr>
          <w:rFonts w:ascii="Cambria" w:hAnsi="Cambria"/>
          <w:sz w:val="22"/>
        </w:rPr>
        <w:t xml:space="preserve"> More equitable wealth distribution between haves and have-nots.</w:t>
      </w:r>
    </w:p>
    <w:p>
      <w:pPr>
        <w:spacing w:line="276" w:lineRule="auto" w:after="60"/>
        <w:ind w:left="510" w:hanging="283"/>
      </w:pPr>
      <w:r>
        <w:rPr>
          <w:rFonts w:ascii="Cambria" w:hAnsi="Cambria"/>
          <w:sz w:val="22"/>
        </w:rPr>
        <w:t xml:space="preserve">•  </w:t>
      </w:r>
      <w:r>
        <w:rPr>
          <w:rFonts w:ascii="Cambria" w:hAnsi="Cambria"/>
          <w:b/>
          <w:sz w:val="22"/>
        </w:rPr>
        <w:t>Sustainable Livelihoods:</w:t>
      </w:r>
      <w:r>
        <w:rPr>
          <w:rFonts w:ascii="Cambria" w:hAnsi="Cambria"/>
          <w:sz w:val="22"/>
        </w:rPr>
        <w:t xml:space="preserve"> Stronger agricultural productivity, rural enterprises, and informal sector empowerment.</w:t>
      </w:r>
    </w:p>
    <w:p>
      <w:pPr>
        <w:spacing w:line="276" w:lineRule="auto" w:after="60"/>
        <w:ind w:left="510" w:hanging="283"/>
      </w:pPr>
      <w:r>
        <w:rPr>
          <w:rFonts w:ascii="Cambria" w:hAnsi="Cambria"/>
          <w:sz w:val="22"/>
        </w:rPr>
        <w:t xml:space="preserve">•  </w:t>
      </w:r>
      <w:r>
        <w:rPr>
          <w:rFonts w:ascii="Cambria" w:hAnsi="Cambria"/>
          <w:b/>
          <w:sz w:val="22"/>
        </w:rPr>
        <w:t>Economic Mobility:</w:t>
      </w:r>
      <w:r>
        <w:rPr>
          <w:rFonts w:ascii="Cambria" w:hAnsi="Cambria"/>
          <w:sz w:val="22"/>
        </w:rPr>
        <w:t xml:space="preserve"> Breaking the cycle of intergenerational poverty by providing families access to better incomes.</w:t>
      </w:r>
    </w:p>
    <w:p>
      <w:pPr>
        <w:spacing w:line="276" w:lineRule="auto" w:after="60"/>
        <w:ind w:left="510" w:hanging="283"/>
      </w:pPr>
      <w:r>
        <w:rPr>
          <w:rFonts w:ascii="Cambria" w:hAnsi="Cambria"/>
          <w:sz w:val="22"/>
        </w:rPr>
        <w:t xml:space="preserve">•  </w:t>
      </w:r>
      <w:r>
        <w:rPr>
          <w:rFonts w:ascii="Cambria" w:hAnsi="Cambria"/>
          <w:b/>
          <w:sz w:val="22"/>
        </w:rPr>
        <w:t>Resilience to Shocks:</w:t>
      </w:r>
      <w:r>
        <w:rPr>
          <w:rFonts w:ascii="Cambria" w:hAnsi="Cambria"/>
          <w:sz w:val="22"/>
        </w:rPr>
        <w:t xml:space="preserve"> Communities equipped with savings, social protection, and diversified income sources.</w:t>
      </w:r>
    </w:p>
    <w:p>
      <w:r>
        <w:br w:type="page"/>
      </w:r>
    </w:p>
    <w:p>
      <w:pPr>
        <w:spacing w:before="280" w:after="160"/>
      </w:pPr>
      <w:r>
        <w:rPr>
          <w:rFonts w:ascii="Cambria" w:hAnsi="Cambria"/>
          <w:b/>
          <w:color w:val="1F3A5F"/>
          <w:sz w:val="36"/>
        </w:rPr>
        <w:t>34. Economic Strategy ↔ SDG–1 Target ↔ HEI Action ↔ Expected Impact ↔ Evidence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531"/>
            <w:shd w:val="clear" w:color="auto" w:fill="1F3A5F"/>
            <w:tcW w:w="1530" w:type="dxa"/>
          </w:tcPr>
          <w:p>
            <w:pPr>
              <w:jc w:val="center"/>
            </w:pPr>
            <w:r>
              <w:rPr>
                <w:rFonts w:ascii="Cambria" w:hAnsi="Cambria"/>
                <w:b/>
                <w:color w:val="FFFFFF"/>
                <w:sz w:val="19"/>
              </w:rPr>
              <w:t>Economic Strategy</w:t>
            </w:r>
          </w:p>
        </w:tc>
        <w:tc>
          <w:tcPr>
            <w:tcW w:type="dxa" w:w="1531"/>
            <w:shd w:val="clear" w:color="auto" w:fill="1F3A5F"/>
            <w:tcW w:w="1530" w:type="dxa"/>
          </w:tcPr>
          <w:p>
            <w:pPr>
              <w:jc w:val="center"/>
            </w:pPr>
            <w:r>
              <w:rPr>
                <w:rFonts w:ascii="Cambria" w:hAnsi="Cambria"/>
                <w:b/>
                <w:color w:val="FFFFFF"/>
                <w:sz w:val="19"/>
              </w:rPr>
              <w:t>SDG–1 Target</w:t>
            </w:r>
          </w:p>
        </w:tc>
        <w:tc>
          <w:tcPr>
            <w:tcW w:type="dxa" w:w="2268"/>
            <w:shd w:val="clear" w:color="auto" w:fill="1F3A5F"/>
            <w:tcW w:w="2268" w:type="dxa"/>
          </w:tcPr>
          <w:p>
            <w:pPr>
              <w:jc w:val="center"/>
            </w:pPr>
            <w:r>
              <w:rPr>
                <w:rFonts w:ascii="Cambria" w:hAnsi="Cambria"/>
                <w:b/>
                <w:color w:val="FFFFFF"/>
                <w:sz w:val="19"/>
              </w:rPr>
              <w:t>HEI Action</w:t>
            </w:r>
          </w:p>
        </w:tc>
        <w:tc>
          <w:tcPr>
            <w:tcW w:type="dxa" w:w="1814"/>
            <w:shd w:val="clear" w:color="auto" w:fill="1F3A5F"/>
            <w:tcW w:w="1814" w:type="dxa"/>
          </w:tcPr>
          <w:p>
            <w:pPr>
              <w:jc w:val="center"/>
            </w:pPr>
            <w:r>
              <w:rPr>
                <w:rFonts w:ascii="Cambria" w:hAnsi="Cambria"/>
                <w:b/>
                <w:color w:val="FFFFFF"/>
                <w:sz w:val="19"/>
              </w:rPr>
              <w:t>Expected Impact</w:t>
            </w:r>
          </w:p>
        </w:tc>
        <w:tc>
          <w:tcPr>
            <w:tcW w:type="dxa" w:w="1984"/>
            <w:shd w:val="clear" w:color="auto" w:fill="1F3A5F"/>
            <w:tcW w:w="1984" w:type="dxa"/>
          </w:tcPr>
          <w:p>
            <w:pPr>
              <w:jc w:val="center"/>
            </w:pPr>
            <w:r>
              <w:rPr>
                <w:rFonts w:ascii="Cambria" w:hAnsi="Cambria"/>
                <w:b/>
                <w:color w:val="FFFFFF"/>
                <w:sz w:val="19"/>
              </w:rPr>
              <w:t>Evidence/Proof</w:t>
            </w:r>
          </w:p>
        </w:tc>
      </w:tr>
      <w:tr>
        <w:tc>
          <w:tcPr>
            <w:tcW w:type="dxa" w:w="1531"/>
            <w:tcW w:w="1530" w:type="dxa"/>
          </w:tcPr>
          <w:p>
            <w:pPr>
              <w:spacing w:line="240" w:lineRule="auto"/>
            </w:pPr>
            <w:r>
              <w:rPr>
                <w:rFonts w:ascii="Cambria" w:hAnsi="Cambria"/>
                <w:sz w:val="19"/>
              </w:rPr>
              <w:t>Inclusive Growth Policies</w:t>
            </w:r>
          </w:p>
        </w:tc>
        <w:tc>
          <w:tcPr>
            <w:tcW w:type="dxa" w:w="1531"/>
            <w:tcW w:w="1530" w:type="dxa"/>
          </w:tcPr>
          <w:p>
            <w:pPr>
              <w:spacing w:line="240" w:lineRule="auto"/>
            </w:pPr>
            <w:r>
              <w:rPr>
                <w:rFonts w:ascii="Cambria" w:hAnsi="Cambria"/>
                <w:sz w:val="19"/>
              </w:rPr>
              <w:t>1.1 (Eradicate extreme poverty), 1.2 (Reduce multidimensional poverty)</w:t>
            </w:r>
          </w:p>
        </w:tc>
        <w:tc>
          <w:tcPr>
            <w:tcW w:type="dxa" w:w="2268"/>
            <w:tcW w:w="2268" w:type="dxa"/>
          </w:tcPr>
          <w:p>
            <w:pPr>
              <w:spacing w:line="240" w:lineRule="auto"/>
            </w:pPr>
            <w:r>
              <w:rPr>
                <w:rFonts w:ascii="Cambria" w:hAnsi="Cambria"/>
                <w:sz w:val="19"/>
              </w:rPr>
              <w:t>Research and propose inclusive economic policies; develop models for rural-urban linkages.</w:t>
            </w:r>
          </w:p>
        </w:tc>
        <w:tc>
          <w:tcPr>
            <w:tcW w:type="dxa" w:w="1814"/>
            <w:tcW w:w="1814" w:type="dxa"/>
          </w:tcPr>
          <w:p>
            <w:pPr>
              <w:spacing w:line="240" w:lineRule="auto"/>
            </w:pPr>
            <w:r>
              <w:rPr>
                <w:rFonts w:ascii="Cambria" w:hAnsi="Cambria"/>
                <w:sz w:val="19"/>
              </w:rPr>
              <w:t>Broader participation of poor households in economic growth. Reduced rural-urban inequality.</w:t>
            </w:r>
          </w:p>
        </w:tc>
        <w:tc>
          <w:tcPr>
            <w:tcW w:type="dxa" w:w="1984"/>
            <w:tcW w:w="1984" w:type="dxa"/>
          </w:tcPr>
          <w:p>
            <w:pPr>
              <w:spacing w:line="240" w:lineRule="auto"/>
            </w:pPr>
            <w:r>
              <w:rPr>
                <w:rFonts w:ascii="Cambria" w:hAnsi="Cambria"/>
                <w:sz w:val="19"/>
              </w:rPr>
              <w:t>Policy papers by HEIs; community outreach reports; govt. collaboration MoUs.</w:t>
            </w:r>
          </w:p>
        </w:tc>
      </w:tr>
      <w:tr>
        <w:tc>
          <w:tcPr>
            <w:tcW w:type="dxa" w:w="1531"/>
            <w:tcW w:w="1530" w:type="dxa"/>
            <w:shd w:val="clear" w:color="auto" w:fill="DCE6F1"/>
          </w:tcPr>
          <w:p>
            <w:pPr>
              <w:spacing w:line="240" w:lineRule="auto"/>
            </w:pPr>
            <w:r>
              <w:rPr>
                <w:rFonts w:ascii="Cambria" w:hAnsi="Cambria"/>
                <w:sz w:val="19"/>
              </w:rPr>
              <w:t>Employment &amp; Livelihood Generation</w:t>
            </w:r>
          </w:p>
        </w:tc>
        <w:tc>
          <w:tcPr>
            <w:tcW w:type="dxa" w:w="1531"/>
            <w:tcW w:w="1530" w:type="dxa"/>
            <w:shd w:val="clear" w:color="auto" w:fill="DCE6F1"/>
          </w:tcPr>
          <w:p>
            <w:pPr>
              <w:spacing w:line="240" w:lineRule="auto"/>
            </w:pPr>
            <w:r>
              <w:rPr>
                <w:rFonts w:ascii="Cambria" w:hAnsi="Cambria"/>
                <w:sz w:val="19"/>
              </w:rPr>
              <w:t>1.1, 1.2, 1.b (Pro-poor strategies)</w:t>
            </w:r>
          </w:p>
        </w:tc>
        <w:tc>
          <w:tcPr>
            <w:tcW w:type="dxa" w:w="2268"/>
            <w:tcW w:w="2268" w:type="dxa"/>
            <w:shd w:val="clear" w:color="auto" w:fill="DCE6F1"/>
          </w:tcPr>
          <w:p>
            <w:pPr>
              <w:spacing w:line="240" w:lineRule="auto"/>
            </w:pPr>
            <w:r>
              <w:rPr>
                <w:rFonts w:ascii="Cambria" w:hAnsi="Cambria"/>
                <w:sz w:val="19"/>
              </w:rPr>
              <w:t>Vocational training, job-oriented courses; incubation centres for student startups; partnerships with industry.</w:t>
            </w:r>
          </w:p>
        </w:tc>
        <w:tc>
          <w:tcPr>
            <w:tcW w:type="dxa" w:w="1814"/>
            <w:tcW w:w="1814" w:type="dxa"/>
            <w:shd w:val="clear" w:color="auto" w:fill="DCE6F1"/>
          </w:tcPr>
          <w:p>
            <w:pPr>
              <w:spacing w:line="240" w:lineRule="auto"/>
            </w:pPr>
            <w:r>
              <w:rPr>
                <w:rFonts w:ascii="Cambria" w:hAnsi="Cambria"/>
                <w:sz w:val="19"/>
              </w:rPr>
              <w:t>Increased employment opportunities. Self-reliance among youth.</w:t>
            </w:r>
          </w:p>
        </w:tc>
        <w:tc>
          <w:tcPr>
            <w:tcW w:type="dxa" w:w="1984"/>
            <w:tcW w:w="1984" w:type="dxa"/>
            <w:shd w:val="clear" w:color="auto" w:fill="DCE6F1"/>
          </w:tcPr>
          <w:p>
            <w:pPr>
              <w:spacing w:line="240" w:lineRule="auto"/>
            </w:pPr>
            <w:r>
              <w:rPr>
                <w:rFonts w:ascii="Cambria" w:hAnsi="Cambria"/>
                <w:sz w:val="19"/>
              </w:rPr>
              <w:t>Training records; placement data; incubation centre success stories.</w:t>
            </w:r>
          </w:p>
        </w:tc>
      </w:tr>
      <w:tr>
        <w:tc>
          <w:tcPr>
            <w:tcW w:type="dxa" w:w="1531"/>
            <w:tcW w:w="1530" w:type="dxa"/>
          </w:tcPr>
          <w:p>
            <w:pPr>
              <w:spacing w:line="240" w:lineRule="auto"/>
            </w:pPr>
            <w:r>
              <w:rPr>
                <w:rFonts w:ascii="Cambria" w:hAnsi="Cambria"/>
                <w:sz w:val="19"/>
              </w:rPr>
              <w:t>Microfinance &amp; Financial Inclusion</w:t>
            </w:r>
          </w:p>
        </w:tc>
        <w:tc>
          <w:tcPr>
            <w:tcW w:type="dxa" w:w="1531"/>
            <w:tcW w:w="1530" w:type="dxa"/>
          </w:tcPr>
          <w:p>
            <w:pPr>
              <w:spacing w:line="240" w:lineRule="auto"/>
            </w:pPr>
            <w:r>
              <w:rPr>
                <w:rFonts w:ascii="Cambria" w:hAnsi="Cambria"/>
                <w:sz w:val="19"/>
              </w:rPr>
              <w:t>1.4 (Equal rights to financial services, microfinance)</w:t>
            </w:r>
          </w:p>
        </w:tc>
        <w:tc>
          <w:tcPr>
            <w:tcW w:type="dxa" w:w="2268"/>
            <w:tcW w:w="2268" w:type="dxa"/>
          </w:tcPr>
          <w:p>
            <w:pPr>
              <w:spacing w:line="240" w:lineRule="auto"/>
            </w:pPr>
            <w:r>
              <w:rPr>
                <w:rFonts w:ascii="Cambria" w:hAnsi="Cambria"/>
                <w:sz w:val="19"/>
              </w:rPr>
              <w:t>Organize financial literacy workshops; partner with banks for Jan Dhan &amp; microcredit programmes.</w:t>
            </w:r>
          </w:p>
        </w:tc>
        <w:tc>
          <w:tcPr>
            <w:tcW w:type="dxa" w:w="1814"/>
            <w:tcW w:w="1814" w:type="dxa"/>
          </w:tcPr>
          <w:p>
            <w:pPr>
              <w:spacing w:line="240" w:lineRule="auto"/>
            </w:pPr>
            <w:r>
              <w:rPr>
                <w:rFonts w:ascii="Cambria" w:hAnsi="Cambria"/>
                <w:sz w:val="19"/>
              </w:rPr>
              <w:t>Improved savings culture. Access to credit for marginalized groups.</w:t>
            </w:r>
          </w:p>
        </w:tc>
        <w:tc>
          <w:tcPr>
            <w:tcW w:type="dxa" w:w="1984"/>
            <w:tcW w:w="1984" w:type="dxa"/>
          </w:tcPr>
          <w:p>
            <w:pPr>
              <w:spacing w:line="240" w:lineRule="auto"/>
            </w:pPr>
            <w:r>
              <w:rPr>
                <w:rFonts w:ascii="Cambria" w:hAnsi="Cambria"/>
                <w:sz w:val="19"/>
              </w:rPr>
              <w:t>Workshop reports; community financial literacy surveys.</w:t>
            </w:r>
          </w:p>
        </w:tc>
      </w:tr>
      <w:tr>
        <w:tc>
          <w:tcPr>
            <w:tcW w:type="dxa" w:w="1531"/>
            <w:tcW w:w="1530" w:type="dxa"/>
            <w:shd w:val="clear" w:color="auto" w:fill="DCE6F1"/>
          </w:tcPr>
          <w:p>
            <w:pPr>
              <w:spacing w:line="240" w:lineRule="auto"/>
            </w:pPr>
            <w:r>
              <w:rPr>
                <w:rFonts w:ascii="Cambria" w:hAnsi="Cambria"/>
                <w:sz w:val="19"/>
              </w:rPr>
              <w:t>Social Protection Financing</w:t>
            </w:r>
          </w:p>
        </w:tc>
        <w:tc>
          <w:tcPr>
            <w:tcW w:type="dxa" w:w="1531"/>
            <w:tcW w:w="1530" w:type="dxa"/>
            <w:shd w:val="clear" w:color="auto" w:fill="DCE6F1"/>
          </w:tcPr>
          <w:p>
            <w:pPr>
              <w:spacing w:line="240" w:lineRule="auto"/>
            </w:pPr>
            <w:r>
              <w:rPr>
                <w:rFonts w:ascii="Cambria" w:hAnsi="Cambria"/>
                <w:sz w:val="19"/>
              </w:rPr>
              <w:t>1.3 (Social protection systems), 1.a (Resource mobilization)</w:t>
            </w:r>
          </w:p>
        </w:tc>
        <w:tc>
          <w:tcPr>
            <w:tcW w:type="dxa" w:w="2268"/>
            <w:tcW w:w="2268" w:type="dxa"/>
            <w:shd w:val="clear" w:color="auto" w:fill="DCE6F1"/>
          </w:tcPr>
          <w:p>
            <w:pPr>
              <w:spacing w:line="240" w:lineRule="auto"/>
            </w:pPr>
            <w:r>
              <w:rPr>
                <w:rFonts w:ascii="Cambria" w:hAnsi="Cambria"/>
                <w:sz w:val="19"/>
              </w:rPr>
              <w:t>Conduct impact analysis of existing govt. welfare schemes; recommend improvements.</w:t>
            </w:r>
          </w:p>
        </w:tc>
        <w:tc>
          <w:tcPr>
            <w:tcW w:type="dxa" w:w="1814"/>
            <w:tcW w:w="1814" w:type="dxa"/>
            <w:shd w:val="clear" w:color="auto" w:fill="DCE6F1"/>
          </w:tcPr>
          <w:p>
            <w:pPr>
              <w:spacing w:line="240" w:lineRule="auto"/>
            </w:pPr>
            <w:r>
              <w:rPr>
                <w:rFonts w:ascii="Cambria" w:hAnsi="Cambria"/>
                <w:sz w:val="19"/>
              </w:rPr>
              <w:t>Stronger safety nets for vulnerable communities.</w:t>
            </w:r>
          </w:p>
        </w:tc>
        <w:tc>
          <w:tcPr>
            <w:tcW w:type="dxa" w:w="1984"/>
            <w:tcW w:w="1984" w:type="dxa"/>
            <w:shd w:val="clear" w:color="auto" w:fill="DCE6F1"/>
          </w:tcPr>
          <w:p>
            <w:pPr>
              <w:spacing w:line="240" w:lineRule="auto"/>
            </w:pPr>
            <w:r>
              <w:rPr>
                <w:rFonts w:ascii="Cambria" w:hAnsi="Cambria"/>
                <w:sz w:val="19"/>
              </w:rPr>
              <w:t>Impact study reports; govt. policy briefs.</w:t>
            </w:r>
          </w:p>
        </w:tc>
      </w:tr>
      <w:tr>
        <w:tc>
          <w:tcPr>
            <w:tcW w:type="dxa" w:w="1531"/>
            <w:tcW w:w="1530" w:type="dxa"/>
          </w:tcPr>
          <w:p>
            <w:pPr>
              <w:spacing w:line="240" w:lineRule="auto"/>
            </w:pPr>
            <w:r>
              <w:rPr>
                <w:rFonts w:ascii="Cambria" w:hAnsi="Cambria"/>
                <w:sz w:val="19"/>
              </w:rPr>
              <w:t>Infrastructure Development Research</w:t>
            </w:r>
          </w:p>
        </w:tc>
        <w:tc>
          <w:tcPr>
            <w:tcW w:type="dxa" w:w="1531"/>
            <w:tcW w:w="1530" w:type="dxa"/>
          </w:tcPr>
          <w:p>
            <w:pPr>
              <w:spacing w:line="240" w:lineRule="auto"/>
            </w:pPr>
            <w:r>
              <w:rPr>
                <w:rFonts w:ascii="Cambria" w:hAnsi="Cambria"/>
                <w:sz w:val="19"/>
              </w:rPr>
              <w:t>1.5 (Build resilience), 1.a (Mobilize resources)</w:t>
            </w:r>
          </w:p>
        </w:tc>
        <w:tc>
          <w:tcPr>
            <w:tcW w:type="dxa" w:w="2268"/>
            <w:tcW w:w="2268" w:type="dxa"/>
          </w:tcPr>
          <w:p>
            <w:pPr>
              <w:spacing w:line="240" w:lineRule="auto"/>
            </w:pPr>
            <w:r>
              <w:rPr>
                <w:rFonts w:ascii="Cambria" w:hAnsi="Cambria"/>
                <w:sz w:val="19"/>
              </w:rPr>
              <w:t>Research affordable housing, energy, irrigation, and sanitation solutions; collaborate with govt. on rural infrastructure pilots.</w:t>
            </w:r>
          </w:p>
        </w:tc>
        <w:tc>
          <w:tcPr>
            <w:tcW w:type="dxa" w:w="1814"/>
            <w:tcW w:w="1814" w:type="dxa"/>
          </w:tcPr>
          <w:p>
            <w:pPr>
              <w:spacing w:line="240" w:lineRule="auto"/>
            </w:pPr>
            <w:r>
              <w:rPr>
                <w:rFonts w:ascii="Cambria" w:hAnsi="Cambria"/>
                <w:sz w:val="19"/>
              </w:rPr>
              <w:t>Improved resilience to economic and environmental shocks.</w:t>
            </w:r>
          </w:p>
        </w:tc>
        <w:tc>
          <w:tcPr>
            <w:tcW w:type="dxa" w:w="1984"/>
            <w:tcW w:w="1984" w:type="dxa"/>
          </w:tcPr>
          <w:p>
            <w:pPr>
              <w:spacing w:line="240" w:lineRule="auto"/>
            </w:pPr>
            <w:r>
              <w:rPr>
                <w:rFonts w:ascii="Cambria" w:hAnsi="Cambria"/>
                <w:sz w:val="19"/>
              </w:rPr>
              <w:t>Pilot project reports; research publications.</w:t>
            </w:r>
          </w:p>
        </w:tc>
      </w:tr>
      <w:tr>
        <w:tc>
          <w:tcPr>
            <w:tcW w:type="dxa" w:w="1531"/>
            <w:tcW w:w="1530" w:type="dxa"/>
            <w:shd w:val="clear" w:color="auto" w:fill="DCE6F1"/>
          </w:tcPr>
          <w:p>
            <w:pPr>
              <w:spacing w:line="240" w:lineRule="auto"/>
            </w:pPr>
            <w:r>
              <w:rPr>
                <w:rFonts w:ascii="Cambria" w:hAnsi="Cambria"/>
                <w:sz w:val="19"/>
              </w:rPr>
              <w:t>Pro-Poor Policy Advocacy</w:t>
            </w:r>
          </w:p>
        </w:tc>
        <w:tc>
          <w:tcPr>
            <w:tcW w:type="dxa" w:w="1531"/>
            <w:tcW w:w="1530" w:type="dxa"/>
            <w:shd w:val="clear" w:color="auto" w:fill="DCE6F1"/>
          </w:tcPr>
          <w:p>
            <w:pPr>
              <w:spacing w:line="240" w:lineRule="auto"/>
            </w:pPr>
            <w:r>
              <w:rPr>
                <w:rFonts w:ascii="Cambria" w:hAnsi="Cambria"/>
                <w:sz w:val="19"/>
              </w:rPr>
              <w:t>1.b (Policy frameworks)</w:t>
            </w:r>
          </w:p>
        </w:tc>
        <w:tc>
          <w:tcPr>
            <w:tcW w:type="dxa" w:w="2268"/>
            <w:tcW w:w="2268" w:type="dxa"/>
            <w:shd w:val="clear" w:color="auto" w:fill="DCE6F1"/>
          </w:tcPr>
          <w:p>
            <w:pPr>
              <w:spacing w:line="240" w:lineRule="auto"/>
            </w:pPr>
            <w:r>
              <w:rPr>
                <w:rFonts w:ascii="Cambria" w:hAnsi="Cambria"/>
                <w:sz w:val="19"/>
              </w:rPr>
              <w:t>Publish evidence-based recommendations; conduct policy dialogues with govt. and NGOs.</w:t>
            </w:r>
          </w:p>
        </w:tc>
        <w:tc>
          <w:tcPr>
            <w:tcW w:type="dxa" w:w="1814"/>
            <w:tcW w:w="1814" w:type="dxa"/>
            <w:shd w:val="clear" w:color="auto" w:fill="DCE6F1"/>
          </w:tcPr>
          <w:p>
            <w:pPr>
              <w:spacing w:line="240" w:lineRule="auto"/>
            </w:pPr>
            <w:r>
              <w:rPr>
                <w:rFonts w:ascii="Cambria" w:hAnsi="Cambria"/>
                <w:sz w:val="19"/>
              </w:rPr>
              <w:t>Better targeting of poverty alleviation programmes.</w:t>
            </w:r>
          </w:p>
        </w:tc>
        <w:tc>
          <w:tcPr>
            <w:tcW w:type="dxa" w:w="1984"/>
            <w:tcW w:w="1984" w:type="dxa"/>
            <w:shd w:val="clear" w:color="auto" w:fill="DCE6F1"/>
          </w:tcPr>
          <w:p>
            <w:pPr>
              <w:spacing w:line="240" w:lineRule="auto"/>
            </w:pPr>
            <w:r>
              <w:rPr>
                <w:rFonts w:ascii="Cambria" w:hAnsi="Cambria"/>
                <w:sz w:val="19"/>
              </w:rPr>
              <w:t>Policy briefs; conference proceedings.</w:t>
            </w:r>
          </w:p>
        </w:tc>
      </w:tr>
    </w:tbl>
    <w:p>
      <w:pPr>
        <w:spacing w:after="80"/>
      </w:pPr>
    </w:p>
    <w:p>
      <w:r>
        <w:br w:type="page"/>
      </w:r>
    </w:p>
    <w:p>
      <w:pPr>
        <w:spacing w:before="280" w:after="160"/>
      </w:pPr>
      <w:r>
        <w:rPr>
          <w:rFonts w:ascii="Cambria" w:hAnsi="Cambria"/>
          <w:b/>
          <w:color w:val="1F3A5F"/>
          <w:sz w:val="36"/>
        </w:rPr>
        <w:t>35. Required documents that HEIs should maintain for NAAC, NIRF, and QS I·GAUGE in relation to SDG–1 (No Poverty)</w:t>
      </w:r>
    </w:p>
    <w:p>
      <w:pPr>
        <w:spacing w:before="200" w:after="120"/>
      </w:pPr>
      <w:r>
        <w:rPr>
          <w:rFonts w:ascii="Cambria" w:hAnsi="Cambria"/>
          <w:b/>
          <w:color w:val="1F3A5F"/>
          <w:sz w:val="26"/>
        </w:rPr>
        <w:t>1. NAAC (National Assessment and Accreditation Council)</w:t>
      </w:r>
    </w:p>
    <w:p>
      <w:pPr>
        <w:spacing w:after="80" w:line="276" w:lineRule="auto"/>
      </w:pPr>
      <w:r>
        <w:rPr>
          <w:rFonts w:ascii="Cambria" w:hAnsi="Cambria"/>
          <w:b w:val="0"/>
          <w:i w:val="0"/>
          <w:sz w:val="22"/>
        </w:rPr>
        <w:t>Criteria Link: Primarily Criterion 3 (Research, Innovations, and Extension), Criterion 5 (Student Support &amp; Progression), and Criterion 7 (Institutional Values &amp; Best Practices).</w:t>
      </w:r>
    </w:p>
    <w:p>
      <w:pPr>
        <w:spacing w:after="80" w:line="276" w:lineRule="auto"/>
      </w:pPr>
      <w:r>
        <w:rPr>
          <w:rFonts w:ascii="Cambria" w:hAnsi="Cambria"/>
          <w:b/>
          <w:i w:val="0"/>
          <w:sz w:val="22"/>
        </w:rPr>
        <w:t>Documents Required:</w:t>
      </w:r>
    </w:p>
    <w:p>
      <w:pPr>
        <w:spacing w:line="276" w:lineRule="auto" w:after="60"/>
        <w:ind w:left="510" w:hanging="283"/>
      </w:pPr>
      <w:r>
        <w:rPr>
          <w:rFonts w:ascii="Cambria" w:hAnsi="Cambria"/>
          <w:sz w:val="22"/>
        </w:rPr>
        <w:t xml:space="preserve">•  </w:t>
      </w:r>
      <w:r>
        <w:rPr>
          <w:rFonts w:ascii="Cambria" w:hAnsi="Cambria"/>
          <w:b/>
          <w:sz w:val="22"/>
        </w:rPr>
        <w:t>Policy Documents:</w:t>
      </w:r>
      <w:r>
        <w:rPr>
          <w:rFonts w:ascii="Cambria" w:hAnsi="Cambria"/>
          <w:sz w:val="22"/>
        </w:rPr>
        <w:t xml:space="preserve"> Institutional SDG/poverty-alleviation policy, community engagement guidelines.</w:t>
      </w:r>
    </w:p>
    <w:p>
      <w:pPr>
        <w:spacing w:line="276" w:lineRule="auto" w:after="60"/>
        <w:ind w:left="510" w:hanging="283"/>
      </w:pPr>
      <w:r>
        <w:rPr>
          <w:rFonts w:ascii="Cambria" w:hAnsi="Cambria"/>
          <w:sz w:val="22"/>
        </w:rPr>
        <w:t xml:space="preserve">•  </w:t>
      </w:r>
      <w:r>
        <w:rPr>
          <w:rFonts w:ascii="Cambria" w:hAnsi="Cambria"/>
          <w:b/>
          <w:sz w:val="22"/>
        </w:rPr>
        <w:t>Extension Activity Records:</w:t>
      </w:r>
      <w:r>
        <w:rPr>
          <w:rFonts w:ascii="Cambria" w:hAnsi="Cambria"/>
          <w:sz w:val="22"/>
        </w:rPr>
        <w:t xml:space="preserve"> NSS/NCC/Community Service Project reports related to poverty alleviation.</w:t>
      </w:r>
    </w:p>
    <w:p>
      <w:pPr>
        <w:spacing w:line="276" w:lineRule="auto" w:after="60"/>
        <w:ind w:left="510" w:hanging="283"/>
      </w:pPr>
      <w:r>
        <w:rPr>
          <w:rFonts w:ascii="Cambria" w:hAnsi="Cambria"/>
          <w:sz w:val="22"/>
        </w:rPr>
        <w:t xml:space="preserve">•  </w:t>
      </w:r>
      <w:r>
        <w:rPr>
          <w:rFonts w:ascii="Cambria" w:hAnsi="Cambria"/>
          <w:b/>
          <w:sz w:val="22"/>
        </w:rPr>
        <w:t>MoUs/Collaborations:</w:t>
      </w:r>
      <w:r>
        <w:rPr>
          <w:rFonts w:ascii="Cambria" w:hAnsi="Cambria"/>
          <w:sz w:val="22"/>
        </w:rPr>
        <w:t xml:space="preserve"> With NGOs, Govt. bodies, banks (for microfinance/financial literacy programmes).</w:t>
      </w:r>
    </w:p>
    <w:p>
      <w:pPr>
        <w:spacing w:line="276" w:lineRule="auto" w:after="60"/>
        <w:ind w:left="510" w:hanging="283"/>
      </w:pPr>
      <w:r>
        <w:rPr>
          <w:rFonts w:ascii="Cambria" w:hAnsi="Cambria"/>
          <w:sz w:val="22"/>
        </w:rPr>
        <w:t xml:space="preserve">•  </w:t>
      </w:r>
      <w:r>
        <w:rPr>
          <w:rFonts w:ascii="Cambria" w:hAnsi="Cambria"/>
          <w:b/>
          <w:sz w:val="22"/>
        </w:rPr>
        <w:t>Impact Analysis Reports:</w:t>
      </w:r>
      <w:r>
        <w:rPr>
          <w:rFonts w:ascii="Cambria" w:hAnsi="Cambria"/>
          <w:sz w:val="22"/>
        </w:rPr>
        <w:t xml:space="preserve"> Outcomes of financial literacy, vocational training, rural outreach.</w:t>
      </w:r>
    </w:p>
    <w:p>
      <w:pPr>
        <w:spacing w:line="276" w:lineRule="auto" w:after="60"/>
        <w:ind w:left="510" w:hanging="283"/>
      </w:pPr>
      <w:r>
        <w:rPr>
          <w:rFonts w:ascii="Cambria" w:hAnsi="Cambria"/>
          <w:sz w:val="22"/>
        </w:rPr>
        <w:t xml:space="preserve">•  </w:t>
      </w:r>
      <w:r>
        <w:rPr>
          <w:rFonts w:ascii="Cambria" w:hAnsi="Cambria"/>
          <w:b/>
          <w:sz w:val="22"/>
        </w:rPr>
        <w:t>Student Participation Data:</w:t>
      </w:r>
      <w:r>
        <w:rPr>
          <w:rFonts w:ascii="Cambria" w:hAnsi="Cambria"/>
          <w:sz w:val="22"/>
        </w:rPr>
        <w:t xml:space="preserve"> Volunteer registers, attendance sheets for SDG–1 related activities.</w:t>
      </w:r>
    </w:p>
    <w:p>
      <w:pPr>
        <w:spacing w:line="276" w:lineRule="auto" w:after="60"/>
        <w:ind w:left="510" w:hanging="283"/>
      </w:pPr>
      <w:r>
        <w:rPr>
          <w:rFonts w:ascii="Cambria" w:hAnsi="Cambria"/>
          <w:sz w:val="22"/>
        </w:rPr>
        <w:t xml:space="preserve">•  </w:t>
      </w:r>
      <w:r>
        <w:rPr>
          <w:rFonts w:ascii="Cambria" w:hAnsi="Cambria"/>
          <w:b/>
          <w:sz w:val="22"/>
        </w:rPr>
        <w:t>Feedback Reports:</w:t>
      </w:r>
      <w:r>
        <w:rPr>
          <w:rFonts w:ascii="Cambria" w:hAnsi="Cambria"/>
          <w:sz w:val="22"/>
        </w:rPr>
        <w:t xml:space="preserve"> From community beneficiaries, stakeholders.</w:t>
      </w:r>
    </w:p>
    <w:p>
      <w:pPr>
        <w:spacing w:line="276" w:lineRule="auto" w:after="60"/>
        <w:ind w:left="510" w:hanging="283"/>
      </w:pPr>
      <w:r>
        <w:rPr>
          <w:rFonts w:ascii="Cambria" w:hAnsi="Cambria"/>
          <w:sz w:val="22"/>
        </w:rPr>
        <w:t xml:space="preserve">•  </w:t>
      </w:r>
      <w:r>
        <w:rPr>
          <w:rFonts w:ascii="Cambria" w:hAnsi="Cambria"/>
          <w:b/>
          <w:sz w:val="22"/>
        </w:rPr>
        <w:t>Annual Reports:</w:t>
      </w:r>
      <w:r>
        <w:rPr>
          <w:rFonts w:ascii="Cambria" w:hAnsi="Cambria"/>
          <w:sz w:val="22"/>
        </w:rPr>
        <w:t xml:space="preserve"> Sections highlighting SDG–1 aligned activities.</w:t>
      </w:r>
    </w:p>
    <w:p>
      <w:pPr>
        <w:spacing w:line="276" w:lineRule="auto" w:after="60"/>
        <w:ind w:left="510" w:hanging="283"/>
      </w:pPr>
      <w:r>
        <w:rPr>
          <w:rFonts w:ascii="Cambria" w:hAnsi="Cambria"/>
          <w:sz w:val="22"/>
        </w:rPr>
        <w:t xml:space="preserve">•  </w:t>
      </w:r>
      <w:r>
        <w:rPr>
          <w:rFonts w:ascii="Cambria" w:hAnsi="Cambria"/>
          <w:b/>
          <w:sz w:val="22"/>
        </w:rPr>
        <w:t>Evidence of Inclusivity:</w:t>
      </w:r>
      <w:r>
        <w:rPr>
          <w:rFonts w:ascii="Cambria" w:hAnsi="Cambria"/>
          <w:sz w:val="22"/>
        </w:rPr>
        <w:t xml:space="preserve"> Scholarship lists, fee concessions, student assistance records.</w:t>
      </w:r>
    </w:p>
    <w:p>
      <w:pPr>
        <w:spacing w:before="200" w:after="120"/>
      </w:pPr>
      <w:r>
        <w:rPr>
          <w:rFonts w:ascii="Cambria" w:hAnsi="Cambria"/>
          <w:b/>
          <w:color w:val="1F3A5F"/>
          <w:sz w:val="26"/>
        </w:rPr>
        <w:t>2. NIRF (National Institutional Ranking Framework)</w:t>
      </w:r>
    </w:p>
    <w:p>
      <w:pPr>
        <w:spacing w:after="80" w:line="276" w:lineRule="auto"/>
      </w:pPr>
      <w:r>
        <w:rPr>
          <w:rFonts w:ascii="Cambria" w:hAnsi="Cambria"/>
          <w:b w:val="0"/>
          <w:i w:val="0"/>
          <w:sz w:val="22"/>
        </w:rPr>
        <w:t>Parameters Link: Teaching, Learning &amp; Resources (TLR), Outreach &amp; Inclusivity (OI), Research &amp; Professional Practice (RP), Perception (PR).</w:t>
      </w:r>
    </w:p>
    <w:p>
      <w:pPr>
        <w:spacing w:after="80" w:line="276" w:lineRule="auto"/>
      </w:pPr>
      <w:r>
        <w:rPr>
          <w:rFonts w:ascii="Cambria" w:hAnsi="Cambria"/>
          <w:b/>
          <w:i w:val="0"/>
          <w:sz w:val="22"/>
        </w:rPr>
        <w:t>Documents Required:</w:t>
      </w:r>
    </w:p>
    <w:p>
      <w:pPr>
        <w:spacing w:line="276" w:lineRule="auto" w:after="60"/>
        <w:ind w:left="510" w:hanging="283"/>
      </w:pPr>
      <w:r>
        <w:rPr>
          <w:rFonts w:ascii="Cambria" w:hAnsi="Cambria"/>
          <w:sz w:val="22"/>
        </w:rPr>
        <w:t xml:space="preserve">•  </w:t>
      </w:r>
      <w:r>
        <w:rPr>
          <w:rFonts w:ascii="Cambria" w:hAnsi="Cambria"/>
          <w:b/>
          <w:sz w:val="22"/>
        </w:rPr>
        <w:t>Student Demographics:</w:t>
      </w:r>
      <w:r>
        <w:rPr>
          <w:rFonts w:ascii="Cambria" w:hAnsi="Cambria"/>
          <w:sz w:val="22"/>
        </w:rPr>
        <w:t xml:space="preserve"> Enrollment of students from EWS, disadvantaged groups (caste, gender, region).</w:t>
      </w:r>
    </w:p>
    <w:p>
      <w:pPr>
        <w:spacing w:line="276" w:lineRule="auto" w:after="60"/>
        <w:ind w:left="510" w:hanging="283"/>
      </w:pPr>
      <w:r>
        <w:rPr>
          <w:rFonts w:ascii="Cambria" w:hAnsi="Cambria"/>
          <w:sz w:val="22"/>
        </w:rPr>
        <w:t xml:space="preserve">•  </w:t>
      </w:r>
      <w:r>
        <w:rPr>
          <w:rFonts w:ascii="Cambria" w:hAnsi="Cambria"/>
          <w:b/>
          <w:sz w:val="22"/>
        </w:rPr>
        <w:t>Scholarship/Fee Waiver Records:</w:t>
      </w:r>
      <w:r>
        <w:rPr>
          <w:rFonts w:ascii="Cambria" w:hAnsi="Cambria"/>
          <w:sz w:val="22"/>
        </w:rPr>
        <w:t xml:space="preserve"> Data on financial support to underprivileged students.</w:t>
      </w:r>
    </w:p>
    <w:p>
      <w:pPr>
        <w:spacing w:line="276" w:lineRule="auto" w:after="60"/>
        <w:ind w:left="510" w:hanging="283"/>
      </w:pPr>
      <w:r>
        <w:rPr>
          <w:rFonts w:ascii="Cambria" w:hAnsi="Cambria"/>
          <w:sz w:val="22"/>
        </w:rPr>
        <w:t xml:space="preserve">•  </w:t>
      </w:r>
      <w:r>
        <w:rPr>
          <w:rFonts w:ascii="Cambria" w:hAnsi="Cambria"/>
          <w:b/>
          <w:sz w:val="22"/>
        </w:rPr>
        <w:t>Outreach Activities:</w:t>
      </w:r>
      <w:r>
        <w:rPr>
          <w:rFonts w:ascii="Cambria" w:hAnsi="Cambria"/>
          <w:sz w:val="22"/>
        </w:rPr>
        <w:t xml:space="preserve"> Reports on rural engagement, poverty-focused extension projects.</w:t>
      </w:r>
    </w:p>
    <w:p>
      <w:pPr>
        <w:spacing w:line="276" w:lineRule="auto" w:after="60"/>
        <w:ind w:left="510" w:hanging="283"/>
      </w:pPr>
      <w:r>
        <w:rPr>
          <w:rFonts w:ascii="Cambria" w:hAnsi="Cambria"/>
          <w:sz w:val="22"/>
        </w:rPr>
        <w:t xml:space="preserve">•  </w:t>
      </w:r>
      <w:r>
        <w:rPr>
          <w:rFonts w:ascii="Cambria" w:hAnsi="Cambria"/>
          <w:b/>
          <w:sz w:val="22"/>
        </w:rPr>
        <w:t>Research Publications:</w:t>
      </w:r>
      <w:r>
        <w:rPr>
          <w:rFonts w:ascii="Cambria" w:hAnsi="Cambria"/>
          <w:sz w:val="22"/>
        </w:rPr>
        <w:t xml:space="preserve"> Papers on poverty, inequality, social protection, economic empowerment.</w:t>
      </w:r>
    </w:p>
    <w:p>
      <w:pPr>
        <w:spacing w:line="276" w:lineRule="auto" w:after="60"/>
        <w:ind w:left="510" w:hanging="283"/>
      </w:pPr>
      <w:r>
        <w:rPr>
          <w:rFonts w:ascii="Cambria" w:hAnsi="Cambria"/>
          <w:sz w:val="22"/>
        </w:rPr>
        <w:t xml:space="preserve">•  </w:t>
      </w:r>
      <w:r>
        <w:rPr>
          <w:rFonts w:ascii="Cambria" w:hAnsi="Cambria"/>
          <w:b/>
          <w:sz w:val="22"/>
        </w:rPr>
        <w:t>Faculty Projects:</w:t>
      </w:r>
      <w:r>
        <w:rPr>
          <w:rFonts w:ascii="Cambria" w:hAnsi="Cambria"/>
          <w:sz w:val="22"/>
        </w:rPr>
        <w:t xml:space="preserve"> Govt. or CSR-funded research addressing SDG–1.</w:t>
      </w:r>
    </w:p>
    <w:p>
      <w:pPr>
        <w:spacing w:line="276" w:lineRule="auto" w:after="60"/>
        <w:ind w:left="510" w:hanging="283"/>
      </w:pPr>
      <w:r>
        <w:rPr>
          <w:rFonts w:ascii="Cambria" w:hAnsi="Cambria"/>
          <w:sz w:val="22"/>
        </w:rPr>
        <w:t xml:space="preserve">•  </w:t>
      </w:r>
      <w:r>
        <w:rPr>
          <w:rFonts w:ascii="Cambria" w:hAnsi="Cambria"/>
          <w:b/>
          <w:sz w:val="22"/>
        </w:rPr>
        <w:t>Community Impact Reports:</w:t>
      </w:r>
      <w:r>
        <w:rPr>
          <w:rFonts w:ascii="Cambria" w:hAnsi="Cambria"/>
          <w:sz w:val="22"/>
        </w:rPr>
        <w:t xml:space="preserve"> Documentation of measurable outcomes in villages/communities.</w:t>
      </w:r>
    </w:p>
    <w:p>
      <w:pPr>
        <w:spacing w:line="276" w:lineRule="auto" w:after="60"/>
        <w:ind w:left="510" w:hanging="283"/>
      </w:pPr>
      <w:r>
        <w:rPr>
          <w:rFonts w:ascii="Cambria" w:hAnsi="Cambria"/>
          <w:sz w:val="22"/>
        </w:rPr>
        <w:t xml:space="preserve">•  </w:t>
      </w:r>
      <w:r>
        <w:rPr>
          <w:rFonts w:ascii="Cambria" w:hAnsi="Cambria"/>
          <w:b/>
          <w:sz w:val="22"/>
        </w:rPr>
        <w:t>Data Templates:</w:t>
      </w:r>
      <w:r>
        <w:rPr>
          <w:rFonts w:ascii="Cambria" w:hAnsi="Cambria"/>
          <w:sz w:val="22"/>
        </w:rPr>
        <w:t xml:space="preserve"> As per NIRF submission guidelines, linking poverty alleviation to GER and inclusivity.</w:t>
      </w:r>
    </w:p>
    <w:p>
      <w:pPr>
        <w:spacing w:before="200" w:after="120"/>
      </w:pPr>
      <w:r>
        <w:rPr>
          <w:rFonts w:ascii="Cambria" w:hAnsi="Cambria"/>
          <w:b/>
          <w:color w:val="1F3A5F"/>
          <w:sz w:val="26"/>
        </w:rPr>
        <w:t>3. QS I·GAUGE (Indian Higher Education Rating)</w:t>
      </w:r>
    </w:p>
    <w:p>
      <w:pPr>
        <w:spacing w:after="80" w:line="276" w:lineRule="auto"/>
      </w:pPr>
      <w:r>
        <w:rPr>
          <w:rFonts w:ascii="Cambria" w:hAnsi="Cambria"/>
          <w:b w:val="0"/>
          <w:i w:val="0"/>
          <w:sz w:val="22"/>
        </w:rPr>
        <w:t>Framework Link: Teaching &amp; Learning, Employability, Social Responsibility, Inclusiveness, Faculty Quality, Governance.</w:t>
      </w:r>
    </w:p>
    <w:p>
      <w:pPr>
        <w:spacing w:after="80" w:line="276" w:lineRule="auto"/>
      </w:pPr>
      <w:r>
        <w:rPr>
          <w:rFonts w:ascii="Cambria" w:hAnsi="Cambria"/>
          <w:b/>
          <w:i w:val="0"/>
          <w:sz w:val="22"/>
        </w:rPr>
        <w:t>Documents Required:</w:t>
      </w:r>
    </w:p>
    <w:p>
      <w:pPr>
        <w:spacing w:line="276" w:lineRule="auto" w:after="60"/>
        <w:ind w:left="510" w:hanging="283"/>
      </w:pPr>
      <w:r>
        <w:rPr>
          <w:rFonts w:ascii="Cambria" w:hAnsi="Cambria"/>
          <w:sz w:val="22"/>
        </w:rPr>
        <w:t xml:space="preserve">•  </w:t>
      </w:r>
      <w:r>
        <w:rPr>
          <w:rFonts w:ascii="Cambria" w:hAnsi="Cambria"/>
          <w:b/>
          <w:sz w:val="22"/>
        </w:rPr>
        <w:t>Institutional SDG Dashboard:</w:t>
      </w:r>
      <w:r>
        <w:rPr>
          <w:rFonts w:ascii="Cambria" w:hAnsi="Cambria"/>
          <w:sz w:val="22"/>
        </w:rPr>
        <w:t xml:space="preserve"> Mapping SDG–1 initiatives to QS I·GAUGE metrics.</w:t>
      </w:r>
    </w:p>
    <w:p>
      <w:pPr>
        <w:spacing w:line="276" w:lineRule="auto" w:after="60"/>
        <w:ind w:left="510" w:hanging="283"/>
      </w:pPr>
      <w:r>
        <w:rPr>
          <w:rFonts w:ascii="Cambria" w:hAnsi="Cambria"/>
          <w:sz w:val="22"/>
        </w:rPr>
        <w:t xml:space="preserve">•  </w:t>
      </w:r>
      <w:r>
        <w:rPr>
          <w:rFonts w:ascii="Cambria" w:hAnsi="Cambria"/>
          <w:b/>
          <w:sz w:val="22"/>
        </w:rPr>
        <w:t>MOOCs/SDG Courses:</w:t>
      </w:r>
      <w:r>
        <w:rPr>
          <w:rFonts w:ascii="Cambria" w:hAnsi="Cambria"/>
          <w:sz w:val="22"/>
        </w:rPr>
        <w:t xml:space="preserve"> Proof of online/offline courses offered on poverty, inequality, social entrepreneurship.</w:t>
      </w:r>
    </w:p>
    <w:p>
      <w:pPr>
        <w:spacing w:line="276" w:lineRule="auto" w:after="60"/>
        <w:ind w:left="510" w:hanging="283"/>
      </w:pPr>
      <w:r>
        <w:rPr>
          <w:rFonts w:ascii="Cambria" w:hAnsi="Cambria"/>
          <w:sz w:val="22"/>
        </w:rPr>
        <w:t xml:space="preserve">•  </w:t>
      </w:r>
      <w:r>
        <w:rPr>
          <w:rFonts w:ascii="Cambria" w:hAnsi="Cambria"/>
          <w:b/>
          <w:sz w:val="22"/>
        </w:rPr>
        <w:t>Entrepreneurship/Incubation Data:</w:t>
      </w:r>
      <w:r>
        <w:rPr>
          <w:rFonts w:ascii="Cambria" w:hAnsi="Cambria"/>
          <w:sz w:val="22"/>
        </w:rPr>
        <w:t xml:space="preserve"> Start-ups/ventures addressing poverty and sustainable livelihoods.</w:t>
      </w:r>
    </w:p>
    <w:p>
      <w:pPr>
        <w:spacing w:line="276" w:lineRule="auto" w:after="60"/>
        <w:ind w:left="510" w:hanging="283"/>
      </w:pPr>
      <w:r>
        <w:rPr>
          <w:rFonts w:ascii="Cambria" w:hAnsi="Cambria"/>
          <w:sz w:val="22"/>
        </w:rPr>
        <w:t xml:space="preserve">•  </w:t>
      </w:r>
      <w:r>
        <w:rPr>
          <w:rFonts w:ascii="Cambria" w:hAnsi="Cambria"/>
          <w:b/>
          <w:sz w:val="22"/>
        </w:rPr>
        <w:t>Employability Records:</w:t>
      </w:r>
      <w:r>
        <w:rPr>
          <w:rFonts w:ascii="Cambria" w:hAnsi="Cambria"/>
          <w:sz w:val="22"/>
        </w:rPr>
        <w:t xml:space="preserve"> Placement/skill-development records for underprivileged students.</w:t>
      </w:r>
    </w:p>
    <w:p>
      <w:pPr>
        <w:spacing w:line="276" w:lineRule="auto" w:after="60"/>
        <w:ind w:left="510" w:hanging="283"/>
      </w:pPr>
      <w:r>
        <w:rPr>
          <w:rFonts w:ascii="Cambria" w:hAnsi="Cambria"/>
          <w:sz w:val="22"/>
        </w:rPr>
        <w:t xml:space="preserve">•  </w:t>
      </w:r>
      <w:r>
        <w:rPr>
          <w:rFonts w:ascii="Cambria" w:hAnsi="Cambria"/>
          <w:b/>
          <w:sz w:val="22"/>
        </w:rPr>
        <w:t>Outreach &amp; CSR Evidence:</w:t>
      </w:r>
      <w:r>
        <w:rPr>
          <w:rFonts w:ascii="Cambria" w:hAnsi="Cambria"/>
          <w:sz w:val="22"/>
        </w:rPr>
        <w:t xml:space="preserve"> Poverty-alleviation camps, charity drives, partnerships with corporates.</w:t>
      </w:r>
    </w:p>
    <w:p>
      <w:pPr>
        <w:spacing w:line="276" w:lineRule="auto" w:after="60"/>
        <w:ind w:left="510" w:hanging="283"/>
      </w:pPr>
      <w:r>
        <w:rPr>
          <w:rFonts w:ascii="Cambria" w:hAnsi="Cambria"/>
          <w:sz w:val="22"/>
        </w:rPr>
        <w:t xml:space="preserve">•  </w:t>
      </w:r>
      <w:r>
        <w:rPr>
          <w:rFonts w:ascii="Cambria" w:hAnsi="Cambria"/>
          <w:b/>
          <w:sz w:val="22"/>
        </w:rPr>
        <w:t>Best Practices Documentation:</w:t>
      </w:r>
      <w:r>
        <w:rPr>
          <w:rFonts w:ascii="Cambria" w:hAnsi="Cambria"/>
          <w:sz w:val="22"/>
        </w:rPr>
        <w:t xml:space="preserve"> Case studies of successful HEI interventions in poverty reduction.</w:t>
      </w:r>
    </w:p>
    <w:p>
      <w:pPr>
        <w:spacing w:line="276" w:lineRule="auto" w:after="60"/>
        <w:ind w:left="510" w:hanging="283"/>
      </w:pPr>
      <w:r>
        <w:rPr>
          <w:rFonts w:ascii="Cambria" w:hAnsi="Cambria"/>
          <w:sz w:val="22"/>
        </w:rPr>
        <w:t xml:space="preserve">•  </w:t>
      </w:r>
      <w:r>
        <w:rPr>
          <w:rFonts w:ascii="Cambria" w:hAnsi="Cambria"/>
          <w:b/>
          <w:sz w:val="22"/>
        </w:rPr>
        <w:t>Student &amp; Faculty Engagement:</w:t>
      </w:r>
      <w:r>
        <w:rPr>
          <w:rFonts w:ascii="Cambria" w:hAnsi="Cambria"/>
          <w:sz w:val="22"/>
        </w:rPr>
        <w:t xml:space="preserve"> Survey results, participation lists, photo/video evidence of activities.</w:t>
      </w:r>
    </w:p>
    <w:p>
      <w:r>
        <w:br w:type="page"/>
      </w:r>
    </w:p>
    <w:p>
      <w:pPr>
        <w:spacing w:before="280" w:after="160"/>
      </w:pPr>
      <w:r>
        <w:rPr>
          <w:rFonts w:ascii="Cambria" w:hAnsi="Cambria"/>
          <w:b/>
          <w:color w:val="1F3A5F"/>
          <w:sz w:val="36"/>
        </w:rPr>
        <w:t>36. Required documentation for NAAC</w:t>
      </w:r>
    </w:p>
    <w:p>
      <w:pPr>
        <w:spacing w:before="200" w:after="120"/>
      </w:pPr>
      <w:r>
        <w:rPr>
          <w:rFonts w:ascii="Cambria" w:hAnsi="Cambria"/>
          <w:b/>
          <w:color w:val="1F3A5F"/>
          <w:sz w:val="26"/>
        </w:rPr>
        <w:t>1. Policy Documents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Institutional-level documents that formally commit to poverty alleviation and SDG-related action.</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Institutional SDG Policy (framing how the university contributes to UN goals).</w:t>
      </w:r>
    </w:p>
    <w:p>
      <w:pPr>
        <w:spacing w:line="276" w:lineRule="auto" w:after="60"/>
        <w:ind w:left="964" w:hanging="283"/>
      </w:pPr>
      <w:r>
        <w:rPr>
          <w:rFonts w:ascii="Cambria" w:hAnsi="Cambria"/>
          <w:sz w:val="22"/>
        </w:rPr>
        <w:t xml:space="preserve">o  </w:t>
      </w:r>
      <w:r>
        <w:rPr>
          <w:rFonts w:ascii="Cambria" w:hAnsi="Cambria"/>
          <w:sz w:val="22"/>
        </w:rPr>
        <w:t>Poverty-Alleviation Policy (focus on scholarships, outreach, inclusive growth).</w:t>
      </w:r>
    </w:p>
    <w:p>
      <w:pPr>
        <w:spacing w:line="276" w:lineRule="auto" w:after="60"/>
        <w:ind w:left="964" w:hanging="283"/>
      </w:pPr>
      <w:r>
        <w:rPr>
          <w:rFonts w:ascii="Cambria" w:hAnsi="Cambria"/>
          <w:sz w:val="22"/>
        </w:rPr>
        <w:t xml:space="preserve">o  </w:t>
      </w:r>
      <w:r>
        <w:rPr>
          <w:rFonts w:ascii="Cambria" w:hAnsi="Cambria"/>
          <w:sz w:val="22"/>
        </w:rPr>
        <w:t>Community Engagement Guidelines (how NSS/NCC/extension wings will engage with poor communities).</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Serves as proof of intentional, strategic planning, showing that SDG–1 is not random but institutionally embedded.</w:t>
      </w:r>
    </w:p>
    <w:p>
      <w:pPr>
        <w:spacing w:before="200" w:after="120"/>
      </w:pPr>
      <w:r>
        <w:rPr>
          <w:rFonts w:ascii="Cambria" w:hAnsi="Cambria"/>
          <w:b/>
          <w:color w:val="1F3A5F"/>
          <w:sz w:val="26"/>
        </w:rPr>
        <w:t>2. Extension Activity Records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Documentation of activities conducted under NSS, NCC, Red Ribbon Club, or Community Service Projects specifically targeting poverty.</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Records of financial literacy camps, skill training sessions, awareness programmes.</w:t>
      </w:r>
    </w:p>
    <w:p>
      <w:pPr>
        <w:spacing w:line="276" w:lineRule="auto" w:after="60"/>
        <w:ind w:left="964" w:hanging="283"/>
      </w:pPr>
      <w:r>
        <w:rPr>
          <w:rFonts w:ascii="Cambria" w:hAnsi="Cambria"/>
          <w:sz w:val="22"/>
        </w:rPr>
        <w:t xml:space="preserve">o  </w:t>
      </w:r>
      <w:r>
        <w:rPr>
          <w:rFonts w:ascii="Cambria" w:hAnsi="Cambria"/>
          <w:sz w:val="22"/>
        </w:rPr>
        <w:t>Reports on health/nutrition camps in rural or slum areas.</w:t>
      </w:r>
    </w:p>
    <w:p>
      <w:pPr>
        <w:spacing w:line="276" w:lineRule="auto" w:after="60"/>
        <w:ind w:left="964" w:hanging="283"/>
      </w:pPr>
      <w:r>
        <w:rPr>
          <w:rFonts w:ascii="Cambria" w:hAnsi="Cambria"/>
          <w:sz w:val="22"/>
        </w:rPr>
        <w:t xml:space="preserve">o  </w:t>
      </w:r>
      <w:r>
        <w:rPr>
          <w:rFonts w:ascii="Cambria" w:hAnsi="Cambria"/>
          <w:sz w:val="22"/>
        </w:rPr>
        <w:t>Data on community development projects like microfinance drives or livelihood support.</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Demonstrates student-community interaction, aligning education with social responsibility.</w:t>
      </w:r>
    </w:p>
    <w:p>
      <w:pPr>
        <w:spacing w:before="200" w:after="120"/>
      </w:pPr>
      <w:r>
        <w:rPr>
          <w:rFonts w:ascii="Cambria" w:hAnsi="Cambria"/>
          <w:b/>
          <w:color w:val="1F3A5F"/>
          <w:sz w:val="26"/>
        </w:rPr>
        <w:t>3. MoUs/Collaborations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Signed agreements between the HEI and NGOs, government agencies, financial institutions, or corporate bodies.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MoU with a bank for microfinance or financial literacy workshops.</w:t>
      </w:r>
    </w:p>
    <w:p>
      <w:pPr>
        <w:spacing w:line="276" w:lineRule="auto" w:after="60"/>
        <w:ind w:left="964" w:hanging="283"/>
      </w:pPr>
      <w:r>
        <w:rPr>
          <w:rFonts w:ascii="Cambria" w:hAnsi="Cambria"/>
          <w:sz w:val="22"/>
        </w:rPr>
        <w:t xml:space="preserve">o  </w:t>
      </w:r>
      <w:r>
        <w:rPr>
          <w:rFonts w:ascii="Cambria" w:hAnsi="Cambria"/>
          <w:sz w:val="22"/>
        </w:rPr>
        <w:t>Collaboration with an NGO for women's empowerment in villages.</w:t>
      </w:r>
    </w:p>
    <w:p>
      <w:pPr>
        <w:spacing w:line="276" w:lineRule="auto" w:after="60"/>
        <w:ind w:left="964" w:hanging="283"/>
      </w:pPr>
      <w:r>
        <w:rPr>
          <w:rFonts w:ascii="Cambria" w:hAnsi="Cambria"/>
          <w:sz w:val="22"/>
        </w:rPr>
        <w:t xml:space="preserve">o  </w:t>
      </w:r>
      <w:r>
        <w:rPr>
          <w:rFonts w:ascii="Cambria" w:hAnsi="Cambria"/>
          <w:sz w:val="22"/>
        </w:rPr>
        <w:t>Joint projects with government rural development departments.</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Validates partnerships and shows the HEI's network strength and commitment in tackling poverty.</w:t>
      </w:r>
    </w:p>
    <w:p>
      <w:pPr>
        <w:spacing w:before="200" w:after="120"/>
      </w:pPr>
      <w:r>
        <w:rPr>
          <w:rFonts w:ascii="Cambria" w:hAnsi="Cambria"/>
          <w:b/>
          <w:color w:val="1F3A5F"/>
          <w:sz w:val="26"/>
        </w:rPr>
        <w:t>4. Impact Analysis Reports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Reports measuring the outcomes of poverty-alleviation activities. Goes beyond activity reports by focusing on results achieved.</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Number of villagers trained in vocational skills and their employment outcomes.</w:t>
      </w:r>
    </w:p>
    <w:p>
      <w:pPr>
        <w:spacing w:line="276" w:lineRule="auto" w:after="60"/>
        <w:ind w:left="964" w:hanging="283"/>
      </w:pPr>
      <w:r>
        <w:rPr>
          <w:rFonts w:ascii="Cambria" w:hAnsi="Cambria"/>
          <w:sz w:val="22"/>
        </w:rPr>
        <w:t xml:space="preserve">o  </w:t>
      </w:r>
      <w:r>
        <w:rPr>
          <w:rFonts w:ascii="Cambria" w:hAnsi="Cambria"/>
          <w:sz w:val="22"/>
        </w:rPr>
        <w:t>Increase in awareness of government welfare schemes post-awareness drives.</w:t>
      </w:r>
    </w:p>
    <w:p>
      <w:pPr>
        <w:spacing w:line="276" w:lineRule="auto" w:after="60"/>
        <w:ind w:left="964" w:hanging="283"/>
      </w:pPr>
      <w:r>
        <w:rPr>
          <w:rFonts w:ascii="Cambria" w:hAnsi="Cambria"/>
          <w:sz w:val="22"/>
        </w:rPr>
        <w:t xml:space="preserve">o  </w:t>
      </w:r>
      <w:r>
        <w:rPr>
          <w:rFonts w:ascii="Cambria" w:hAnsi="Cambria"/>
          <w:sz w:val="22"/>
        </w:rPr>
        <w:t>Case studies showing improved livelihoods due to university-led projects.</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Shows that HEI activities produce real, measurable social change, not just symbolic events.</w:t>
      </w:r>
    </w:p>
    <w:p>
      <w:pPr>
        <w:spacing w:before="200" w:after="120"/>
      </w:pPr>
      <w:r>
        <w:rPr>
          <w:rFonts w:ascii="Cambria" w:hAnsi="Cambria"/>
          <w:b/>
          <w:color w:val="1F3A5F"/>
          <w:sz w:val="26"/>
        </w:rPr>
        <w:t>5. Student Participation Data</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Attendance records and volunteer registers for students involved in SDG–1 initiatives.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NSS student rosters for poverty outreach programmes.</w:t>
      </w:r>
    </w:p>
    <w:p>
      <w:pPr>
        <w:spacing w:line="276" w:lineRule="auto" w:after="60"/>
        <w:ind w:left="964" w:hanging="283"/>
      </w:pPr>
      <w:r>
        <w:rPr>
          <w:rFonts w:ascii="Cambria" w:hAnsi="Cambria"/>
          <w:sz w:val="22"/>
        </w:rPr>
        <w:t xml:space="preserve">o  </w:t>
      </w:r>
      <w:r>
        <w:rPr>
          <w:rFonts w:ascii="Cambria" w:hAnsi="Cambria"/>
          <w:sz w:val="22"/>
        </w:rPr>
        <w:t>Volunteer lists with signatures for financial literacy workshops.</w:t>
      </w:r>
    </w:p>
    <w:p>
      <w:pPr>
        <w:spacing w:line="276" w:lineRule="auto" w:after="60"/>
        <w:ind w:left="964" w:hanging="283"/>
      </w:pPr>
      <w:r>
        <w:rPr>
          <w:rFonts w:ascii="Cambria" w:hAnsi="Cambria"/>
          <w:sz w:val="22"/>
        </w:rPr>
        <w:t xml:space="preserve">o  </w:t>
      </w:r>
      <w:r>
        <w:rPr>
          <w:rFonts w:ascii="Cambria" w:hAnsi="Cambria"/>
          <w:sz w:val="22"/>
        </w:rPr>
        <w:t>Number of credit hours spent by students on community engagement.</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Proves student involvement and contribution, which is crucial for NAAC's extension activities scoring and QS I·GAUGE's social responsibility indicators.</w:t>
      </w:r>
    </w:p>
    <w:p>
      <w:pPr>
        <w:spacing w:before="200" w:after="120"/>
      </w:pPr>
      <w:r>
        <w:rPr>
          <w:rFonts w:ascii="Cambria" w:hAnsi="Cambria"/>
          <w:b/>
          <w:color w:val="1F3A5F"/>
          <w:sz w:val="26"/>
        </w:rPr>
        <w:t>6. Feedback Reports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Structured feedback forms or testimonials from communities, beneficiaries, and stakeholders.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Feedback from rural participants in livelihood training.</w:t>
      </w:r>
    </w:p>
    <w:p>
      <w:pPr>
        <w:spacing w:line="276" w:lineRule="auto" w:after="60"/>
        <w:ind w:left="964" w:hanging="283"/>
      </w:pPr>
      <w:r>
        <w:rPr>
          <w:rFonts w:ascii="Cambria" w:hAnsi="Cambria"/>
          <w:sz w:val="22"/>
        </w:rPr>
        <w:t xml:space="preserve">o  </w:t>
      </w:r>
      <w:r>
        <w:rPr>
          <w:rFonts w:ascii="Cambria" w:hAnsi="Cambria"/>
          <w:sz w:val="22"/>
        </w:rPr>
        <w:t>Stakeholder evaluations from NGOs or government partners.</w:t>
      </w:r>
    </w:p>
    <w:p>
      <w:pPr>
        <w:spacing w:line="276" w:lineRule="auto" w:after="60"/>
        <w:ind w:left="964" w:hanging="283"/>
      </w:pPr>
      <w:r>
        <w:rPr>
          <w:rFonts w:ascii="Cambria" w:hAnsi="Cambria"/>
          <w:sz w:val="22"/>
        </w:rPr>
        <w:t xml:space="preserve">o  </w:t>
      </w:r>
      <w:r>
        <w:rPr>
          <w:rFonts w:ascii="Cambria" w:hAnsi="Cambria"/>
          <w:sz w:val="22"/>
        </w:rPr>
        <w:t>Satisfaction surveys from villagers on HEI's interventions.</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Provides community perspective, ensuring that projects reflect actual needs and impacts rather than one-sided reporting.</w:t>
      </w:r>
    </w:p>
    <w:p>
      <w:pPr>
        <w:spacing w:before="200" w:after="120"/>
      </w:pPr>
      <w:r>
        <w:rPr>
          <w:rFonts w:ascii="Cambria" w:hAnsi="Cambria"/>
          <w:b/>
          <w:color w:val="1F3A5F"/>
          <w:sz w:val="26"/>
        </w:rPr>
        <w:t>7. Annual Reports</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Institutional yearly reports with dedicated sections on SDG–1 aligned activities.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Highlighting outreach programmes, scholarships, financial literacy drives.</w:t>
      </w:r>
    </w:p>
    <w:p>
      <w:pPr>
        <w:spacing w:line="276" w:lineRule="auto" w:after="60"/>
        <w:ind w:left="964" w:hanging="283"/>
      </w:pPr>
      <w:r>
        <w:rPr>
          <w:rFonts w:ascii="Cambria" w:hAnsi="Cambria"/>
          <w:sz w:val="22"/>
        </w:rPr>
        <w:t xml:space="preserve">o  </w:t>
      </w:r>
      <w:r>
        <w:rPr>
          <w:rFonts w:ascii="Cambria" w:hAnsi="Cambria"/>
          <w:sz w:val="22"/>
        </w:rPr>
        <w:t>Including case studies and success stories of poverty alleviation.</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Annual reports serve as official records for NAAC/NIRF and provide continuity in demonstrating institutional commitment.</w:t>
      </w:r>
    </w:p>
    <w:p>
      <w:pPr>
        <w:spacing w:before="200" w:after="120"/>
      </w:pPr>
      <w:r>
        <w:rPr>
          <w:rFonts w:ascii="Cambria" w:hAnsi="Cambria"/>
          <w:b/>
          <w:color w:val="1F3A5F"/>
          <w:sz w:val="26"/>
        </w:rPr>
        <w:t>8. Evidence of Inclusivity</w:t>
      </w:r>
    </w:p>
    <w:p>
      <w:pPr>
        <w:spacing w:line="276" w:lineRule="auto" w:after="60"/>
        <w:ind w:left="510" w:hanging="283"/>
      </w:pPr>
      <w:r>
        <w:rPr>
          <w:rFonts w:ascii="Cambria" w:hAnsi="Cambria"/>
          <w:sz w:val="22"/>
        </w:rPr>
        <w:t xml:space="preserve">•  </w:t>
      </w:r>
      <w:r>
        <w:rPr>
          <w:rFonts w:ascii="Cambria" w:hAnsi="Cambria"/>
          <w:b/>
          <w:sz w:val="22"/>
        </w:rPr>
        <w:t>What:</w:t>
      </w:r>
      <w:r>
        <w:rPr>
          <w:rFonts w:ascii="Cambria" w:hAnsi="Cambria"/>
          <w:sz w:val="22"/>
        </w:rPr>
        <w:t xml:space="preserve"> Records showing how the institution supports underprivileged students.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Scholarship and fee waiver lists for students from EWS categories.</w:t>
      </w:r>
    </w:p>
    <w:p>
      <w:pPr>
        <w:spacing w:line="276" w:lineRule="auto" w:after="60"/>
        <w:ind w:left="964" w:hanging="283"/>
      </w:pPr>
      <w:r>
        <w:rPr>
          <w:rFonts w:ascii="Cambria" w:hAnsi="Cambria"/>
          <w:sz w:val="22"/>
        </w:rPr>
        <w:t xml:space="preserve">o  </w:t>
      </w:r>
      <w:r>
        <w:rPr>
          <w:rFonts w:ascii="Cambria" w:hAnsi="Cambria"/>
          <w:sz w:val="22"/>
        </w:rPr>
        <w:t>Student assistance records (free meals, hostel support, digital access).</w:t>
      </w:r>
    </w:p>
    <w:p>
      <w:pPr>
        <w:spacing w:line="276" w:lineRule="auto" w:after="60"/>
        <w:ind w:left="964" w:hanging="283"/>
      </w:pPr>
      <w:r>
        <w:rPr>
          <w:rFonts w:ascii="Cambria" w:hAnsi="Cambria"/>
          <w:sz w:val="22"/>
        </w:rPr>
        <w:t xml:space="preserve">o  </w:t>
      </w:r>
      <w:r>
        <w:rPr>
          <w:rFonts w:ascii="Cambria" w:hAnsi="Cambria"/>
          <w:sz w:val="22"/>
        </w:rPr>
        <w:t>Data on reserved category admissions and support systems.</w:t>
      </w:r>
    </w:p>
    <w:p>
      <w:pPr>
        <w:spacing w:line="276" w:lineRule="auto" w:after="60"/>
        <w:ind w:left="510" w:hanging="283"/>
      </w:pPr>
      <w:r>
        <w:rPr>
          <w:rFonts w:ascii="Cambria" w:hAnsi="Cambria"/>
          <w:sz w:val="22"/>
        </w:rPr>
        <w:t xml:space="preserve">•  </w:t>
      </w:r>
      <w:r>
        <w:rPr>
          <w:rFonts w:ascii="Cambria" w:hAnsi="Cambria"/>
          <w:b/>
          <w:sz w:val="22"/>
        </w:rPr>
        <w:t>Why Needed:</w:t>
      </w:r>
      <w:r>
        <w:rPr>
          <w:rFonts w:ascii="Cambria" w:hAnsi="Cambria"/>
          <w:sz w:val="22"/>
        </w:rPr>
        <w:t xml:space="preserve"> Demonstrates institutional action in ensuring no student is excluded due to poverty, aligning with NAAC Criterion 5 and NIRF's Outreach &amp; Inclusivity parameter.</w:t>
      </w:r>
    </w:p>
    <w:p>
      <w:r>
        <w:br w:type="page"/>
      </w:r>
    </w:p>
    <w:p>
      <w:pPr>
        <w:spacing w:before="280" w:after="160"/>
      </w:pPr>
      <w:r>
        <w:rPr>
          <w:rFonts w:ascii="Cambria" w:hAnsi="Cambria"/>
          <w:b/>
          <w:color w:val="1F3A5F"/>
          <w:sz w:val="36"/>
        </w:rPr>
        <w:t>37. SDG–1 (No Poverty) – NAAC Evidence Checklist</w:t>
      </w:r>
    </w:p>
    <w:p>
      <w:pPr>
        <w:spacing w:before="200" w:after="120"/>
      </w:pPr>
      <w:r>
        <w:rPr>
          <w:rFonts w:ascii="Cambria" w:hAnsi="Cambria"/>
          <w:b/>
          <w:color w:val="1F3A5F"/>
          <w:sz w:val="26"/>
        </w:rPr>
        <w:t>Criterion 1: Curricular Aspects</w:t>
      </w:r>
    </w:p>
    <w:p>
      <w:pPr>
        <w:spacing w:line="276" w:lineRule="auto" w:after="60"/>
        <w:ind w:left="964" w:hanging="283"/>
      </w:pPr>
      <w:r>
        <w:rPr>
          <w:rFonts w:ascii="Cambria" w:hAnsi="Cambria"/>
          <w:sz w:val="22"/>
        </w:rPr>
        <w:t xml:space="preserve">o  </w:t>
      </w:r>
      <w:r>
        <w:rPr>
          <w:rFonts w:ascii="Cambria" w:hAnsi="Cambria"/>
          <w:sz w:val="22"/>
        </w:rPr>
        <w:t>Curriculum documents highlighting inclusion of poverty, social justice, and inclusive development topics</w:t>
      </w:r>
    </w:p>
    <w:p>
      <w:pPr>
        <w:spacing w:line="276" w:lineRule="auto" w:after="60"/>
        <w:ind w:left="964" w:hanging="283"/>
      </w:pPr>
      <w:r>
        <w:rPr>
          <w:rFonts w:ascii="Cambria" w:hAnsi="Cambria"/>
          <w:sz w:val="22"/>
        </w:rPr>
        <w:t xml:space="preserve">o  </w:t>
      </w:r>
      <w:r>
        <w:rPr>
          <w:rFonts w:ascii="Cambria" w:hAnsi="Cambria"/>
          <w:sz w:val="22"/>
        </w:rPr>
        <w:t>Course outcomes (COs) and Programme outcomes (POs) mapped to SDG-1 themes</w:t>
      </w:r>
    </w:p>
    <w:p>
      <w:pPr>
        <w:spacing w:line="276" w:lineRule="auto" w:after="60"/>
        <w:ind w:left="964" w:hanging="283"/>
      </w:pPr>
      <w:r>
        <w:rPr>
          <w:rFonts w:ascii="Cambria" w:hAnsi="Cambria"/>
          <w:sz w:val="22"/>
        </w:rPr>
        <w:t xml:space="preserve">o  </w:t>
      </w:r>
      <w:r>
        <w:rPr>
          <w:rFonts w:ascii="Cambria" w:hAnsi="Cambria"/>
          <w:sz w:val="22"/>
        </w:rPr>
        <w:t>Value-Added Courses (VACs), Certificate courses, and MOOCs on poverty alleviation and rural development</w:t>
      </w:r>
    </w:p>
    <w:p>
      <w:pPr>
        <w:spacing w:line="276" w:lineRule="auto" w:after="60"/>
        <w:ind w:left="964" w:hanging="283"/>
      </w:pPr>
      <w:r>
        <w:rPr>
          <w:rFonts w:ascii="Cambria" w:hAnsi="Cambria"/>
          <w:sz w:val="22"/>
        </w:rPr>
        <w:t xml:space="preserve">o  </w:t>
      </w:r>
      <w:r>
        <w:rPr>
          <w:rFonts w:ascii="Cambria" w:hAnsi="Cambria"/>
          <w:sz w:val="22"/>
        </w:rPr>
        <w:t>Board of Studies (BoS) meeting minutes approving courses aligned with SDG-1</w:t>
      </w:r>
    </w:p>
    <w:p>
      <w:pPr>
        <w:spacing w:before="200" w:after="120"/>
      </w:pPr>
      <w:r>
        <w:rPr>
          <w:rFonts w:ascii="Cambria" w:hAnsi="Cambria"/>
          <w:b/>
          <w:color w:val="1F3A5F"/>
          <w:sz w:val="26"/>
        </w:rPr>
        <w:t>Criterion 2: Teaching-Learning and Evaluation</w:t>
      </w:r>
    </w:p>
    <w:p>
      <w:pPr>
        <w:spacing w:line="276" w:lineRule="auto" w:after="60"/>
        <w:ind w:left="964" w:hanging="283"/>
      </w:pPr>
      <w:r>
        <w:rPr>
          <w:rFonts w:ascii="Cambria" w:hAnsi="Cambria"/>
          <w:sz w:val="22"/>
        </w:rPr>
        <w:t xml:space="preserve">o  </w:t>
      </w:r>
      <w:r>
        <w:rPr>
          <w:rFonts w:ascii="Cambria" w:hAnsi="Cambria"/>
          <w:sz w:val="22"/>
        </w:rPr>
        <w:t>Student enrolment records from Economically Weaker Sections (EWS) with financial aid details</w:t>
      </w:r>
    </w:p>
    <w:p>
      <w:pPr>
        <w:spacing w:line="276" w:lineRule="auto" w:after="60"/>
        <w:ind w:left="964" w:hanging="283"/>
      </w:pPr>
      <w:r>
        <w:rPr>
          <w:rFonts w:ascii="Cambria" w:hAnsi="Cambria"/>
          <w:sz w:val="22"/>
        </w:rPr>
        <w:t xml:space="preserve">o  </w:t>
      </w:r>
      <w:r>
        <w:rPr>
          <w:rFonts w:ascii="Cambria" w:hAnsi="Cambria"/>
          <w:sz w:val="22"/>
        </w:rPr>
        <w:t>Remedial classes, bridge courses, and mentoring for first-generation learners from disadvantaged groups</w:t>
      </w:r>
    </w:p>
    <w:p>
      <w:pPr>
        <w:spacing w:line="276" w:lineRule="auto" w:after="60"/>
        <w:ind w:left="964" w:hanging="283"/>
      </w:pPr>
      <w:r>
        <w:rPr>
          <w:rFonts w:ascii="Cambria" w:hAnsi="Cambria"/>
          <w:sz w:val="22"/>
        </w:rPr>
        <w:t xml:space="preserve">o  </w:t>
      </w:r>
      <w:r>
        <w:rPr>
          <w:rFonts w:ascii="Cambria" w:hAnsi="Cambria"/>
          <w:sz w:val="22"/>
        </w:rPr>
        <w:t>Inclusive pedagogy evidence (case studies, participatory learning for social justice themes)</w:t>
      </w:r>
    </w:p>
    <w:p>
      <w:pPr>
        <w:spacing w:line="276" w:lineRule="auto" w:after="60"/>
        <w:ind w:left="964" w:hanging="283"/>
      </w:pPr>
      <w:r>
        <w:rPr>
          <w:rFonts w:ascii="Cambria" w:hAnsi="Cambria"/>
          <w:sz w:val="22"/>
        </w:rPr>
        <w:t xml:space="preserve">o  </w:t>
      </w:r>
      <w:r>
        <w:rPr>
          <w:rFonts w:ascii="Cambria" w:hAnsi="Cambria"/>
          <w:sz w:val="22"/>
        </w:rPr>
        <w:t>Documentation of student projects, assignments, or internships focusing on poverty reduction</w:t>
      </w:r>
    </w:p>
    <w:p>
      <w:pPr>
        <w:spacing w:before="200" w:after="120"/>
      </w:pPr>
      <w:r>
        <w:rPr>
          <w:rFonts w:ascii="Cambria" w:hAnsi="Cambria"/>
          <w:b/>
          <w:color w:val="1F3A5F"/>
          <w:sz w:val="26"/>
        </w:rPr>
        <w:t>Criterion 3: Research, Innovations and Extension</w:t>
      </w:r>
    </w:p>
    <w:p>
      <w:pPr>
        <w:spacing w:line="276" w:lineRule="auto" w:after="60"/>
        <w:ind w:left="964" w:hanging="283"/>
      </w:pPr>
      <w:r>
        <w:rPr>
          <w:rFonts w:ascii="Cambria" w:hAnsi="Cambria"/>
          <w:sz w:val="22"/>
        </w:rPr>
        <w:t xml:space="preserve">o  </w:t>
      </w:r>
      <w:r>
        <w:rPr>
          <w:rFonts w:ascii="Cambria" w:hAnsi="Cambria"/>
          <w:sz w:val="22"/>
        </w:rPr>
        <w:t>Funded research projects (Govt./NGO/CSR/UNDP) on poverty alleviation, livelihood, or social inclusion</w:t>
      </w:r>
    </w:p>
    <w:p>
      <w:pPr>
        <w:spacing w:line="276" w:lineRule="auto" w:after="60"/>
        <w:ind w:left="964" w:hanging="283"/>
      </w:pPr>
      <w:r>
        <w:rPr>
          <w:rFonts w:ascii="Cambria" w:hAnsi="Cambria"/>
          <w:sz w:val="22"/>
        </w:rPr>
        <w:t xml:space="preserve">o  </w:t>
      </w:r>
      <w:r>
        <w:rPr>
          <w:rFonts w:ascii="Cambria" w:hAnsi="Cambria"/>
          <w:sz w:val="22"/>
        </w:rPr>
        <w:t>Research publications, patents, and case studies addressing poverty-related issues</w:t>
      </w:r>
    </w:p>
    <w:p>
      <w:pPr>
        <w:spacing w:line="276" w:lineRule="auto" w:after="60"/>
        <w:ind w:left="964" w:hanging="283"/>
      </w:pPr>
      <w:r>
        <w:rPr>
          <w:rFonts w:ascii="Cambria" w:hAnsi="Cambria"/>
          <w:sz w:val="22"/>
        </w:rPr>
        <w:t xml:space="preserve">o  </w:t>
      </w:r>
      <w:r>
        <w:rPr>
          <w:rFonts w:ascii="Cambria" w:hAnsi="Cambria"/>
          <w:sz w:val="22"/>
        </w:rPr>
        <w:t>Innovation/Start-up incubation records for low-cost technologies supporting poor communities</w:t>
      </w:r>
    </w:p>
    <w:p>
      <w:pPr>
        <w:spacing w:line="276" w:lineRule="auto" w:after="60"/>
        <w:ind w:left="964" w:hanging="283"/>
      </w:pPr>
      <w:r>
        <w:rPr>
          <w:rFonts w:ascii="Cambria" w:hAnsi="Cambria"/>
          <w:sz w:val="22"/>
        </w:rPr>
        <w:t xml:space="preserve">o  </w:t>
      </w:r>
      <w:r>
        <w:rPr>
          <w:rFonts w:ascii="Cambria" w:hAnsi="Cambria"/>
          <w:sz w:val="22"/>
        </w:rPr>
        <w:t>Student dissertation/thesis repository on poverty and inequality</w:t>
      </w:r>
    </w:p>
    <w:p>
      <w:pPr>
        <w:spacing w:line="276" w:lineRule="auto" w:after="60"/>
        <w:ind w:left="964" w:hanging="283"/>
      </w:pPr>
      <w:r>
        <w:rPr>
          <w:rFonts w:ascii="Cambria" w:hAnsi="Cambria"/>
          <w:sz w:val="22"/>
        </w:rPr>
        <w:t xml:space="preserve">o  </w:t>
      </w:r>
      <w:r>
        <w:rPr>
          <w:rFonts w:ascii="Cambria" w:hAnsi="Cambria"/>
          <w:sz w:val="22"/>
        </w:rPr>
        <w:t>Extension activities: community outreach, livelihood programmes, financial literacy campaigns</w:t>
      </w:r>
    </w:p>
    <w:p>
      <w:pPr>
        <w:spacing w:before="200" w:after="120"/>
      </w:pPr>
      <w:r>
        <w:rPr>
          <w:rFonts w:ascii="Cambria" w:hAnsi="Cambria"/>
          <w:b/>
          <w:color w:val="1F3A5F"/>
          <w:sz w:val="26"/>
        </w:rPr>
        <w:t>Criterion 4: Infrastructure and Learning Resources</w:t>
      </w:r>
    </w:p>
    <w:p>
      <w:pPr>
        <w:spacing w:line="276" w:lineRule="auto" w:after="60"/>
        <w:ind w:left="964" w:hanging="283"/>
      </w:pPr>
      <w:r>
        <w:rPr>
          <w:rFonts w:ascii="Cambria" w:hAnsi="Cambria"/>
          <w:sz w:val="22"/>
        </w:rPr>
        <w:t xml:space="preserve">o  </w:t>
      </w:r>
      <w:r>
        <w:rPr>
          <w:rFonts w:ascii="Cambria" w:hAnsi="Cambria"/>
          <w:sz w:val="22"/>
        </w:rPr>
        <w:t>Hostel fee concessions, scholarships, and book-bank facility for poor students</w:t>
      </w:r>
    </w:p>
    <w:p>
      <w:pPr>
        <w:spacing w:line="276" w:lineRule="auto" w:after="60"/>
        <w:ind w:left="964" w:hanging="283"/>
      </w:pPr>
      <w:r>
        <w:rPr>
          <w:rFonts w:ascii="Cambria" w:hAnsi="Cambria"/>
          <w:sz w:val="22"/>
        </w:rPr>
        <w:t xml:space="preserve">o  </w:t>
      </w:r>
      <w:r>
        <w:rPr>
          <w:rFonts w:ascii="Cambria" w:hAnsi="Cambria"/>
          <w:sz w:val="22"/>
        </w:rPr>
        <w:t>Documentation of campus earn-and-learn opportunities for EWS students</w:t>
      </w:r>
    </w:p>
    <w:p>
      <w:pPr>
        <w:spacing w:line="276" w:lineRule="auto" w:after="60"/>
        <w:ind w:left="964" w:hanging="283"/>
      </w:pPr>
      <w:r>
        <w:rPr>
          <w:rFonts w:ascii="Cambria" w:hAnsi="Cambria"/>
          <w:sz w:val="22"/>
        </w:rPr>
        <w:t xml:space="preserve">o  </w:t>
      </w:r>
      <w:r>
        <w:rPr>
          <w:rFonts w:ascii="Cambria" w:hAnsi="Cambria"/>
          <w:sz w:val="22"/>
        </w:rPr>
        <w:t>ICT resources, library e-content, and learning aids for underprivileged learners</w:t>
      </w:r>
    </w:p>
    <w:p>
      <w:pPr>
        <w:spacing w:line="276" w:lineRule="auto" w:after="60"/>
        <w:ind w:left="964" w:hanging="283"/>
      </w:pPr>
      <w:r>
        <w:rPr>
          <w:rFonts w:ascii="Cambria" w:hAnsi="Cambria"/>
          <w:sz w:val="22"/>
        </w:rPr>
        <w:t xml:space="preserve">o  </w:t>
      </w:r>
      <w:r>
        <w:rPr>
          <w:rFonts w:ascii="Cambria" w:hAnsi="Cambria"/>
          <w:sz w:val="22"/>
        </w:rPr>
        <w:t>Accessibility and support infrastructure for marginalized student groups</w:t>
      </w:r>
    </w:p>
    <w:p>
      <w:pPr>
        <w:spacing w:before="200" w:after="120"/>
      </w:pPr>
      <w:r>
        <w:rPr>
          <w:rFonts w:ascii="Cambria" w:hAnsi="Cambria"/>
          <w:b/>
          <w:color w:val="1F3A5F"/>
          <w:sz w:val="26"/>
        </w:rPr>
        <w:t>Criterion 5: Student Support and Progression</w:t>
      </w:r>
    </w:p>
    <w:p>
      <w:pPr>
        <w:spacing w:line="276" w:lineRule="auto" w:after="60"/>
        <w:ind w:left="964" w:hanging="283"/>
      </w:pPr>
      <w:r>
        <w:rPr>
          <w:rFonts w:ascii="Cambria" w:hAnsi="Cambria"/>
          <w:sz w:val="22"/>
        </w:rPr>
        <w:t xml:space="preserve">o  </w:t>
      </w:r>
      <w:r>
        <w:rPr>
          <w:rFonts w:ascii="Cambria" w:hAnsi="Cambria"/>
          <w:sz w:val="22"/>
        </w:rPr>
        <w:t>Scholarship records for SC/ST/OBC/EWS/minority students</w:t>
      </w:r>
    </w:p>
    <w:p>
      <w:pPr>
        <w:spacing w:line="276" w:lineRule="auto" w:after="60"/>
        <w:ind w:left="964" w:hanging="283"/>
      </w:pPr>
      <w:r>
        <w:rPr>
          <w:rFonts w:ascii="Cambria" w:hAnsi="Cambria"/>
          <w:sz w:val="22"/>
        </w:rPr>
        <w:t xml:space="preserve">o  </w:t>
      </w:r>
      <w:r>
        <w:rPr>
          <w:rFonts w:ascii="Cambria" w:hAnsi="Cambria"/>
          <w:sz w:val="22"/>
        </w:rPr>
        <w:t>Records of fee waivers, free ships, and financial aid schemes</w:t>
      </w:r>
    </w:p>
    <w:p>
      <w:pPr>
        <w:spacing w:line="276" w:lineRule="auto" w:after="60"/>
        <w:ind w:left="964" w:hanging="283"/>
      </w:pPr>
      <w:r>
        <w:rPr>
          <w:rFonts w:ascii="Cambria" w:hAnsi="Cambria"/>
          <w:sz w:val="22"/>
        </w:rPr>
        <w:t xml:space="preserve">o  </w:t>
      </w:r>
      <w:r>
        <w:rPr>
          <w:rFonts w:ascii="Cambria" w:hAnsi="Cambria"/>
          <w:sz w:val="22"/>
        </w:rPr>
        <w:t>Alumni mentoring programmes for economically weaker students</w:t>
      </w:r>
    </w:p>
    <w:p>
      <w:pPr>
        <w:spacing w:line="276" w:lineRule="auto" w:after="60"/>
        <w:ind w:left="964" w:hanging="283"/>
      </w:pPr>
      <w:r>
        <w:rPr>
          <w:rFonts w:ascii="Cambria" w:hAnsi="Cambria"/>
          <w:sz w:val="22"/>
        </w:rPr>
        <w:t xml:space="preserve">o  </w:t>
      </w:r>
      <w:r>
        <w:rPr>
          <w:rFonts w:ascii="Cambria" w:hAnsi="Cambria"/>
          <w:sz w:val="22"/>
        </w:rPr>
        <w:t>Placement/entrepreneurship support for first-generation learners</w:t>
      </w:r>
    </w:p>
    <w:p>
      <w:pPr>
        <w:spacing w:line="276" w:lineRule="auto" w:after="60"/>
        <w:ind w:left="964" w:hanging="283"/>
      </w:pPr>
      <w:r>
        <w:rPr>
          <w:rFonts w:ascii="Cambria" w:hAnsi="Cambria"/>
          <w:sz w:val="22"/>
        </w:rPr>
        <w:t xml:space="preserve">o  </w:t>
      </w:r>
      <w:r>
        <w:rPr>
          <w:rFonts w:ascii="Cambria" w:hAnsi="Cambria"/>
          <w:sz w:val="22"/>
        </w:rPr>
        <w:t>Counselling services for disadvantaged students</w:t>
      </w:r>
    </w:p>
    <w:p>
      <w:pPr>
        <w:spacing w:before="200" w:after="120"/>
      </w:pPr>
      <w:r>
        <w:rPr>
          <w:rFonts w:ascii="Cambria" w:hAnsi="Cambria"/>
          <w:b/>
          <w:color w:val="1F3A5F"/>
          <w:sz w:val="26"/>
        </w:rPr>
        <w:t>Criterion 6: Governance, Leadership and Management</w:t>
      </w:r>
    </w:p>
    <w:p>
      <w:pPr>
        <w:spacing w:line="276" w:lineRule="auto" w:after="60"/>
        <w:ind w:left="964" w:hanging="283"/>
      </w:pPr>
      <w:r>
        <w:rPr>
          <w:rFonts w:ascii="Cambria" w:hAnsi="Cambria"/>
          <w:sz w:val="22"/>
        </w:rPr>
        <w:t xml:space="preserve">o  </w:t>
      </w:r>
      <w:r>
        <w:rPr>
          <w:rFonts w:ascii="Cambria" w:hAnsi="Cambria"/>
          <w:sz w:val="22"/>
        </w:rPr>
        <w:t>Institutional policy documents on inclusion and poverty alleviation</w:t>
      </w:r>
    </w:p>
    <w:p>
      <w:pPr>
        <w:spacing w:line="276" w:lineRule="auto" w:after="60"/>
        <w:ind w:left="964" w:hanging="283"/>
      </w:pPr>
      <w:r>
        <w:rPr>
          <w:rFonts w:ascii="Cambria" w:hAnsi="Cambria"/>
          <w:sz w:val="22"/>
        </w:rPr>
        <w:t xml:space="preserve">o  </w:t>
      </w:r>
      <w:r>
        <w:rPr>
          <w:rFonts w:ascii="Cambria" w:hAnsi="Cambria"/>
          <w:sz w:val="22"/>
        </w:rPr>
        <w:t>Strategic plan demonstrating commitment to SDG-1</w:t>
      </w:r>
    </w:p>
    <w:p>
      <w:pPr>
        <w:spacing w:line="276" w:lineRule="auto" w:after="60"/>
        <w:ind w:left="964" w:hanging="283"/>
      </w:pPr>
      <w:r>
        <w:rPr>
          <w:rFonts w:ascii="Cambria" w:hAnsi="Cambria"/>
          <w:sz w:val="22"/>
        </w:rPr>
        <w:t xml:space="preserve">o  </w:t>
      </w:r>
      <w:r>
        <w:rPr>
          <w:rFonts w:ascii="Cambria" w:hAnsi="Cambria"/>
          <w:sz w:val="22"/>
        </w:rPr>
        <w:t>MoUs with NGOs/SHGs for poverty alleviation projects</w:t>
      </w:r>
    </w:p>
    <w:p>
      <w:pPr>
        <w:spacing w:line="276" w:lineRule="auto" w:after="60"/>
        <w:ind w:left="964" w:hanging="283"/>
      </w:pPr>
      <w:r>
        <w:rPr>
          <w:rFonts w:ascii="Cambria" w:hAnsi="Cambria"/>
          <w:sz w:val="22"/>
        </w:rPr>
        <w:t xml:space="preserve">o  </w:t>
      </w:r>
      <w:r>
        <w:rPr>
          <w:rFonts w:ascii="Cambria" w:hAnsi="Cambria"/>
          <w:sz w:val="22"/>
        </w:rPr>
        <w:t>Audit reports of welfare funds and financial support schemes</w:t>
      </w:r>
    </w:p>
    <w:p>
      <w:pPr>
        <w:spacing w:line="276" w:lineRule="auto" w:after="60"/>
        <w:ind w:left="964" w:hanging="283"/>
      </w:pPr>
      <w:r>
        <w:rPr>
          <w:rFonts w:ascii="Cambria" w:hAnsi="Cambria"/>
          <w:sz w:val="22"/>
        </w:rPr>
        <w:t xml:space="preserve">o  </w:t>
      </w:r>
      <w:r>
        <w:rPr>
          <w:rFonts w:ascii="Cambria" w:hAnsi="Cambria"/>
          <w:sz w:val="22"/>
        </w:rPr>
        <w:t>Evidence of leadership initiatives for social responsibility</w:t>
      </w:r>
    </w:p>
    <w:p>
      <w:pPr>
        <w:spacing w:before="200" w:after="120"/>
      </w:pPr>
      <w:r>
        <w:rPr>
          <w:rFonts w:ascii="Cambria" w:hAnsi="Cambria"/>
          <w:b/>
          <w:color w:val="1F3A5F"/>
          <w:sz w:val="26"/>
        </w:rPr>
        <w:t>Criterion 7: Institutional Values and Best Practices</w:t>
      </w:r>
    </w:p>
    <w:p>
      <w:pPr>
        <w:spacing w:line="276" w:lineRule="auto" w:after="60"/>
        <w:ind w:left="964" w:hanging="283"/>
      </w:pPr>
      <w:r>
        <w:rPr>
          <w:rFonts w:ascii="Cambria" w:hAnsi="Cambria"/>
          <w:sz w:val="22"/>
        </w:rPr>
        <w:t xml:space="preserve">o  </w:t>
      </w:r>
      <w:r>
        <w:rPr>
          <w:rFonts w:ascii="Cambria" w:hAnsi="Cambria"/>
          <w:sz w:val="22"/>
        </w:rPr>
        <w:t>Best practices documentation (case studies on institutional poverty alleviation initiatives)</w:t>
      </w:r>
    </w:p>
    <w:p>
      <w:pPr>
        <w:spacing w:line="276" w:lineRule="auto" w:after="60"/>
        <w:ind w:left="964" w:hanging="283"/>
      </w:pPr>
      <w:r>
        <w:rPr>
          <w:rFonts w:ascii="Cambria" w:hAnsi="Cambria"/>
          <w:sz w:val="22"/>
        </w:rPr>
        <w:t xml:space="preserve">o  </w:t>
      </w:r>
      <w:r>
        <w:rPr>
          <w:rFonts w:ascii="Cambria" w:hAnsi="Cambria"/>
          <w:sz w:val="22"/>
        </w:rPr>
        <w:t>Campus social responsibility reports (food banks, free meal schemes, clothing donation drives)</w:t>
      </w:r>
    </w:p>
    <w:p>
      <w:pPr>
        <w:spacing w:line="276" w:lineRule="auto" w:after="60"/>
        <w:ind w:left="964" w:hanging="283"/>
      </w:pPr>
      <w:r>
        <w:rPr>
          <w:rFonts w:ascii="Cambria" w:hAnsi="Cambria"/>
          <w:sz w:val="22"/>
        </w:rPr>
        <w:t xml:space="preserve">o  </w:t>
      </w:r>
      <w:r>
        <w:rPr>
          <w:rFonts w:ascii="Cambria" w:hAnsi="Cambria"/>
          <w:sz w:val="22"/>
        </w:rPr>
        <w:t>Evidence of student participation in rural camps, NSS, and NCC with SDG-1 impact</w:t>
      </w:r>
    </w:p>
    <w:p>
      <w:pPr>
        <w:spacing w:line="276" w:lineRule="auto" w:after="60"/>
        <w:ind w:left="964" w:hanging="283"/>
      </w:pPr>
      <w:r>
        <w:rPr>
          <w:rFonts w:ascii="Cambria" w:hAnsi="Cambria"/>
          <w:sz w:val="22"/>
        </w:rPr>
        <w:t xml:space="preserve">o  </w:t>
      </w:r>
      <w:r>
        <w:rPr>
          <w:rFonts w:ascii="Cambria" w:hAnsi="Cambria"/>
          <w:sz w:val="22"/>
        </w:rPr>
        <w:t>Sustainability and inclusivity practices (equity in access to education for poor communities)</w:t>
      </w:r>
    </w:p>
    <w:p>
      <w:pPr>
        <w:spacing w:line="276" w:lineRule="auto" w:after="60"/>
        <w:ind w:left="964" w:hanging="283"/>
      </w:pPr>
      <w:r>
        <w:rPr>
          <w:rFonts w:ascii="Cambria" w:hAnsi="Cambria"/>
          <w:sz w:val="22"/>
        </w:rPr>
        <w:t xml:space="preserve">o  </w:t>
      </w:r>
      <w:r>
        <w:rPr>
          <w:rFonts w:ascii="Cambria" w:hAnsi="Cambria"/>
          <w:sz w:val="22"/>
        </w:rPr>
        <w:t>Annual report sections highlighting SDG-1 contributions</w:t>
      </w:r>
    </w:p>
    <w:p>
      <w:r>
        <w:br w:type="page"/>
      </w:r>
    </w:p>
    <w:p>
      <w:pPr>
        <w:spacing w:before="280" w:after="160"/>
      </w:pPr>
      <w:r>
        <w:rPr>
          <w:rFonts w:ascii="Cambria" w:hAnsi="Cambria"/>
          <w:b/>
          <w:color w:val="1F3A5F"/>
          <w:sz w:val="36"/>
        </w:rPr>
        <w:t>38. Required documentation for NIRF</w:t>
      </w:r>
    </w:p>
    <w:p>
      <w:pPr>
        <w:spacing w:before="200" w:after="120"/>
      </w:pPr>
      <w:r>
        <w:rPr>
          <w:rFonts w:ascii="Cambria" w:hAnsi="Cambria"/>
          <w:b/>
          <w:color w:val="1F3A5F"/>
          <w:sz w:val="26"/>
        </w:rPr>
        <w:t>1. Student Demographics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Data on student enrollment from:</w:t>
      </w:r>
    </w:p>
    <w:p>
      <w:pPr>
        <w:spacing w:line="276" w:lineRule="auto" w:after="60"/>
        <w:ind w:left="964" w:hanging="283"/>
      </w:pPr>
      <w:r>
        <w:rPr>
          <w:rFonts w:ascii="Cambria" w:hAnsi="Cambria"/>
          <w:sz w:val="22"/>
        </w:rPr>
        <w:t xml:space="preserve">o  </w:t>
      </w:r>
      <w:r>
        <w:rPr>
          <w:rFonts w:ascii="Cambria" w:hAnsi="Cambria"/>
          <w:sz w:val="22"/>
        </w:rPr>
        <w:t>Economically Weaker Sections (EWS).</w:t>
      </w:r>
    </w:p>
    <w:p>
      <w:pPr>
        <w:spacing w:line="276" w:lineRule="auto" w:after="60"/>
        <w:ind w:left="964" w:hanging="283"/>
      </w:pPr>
      <w:r>
        <w:rPr>
          <w:rFonts w:ascii="Cambria" w:hAnsi="Cambria"/>
          <w:sz w:val="22"/>
        </w:rPr>
        <w:t xml:space="preserve">o  </w:t>
      </w:r>
      <w:r>
        <w:rPr>
          <w:rFonts w:ascii="Cambria" w:hAnsi="Cambria"/>
          <w:sz w:val="22"/>
        </w:rPr>
        <w:t>Socially disadvantaged categories (SC, ST, OBC).</w:t>
      </w:r>
    </w:p>
    <w:p>
      <w:pPr>
        <w:spacing w:line="276" w:lineRule="auto" w:after="60"/>
        <w:ind w:left="964" w:hanging="283"/>
      </w:pPr>
      <w:r>
        <w:rPr>
          <w:rFonts w:ascii="Cambria" w:hAnsi="Cambria"/>
          <w:sz w:val="22"/>
        </w:rPr>
        <w:t xml:space="preserve">o  </w:t>
      </w:r>
      <w:r>
        <w:rPr>
          <w:rFonts w:ascii="Cambria" w:hAnsi="Cambria"/>
          <w:sz w:val="22"/>
        </w:rPr>
        <w:t>Gender representation (male, female, transgender).</w:t>
      </w:r>
    </w:p>
    <w:p>
      <w:pPr>
        <w:spacing w:line="276" w:lineRule="auto" w:after="60"/>
        <w:ind w:left="964" w:hanging="283"/>
      </w:pPr>
      <w:r>
        <w:rPr>
          <w:rFonts w:ascii="Cambria" w:hAnsi="Cambria"/>
          <w:sz w:val="22"/>
        </w:rPr>
        <w:t xml:space="preserve">o  </w:t>
      </w:r>
      <w:r>
        <w:rPr>
          <w:rFonts w:ascii="Cambria" w:hAnsi="Cambria"/>
          <w:sz w:val="22"/>
        </w:rPr>
        <w:t>Regional diversity (rural, urban, international students).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Demonstrates the institution's outreach and inclusivity performance in line with NIRF and NAAC requirements.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Admission records, enrollment registers, category-wise dashboards.</w:t>
      </w:r>
    </w:p>
    <w:p>
      <w:pPr>
        <w:spacing w:before="200" w:after="120"/>
      </w:pPr>
      <w:r>
        <w:rPr>
          <w:rFonts w:ascii="Cambria" w:hAnsi="Cambria"/>
          <w:b/>
          <w:color w:val="1F3A5F"/>
          <w:sz w:val="26"/>
        </w:rPr>
        <w:t>2. Scholarship / Fee Waiver Records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Documentation of financial support mechanisms for underprivileged students.</w:t>
      </w:r>
    </w:p>
    <w:p>
      <w:pPr>
        <w:spacing w:line="276" w:lineRule="auto" w:after="60"/>
        <w:ind w:left="964" w:hanging="283"/>
      </w:pPr>
      <w:r>
        <w:rPr>
          <w:rFonts w:ascii="Cambria" w:hAnsi="Cambria"/>
          <w:sz w:val="22"/>
        </w:rPr>
        <w:t xml:space="preserve">o  </w:t>
      </w:r>
      <w:r>
        <w:rPr>
          <w:rFonts w:ascii="Cambria" w:hAnsi="Cambria"/>
          <w:sz w:val="22"/>
        </w:rPr>
        <w:t>Scholarships (Govt., private, and institutional).</w:t>
      </w:r>
    </w:p>
    <w:p>
      <w:pPr>
        <w:spacing w:line="276" w:lineRule="auto" w:after="60"/>
        <w:ind w:left="964" w:hanging="283"/>
      </w:pPr>
      <w:r>
        <w:rPr>
          <w:rFonts w:ascii="Cambria" w:hAnsi="Cambria"/>
          <w:sz w:val="22"/>
        </w:rPr>
        <w:t xml:space="preserve">o  </w:t>
      </w:r>
      <w:r>
        <w:rPr>
          <w:rFonts w:ascii="Cambria" w:hAnsi="Cambria"/>
          <w:sz w:val="22"/>
        </w:rPr>
        <w:t>Tuition fee waivers or reductions.</w:t>
      </w:r>
    </w:p>
    <w:p>
      <w:pPr>
        <w:spacing w:line="276" w:lineRule="auto" w:after="60"/>
        <w:ind w:left="964" w:hanging="283"/>
      </w:pPr>
      <w:r>
        <w:rPr>
          <w:rFonts w:ascii="Cambria" w:hAnsi="Cambria"/>
          <w:sz w:val="22"/>
        </w:rPr>
        <w:t xml:space="preserve">o  </w:t>
      </w:r>
      <w:r>
        <w:rPr>
          <w:rFonts w:ascii="Cambria" w:hAnsi="Cambria"/>
          <w:sz w:val="22"/>
        </w:rPr>
        <w:t>Free hostel/transport/digital device support.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Shows the commitment of HEIs to equal access to education by removing financial barriers.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Scholarship lists, sanction letters, student beneficiary reports.</w:t>
      </w:r>
    </w:p>
    <w:p>
      <w:pPr>
        <w:spacing w:before="200" w:after="120"/>
      </w:pPr>
      <w:r>
        <w:rPr>
          <w:rFonts w:ascii="Cambria" w:hAnsi="Cambria"/>
          <w:b/>
          <w:color w:val="1F3A5F"/>
          <w:sz w:val="26"/>
        </w:rPr>
        <w:t>3. Outreach Activities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Reports of institutional initiatives aimed at poverty reduction in surrounding communities.</w:t>
      </w:r>
    </w:p>
    <w:p>
      <w:pPr>
        <w:spacing w:line="276" w:lineRule="auto" w:after="60"/>
        <w:ind w:left="964" w:hanging="283"/>
      </w:pPr>
      <w:r>
        <w:rPr>
          <w:rFonts w:ascii="Cambria" w:hAnsi="Cambria"/>
          <w:sz w:val="22"/>
        </w:rPr>
        <w:t xml:space="preserve">o  </w:t>
      </w:r>
      <w:r>
        <w:rPr>
          <w:rFonts w:ascii="Cambria" w:hAnsi="Cambria"/>
          <w:sz w:val="22"/>
        </w:rPr>
        <w:t>Rural engagement programmes.</w:t>
      </w:r>
    </w:p>
    <w:p>
      <w:pPr>
        <w:spacing w:line="276" w:lineRule="auto" w:after="60"/>
        <w:ind w:left="964" w:hanging="283"/>
      </w:pPr>
      <w:r>
        <w:rPr>
          <w:rFonts w:ascii="Cambria" w:hAnsi="Cambria"/>
          <w:sz w:val="22"/>
        </w:rPr>
        <w:t xml:space="preserve">o  </w:t>
      </w:r>
      <w:r>
        <w:rPr>
          <w:rFonts w:ascii="Cambria" w:hAnsi="Cambria"/>
          <w:sz w:val="22"/>
        </w:rPr>
        <w:t>Livelihood and vocational training for disadvantaged groups.</w:t>
      </w:r>
    </w:p>
    <w:p>
      <w:pPr>
        <w:spacing w:line="276" w:lineRule="auto" w:after="60"/>
        <w:ind w:left="964" w:hanging="283"/>
      </w:pPr>
      <w:r>
        <w:rPr>
          <w:rFonts w:ascii="Cambria" w:hAnsi="Cambria"/>
          <w:sz w:val="22"/>
        </w:rPr>
        <w:t xml:space="preserve">o  </w:t>
      </w:r>
      <w:r>
        <w:rPr>
          <w:rFonts w:ascii="Cambria" w:hAnsi="Cambria"/>
          <w:sz w:val="22"/>
        </w:rPr>
        <w:t>Financial literacy or microfinance workshops.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Demonstrates the extension and community engagement dimension of HEIs (NAAC Criterion 3, NIRF Outreach &amp; Inclusivity).</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Activity reports, photos, attendance registers, MoUs with NGOs.</w:t>
      </w:r>
    </w:p>
    <w:p>
      <w:pPr>
        <w:spacing w:before="200" w:after="120"/>
      </w:pPr>
      <w:r>
        <w:rPr>
          <w:rFonts w:ascii="Cambria" w:hAnsi="Cambria"/>
          <w:b/>
          <w:color w:val="1F3A5F"/>
          <w:sz w:val="26"/>
        </w:rPr>
        <w:t>4. Research Publications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Faculty and student research linked to poverty, inequality, social protection, and empowerment.</w:t>
      </w:r>
    </w:p>
    <w:p>
      <w:pPr>
        <w:spacing w:line="276" w:lineRule="auto" w:after="60"/>
        <w:ind w:left="964" w:hanging="283"/>
      </w:pPr>
      <w:r>
        <w:rPr>
          <w:rFonts w:ascii="Cambria" w:hAnsi="Cambria"/>
          <w:sz w:val="22"/>
        </w:rPr>
        <w:t xml:space="preserve">o  </w:t>
      </w:r>
      <w:r>
        <w:rPr>
          <w:rFonts w:ascii="Cambria" w:hAnsi="Cambria"/>
          <w:sz w:val="22"/>
        </w:rPr>
        <w:t>Peer-reviewed journal papers.</w:t>
      </w:r>
    </w:p>
    <w:p>
      <w:pPr>
        <w:spacing w:line="276" w:lineRule="auto" w:after="60"/>
        <w:ind w:left="964" w:hanging="283"/>
      </w:pPr>
      <w:r>
        <w:rPr>
          <w:rFonts w:ascii="Cambria" w:hAnsi="Cambria"/>
          <w:sz w:val="22"/>
        </w:rPr>
        <w:t xml:space="preserve">o  </w:t>
      </w:r>
      <w:r>
        <w:rPr>
          <w:rFonts w:ascii="Cambria" w:hAnsi="Cambria"/>
          <w:sz w:val="22"/>
        </w:rPr>
        <w:t>Conference proceedings.</w:t>
      </w:r>
    </w:p>
    <w:p>
      <w:pPr>
        <w:spacing w:line="276" w:lineRule="auto" w:after="60"/>
        <w:ind w:left="964" w:hanging="283"/>
      </w:pPr>
      <w:r>
        <w:rPr>
          <w:rFonts w:ascii="Cambria" w:hAnsi="Cambria"/>
          <w:sz w:val="22"/>
        </w:rPr>
        <w:t xml:space="preserve">o  </w:t>
      </w:r>
      <w:r>
        <w:rPr>
          <w:rFonts w:ascii="Cambria" w:hAnsi="Cambria"/>
          <w:sz w:val="22"/>
        </w:rPr>
        <w:t>Policy briefs and working papers.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Contributes to NIRF Research &amp; Professional Practice (RP) and QS I·GAUGE Knowledge Transfer metrics.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Publication list with citations, indexed journals, Scopus/Web of Science data.</w:t>
      </w:r>
    </w:p>
    <w:p>
      <w:pPr>
        <w:spacing w:before="200" w:after="120"/>
      </w:pPr>
      <w:r>
        <w:rPr>
          <w:rFonts w:ascii="Cambria" w:hAnsi="Cambria"/>
          <w:b/>
          <w:color w:val="1F3A5F"/>
          <w:sz w:val="26"/>
        </w:rPr>
        <w:t>5. Faculty Projects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Faculty-led projects funded by:</w:t>
      </w:r>
    </w:p>
    <w:p>
      <w:pPr>
        <w:spacing w:line="276" w:lineRule="auto" w:after="60"/>
        <w:ind w:left="964" w:hanging="283"/>
      </w:pPr>
      <w:r>
        <w:rPr>
          <w:rFonts w:ascii="Cambria" w:hAnsi="Cambria"/>
          <w:sz w:val="22"/>
        </w:rPr>
        <w:t xml:space="preserve">o  </w:t>
      </w:r>
      <w:r>
        <w:rPr>
          <w:rFonts w:ascii="Cambria" w:hAnsi="Cambria"/>
          <w:sz w:val="22"/>
        </w:rPr>
        <w:t>Government bodies (e.g., ICSSR, UGC, DST, State Government).</w:t>
      </w:r>
    </w:p>
    <w:p>
      <w:pPr>
        <w:spacing w:line="276" w:lineRule="auto" w:after="60"/>
        <w:ind w:left="964" w:hanging="283"/>
      </w:pPr>
      <w:r>
        <w:rPr>
          <w:rFonts w:ascii="Cambria" w:hAnsi="Cambria"/>
          <w:sz w:val="22"/>
        </w:rPr>
        <w:t xml:space="preserve">o  </w:t>
      </w:r>
      <w:r>
        <w:rPr>
          <w:rFonts w:ascii="Cambria" w:hAnsi="Cambria"/>
          <w:sz w:val="22"/>
        </w:rPr>
        <w:t>CSR funds from corporates focused on poverty alleviation.</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Shows that faculty research is aligned with national development goals and SDGs.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Sanction letters, project proposals, interim/final reports.</w:t>
      </w:r>
    </w:p>
    <w:p>
      <w:pPr>
        <w:spacing w:before="200" w:after="120"/>
      </w:pPr>
      <w:r>
        <w:rPr>
          <w:rFonts w:ascii="Cambria" w:hAnsi="Cambria"/>
          <w:b/>
          <w:color w:val="1F3A5F"/>
          <w:sz w:val="26"/>
        </w:rPr>
        <w:t>6. Community Impact Reports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Documentation of measurable outcomes from HEI outreach in villages and communities.</w:t>
      </w:r>
    </w:p>
    <w:p>
      <w:pPr>
        <w:spacing w:line="276" w:lineRule="auto" w:after="60"/>
        <w:ind w:left="964" w:hanging="283"/>
      </w:pPr>
      <w:r>
        <w:rPr>
          <w:rFonts w:ascii="Cambria" w:hAnsi="Cambria"/>
          <w:sz w:val="22"/>
        </w:rPr>
        <w:t xml:space="preserve">o  </w:t>
      </w:r>
      <w:r>
        <w:rPr>
          <w:rFonts w:ascii="Cambria" w:hAnsi="Cambria"/>
          <w:sz w:val="22"/>
        </w:rPr>
        <w:t>Before-and-after comparisons (employment, health, literacy).</w:t>
      </w:r>
    </w:p>
    <w:p>
      <w:pPr>
        <w:spacing w:line="276" w:lineRule="auto" w:after="60"/>
        <w:ind w:left="964" w:hanging="283"/>
      </w:pPr>
      <w:r>
        <w:rPr>
          <w:rFonts w:ascii="Cambria" w:hAnsi="Cambria"/>
          <w:sz w:val="22"/>
        </w:rPr>
        <w:t xml:space="preserve">o  </w:t>
      </w:r>
      <w:r>
        <w:rPr>
          <w:rFonts w:ascii="Cambria" w:hAnsi="Cambria"/>
          <w:sz w:val="22"/>
        </w:rPr>
        <w:t>Beneficiary case studies.</w:t>
      </w:r>
    </w:p>
    <w:p>
      <w:pPr>
        <w:spacing w:line="276" w:lineRule="auto" w:after="60"/>
        <w:ind w:left="964" w:hanging="283"/>
      </w:pPr>
      <w:r>
        <w:rPr>
          <w:rFonts w:ascii="Cambria" w:hAnsi="Cambria"/>
          <w:sz w:val="22"/>
        </w:rPr>
        <w:t xml:space="preserve">o  </w:t>
      </w:r>
      <w:r>
        <w:rPr>
          <w:rFonts w:ascii="Cambria" w:hAnsi="Cambria"/>
          <w:sz w:val="22"/>
        </w:rPr>
        <w:t>Quantitative indicators (no. of people trained, % increase in income/skills).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Goes beyond activity records to demonstrate tangible societal transformation.</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Reports, infographics, beneficiary testimonials, third-party evaluations.</w:t>
      </w:r>
    </w:p>
    <w:p>
      <w:pPr>
        <w:spacing w:before="200" w:after="120"/>
      </w:pPr>
      <w:r>
        <w:rPr>
          <w:rFonts w:ascii="Cambria" w:hAnsi="Cambria"/>
          <w:b/>
          <w:color w:val="1F3A5F"/>
          <w:sz w:val="26"/>
        </w:rPr>
        <w:t>7. Data Templates (NIRF-Aligned)</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Filling structured data formats required for NIRF submission.</w:t>
      </w:r>
    </w:p>
    <w:p>
      <w:pPr>
        <w:spacing w:line="276" w:lineRule="auto" w:after="60"/>
        <w:ind w:left="964" w:hanging="283"/>
      </w:pPr>
      <w:r>
        <w:rPr>
          <w:rFonts w:ascii="Cambria" w:hAnsi="Cambria"/>
          <w:sz w:val="22"/>
        </w:rPr>
        <w:t xml:space="preserve">o  </w:t>
      </w:r>
      <w:r>
        <w:rPr>
          <w:rFonts w:ascii="Cambria" w:hAnsi="Cambria"/>
          <w:sz w:val="22"/>
        </w:rPr>
        <w:t>Linking Gross Enrolment Ratio (GER) improvements with poverty alleviation and inclusivity measures.</w:t>
      </w:r>
    </w:p>
    <w:p>
      <w:pPr>
        <w:spacing w:line="276" w:lineRule="auto" w:after="60"/>
        <w:ind w:left="964" w:hanging="283"/>
      </w:pPr>
      <w:r>
        <w:rPr>
          <w:rFonts w:ascii="Cambria" w:hAnsi="Cambria"/>
          <w:sz w:val="22"/>
        </w:rPr>
        <w:t xml:space="preserve">o  </w:t>
      </w:r>
      <w:r>
        <w:rPr>
          <w:rFonts w:ascii="Cambria" w:hAnsi="Cambria"/>
          <w:sz w:val="22"/>
        </w:rPr>
        <w:t>Providing consistent, validated institutional data on outreach and financial support.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Ensures the institution's SDG–1 contributions are visible in national rankings.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NIRF Excel templates, audited data sheets, signed verification records.</w:t>
      </w:r>
    </w:p>
    <w:p>
      <w:r>
        <w:br w:type="page"/>
      </w:r>
    </w:p>
    <w:p>
      <w:pPr>
        <w:spacing w:before="280" w:after="160"/>
      </w:pPr>
      <w:r>
        <w:rPr>
          <w:rFonts w:ascii="Cambria" w:hAnsi="Cambria"/>
          <w:b/>
          <w:color w:val="1F3A5F"/>
          <w:sz w:val="36"/>
        </w:rPr>
        <w:t>39. SDG–1 (No Poverty) – NIRF Evidence Checklist</w:t>
      </w:r>
    </w:p>
    <w:p>
      <w:pPr>
        <w:spacing w:before="200" w:after="120"/>
      </w:pPr>
      <w:r>
        <w:rPr>
          <w:rFonts w:ascii="Cambria" w:hAnsi="Cambria"/>
          <w:b/>
          <w:color w:val="1F3A5F"/>
          <w:sz w:val="26"/>
        </w:rPr>
        <w:t>1. Institutional Policies &amp; Governance</w:t>
      </w:r>
    </w:p>
    <w:p>
      <w:pPr>
        <w:spacing w:line="276" w:lineRule="auto" w:after="60"/>
        <w:ind w:left="964" w:hanging="283"/>
      </w:pPr>
      <w:r>
        <w:rPr>
          <w:rFonts w:ascii="Cambria" w:hAnsi="Cambria"/>
          <w:sz w:val="22"/>
        </w:rPr>
        <w:t xml:space="preserve">o  </w:t>
      </w:r>
      <w:r>
        <w:rPr>
          <w:rFonts w:ascii="Cambria" w:hAnsi="Cambria"/>
          <w:sz w:val="22"/>
        </w:rPr>
        <w:t>Policy document on social inclusion, poverty alleviation, and community development</w:t>
      </w:r>
    </w:p>
    <w:p>
      <w:pPr>
        <w:spacing w:line="276" w:lineRule="auto" w:after="60"/>
        <w:ind w:left="964" w:hanging="283"/>
      </w:pPr>
      <w:r>
        <w:rPr>
          <w:rFonts w:ascii="Cambria" w:hAnsi="Cambria"/>
          <w:sz w:val="22"/>
        </w:rPr>
        <w:t xml:space="preserve">o  </w:t>
      </w:r>
      <w:r>
        <w:rPr>
          <w:rFonts w:ascii="Cambria" w:hAnsi="Cambria"/>
          <w:sz w:val="22"/>
        </w:rPr>
        <w:t>Strategic plan integrating SDG-1 with teaching, research, and outreach activities</w:t>
      </w:r>
    </w:p>
    <w:p>
      <w:pPr>
        <w:spacing w:line="276" w:lineRule="auto" w:after="60"/>
        <w:ind w:left="964" w:hanging="283"/>
      </w:pPr>
      <w:r>
        <w:rPr>
          <w:rFonts w:ascii="Cambria" w:hAnsi="Cambria"/>
          <w:sz w:val="22"/>
        </w:rPr>
        <w:t xml:space="preserve">o  </w:t>
      </w:r>
      <w:r>
        <w:rPr>
          <w:rFonts w:ascii="Cambria" w:hAnsi="Cambria"/>
          <w:sz w:val="22"/>
        </w:rPr>
        <w:t>Governing body/Academic Council minutes approving poverty eradication initiatives</w:t>
      </w:r>
    </w:p>
    <w:p>
      <w:pPr>
        <w:spacing w:line="276" w:lineRule="auto" w:after="60"/>
        <w:ind w:left="964" w:hanging="283"/>
      </w:pPr>
      <w:r>
        <w:rPr>
          <w:rFonts w:ascii="Cambria" w:hAnsi="Cambria"/>
          <w:sz w:val="22"/>
        </w:rPr>
        <w:t xml:space="preserve">o  </w:t>
      </w:r>
      <w:r>
        <w:rPr>
          <w:rFonts w:ascii="Cambria" w:hAnsi="Cambria"/>
          <w:sz w:val="22"/>
        </w:rPr>
        <w:t>MoUs/partnerships with government departments, NGOs, and UN agencies on poverty reduction</w:t>
      </w:r>
    </w:p>
    <w:p>
      <w:pPr>
        <w:spacing w:before="200" w:after="120"/>
      </w:pPr>
      <w:r>
        <w:rPr>
          <w:rFonts w:ascii="Cambria" w:hAnsi="Cambria"/>
          <w:b/>
          <w:color w:val="1F3A5F"/>
          <w:sz w:val="26"/>
        </w:rPr>
        <w:t>2. Academic Integration</w:t>
      </w:r>
    </w:p>
    <w:p>
      <w:pPr>
        <w:spacing w:line="276" w:lineRule="auto" w:after="60"/>
        <w:ind w:left="964" w:hanging="283"/>
      </w:pPr>
      <w:r>
        <w:rPr>
          <w:rFonts w:ascii="Cambria" w:hAnsi="Cambria"/>
          <w:sz w:val="22"/>
        </w:rPr>
        <w:t xml:space="preserve">o  </w:t>
      </w:r>
      <w:r>
        <w:rPr>
          <w:rFonts w:ascii="Cambria" w:hAnsi="Cambria"/>
          <w:sz w:val="22"/>
        </w:rPr>
        <w:t>Curriculum components focusing on poverty, inequality, and social welfare</w:t>
      </w:r>
    </w:p>
    <w:p>
      <w:pPr>
        <w:spacing w:line="276" w:lineRule="auto" w:after="60"/>
        <w:ind w:left="964" w:hanging="283"/>
      </w:pPr>
      <w:r>
        <w:rPr>
          <w:rFonts w:ascii="Cambria" w:hAnsi="Cambria"/>
          <w:sz w:val="22"/>
        </w:rPr>
        <w:t xml:space="preserve">o  </w:t>
      </w:r>
      <w:r>
        <w:rPr>
          <w:rFonts w:ascii="Cambria" w:hAnsi="Cambria"/>
          <w:sz w:val="22"/>
        </w:rPr>
        <w:t>Course syllabi including modules on development economics, rural development, and social justice</w:t>
      </w:r>
    </w:p>
    <w:p>
      <w:pPr>
        <w:spacing w:line="276" w:lineRule="auto" w:after="60"/>
        <w:ind w:left="964" w:hanging="283"/>
      </w:pPr>
      <w:r>
        <w:rPr>
          <w:rFonts w:ascii="Cambria" w:hAnsi="Cambria"/>
          <w:sz w:val="22"/>
        </w:rPr>
        <w:t xml:space="preserve">o  </w:t>
      </w:r>
      <w:r>
        <w:rPr>
          <w:rFonts w:ascii="Cambria" w:hAnsi="Cambria"/>
          <w:sz w:val="22"/>
        </w:rPr>
        <w:t>Value-Added Courses (VACs)/Certificate courses/MOOCs on poverty and inclusive growth</w:t>
      </w:r>
    </w:p>
    <w:p>
      <w:pPr>
        <w:spacing w:line="276" w:lineRule="auto" w:after="60"/>
        <w:ind w:left="964" w:hanging="283"/>
      </w:pPr>
      <w:r>
        <w:rPr>
          <w:rFonts w:ascii="Cambria" w:hAnsi="Cambria"/>
          <w:sz w:val="22"/>
        </w:rPr>
        <w:t xml:space="preserve">o  </w:t>
      </w:r>
      <w:r>
        <w:rPr>
          <w:rFonts w:ascii="Cambria" w:hAnsi="Cambria"/>
          <w:sz w:val="22"/>
        </w:rPr>
        <w:t>Faculty Development Programmes (FDPs) on sustainable development and poverty studies</w:t>
      </w:r>
    </w:p>
    <w:p>
      <w:pPr>
        <w:spacing w:before="200" w:after="120"/>
      </w:pPr>
      <w:r>
        <w:rPr>
          <w:rFonts w:ascii="Cambria" w:hAnsi="Cambria"/>
          <w:b/>
          <w:color w:val="1F3A5F"/>
          <w:sz w:val="26"/>
        </w:rPr>
        <w:t>3. Research &amp; Innovation</w:t>
      </w:r>
    </w:p>
    <w:p>
      <w:pPr>
        <w:spacing w:line="276" w:lineRule="auto" w:after="60"/>
        <w:ind w:left="964" w:hanging="283"/>
      </w:pPr>
      <w:r>
        <w:rPr>
          <w:rFonts w:ascii="Cambria" w:hAnsi="Cambria"/>
          <w:sz w:val="22"/>
        </w:rPr>
        <w:t xml:space="preserve">o  </w:t>
      </w:r>
      <w:r>
        <w:rPr>
          <w:rFonts w:ascii="Cambria" w:hAnsi="Cambria"/>
          <w:sz w:val="22"/>
        </w:rPr>
        <w:t>Research projects addressing poverty, inequality, livelihood generation, and social protection</w:t>
      </w:r>
    </w:p>
    <w:p>
      <w:pPr>
        <w:spacing w:line="276" w:lineRule="auto" w:after="60"/>
        <w:ind w:left="964" w:hanging="283"/>
      </w:pPr>
      <w:r>
        <w:rPr>
          <w:rFonts w:ascii="Cambria" w:hAnsi="Cambria"/>
          <w:sz w:val="22"/>
        </w:rPr>
        <w:t xml:space="preserve">o  </w:t>
      </w:r>
      <w:r>
        <w:rPr>
          <w:rFonts w:ascii="Cambria" w:hAnsi="Cambria"/>
          <w:sz w:val="22"/>
        </w:rPr>
        <w:t>Funded projects from government/CSR/UN bodies on poverty alleviation</w:t>
      </w:r>
    </w:p>
    <w:p>
      <w:pPr>
        <w:spacing w:line="276" w:lineRule="auto" w:after="60"/>
        <w:ind w:left="964" w:hanging="283"/>
      </w:pPr>
      <w:r>
        <w:rPr>
          <w:rFonts w:ascii="Cambria" w:hAnsi="Cambria"/>
          <w:sz w:val="22"/>
        </w:rPr>
        <w:t xml:space="preserve">o  </w:t>
      </w:r>
      <w:r>
        <w:rPr>
          <w:rFonts w:ascii="Cambria" w:hAnsi="Cambria"/>
          <w:sz w:val="22"/>
        </w:rPr>
        <w:t>Research publications, patents, and case studies in relevant domains</w:t>
      </w:r>
    </w:p>
    <w:p>
      <w:pPr>
        <w:spacing w:line="276" w:lineRule="auto" w:after="60"/>
        <w:ind w:left="964" w:hanging="283"/>
      </w:pPr>
      <w:r>
        <w:rPr>
          <w:rFonts w:ascii="Cambria" w:hAnsi="Cambria"/>
          <w:sz w:val="22"/>
        </w:rPr>
        <w:t xml:space="preserve">o  </w:t>
      </w:r>
      <w:r>
        <w:rPr>
          <w:rFonts w:ascii="Cambria" w:hAnsi="Cambria"/>
          <w:sz w:val="22"/>
        </w:rPr>
        <w:t>Student dissertations and theses linked to SDG-1 themes</w:t>
      </w:r>
    </w:p>
    <w:p>
      <w:pPr>
        <w:spacing w:before="200" w:after="120"/>
      </w:pPr>
      <w:r>
        <w:rPr>
          <w:rFonts w:ascii="Cambria" w:hAnsi="Cambria"/>
          <w:b/>
          <w:color w:val="1F3A5F"/>
          <w:sz w:val="26"/>
        </w:rPr>
        <w:t>4. Community Engagement &amp; Extension Activities</w:t>
      </w:r>
    </w:p>
    <w:p>
      <w:pPr>
        <w:spacing w:line="276" w:lineRule="auto" w:after="60"/>
        <w:ind w:left="964" w:hanging="283"/>
      </w:pPr>
      <w:r>
        <w:rPr>
          <w:rFonts w:ascii="Cambria" w:hAnsi="Cambria"/>
          <w:sz w:val="22"/>
        </w:rPr>
        <w:t xml:space="preserve">o  </w:t>
      </w:r>
      <w:r>
        <w:rPr>
          <w:rFonts w:ascii="Cambria" w:hAnsi="Cambria"/>
          <w:sz w:val="22"/>
        </w:rPr>
        <w:t>Records of outreach programmes for marginalized groups (tribal communities, slum areas, rural poor)</w:t>
      </w:r>
    </w:p>
    <w:p>
      <w:pPr>
        <w:spacing w:line="276" w:lineRule="auto" w:after="60"/>
        <w:ind w:left="964" w:hanging="283"/>
      </w:pPr>
      <w:r>
        <w:rPr>
          <w:rFonts w:ascii="Cambria" w:hAnsi="Cambria"/>
          <w:sz w:val="22"/>
        </w:rPr>
        <w:t xml:space="preserve">o  </w:t>
      </w:r>
      <w:r>
        <w:rPr>
          <w:rFonts w:ascii="Cambria" w:hAnsi="Cambria"/>
          <w:sz w:val="22"/>
        </w:rPr>
        <w:t>Documentation of student-led initiatives for financial literacy, skill-building, and livelihood programmes</w:t>
      </w:r>
    </w:p>
    <w:p>
      <w:pPr>
        <w:spacing w:line="276" w:lineRule="auto" w:after="60"/>
        <w:ind w:left="964" w:hanging="283"/>
      </w:pPr>
      <w:r>
        <w:rPr>
          <w:rFonts w:ascii="Cambria" w:hAnsi="Cambria"/>
          <w:sz w:val="22"/>
        </w:rPr>
        <w:t xml:space="preserve">o  </w:t>
      </w:r>
      <w:r>
        <w:rPr>
          <w:rFonts w:ascii="Cambria" w:hAnsi="Cambria"/>
          <w:sz w:val="22"/>
        </w:rPr>
        <w:t>Impact assessment reports of poverty-focused extension activities</w:t>
      </w:r>
    </w:p>
    <w:p>
      <w:pPr>
        <w:spacing w:line="276" w:lineRule="auto" w:after="60"/>
        <w:ind w:left="964" w:hanging="283"/>
      </w:pPr>
      <w:r>
        <w:rPr>
          <w:rFonts w:ascii="Cambria" w:hAnsi="Cambria"/>
          <w:sz w:val="22"/>
        </w:rPr>
        <w:t xml:space="preserve">o  </w:t>
      </w:r>
      <w:r>
        <w:rPr>
          <w:rFonts w:ascii="Cambria" w:hAnsi="Cambria"/>
          <w:sz w:val="22"/>
        </w:rPr>
        <w:t>Photographs, videos, and media coverage of poverty alleviation programmes</w:t>
      </w:r>
    </w:p>
    <w:p>
      <w:pPr>
        <w:spacing w:before="200" w:after="120"/>
      </w:pPr>
      <w:r>
        <w:rPr>
          <w:rFonts w:ascii="Cambria" w:hAnsi="Cambria"/>
          <w:b/>
          <w:color w:val="1F3A5F"/>
          <w:sz w:val="26"/>
        </w:rPr>
        <w:t>5. Infrastructure &amp; Campus Practices</w:t>
      </w:r>
    </w:p>
    <w:p>
      <w:pPr>
        <w:spacing w:line="276" w:lineRule="auto" w:after="60"/>
        <w:ind w:left="964" w:hanging="283"/>
      </w:pPr>
      <w:r>
        <w:rPr>
          <w:rFonts w:ascii="Cambria" w:hAnsi="Cambria"/>
          <w:sz w:val="22"/>
        </w:rPr>
        <w:t xml:space="preserve">o  </w:t>
      </w:r>
      <w:r>
        <w:rPr>
          <w:rFonts w:ascii="Cambria" w:hAnsi="Cambria"/>
          <w:sz w:val="22"/>
        </w:rPr>
        <w:t>Scholarships, fee waivers, and financial aid records for economically weaker section (EWS) students</w:t>
      </w:r>
    </w:p>
    <w:p>
      <w:pPr>
        <w:spacing w:line="276" w:lineRule="auto" w:after="60"/>
        <w:ind w:left="964" w:hanging="283"/>
      </w:pPr>
      <w:r>
        <w:rPr>
          <w:rFonts w:ascii="Cambria" w:hAnsi="Cambria"/>
          <w:sz w:val="22"/>
        </w:rPr>
        <w:t xml:space="preserve">o  </w:t>
      </w:r>
      <w:r>
        <w:rPr>
          <w:rFonts w:ascii="Cambria" w:hAnsi="Cambria"/>
          <w:sz w:val="22"/>
        </w:rPr>
        <w:t>Hostel, food, and book-bank support schemes for underprivileged students</w:t>
      </w:r>
    </w:p>
    <w:p>
      <w:pPr>
        <w:spacing w:line="276" w:lineRule="auto" w:after="60"/>
        <w:ind w:left="964" w:hanging="283"/>
      </w:pPr>
      <w:r>
        <w:rPr>
          <w:rFonts w:ascii="Cambria" w:hAnsi="Cambria"/>
          <w:sz w:val="22"/>
        </w:rPr>
        <w:t xml:space="preserve">o  </w:t>
      </w:r>
      <w:r>
        <w:rPr>
          <w:rFonts w:ascii="Cambria" w:hAnsi="Cambria"/>
          <w:sz w:val="22"/>
        </w:rPr>
        <w:t>Evidence of on-campus employment/earn-and-learn schemes</w:t>
      </w:r>
    </w:p>
    <w:p>
      <w:pPr>
        <w:spacing w:line="276" w:lineRule="auto" w:after="60"/>
        <w:ind w:left="964" w:hanging="283"/>
      </w:pPr>
      <w:r>
        <w:rPr>
          <w:rFonts w:ascii="Cambria" w:hAnsi="Cambria"/>
          <w:sz w:val="22"/>
        </w:rPr>
        <w:t xml:space="preserve">o  </w:t>
      </w:r>
      <w:r>
        <w:rPr>
          <w:rFonts w:ascii="Cambria" w:hAnsi="Cambria"/>
          <w:sz w:val="22"/>
        </w:rPr>
        <w:t>Alumni support/mentorship programmes targeting first-generation learners from poor backgrounds</w:t>
      </w:r>
    </w:p>
    <w:p>
      <w:pPr>
        <w:spacing w:before="200" w:after="120"/>
      </w:pPr>
      <w:r>
        <w:rPr>
          <w:rFonts w:ascii="Cambria" w:hAnsi="Cambria"/>
          <w:b/>
          <w:color w:val="1F3A5F"/>
          <w:sz w:val="26"/>
        </w:rPr>
        <w:t>6. Capacity Building &amp; Training</w:t>
      </w:r>
    </w:p>
    <w:p>
      <w:pPr>
        <w:spacing w:line="276" w:lineRule="auto" w:after="60"/>
        <w:ind w:left="964" w:hanging="283"/>
      </w:pPr>
      <w:r>
        <w:rPr>
          <w:rFonts w:ascii="Cambria" w:hAnsi="Cambria"/>
          <w:sz w:val="22"/>
        </w:rPr>
        <w:t xml:space="preserve">o  </w:t>
      </w:r>
      <w:r>
        <w:rPr>
          <w:rFonts w:ascii="Cambria" w:hAnsi="Cambria"/>
          <w:sz w:val="22"/>
        </w:rPr>
        <w:t>Skill development programmes for rural youth and women from low-income groups</w:t>
      </w:r>
    </w:p>
    <w:p>
      <w:pPr>
        <w:spacing w:line="276" w:lineRule="auto" w:after="60"/>
        <w:ind w:left="964" w:hanging="283"/>
      </w:pPr>
      <w:r>
        <w:rPr>
          <w:rFonts w:ascii="Cambria" w:hAnsi="Cambria"/>
          <w:sz w:val="22"/>
        </w:rPr>
        <w:t xml:space="preserve">o  </w:t>
      </w:r>
      <w:r>
        <w:rPr>
          <w:rFonts w:ascii="Cambria" w:hAnsi="Cambria"/>
          <w:sz w:val="22"/>
        </w:rPr>
        <w:t>Entrepreneurship training and start-up incubation for poverty reduction</w:t>
      </w:r>
    </w:p>
    <w:p>
      <w:pPr>
        <w:spacing w:line="276" w:lineRule="auto" w:after="60"/>
        <w:ind w:left="964" w:hanging="283"/>
      </w:pPr>
      <w:r>
        <w:rPr>
          <w:rFonts w:ascii="Cambria" w:hAnsi="Cambria"/>
          <w:sz w:val="22"/>
        </w:rPr>
        <w:t xml:space="preserve">o  </w:t>
      </w:r>
      <w:r>
        <w:rPr>
          <w:rFonts w:ascii="Cambria" w:hAnsi="Cambria"/>
          <w:sz w:val="22"/>
        </w:rPr>
        <w:t>Digital literacy and vocational training for marginalized sections</w:t>
      </w:r>
    </w:p>
    <w:p>
      <w:pPr>
        <w:spacing w:line="276" w:lineRule="auto" w:after="60"/>
        <w:ind w:left="964" w:hanging="283"/>
      </w:pPr>
      <w:r>
        <w:rPr>
          <w:rFonts w:ascii="Cambria" w:hAnsi="Cambria"/>
          <w:sz w:val="22"/>
        </w:rPr>
        <w:t xml:space="preserve">o  </w:t>
      </w:r>
      <w:r>
        <w:rPr>
          <w:rFonts w:ascii="Cambria" w:hAnsi="Cambria"/>
          <w:sz w:val="22"/>
        </w:rPr>
        <w:t>Certification and beneficiary records of training programmes</w:t>
      </w:r>
    </w:p>
    <w:p>
      <w:pPr>
        <w:spacing w:before="200" w:after="120"/>
      </w:pPr>
      <w:r>
        <w:rPr>
          <w:rFonts w:ascii="Cambria" w:hAnsi="Cambria"/>
          <w:b/>
          <w:color w:val="1F3A5F"/>
          <w:sz w:val="26"/>
        </w:rPr>
        <w:t>7. Collaborations &amp; Outreach</w:t>
      </w:r>
    </w:p>
    <w:p>
      <w:pPr>
        <w:spacing w:line="276" w:lineRule="auto" w:after="60"/>
        <w:ind w:left="964" w:hanging="283"/>
      </w:pPr>
      <w:r>
        <w:rPr>
          <w:rFonts w:ascii="Cambria" w:hAnsi="Cambria"/>
          <w:sz w:val="22"/>
        </w:rPr>
        <w:t xml:space="preserve">o  </w:t>
      </w:r>
      <w:r>
        <w:rPr>
          <w:rFonts w:ascii="Cambria" w:hAnsi="Cambria"/>
          <w:sz w:val="22"/>
        </w:rPr>
        <w:t>MoUs with NGOs, SHGs (Self-Help Groups), and microfinance institutions for livelihood generation</w:t>
      </w:r>
    </w:p>
    <w:p>
      <w:pPr>
        <w:spacing w:line="276" w:lineRule="auto" w:after="60"/>
        <w:ind w:left="964" w:hanging="283"/>
      </w:pPr>
      <w:r>
        <w:rPr>
          <w:rFonts w:ascii="Cambria" w:hAnsi="Cambria"/>
          <w:sz w:val="22"/>
        </w:rPr>
        <w:t xml:space="preserve">o  </w:t>
      </w:r>
      <w:r>
        <w:rPr>
          <w:rFonts w:ascii="Cambria" w:hAnsi="Cambria"/>
          <w:sz w:val="22"/>
        </w:rPr>
        <w:t>Evidence of collaborations with international institutions for poverty alleviation studies</w:t>
      </w:r>
    </w:p>
    <w:p>
      <w:pPr>
        <w:spacing w:line="276" w:lineRule="auto" w:after="60"/>
        <w:ind w:left="964" w:hanging="283"/>
      </w:pPr>
      <w:r>
        <w:rPr>
          <w:rFonts w:ascii="Cambria" w:hAnsi="Cambria"/>
          <w:sz w:val="22"/>
        </w:rPr>
        <w:t xml:space="preserve">o  </w:t>
      </w:r>
      <w:r>
        <w:rPr>
          <w:rFonts w:ascii="Cambria" w:hAnsi="Cambria"/>
          <w:sz w:val="22"/>
        </w:rPr>
        <w:t>Participation in UN, SDG-related national and global conferences</w:t>
      </w:r>
    </w:p>
    <w:p>
      <w:pPr>
        <w:spacing w:line="276" w:lineRule="auto" w:after="60"/>
        <w:ind w:left="964" w:hanging="283"/>
      </w:pPr>
      <w:r>
        <w:rPr>
          <w:rFonts w:ascii="Cambria" w:hAnsi="Cambria"/>
          <w:sz w:val="22"/>
        </w:rPr>
        <w:t xml:space="preserve">o  </w:t>
      </w:r>
      <w:r>
        <w:rPr>
          <w:rFonts w:ascii="Cambria" w:hAnsi="Cambria"/>
          <w:sz w:val="22"/>
        </w:rPr>
        <w:t>CSR partnerships and funding support for community development</w:t>
      </w:r>
    </w:p>
    <w:p>
      <w:pPr>
        <w:spacing w:before="200" w:after="120"/>
      </w:pPr>
      <w:r>
        <w:rPr>
          <w:rFonts w:ascii="Cambria" w:hAnsi="Cambria"/>
          <w:b/>
          <w:color w:val="1F3A5F"/>
          <w:sz w:val="26"/>
        </w:rPr>
        <w:t>8. Recognition &amp; Rankings</w:t>
      </w:r>
    </w:p>
    <w:p>
      <w:pPr>
        <w:spacing w:line="276" w:lineRule="auto" w:after="60"/>
        <w:ind w:left="964" w:hanging="283"/>
      </w:pPr>
      <w:r>
        <w:rPr>
          <w:rFonts w:ascii="Cambria" w:hAnsi="Cambria"/>
          <w:sz w:val="22"/>
        </w:rPr>
        <w:t xml:space="preserve">o  </w:t>
      </w:r>
      <w:r>
        <w:rPr>
          <w:rFonts w:ascii="Cambria" w:hAnsi="Cambria"/>
          <w:sz w:val="22"/>
        </w:rPr>
        <w:t>Awards/certificates for social responsibility, inclusion, and community development</w:t>
      </w:r>
    </w:p>
    <w:p>
      <w:pPr>
        <w:spacing w:line="276" w:lineRule="auto" w:after="60"/>
        <w:ind w:left="964" w:hanging="283"/>
      </w:pPr>
      <w:r>
        <w:rPr>
          <w:rFonts w:ascii="Cambria" w:hAnsi="Cambria"/>
          <w:sz w:val="22"/>
        </w:rPr>
        <w:t xml:space="preserve">o  </w:t>
      </w:r>
      <w:r>
        <w:rPr>
          <w:rFonts w:ascii="Cambria" w:hAnsi="Cambria"/>
          <w:sz w:val="22"/>
        </w:rPr>
        <w:t>NIRF ranking data showing institutional initiatives for disadvantaged groups</w:t>
      </w:r>
    </w:p>
    <w:p>
      <w:pPr>
        <w:spacing w:line="276" w:lineRule="auto" w:after="60"/>
        <w:ind w:left="964" w:hanging="283"/>
      </w:pPr>
      <w:r>
        <w:rPr>
          <w:rFonts w:ascii="Cambria" w:hAnsi="Cambria"/>
          <w:sz w:val="22"/>
        </w:rPr>
        <w:t xml:space="preserve">o  </w:t>
      </w:r>
      <w:r>
        <w:rPr>
          <w:rFonts w:ascii="Cambria" w:hAnsi="Cambria"/>
          <w:sz w:val="22"/>
        </w:rPr>
        <w:t>NAAC/NBA reports citing evidence of institutional work for SDG-1</w:t>
      </w:r>
    </w:p>
    <w:p>
      <w:pPr>
        <w:spacing w:line="276" w:lineRule="auto" w:after="60"/>
        <w:ind w:left="964" w:hanging="283"/>
      </w:pPr>
      <w:r>
        <w:rPr>
          <w:rFonts w:ascii="Cambria" w:hAnsi="Cambria"/>
          <w:sz w:val="22"/>
        </w:rPr>
        <w:t xml:space="preserve">o  </w:t>
      </w:r>
      <w:r>
        <w:rPr>
          <w:rFonts w:ascii="Cambria" w:hAnsi="Cambria"/>
          <w:sz w:val="22"/>
        </w:rPr>
        <w:t>Annual report highlights of poverty eradication measures</w:t>
      </w:r>
    </w:p>
    <w:p>
      <w:pPr>
        <w:spacing w:before="200" w:after="120"/>
      </w:pPr>
      <w:r>
        <w:rPr>
          <w:rFonts w:ascii="Cambria" w:hAnsi="Cambria"/>
          <w:b/>
          <w:color w:val="1F3A5F"/>
          <w:sz w:val="26"/>
        </w:rPr>
        <w:t>9. Documentation &amp; Reporting</w:t>
      </w:r>
    </w:p>
    <w:p>
      <w:pPr>
        <w:spacing w:line="276" w:lineRule="auto" w:after="60"/>
        <w:ind w:left="964" w:hanging="283"/>
      </w:pPr>
      <w:r>
        <w:rPr>
          <w:rFonts w:ascii="Cambria" w:hAnsi="Cambria"/>
          <w:sz w:val="22"/>
        </w:rPr>
        <w:t xml:space="preserve">o  </w:t>
      </w:r>
      <w:r>
        <w:rPr>
          <w:rFonts w:ascii="Cambria" w:hAnsi="Cambria"/>
          <w:sz w:val="22"/>
        </w:rPr>
        <w:t>AQAR/IQAC reports highlighting SDG-1 activities</w:t>
      </w:r>
    </w:p>
    <w:p>
      <w:pPr>
        <w:spacing w:line="276" w:lineRule="auto" w:after="60"/>
        <w:ind w:left="964" w:hanging="283"/>
      </w:pPr>
      <w:r>
        <w:rPr>
          <w:rFonts w:ascii="Cambria" w:hAnsi="Cambria"/>
          <w:sz w:val="22"/>
        </w:rPr>
        <w:t xml:space="preserve">o  </w:t>
      </w:r>
      <w:r>
        <w:rPr>
          <w:rFonts w:ascii="Cambria" w:hAnsi="Cambria"/>
          <w:sz w:val="22"/>
        </w:rPr>
        <w:t>Institutional annual reports documenting poverty alleviation initiatives</w:t>
      </w:r>
    </w:p>
    <w:p>
      <w:pPr>
        <w:spacing w:line="276" w:lineRule="auto" w:after="60"/>
        <w:ind w:left="964" w:hanging="283"/>
      </w:pPr>
      <w:r>
        <w:rPr>
          <w:rFonts w:ascii="Cambria" w:hAnsi="Cambria"/>
          <w:sz w:val="22"/>
        </w:rPr>
        <w:t xml:space="preserve">o  </w:t>
      </w:r>
      <w:r>
        <w:rPr>
          <w:rFonts w:ascii="Cambria" w:hAnsi="Cambria"/>
          <w:sz w:val="22"/>
        </w:rPr>
        <w:t>Case studies/best practices submitted for accreditation and rankings</w:t>
      </w:r>
    </w:p>
    <w:p>
      <w:pPr>
        <w:spacing w:line="276" w:lineRule="auto" w:after="60"/>
        <w:ind w:left="964" w:hanging="283"/>
      </w:pPr>
      <w:r>
        <w:rPr>
          <w:rFonts w:ascii="Cambria" w:hAnsi="Cambria"/>
          <w:sz w:val="22"/>
        </w:rPr>
        <w:t xml:space="preserve">o  </w:t>
      </w:r>
      <w:r>
        <w:rPr>
          <w:rFonts w:ascii="Cambria" w:hAnsi="Cambria"/>
          <w:sz w:val="22"/>
        </w:rPr>
        <w:t>Data repository with metrics on scholarships, outreach, and livelihood programmes</w:t>
      </w:r>
    </w:p>
    <w:p>
      <w:r>
        <w:br w:type="page"/>
      </w:r>
    </w:p>
    <w:p>
      <w:pPr>
        <w:spacing w:before="280" w:after="160"/>
      </w:pPr>
      <w:r>
        <w:rPr>
          <w:rFonts w:ascii="Cambria" w:hAnsi="Cambria"/>
          <w:b/>
          <w:color w:val="1F3A5F"/>
          <w:sz w:val="36"/>
        </w:rPr>
        <w:t>40. Required documentation for QS I·GAUGE</w:t>
      </w:r>
    </w:p>
    <w:p>
      <w:pPr>
        <w:spacing w:before="200" w:after="120"/>
      </w:pPr>
      <w:r>
        <w:rPr>
          <w:rFonts w:ascii="Cambria" w:hAnsi="Cambria"/>
          <w:b/>
          <w:color w:val="1F3A5F"/>
          <w:sz w:val="26"/>
        </w:rPr>
        <w:t>1. Institutional SDG Dashboard</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A centralized tracking system showing how the HEI contributes to each SDG, with a special focus on SDG–1.</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Annual dashboard mapping initiatives → SDG targets → outcomes.</w:t>
      </w:r>
    </w:p>
    <w:p>
      <w:pPr>
        <w:spacing w:line="276" w:lineRule="auto" w:after="60"/>
        <w:ind w:left="964" w:hanging="283"/>
      </w:pPr>
      <w:r>
        <w:rPr>
          <w:rFonts w:ascii="Cambria" w:hAnsi="Cambria"/>
          <w:sz w:val="22"/>
        </w:rPr>
        <w:t xml:space="preserve">o  </w:t>
      </w:r>
      <w:r>
        <w:rPr>
          <w:rFonts w:ascii="Cambria" w:hAnsi="Cambria"/>
          <w:sz w:val="22"/>
        </w:rPr>
        <w:t>Visuals: bar charts, graphs, progress trackers.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Demonstrates transparency, monitoring, and accountability in aligning HEI activities with global benchmarks.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Excel dashboards, online portals, SDG mapping reports.</w:t>
      </w:r>
    </w:p>
    <w:p>
      <w:pPr>
        <w:spacing w:before="200" w:after="120"/>
      </w:pPr>
      <w:r>
        <w:rPr>
          <w:rFonts w:ascii="Cambria" w:hAnsi="Cambria"/>
          <w:b/>
          <w:color w:val="1F3A5F"/>
          <w:sz w:val="26"/>
        </w:rPr>
        <w:t>2. MOOCs/SDG Courses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Proof of courses designed/offered by HEIs to raise awareness and skills for poverty alleviation.</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MOOCs on financial literacy, inequality, social entrepreneurship.</w:t>
      </w:r>
    </w:p>
    <w:p>
      <w:pPr>
        <w:spacing w:line="276" w:lineRule="auto" w:after="60"/>
        <w:ind w:left="964" w:hanging="283"/>
      </w:pPr>
      <w:r>
        <w:rPr>
          <w:rFonts w:ascii="Cambria" w:hAnsi="Cambria"/>
          <w:sz w:val="22"/>
        </w:rPr>
        <w:t xml:space="preserve">o  </w:t>
      </w:r>
      <w:r>
        <w:rPr>
          <w:rFonts w:ascii="Cambria" w:hAnsi="Cambria"/>
          <w:sz w:val="22"/>
        </w:rPr>
        <w:t>Open electives on sustainable livelihoods or rural development.</w:t>
      </w:r>
    </w:p>
    <w:p>
      <w:pPr>
        <w:spacing w:line="276" w:lineRule="auto" w:after="60"/>
        <w:ind w:left="964" w:hanging="283"/>
      </w:pPr>
      <w:r>
        <w:rPr>
          <w:rFonts w:ascii="Cambria" w:hAnsi="Cambria"/>
          <w:sz w:val="22"/>
        </w:rPr>
        <w:t xml:space="preserve">o  </w:t>
      </w:r>
      <w:r>
        <w:rPr>
          <w:rFonts w:ascii="Cambria" w:hAnsi="Cambria"/>
          <w:sz w:val="22"/>
        </w:rPr>
        <w:t>Collaborations with platforms like SWAYAM, edX, Coursera.</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Aligns teaching-learning with SDG–1; strengthens curricular innovation and outreach.</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Course outlines, enrollment records, completion certificates, screenshots.</w:t>
      </w:r>
    </w:p>
    <w:p>
      <w:pPr>
        <w:spacing w:before="200" w:after="120"/>
      </w:pPr>
      <w:r>
        <w:rPr>
          <w:rFonts w:ascii="Cambria" w:hAnsi="Cambria"/>
          <w:b/>
          <w:color w:val="1F3A5F"/>
          <w:sz w:val="26"/>
        </w:rPr>
        <w:t>3. Entrepreneurship/Incubation Data</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Evidence of start-ups, incubated ventures, or social enterprises addressing poverty.</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Start-ups providing low-cost healthcare or education solutions.</w:t>
      </w:r>
    </w:p>
    <w:p>
      <w:pPr>
        <w:spacing w:line="276" w:lineRule="auto" w:after="60"/>
        <w:ind w:left="964" w:hanging="283"/>
      </w:pPr>
      <w:r>
        <w:rPr>
          <w:rFonts w:ascii="Cambria" w:hAnsi="Cambria"/>
          <w:sz w:val="22"/>
        </w:rPr>
        <w:t xml:space="preserve">o  </w:t>
      </w:r>
      <w:r>
        <w:rPr>
          <w:rFonts w:ascii="Cambria" w:hAnsi="Cambria"/>
          <w:sz w:val="22"/>
        </w:rPr>
        <w:t>Rural-focused agri-tech or handicraft enterprises.</w:t>
      </w:r>
    </w:p>
    <w:p>
      <w:pPr>
        <w:spacing w:line="276" w:lineRule="auto" w:after="60"/>
        <w:ind w:left="964" w:hanging="283"/>
      </w:pPr>
      <w:r>
        <w:rPr>
          <w:rFonts w:ascii="Cambria" w:hAnsi="Cambria"/>
          <w:sz w:val="22"/>
        </w:rPr>
        <w:t xml:space="preserve">o  </w:t>
      </w:r>
      <w:r>
        <w:rPr>
          <w:rFonts w:ascii="Cambria" w:hAnsi="Cambria"/>
          <w:sz w:val="22"/>
        </w:rPr>
        <w:t>Incubation support for women entrepreneurs.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Demonstrates HEI role in creating jobs and sustainable livelihoods.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Incubation reports, funding records, success stories, photographs.</w:t>
      </w:r>
    </w:p>
    <w:p>
      <w:pPr>
        <w:spacing w:before="200" w:after="120"/>
      </w:pPr>
      <w:r>
        <w:rPr>
          <w:rFonts w:ascii="Cambria" w:hAnsi="Cambria"/>
          <w:b/>
          <w:color w:val="1F3A5F"/>
          <w:sz w:val="26"/>
        </w:rPr>
        <w:t>4. Employability Records</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Placement and skill development evidence for students from EWS and disadvantaged backgrounds.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Placement data (EWS category students placed in industry).</w:t>
      </w:r>
    </w:p>
    <w:p>
      <w:pPr>
        <w:spacing w:line="276" w:lineRule="auto" w:after="60"/>
        <w:ind w:left="964" w:hanging="283"/>
      </w:pPr>
      <w:r>
        <w:rPr>
          <w:rFonts w:ascii="Cambria" w:hAnsi="Cambria"/>
          <w:sz w:val="22"/>
        </w:rPr>
        <w:t xml:space="preserve">o  </w:t>
      </w:r>
      <w:r>
        <w:rPr>
          <w:rFonts w:ascii="Cambria" w:hAnsi="Cambria"/>
          <w:sz w:val="22"/>
        </w:rPr>
        <w:t>Vocational and soft skill training reports.</w:t>
      </w:r>
    </w:p>
    <w:p>
      <w:pPr>
        <w:spacing w:line="276" w:lineRule="auto" w:after="60"/>
        <w:ind w:left="964" w:hanging="283"/>
      </w:pPr>
      <w:r>
        <w:rPr>
          <w:rFonts w:ascii="Cambria" w:hAnsi="Cambria"/>
          <w:sz w:val="22"/>
        </w:rPr>
        <w:t xml:space="preserve">o  </w:t>
      </w:r>
      <w:r>
        <w:rPr>
          <w:rFonts w:ascii="Cambria" w:hAnsi="Cambria"/>
          <w:sz w:val="22"/>
        </w:rPr>
        <w:t>Entrepreneurship training certifications.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Shows direct contribution to SDG–1 (No Poverty) and SDG–8 (Decent Work &amp; Economic Growth).</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Placement reports, alumni records, MoUs with training partners.</w:t>
      </w:r>
    </w:p>
    <w:p>
      <w:pPr>
        <w:spacing w:before="200" w:after="120"/>
      </w:pPr>
      <w:r>
        <w:rPr>
          <w:rFonts w:ascii="Cambria" w:hAnsi="Cambria"/>
          <w:b/>
          <w:color w:val="1F3A5F"/>
          <w:sz w:val="26"/>
        </w:rPr>
        <w:t>5. Outreach &amp; CSR Evidence</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Documentation of HEI-led community engagement and CSR-linked initiatives.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Charity drives, donation camps, health camps, rural livelihood projects.</w:t>
      </w:r>
    </w:p>
    <w:p>
      <w:pPr>
        <w:spacing w:line="276" w:lineRule="auto" w:after="60"/>
        <w:ind w:left="964" w:hanging="283"/>
      </w:pPr>
      <w:r>
        <w:rPr>
          <w:rFonts w:ascii="Cambria" w:hAnsi="Cambria"/>
          <w:sz w:val="22"/>
        </w:rPr>
        <w:t xml:space="preserve">o  </w:t>
      </w:r>
      <w:r>
        <w:rPr>
          <w:rFonts w:ascii="Cambria" w:hAnsi="Cambria"/>
          <w:sz w:val="22"/>
        </w:rPr>
        <w:t>Partnerships with corporates for CSR-funded poverty alleviation projects.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Highlights HEIs as socially responsible institutions contributing beyond academia.</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MoUs with corporates, CSR reports, activity photos, event reports.</w:t>
      </w:r>
    </w:p>
    <w:p>
      <w:pPr>
        <w:spacing w:before="200" w:after="120"/>
      </w:pPr>
      <w:r>
        <w:rPr>
          <w:rFonts w:ascii="Cambria" w:hAnsi="Cambria"/>
          <w:b/>
          <w:color w:val="1F3A5F"/>
          <w:sz w:val="26"/>
        </w:rPr>
        <w:t>6. Best Practices Documentation</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Well-documented case studies of impactful HEI interventions in poverty reduction.</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Community Service Projects (CSPs) improving livelihoods in villages.</w:t>
      </w:r>
    </w:p>
    <w:p>
      <w:pPr>
        <w:spacing w:line="276" w:lineRule="auto" w:after="60"/>
        <w:ind w:left="964" w:hanging="283"/>
      </w:pPr>
      <w:r>
        <w:rPr>
          <w:rFonts w:ascii="Cambria" w:hAnsi="Cambria"/>
          <w:sz w:val="22"/>
        </w:rPr>
        <w:t xml:space="preserve">o  </w:t>
      </w:r>
      <w:r>
        <w:rPr>
          <w:rFonts w:ascii="Cambria" w:hAnsi="Cambria"/>
          <w:sz w:val="22"/>
        </w:rPr>
        <w:t>Successful student-led enterprises for rural women.</w:t>
      </w:r>
    </w:p>
    <w:p>
      <w:pPr>
        <w:spacing w:line="276" w:lineRule="auto" w:after="60"/>
        <w:ind w:left="964" w:hanging="283"/>
      </w:pPr>
      <w:r>
        <w:rPr>
          <w:rFonts w:ascii="Cambria" w:hAnsi="Cambria"/>
          <w:sz w:val="22"/>
        </w:rPr>
        <w:t xml:space="preserve">o  </w:t>
      </w:r>
      <w:r>
        <w:rPr>
          <w:rFonts w:ascii="Cambria" w:hAnsi="Cambria"/>
          <w:sz w:val="22"/>
        </w:rPr>
        <w:t>HEI models replicated in other institutions.</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Provides evidence of innovation, sustainability, and replicability of poverty-related interventions.</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NAAC-style Best Practice reports, published case studies, testimonials.</w:t>
      </w:r>
    </w:p>
    <w:p>
      <w:pPr>
        <w:spacing w:before="200" w:after="120"/>
      </w:pPr>
      <w:r>
        <w:rPr>
          <w:rFonts w:ascii="Cambria" w:hAnsi="Cambria"/>
          <w:b/>
          <w:color w:val="1F3A5F"/>
          <w:sz w:val="26"/>
        </w:rPr>
        <w:t>7. Student &amp; Faculty Engagement</w:t>
      </w:r>
    </w:p>
    <w:p>
      <w:pPr>
        <w:spacing w:line="276" w:lineRule="auto" w:after="60"/>
        <w:ind w:left="510" w:hanging="283"/>
      </w:pPr>
      <w:r>
        <w:rPr>
          <w:rFonts w:ascii="Cambria" w:hAnsi="Cambria"/>
          <w:sz w:val="22"/>
        </w:rPr>
        <w:t xml:space="preserve">•  </w:t>
      </w:r>
      <w:r>
        <w:rPr>
          <w:rFonts w:ascii="Cambria" w:hAnsi="Cambria"/>
          <w:b/>
          <w:sz w:val="22"/>
        </w:rPr>
        <w:t>What it Covers:</w:t>
      </w:r>
      <w:r>
        <w:rPr>
          <w:rFonts w:ascii="Cambria" w:hAnsi="Cambria"/>
          <w:sz w:val="22"/>
        </w:rPr>
        <w:t xml:space="preserve"> Evidence of participation and involvement in SDG–1 aligned activities.</w:t>
      </w:r>
    </w:p>
    <w:p>
      <w:pPr>
        <w:spacing w:line="276" w:lineRule="auto" w:after="60"/>
        <w:ind w:left="510" w:hanging="283"/>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Surveys of student/faculty awareness and involvement.</w:t>
      </w:r>
    </w:p>
    <w:p>
      <w:pPr>
        <w:spacing w:line="276" w:lineRule="auto" w:after="60"/>
        <w:ind w:left="964" w:hanging="283"/>
      </w:pPr>
      <w:r>
        <w:rPr>
          <w:rFonts w:ascii="Cambria" w:hAnsi="Cambria"/>
          <w:sz w:val="22"/>
        </w:rPr>
        <w:t xml:space="preserve">o  </w:t>
      </w:r>
      <w:r>
        <w:rPr>
          <w:rFonts w:ascii="Cambria" w:hAnsi="Cambria"/>
          <w:sz w:val="22"/>
        </w:rPr>
        <w:t>Participation lists in camps, projects, workshops.</w:t>
      </w:r>
    </w:p>
    <w:p>
      <w:pPr>
        <w:spacing w:line="276" w:lineRule="auto" w:after="60"/>
        <w:ind w:left="964" w:hanging="283"/>
      </w:pPr>
      <w:r>
        <w:rPr>
          <w:rFonts w:ascii="Cambria" w:hAnsi="Cambria"/>
          <w:sz w:val="22"/>
        </w:rPr>
        <w:t xml:space="preserve">o  </w:t>
      </w:r>
      <w:r>
        <w:rPr>
          <w:rFonts w:ascii="Cambria" w:hAnsi="Cambria"/>
          <w:sz w:val="22"/>
        </w:rPr>
        <w:t>Photo/video evidence of engagement.</w:t>
      </w:r>
    </w:p>
    <w:p>
      <w:pPr>
        <w:spacing w:line="276" w:lineRule="auto" w:after="60"/>
        <w:ind w:left="510" w:hanging="283"/>
      </w:pPr>
      <w:r>
        <w:rPr>
          <w:rFonts w:ascii="Cambria" w:hAnsi="Cambria"/>
          <w:sz w:val="22"/>
        </w:rPr>
        <w:t xml:space="preserve">•  </w:t>
      </w:r>
      <w:r>
        <w:rPr>
          <w:rFonts w:ascii="Cambria" w:hAnsi="Cambria"/>
          <w:b/>
          <w:sz w:val="22"/>
        </w:rPr>
        <w:t>Purpose:</w:t>
      </w:r>
      <w:r>
        <w:rPr>
          <w:rFonts w:ascii="Cambria" w:hAnsi="Cambria"/>
          <w:sz w:val="22"/>
        </w:rPr>
        <w:t xml:space="preserve"> Proves that poverty-alleviation is institution-wide, not just administrative.</w:t>
      </w:r>
    </w:p>
    <w:p>
      <w:pPr>
        <w:spacing w:line="276" w:lineRule="auto" w:after="60"/>
        <w:ind w:left="510" w:hanging="283"/>
      </w:pPr>
      <w:r>
        <w:rPr>
          <w:rFonts w:ascii="Cambria" w:hAnsi="Cambria"/>
          <w:sz w:val="22"/>
        </w:rPr>
        <w:t xml:space="preserve">•  </w:t>
      </w:r>
      <w:r>
        <w:rPr>
          <w:rFonts w:ascii="Cambria" w:hAnsi="Cambria"/>
          <w:b/>
          <w:sz w:val="22"/>
        </w:rPr>
        <w:t>Evidence Format:</w:t>
      </w:r>
      <w:r>
        <w:rPr>
          <w:rFonts w:ascii="Cambria" w:hAnsi="Cambria"/>
          <w:sz w:val="22"/>
        </w:rPr>
        <w:t xml:space="preserve"> Survey reports, attendance sheets, audiovisual documentation.</w:t>
      </w:r>
    </w:p>
    <w:p>
      <w:r>
        <w:br w:type="page"/>
      </w:r>
    </w:p>
    <w:p>
      <w:pPr>
        <w:spacing w:before="280" w:after="160"/>
      </w:pPr>
      <w:r>
        <w:rPr>
          <w:rFonts w:ascii="Cambria" w:hAnsi="Cambria"/>
          <w:b/>
          <w:color w:val="1F3A5F"/>
          <w:sz w:val="36"/>
        </w:rPr>
        <w:t>41. SDG–1 (No Poverty) – QS I·GAUGE Evidence Checklist</w:t>
      </w:r>
    </w:p>
    <w:p>
      <w:pPr>
        <w:spacing w:before="200" w:after="120"/>
      </w:pPr>
      <w:r>
        <w:rPr>
          <w:rFonts w:ascii="Cambria" w:hAnsi="Cambria"/>
          <w:b/>
          <w:color w:val="1F3A5F"/>
          <w:sz w:val="26"/>
        </w:rPr>
        <w:t>1. Teaching &amp; Learning</w:t>
      </w:r>
    </w:p>
    <w:p>
      <w:pPr>
        <w:spacing w:line="276" w:lineRule="auto" w:after="60"/>
        <w:ind w:left="964" w:hanging="283"/>
      </w:pPr>
      <w:r>
        <w:rPr>
          <w:rFonts w:ascii="Cambria" w:hAnsi="Cambria"/>
          <w:sz w:val="22"/>
        </w:rPr>
        <w:t xml:space="preserve">o  </w:t>
      </w:r>
      <w:r>
        <w:rPr>
          <w:rFonts w:ascii="Cambria" w:hAnsi="Cambria"/>
          <w:sz w:val="22"/>
        </w:rPr>
        <w:t>Curriculum modules addressing poverty, inequality, and social justice</w:t>
      </w:r>
    </w:p>
    <w:p>
      <w:pPr>
        <w:spacing w:line="276" w:lineRule="auto" w:after="60"/>
        <w:ind w:left="964" w:hanging="283"/>
      </w:pPr>
      <w:r>
        <w:rPr>
          <w:rFonts w:ascii="Cambria" w:hAnsi="Cambria"/>
          <w:sz w:val="22"/>
        </w:rPr>
        <w:t xml:space="preserve">o  </w:t>
      </w:r>
      <w:r>
        <w:rPr>
          <w:rFonts w:ascii="Cambria" w:hAnsi="Cambria"/>
          <w:sz w:val="22"/>
        </w:rPr>
        <w:t>Interdisciplinary courses on inclusive growth and sustainable development</w:t>
      </w:r>
    </w:p>
    <w:p>
      <w:pPr>
        <w:spacing w:line="276" w:lineRule="auto" w:after="60"/>
        <w:ind w:left="964" w:hanging="283"/>
      </w:pPr>
      <w:r>
        <w:rPr>
          <w:rFonts w:ascii="Cambria" w:hAnsi="Cambria"/>
          <w:sz w:val="22"/>
        </w:rPr>
        <w:t xml:space="preserve">o  </w:t>
      </w:r>
      <w:r>
        <w:rPr>
          <w:rFonts w:ascii="Cambria" w:hAnsi="Cambria"/>
          <w:sz w:val="22"/>
        </w:rPr>
        <w:t>Student projects, assignments, and dissertations focusing on poverty reduction</w:t>
      </w:r>
    </w:p>
    <w:p>
      <w:pPr>
        <w:spacing w:line="276" w:lineRule="auto" w:after="60"/>
        <w:ind w:left="964" w:hanging="283"/>
      </w:pPr>
      <w:r>
        <w:rPr>
          <w:rFonts w:ascii="Cambria" w:hAnsi="Cambria"/>
          <w:sz w:val="22"/>
        </w:rPr>
        <w:t xml:space="preserve">o  </w:t>
      </w:r>
      <w:r>
        <w:rPr>
          <w:rFonts w:ascii="Cambria" w:hAnsi="Cambria"/>
          <w:sz w:val="22"/>
        </w:rPr>
        <w:t>Evidence of experiential learning through community service projects</w:t>
      </w:r>
    </w:p>
    <w:p>
      <w:pPr>
        <w:spacing w:before="200" w:after="120"/>
      </w:pPr>
      <w:r>
        <w:rPr>
          <w:rFonts w:ascii="Cambria" w:hAnsi="Cambria"/>
          <w:b/>
          <w:color w:val="1F3A5F"/>
          <w:sz w:val="26"/>
        </w:rPr>
        <w:t>2. Research &amp; Innovation</w:t>
      </w:r>
    </w:p>
    <w:p>
      <w:pPr>
        <w:spacing w:line="276" w:lineRule="auto" w:after="60"/>
        <w:ind w:left="964" w:hanging="283"/>
      </w:pPr>
      <w:r>
        <w:rPr>
          <w:rFonts w:ascii="Cambria" w:hAnsi="Cambria"/>
          <w:sz w:val="22"/>
        </w:rPr>
        <w:t xml:space="preserve">o  </w:t>
      </w:r>
      <w:r>
        <w:rPr>
          <w:rFonts w:ascii="Cambria" w:hAnsi="Cambria"/>
          <w:sz w:val="22"/>
        </w:rPr>
        <w:t>Published research papers, case studies, and patents addressing SDG-1 themes</w:t>
      </w:r>
    </w:p>
    <w:p>
      <w:pPr>
        <w:spacing w:line="276" w:lineRule="auto" w:after="60"/>
        <w:ind w:left="964" w:hanging="283"/>
      </w:pPr>
      <w:r>
        <w:rPr>
          <w:rFonts w:ascii="Cambria" w:hAnsi="Cambria"/>
          <w:sz w:val="22"/>
        </w:rPr>
        <w:t xml:space="preserve">o  </w:t>
      </w:r>
      <w:r>
        <w:rPr>
          <w:rFonts w:ascii="Cambria" w:hAnsi="Cambria"/>
          <w:sz w:val="22"/>
        </w:rPr>
        <w:t>Funded research projects from government, CSR, NGOs, and UNDP on poverty alleviation</w:t>
      </w:r>
    </w:p>
    <w:p>
      <w:pPr>
        <w:spacing w:line="276" w:lineRule="auto" w:after="60"/>
        <w:ind w:left="964" w:hanging="283"/>
      </w:pPr>
      <w:r>
        <w:rPr>
          <w:rFonts w:ascii="Cambria" w:hAnsi="Cambria"/>
          <w:sz w:val="22"/>
        </w:rPr>
        <w:t xml:space="preserve">o  </w:t>
      </w:r>
      <w:r>
        <w:rPr>
          <w:rFonts w:ascii="Cambria" w:hAnsi="Cambria"/>
          <w:sz w:val="22"/>
        </w:rPr>
        <w:t>Innovation/start-up initiatives developing affordable solutions for marginalized communities</w:t>
      </w:r>
    </w:p>
    <w:p>
      <w:pPr>
        <w:spacing w:line="276" w:lineRule="auto" w:after="60"/>
        <w:ind w:left="964" w:hanging="283"/>
      </w:pPr>
      <w:r>
        <w:rPr>
          <w:rFonts w:ascii="Cambria" w:hAnsi="Cambria"/>
          <w:sz w:val="22"/>
        </w:rPr>
        <w:t xml:space="preserve">o  </w:t>
      </w:r>
      <w:r>
        <w:rPr>
          <w:rFonts w:ascii="Cambria" w:hAnsi="Cambria"/>
          <w:sz w:val="22"/>
        </w:rPr>
        <w:t>Data on research collaborations with international universities/organizations on SDG-1</w:t>
      </w:r>
    </w:p>
    <w:p>
      <w:pPr>
        <w:spacing w:before="200" w:after="120"/>
      </w:pPr>
      <w:r>
        <w:rPr>
          <w:rFonts w:ascii="Cambria" w:hAnsi="Cambria"/>
          <w:b/>
          <w:color w:val="1F3A5F"/>
          <w:sz w:val="26"/>
        </w:rPr>
        <w:t>3. Community Engagement &amp; Outreach</w:t>
      </w:r>
    </w:p>
    <w:p>
      <w:pPr>
        <w:spacing w:line="276" w:lineRule="auto" w:after="60"/>
        <w:ind w:left="964" w:hanging="283"/>
      </w:pPr>
      <w:r>
        <w:rPr>
          <w:rFonts w:ascii="Cambria" w:hAnsi="Cambria"/>
          <w:sz w:val="22"/>
        </w:rPr>
        <w:t xml:space="preserve">o  </w:t>
      </w:r>
      <w:r>
        <w:rPr>
          <w:rFonts w:ascii="Cambria" w:hAnsi="Cambria"/>
          <w:sz w:val="22"/>
        </w:rPr>
        <w:t>Evidence of institutional extension programmes targeting rural poor, slums, and marginalized communities</w:t>
      </w:r>
    </w:p>
    <w:p>
      <w:pPr>
        <w:spacing w:line="276" w:lineRule="auto" w:after="60"/>
        <w:ind w:left="964" w:hanging="283"/>
      </w:pPr>
      <w:r>
        <w:rPr>
          <w:rFonts w:ascii="Cambria" w:hAnsi="Cambria"/>
          <w:sz w:val="22"/>
        </w:rPr>
        <w:t xml:space="preserve">o  </w:t>
      </w:r>
      <w:r>
        <w:rPr>
          <w:rFonts w:ascii="Cambria" w:hAnsi="Cambria"/>
          <w:sz w:val="22"/>
        </w:rPr>
        <w:t>Food security, financial literacy, and livelihood training programmes organized by the institution</w:t>
      </w:r>
    </w:p>
    <w:p>
      <w:pPr>
        <w:spacing w:line="276" w:lineRule="auto" w:after="60"/>
        <w:ind w:left="964" w:hanging="283"/>
      </w:pPr>
      <w:r>
        <w:rPr>
          <w:rFonts w:ascii="Cambria" w:hAnsi="Cambria"/>
          <w:sz w:val="22"/>
        </w:rPr>
        <w:t xml:space="preserve">o  </w:t>
      </w:r>
      <w:r>
        <w:rPr>
          <w:rFonts w:ascii="Cambria" w:hAnsi="Cambria"/>
          <w:sz w:val="22"/>
        </w:rPr>
        <w:t>NSS/NCC/Student clubs' participation in poverty reduction activities</w:t>
      </w:r>
    </w:p>
    <w:p>
      <w:pPr>
        <w:spacing w:line="276" w:lineRule="auto" w:after="60"/>
        <w:ind w:left="964" w:hanging="283"/>
      </w:pPr>
      <w:r>
        <w:rPr>
          <w:rFonts w:ascii="Cambria" w:hAnsi="Cambria"/>
          <w:sz w:val="22"/>
        </w:rPr>
        <w:t xml:space="preserve">o  </w:t>
      </w:r>
      <w:r>
        <w:rPr>
          <w:rFonts w:ascii="Cambria" w:hAnsi="Cambria"/>
          <w:sz w:val="22"/>
        </w:rPr>
        <w:t>Impact reports (before-after studies) of outreach programmes</w:t>
      </w:r>
    </w:p>
    <w:p>
      <w:pPr>
        <w:spacing w:before="200" w:after="120"/>
      </w:pPr>
      <w:r>
        <w:rPr>
          <w:rFonts w:ascii="Cambria" w:hAnsi="Cambria"/>
          <w:b/>
          <w:color w:val="1F3A5F"/>
          <w:sz w:val="26"/>
        </w:rPr>
        <w:t>4. Student Support &amp; Financial Aid</w:t>
      </w:r>
    </w:p>
    <w:p>
      <w:pPr>
        <w:spacing w:line="276" w:lineRule="auto" w:after="60"/>
        <w:ind w:left="964" w:hanging="283"/>
      </w:pPr>
      <w:r>
        <w:rPr>
          <w:rFonts w:ascii="Cambria" w:hAnsi="Cambria"/>
          <w:sz w:val="22"/>
        </w:rPr>
        <w:t xml:space="preserve">o  </w:t>
      </w:r>
      <w:r>
        <w:rPr>
          <w:rFonts w:ascii="Cambria" w:hAnsi="Cambria"/>
          <w:sz w:val="22"/>
        </w:rPr>
        <w:t>Records of scholarships, free ships, and fee concessions for economically weaker section (EWS) students</w:t>
      </w:r>
    </w:p>
    <w:p>
      <w:pPr>
        <w:spacing w:line="276" w:lineRule="auto" w:after="60"/>
        <w:ind w:left="964" w:hanging="283"/>
      </w:pPr>
      <w:r>
        <w:rPr>
          <w:rFonts w:ascii="Cambria" w:hAnsi="Cambria"/>
          <w:sz w:val="22"/>
        </w:rPr>
        <w:t xml:space="preserve">o  </w:t>
      </w:r>
      <w:r>
        <w:rPr>
          <w:rFonts w:ascii="Cambria" w:hAnsi="Cambria"/>
          <w:sz w:val="22"/>
        </w:rPr>
        <w:t>Hostel, food, and transport support schemes for disadvantaged groups</w:t>
      </w:r>
    </w:p>
    <w:p>
      <w:pPr>
        <w:spacing w:line="276" w:lineRule="auto" w:after="60"/>
        <w:ind w:left="964" w:hanging="283"/>
      </w:pPr>
      <w:r>
        <w:rPr>
          <w:rFonts w:ascii="Cambria" w:hAnsi="Cambria"/>
          <w:sz w:val="22"/>
        </w:rPr>
        <w:t xml:space="preserve">o  </w:t>
      </w:r>
      <w:r>
        <w:rPr>
          <w:rFonts w:ascii="Cambria" w:hAnsi="Cambria"/>
          <w:sz w:val="22"/>
        </w:rPr>
        <w:t>Earn-and-learn opportunities for students from poor backgrounds</w:t>
      </w:r>
    </w:p>
    <w:p>
      <w:pPr>
        <w:spacing w:line="276" w:lineRule="auto" w:after="60"/>
        <w:ind w:left="964" w:hanging="283"/>
      </w:pPr>
      <w:r>
        <w:rPr>
          <w:rFonts w:ascii="Cambria" w:hAnsi="Cambria"/>
          <w:sz w:val="22"/>
        </w:rPr>
        <w:t xml:space="preserve">o  </w:t>
      </w:r>
      <w:r>
        <w:rPr>
          <w:rFonts w:ascii="Cambria" w:hAnsi="Cambria"/>
          <w:sz w:val="22"/>
        </w:rPr>
        <w:t>Alumni mentoring and sponsorship schemes for financially needy students</w:t>
      </w:r>
    </w:p>
    <w:p>
      <w:pPr>
        <w:spacing w:before="200" w:after="120"/>
      </w:pPr>
      <w:r>
        <w:rPr>
          <w:rFonts w:ascii="Cambria" w:hAnsi="Cambria"/>
          <w:b/>
          <w:color w:val="1F3A5F"/>
          <w:sz w:val="26"/>
        </w:rPr>
        <w:t>5. Governance &amp; Policy</w:t>
      </w:r>
    </w:p>
    <w:p>
      <w:pPr>
        <w:spacing w:line="276" w:lineRule="auto" w:after="60"/>
        <w:ind w:left="964" w:hanging="283"/>
      </w:pPr>
      <w:r>
        <w:rPr>
          <w:rFonts w:ascii="Cambria" w:hAnsi="Cambria"/>
          <w:sz w:val="22"/>
        </w:rPr>
        <w:t xml:space="preserve">o  </w:t>
      </w:r>
      <w:r>
        <w:rPr>
          <w:rFonts w:ascii="Cambria" w:hAnsi="Cambria"/>
          <w:sz w:val="22"/>
        </w:rPr>
        <w:t>Institutional policies addressing social inclusion and poverty reduction</w:t>
      </w:r>
    </w:p>
    <w:p>
      <w:pPr>
        <w:spacing w:line="276" w:lineRule="auto" w:after="60"/>
        <w:ind w:left="964" w:hanging="283"/>
      </w:pPr>
      <w:r>
        <w:rPr>
          <w:rFonts w:ascii="Cambria" w:hAnsi="Cambria"/>
          <w:sz w:val="22"/>
        </w:rPr>
        <w:t xml:space="preserve">o  </w:t>
      </w:r>
      <w:r>
        <w:rPr>
          <w:rFonts w:ascii="Cambria" w:hAnsi="Cambria"/>
          <w:sz w:val="22"/>
        </w:rPr>
        <w:t>Strategic plan with measurable indicators for SDG-1 contribution</w:t>
      </w:r>
    </w:p>
    <w:p>
      <w:pPr>
        <w:spacing w:line="276" w:lineRule="auto" w:after="60"/>
        <w:ind w:left="964" w:hanging="283"/>
      </w:pPr>
      <w:r>
        <w:rPr>
          <w:rFonts w:ascii="Cambria" w:hAnsi="Cambria"/>
          <w:sz w:val="22"/>
        </w:rPr>
        <w:t xml:space="preserve">o  </w:t>
      </w:r>
      <w:r>
        <w:rPr>
          <w:rFonts w:ascii="Cambria" w:hAnsi="Cambria"/>
          <w:sz w:val="22"/>
        </w:rPr>
        <w:t>MoUs/partnerships with NGOs, SHGs, and government bodies for livelihood support</w:t>
      </w:r>
    </w:p>
    <w:p>
      <w:pPr>
        <w:spacing w:line="276" w:lineRule="auto" w:after="60"/>
        <w:ind w:left="964" w:hanging="283"/>
      </w:pPr>
      <w:r>
        <w:rPr>
          <w:rFonts w:ascii="Cambria" w:hAnsi="Cambria"/>
          <w:sz w:val="22"/>
        </w:rPr>
        <w:t xml:space="preserve">o  </w:t>
      </w:r>
      <w:r>
        <w:rPr>
          <w:rFonts w:ascii="Cambria" w:hAnsi="Cambria"/>
          <w:sz w:val="22"/>
        </w:rPr>
        <w:t>Reports submitted to ranking/accreditation bodies showing SDG-1 initiatives</w:t>
      </w:r>
    </w:p>
    <w:p>
      <w:pPr>
        <w:spacing w:before="200" w:after="120"/>
      </w:pPr>
      <w:r>
        <w:rPr>
          <w:rFonts w:ascii="Cambria" w:hAnsi="Cambria"/>
          <w:b/>
          <w:color w:val="1F3A5F"/>
          <w:sz w:val="26"/>
        </w:rPr>
        <w:t>6. Infrastructure &amp; Campus Practices</w:t>
      </w:r>
    </w:p>
    <w:p>
      <w:pPr>
        <w:spacing w:line="276" w:lineRule="auto" w:after="60"/>
        <w:ind w:left="964" w:hanging="283"/>
      </w:pPr>
      <w:r>
        <w:rPr>
          <w:rFonts w:ascii="Cambria" w:hAnsi="Cambria"/>
          <w:sz w:val="22"/>
        </w:rPr>
        <w:t xml:space="preserve">o  </w:t>
      </w:r>
      <w:r>
        <w:rPr>
          <w:rFonts w:ascii="Cambria" w:hAnsi="Cambria"/>
          <w:sz w:val="22"/>
        </w:rPr>
        <w:t>Book bank facilities, subsidized canteen/meal schemes for poor students</w:t>
      </w:r>
    </w:p>
    <w:p>
      <w:pPr>
        <w:spacing w:line="276" w:lineRule="auto" w:after="60"/>
        <w:ind w:left="964" w:hanging="283"/>
      </w:pPr>
      <w:r>
        <w:rPr>
          <w:rFonts w:ascii="Cambria" w:hAnsi="Cambria"/>
          <w:sz w:val="22"/>
        </w:rPr>
        <w:t xml:space="preserve">o  </w:t>
      </w:r>
      <w:r>
        <w:rPr>
          <w:rFonts w:ascii="Cambria" w:hAnsi="Cambria"/>
          <w:sz w:val="22"/>
        </w:rPr>
        <w:t>Accessible infrastructure supporting students from low-income groups</w:t>
      </w:r>
    </w:p>
    <w:p>
      <w:pPr>
        <w:spacing w:line="276" w:lineRule="auto" w:after="60"/>
        <w:ind w:left="964" w:hanging="283"/>
      </w:pPr>
      <w:r>
        <w:rPr>
          <w:rFonts w:ascii="Cambria" w:hAnsi="Cambria"/>
          <w:sz w:val="22"/>
        </w:rPr>
        <w:t xml:space="preserve">o  </w:t>
      </w:r>
      <w:r>
        <w:rPr>
          <w:rFonts w:ascii="Cambria" w:hAnsi="Cambria"/>
          <w:sz w:val="22"/>
        </w:rPr>
        <w:t>Community kitchens, food banks, or clothing donation drives run by the institution</w:t>
      </w:r>
    </w:p>
    <w:p>
      <w:pPr>
        <w:spacing w:line="276" w:lineRule="auto" w:after="60"/>
        <w:ind w:left="964" w:hanging="283"/>
      </w:pPr>
      <w:r>
        <w:rPr>
          <w:rFonts w:ascii="Cambria" w:hAnsi="Cambria"/>
          <w:sz w:val="22"/>
        </w:rPr>
        <w:t xml:space="preserve">o  </w:t>
      </w:r>
      <w:r>
        <w:rPr>
          <w:rFonts w:ascii="Cambria" w:hAnsi="Cambria"/>
          <w:sz w:val="22"/>
        </w:rPr>
        <w:t>Documentation of campus-based initiatives to support local communities</w:t>
      </w:r>
    </w:p>
    <w:p>
      <w:pPr>
        <w:spacing w:before="200" w:after="120"/>
      </w:pPr>
      <w:r>
        <w:rPr>
          <w:rFonts w:ascii="Cambria" w:hAnsi="Cambria"/>
          <w:b/>
          <w:color w:val="1F3A5F"/>
          <w:sz w:val="26"/>
        </w:rPr>
        <w:t>7. Global Engagement &amp; Collaborations</w:t>
      </w:r>
    </w:p>
    <w:p>
      <w:pPr>
        <w:spacing w:line="276" w:lineRule="auto" w:after="60"/>
        <w:ind w:left="964" w:hanging="283"/>
      </w:pPr>
      <w:r>
        <w:rPr>
          <w:rFonts w:ascii="Cambria" w:hAnsi="Cambria"/>
          <w:sz w:val="22"/>
        </w:rPr>
        <w:t xml:space="preserve">o  </w:t>
      </w:r>
      <w:r>
        <w:rPr>
          <w:rFonts w:ascii="Cambria" w:hAnsi="Cambria"/>
          <w:sz w:val="22"/>
        </w:rPr>
        <w:t>International MoUs focusing on poverty alleviation, rural development, and SDG-1 themes</w:t>
      </w:r>
    </w:p>
    <w:p>
      <w:pPr>
        <w:spacing w:line="276" w:lineRule="auto" w:after="60"/>
        <w:ind w:left="964" w:hanging="283"/>
      </w:pPr>
      <w:r>
        <w:rPr>
          <w:rFonts w:ascii="Cambria" w:hAnsi="Cambria"/>
          <w:sz w:val="22"/>
        </w:rPr>
        <w:t xml:space="preserve">o  </w:t>
      </w:r>
      <w:r>
        <w:rPr>
          <w:rFonts w:ascii="Cambria" w:hAnsi="Cambria"/>
          <w:sz w:val="22"/>
        </w:rPr>
        <w:t>Participation in UN SDG-related summits, workshops, and global forums</w:t>
      </w:r>
    </w:p>
    <w:p>
      <w:pPr>
        <w:spacing w:line="276" w:lineRule="auto" w:after="60"/>
        <w:ind w:left="964" w:hanging="283"/>
      </w:pPr>
      <w:r>
        <w:rPr>
          <w:rFonts w:ascii="Cambria" w:hAnsi="Cambria"/>
          <w:sz w:val="22"/>
        </w:rPr>
        <w:t xml:space="preserve">o  </w:t>
      </w:r>
      <w:r>
        <w:rPr>
          <w:rFonts w:ascii="Cambria" w:hAnsi="Cambria"/>
          <w:sz w:val="22"/>
        </w:rPr>
        <w:t>Evidence of joint research/publications on poverty with foreign universities</w:t>
      </w:r>
    </w:p>
    <w:p>
      <w:pPr>
        <w:spacing w:line="276" w:lineRule="auto" w:after="60"/>
        <w:ind w:left="964" w:hanging="283"/>
      </w:pPr>
      <w:r>
        <w:rPr>
          <w:rFonts w:ascii="Cambria" w:hAnsi="Cambria"/>
          <w:sz w:val="22"/>
        </w:rPr>
        <w:t xml:space="preserve">o  </w:t>
      </w:r>
      <w:r>
        <w:rPr>
          <w:rFonts w:ascii="Cambria" w:hAnsi="Cambria"/>
          <w:sz w:val="22"/>
        </w:rPr>
        <w:t>Exchange programmes promoting SDG awareness and inclusivity</w:t>
      </w:r>
    </w:p>
    <w:p>
      <w:pPr>
        <w:spacing w:before="200" w:after="120"/>
      </w:pPr>
      <w:r>
        <w:rPr>
          <w:rFonts w:ascii="Cambria" w:hAnsi="Cambria"/>
          <w:b/>
          <w:color w:val="1F3A5F"/>
          <w:sz w:val="26"/>
        </w:rPr>
        <w:t>8. Impact &amp; Recognition</w:t>
      </w:r>
    </w:p>
    <w:p>
      <w:pPr>
        <w:spacing w:line="276" w:lineRule="auto" w:after="60"/>
        <w:ind w:left="964" w:hanging="283"/>
      </w:pPr>
      <w:r>
        <w:rPr>
          <w:rFonts w:ascii="Cambria" w:hAnsi="Cambria"/>
          <w:sz w:val="22"/>
        </w:rPr>
        <w:t xml:space="preserve">o  </w:t>
      </w:r>
      <w:r>
        <w:rPr>
          <w:rFonts w:ascii="Cambria" w:hAnsi="Cambria"/>
          <w:sz w:val="22"/>
        </w:rPr>
        <w:t>Awards or recognitions for institutional social responsibility and poverty eradication initiatives</w:t>
      </w:r>
    </w:p>
    <w:p>
      <w:pPr>
        <w:spacing w:line="276" w:lineRule="auto" w:after="60"/>
        <w:ind w:left="964" w:hanging="283"/>
      </w:pPr>
      <w:r>
        <w:rPr>
          <w:rFonts w:ascii="Cambria" w:hAnsi="Cambria"/>
          <w:sz w:val="22"/>
        </w:rPr>
        <w:t xml:space="preserve">o  </w:t>
      </w:r>
      <w:r>
        <w:rPr>
          <w:rFonts w:ascii="Cambria" w:hAnsi="Cambria"/>
          <w:sz w:val="22"/>
        </w:rPr>
        <w:t>QS I·GAUGE dashboard submission data showing SDG-1 contributions</w:t>
      </w:r>
    </w:p>
    <w:p>
      <w:pPr>
        <w:spacing w:line="276" w:lineRule="auto" w:after="60"/>
        <w:ind w:left="964" w:hanging="283"/>
      </w:pPr>
      <w:r>
        <w:rPr>
          <w:rFonts w:ascii="Cambria" w:hAnsi="Cambria"/>
          <w:sz w:val="22"/>
        </w:rPr>
        <w:t xml:space="preserve">o  </w:t>
      </w:r>
      <w:r>
        <w:rPr>
          <w:rFonts w:ascii="Cambria" w:hAnsi="Cambria"/>
          <w:sz w:val="22"/>
        </w:rPr>
        <w:t>Annual sustainability/SDG reports documenting poverty reduction efforts</w:t>
      </w:r>
    </w:p>
    <w:p>
      <w:pPr>
        <w:spacing w:line="276" w:lineRule="auto" w:after="60"/>
        <w:ind w:left="964" w:hanging="283"/>
      </w:pPr>
      <w:r>
        <w:rPr>
          <w:rFonts w:ascii="Cambria" w:hAnsi="Cambria"/>
          <w:sz w:val="22"/>
        </w:rPr>
        <w:t xml:space="preserve">o  </w:t>
      </w:r>
      <w:r>
        <w:rPr>
          <w:rFonts w:ascii="Cambria" w:hAnsi="Cambria"/>
          <w:sz w:val="22"/>
        </w:rPr>
        <w:t>Case studies highlighting best practices and measurable community impact</w:t>
      </w:r>
    </w:p>
    <w:p>
      <w:r>
        <w:br w:type="page"/>
      </w:r>
    </w:p>
    <w:p>
      <w:pPr>
        <w:spacing w:before="280" w:after="160"/>
      </w:pPr>
      <w:r>
        <w:rPr>
          <w:rFonts w:ascii="Cambria" w:hAnsi="Cambria"/>
          <w:b/>
          <w:color w:val="1F3A5F"/>
          <w:sz w:val="36"/>
        </w:rPr>
        <w:t>42. Required Documents for ISO Standards Related to SDG–1 (No Poverty)</w:t>
      </w:r>
    </w:p>
    <w:p>
      <w:pPr>
        <w:spacing w:before="200" w:after="120"/>
      </w:pPr>
      <w:r>
        <w:rPr>
          <w:rFonts w:ascii="Cambria" w:hAnsi="Cambria"/>
          <w:b/>
          <w:color w:val="1F3A5F"/>
          <w:sz w:val="26"/>
        </w:rPr>
        <w:t>1. Policy Documents</w:t>
      </w:r>
    </w:p>
    <w:p>
      <w:pPr>
        <w:spacing w:line="276" w:lineRule="auto" w:after="60"/>
        <w:ind w:left="964" w:hanging="283"/>
      </w:pPr>
      <w:r>
        <w:rPr>
          <w:rFonts w:ascii="Cambria" w:hAnsi="Cambria"/>
          <w:sz w:val="22"/>
        </w:rPr>
        <w:t xml:space="preserve">o  </w:t>
      </w:r>
      <w:r>
        <w:rPr>
          <w:rFonts w:ascii="Cambria" w:hAnsi="Cambria"/>
          <w:sz w:val="22"/>
        </w:rPr>
        <w:t>Institutional Poverty Alleviation and Social Responsibility Policy</w:t>
      </w:r>
    </w:p>
    <w:p>
      <w:pPr>
        <w:spacing w:line="276" w:lineRule="auto" w:after="60"/>
        <w:ind w:left="964" w:hanging="283"/>
      </w:pPr>
      <w:r>
        <w:rPr>
          <w:rFonts w:ascii="Cambria" w:hAnsi="Cambria"/>
          <w:sz w:val="22"/>
        </w:rPr>
        <w:t xml:space="preserve">o  </w:t>
      </w:r>
      <w:r>
        <w:rPr>
          <w:rFonts w:ascii="Cambria" w:hAnsi="Cambria"/>
          <w:sz w:val="22"/>
        </w:rPr>
        <w:t>Quality Policy integrating SDG-1 objectives with institutional vision/mission</w:t>
      </w:r>
    </w:p>
    <w:p>
      <w:pPr>
        <w:spacing w:line="276" w:lineRule="auto" w:after="60"/>
        <w:ind w:left="964" w:hanging="283"/>
      </w:pPr>
      <w:r>
        <w:rPr>
          <w:rFonts w:ascii="Cambria" w:hAnsi="Cambria"/>
          <w:sz w:val="22"/>
        </w:rPr>
        <w:t xml:space="preserve">o  </w:t>
      </w:r>
      <w:r>
        <w:rPr>
          <w:rFonts w:ascii="Cambria" w:hAnsi="Cambria"/>
          <w:sz w:val="22"/>
        </w:rPr>
        <w:t>Sustainability Policy highlighting inclusive development and social equity</w:t>
      </w:r>
    </w:p>
    <w:p>
      <w:pPr>
        <w:spacing w:line="276" w:lineRule="auto" w:after="60"/>
        <w:ind w:left="964" w:hanging="283"/>
      </w:pPr>
      <w:r>
        <w:rPr>
          <w:rFonts w:ascii="Cambria" w:hAnsi="Cambria"/>
          <w:sz w:val="22"/>
        </w:rPr>
        <w:t xml:space="preserve">o  </w:t>
      </w:r>
      <w:r>
        <w:rPr>
          <w:rFonts w:ascii="Cambria" w:hAnsi="Cambria"/>
          <w:sz w:val="22"/>
        </w:rPr>
        <w:t>Anti-Discrimination and Equal Opportunity Policy</w:t>
      </w:r>
    </w:p>
    <w:p>
      <w:pPr>
        <w:spacing w:before="200" w:after="120"/>
      </w:pPr>
      <w:r>
        <w:rPr>
          <w:rFonts w:ascii="Cambria" w:hAnsi="Cambria"/>
          <w:b/>
          <w:color w:val="1F3A5F"/>
          <w:sz w:val="26"/>
        </w:rPr>
        <w:t>2. Strategic &amp; Planning Documents</w:t>
      </w:r>
    </w:p>
    <w:p>
      <w:pPr>
        <w:spacing w:line="276" w:lineRule="auto" w:after="60"/>
        <w:ind w:left="964" w:hanging="283"/>
      </w:pPr>
      <w:r>
        <w:rPr>
          <w:rFonts w:ascii="Cambria" w:hAnsi="Cambria"/>
          <w:sz w:val="22"/>
        </w:rPr>
        <w:t xml:space="preserve">o  </w:t>
      </w:r>
      <w:r>
        <w:rPr>
          <w:rFonts w:ascii="Cambria" w:hAnsi="Cambria"/>
          <w:sz w:val="22"/>
        </w:rPr>
        <w:t>Strategic Plan including SDG-1 targets and measurable Key Performance Indicators (KPIs)</w:t>
      </w:r>
    </w:p>
    <w:p>
      <w:pPr>
        <w:spacing w:line="276" w:lineRule="auto" w:after="60"/>
        <w:ind w:left="964" w:hanging="283"/>
      </w:pPr>
      <w:r>
        <w:rPr>
          <w:rFonts w:ascii="Cambria" w:hAnsi="Cambria"/>
          <w:sz w:val="22"/>
        </w:rPr>
        <w:t xml:space="preserve">o  </w:t>
      </w:r>
      <w:r>
        <w:rPr>
          <w:rFonts w:ascii="Cambria" w:hAnsi="Cambria"/>
          <w:sz w:val="22"/>
        </w:rPr>
        <w:t>Annual Operational Plan linking institutional activities with poverty reduction outcomes</w:t>
      </w:r>
    </w:p>
    <w:p>
      <w:pPr>
        <w:spacing w:line="276" w:lineRule="auto" w:after="60"/>
        <w:ind w:left="964" w:hanging="283"/>
      </w:pPr>
      <w:r>
        <w:rPr>
          <w:rFonts w:ascii="Cambria" w:hAnsi="Cambria"/>
          <w:sz w:val="22"/>
        </w:rPr>
        <w:t xml:space="preserve">o  </w:t>
      </w:r>
      <w:r>
        <w:rPr>
          <w:rFonts w:ascii="Cambria" w:hAnsi="Cambria"/>
          <w:sz w:val="22"/>
        </w:rPr>
        <w:t>Risk Assessment Reports related to socio-economic inequalities and mitigation strategies</w:t>
      </w:r>
    </w:p>
    <w:p>
      <w:pPr>
        <w:spacing w:line="276" w:lineRule="auto" w:after="60"/>
        <w:ind w:left="964" w:hanging="283"/>
      </w:pPr>
      <w:r>
        <w:rPr>
          <w:rFonts w:ascii="Cambria" w:hAnsi="Cambria"/>
          <w:sz w:val="22"/>
        </w:rPr>
        <w:t xml:space="preserve">o  </w:t>
      </w:r>
      <w:r>
        <w:rPr>
          <w:rFonts w:ascii="Cambria" w:hAnsi="Cambria"/>
          <w:sz w:val="22"/>
        </w:rPr>
        <w:t>Stakeholder Needs and Expectations Analysis</w:t>
      </w:r>
    </w:p>
    <w:p>
      <w:pPr>
        <w:spacing w:before="200" w:after="120"/>
      </w:pPr>
      <w:r>
        <w:rPr>
          <w:rFonts w:ascii="Cambria" w:hAnsi="Cambria"/>
          <w:b/>
          <w:color w:val="1F3A5F"/>
          <w:sz w:val="26"/>
        </w:rPr>
        <w:t>3. Academic &amp; Training Records</w:t>
      </w:r>
    </w:p>
    <w:p>
      <w:pPr>
        <w:spacing w:line="276" w:lineRule="auto" w:after="60"/>
        <w:ind w:left="964" w:hanging="283"/>
      </w:pPr>
      <w:r>
        <w:rPr>
          <w:rFonts w:ascii="Cambria" w:hAnsi="Cambria"/>
          <w:sz w:val="22"/>
        </w:rPr>
        <w:t xml:space="preserve">o  </w:t>
      </w:r>
      <w:r>
        <w:rPr>
          <w:rFonts w:ascii="Cambria" w:hAnsi="Cambria"/>
          <w:sz w:val="22"/>
        </w:rPr>
        <w:t>Curriculum and course syllabi integrating poverty, social justice, and sustainable development</w:t>
      </w:r>
    </w:p>
    <w:p>
      <w:pPr>
        <w:spacing w:line="276" w:lineRule="auto" w:after="60"/>
        <w:ind w:left="964" w:hanging="283"/>
      </w:pPr>
      <w:r>
        <w:rPr>
          <w:rFonts w:ascii="Cambria" w:hAnsi="Cambria"/>
          <w:sz w:val="22"/>
        </w:rPr>
        <w:t xml:space="preserve">o  </w:t>
      </w:r>
      <w:r>
        <w:rPr>
          <w:rFonts w:ascii="Cambria" w:hAnsi="Cambria"/>
          <w:sz w:val="22"/>
        </w:rPr>
        <w:t>Records of training, workshops, and seminars on poverty alleviation and financial literacy</w:t>
      </w:r>
    </w:p>
    <w:p>
      <w:pPr>
        <w:spacing w:line="276" w:lineRule="auto" w:after="60"/>
        <w:ind w:left="964" w:hanging="283"/>
      </w:pPr>
      <w:r>
        <w:rPr>
          <w:rFonts w:ascii="Cambria" w:hAnsi="Cambria"/>
          <w:sz w:val="22"/>
        </w:rPr>
        <w:t xml:space="preserve">o  </w:t>
      </w:r>
      <w:r>
        <w:rPr>
          <w:rFonts w:ascii="Cambria" w:hAnsi="Cambria"/>
          <w:sz w:val="22"/>
        </w:rPr>
        <w:t>Evidence of student projects, dissertations, and internships aligned with SDG-1</w:t>
      </w:r>
    </w:p>
    <w:p>
      <w:pPr>
        <w:spacing w:line="276" w:lineRule="auto" w:after="60"/>
        <w:ind w:left="964" w:hanging="283"/>
      </w:pPr>
      <w:r>
        <w:rPr>
          <w:rFonts w:ascii="Cambria" w:hAnsi="Cambria"/>
          <w:sz w:val="22"/>
        </w:rPr>
        <w:t xml:space="preserve">o  </w:t>
      </w:r>
      <w:r>
        <w:rPr>
          <w:rFonts w:ascii="Cambria" w:hAnsi="Cambria"/>
          <w:sz w:val="22"/>
        </w:rPr>
        <w:t>Faculty Development Programme (FDP) materials on SDG-related teaching</w:t>
      </w:r>
    </w:p>
    <w:p>
      <w:pPr>
        <w:spacing w:before="200" w:after="120"/>
      </w:pPr>
      <w:r>
        <w:rPr>
          <w:rFonts w:ascii="Cambria" w:hAnsi="Cambria"/>
          <w:b/>
          <w:color w:val="1F3A5F"/>
          <w:sz w:val="26"/>
        </w:rPr>
        <w:t>4. Research &amp; Innovation Documentation</w:t>
      </w:r>
    </w:p>
    <w:p>
      <w:pPr>
        <w:spacing w:line="276" w:lineRule="auto" w:after="60"/>
        <w:ind w:left="964" w:hanging="283"/>
      </w:pPr>
      <w:r>
        <w:rPr>
          <w:rFonts w:ascii="Cambria" w:hAnsi="Cambria"/>
          <w:sz w:val="22"/>
        </w:rPr>
        <w:t xml:space="preserve">o  </w:t>
      </w:r>
      <w:r>
        <w:rPr>
          <w:rFonts w:ascii="Cambria" w:hAnsi="Cambria"/>
          <w:sz w:val="22"/>
        </w:rPr>
        <w:t>Research proposals, grant applications, and funded project reports related to poverty reduction</w:t>
      </w:r>
    </w:p>
    <w:p>
      <w:pPr>
        <w:spacing w:line="276" w:lineRule="auto" w:after="60"/>
        <w:ind w:left="964" w:hanging="283"/>
      </w:pPr>
      <w:r>
        <w:rPr>
          <w:rFonts w:ascii="Cambria" w:hAnsi="Cambria"/>
          <w:sz w:val="22"/>
        </w:rPr>
        <w:t xml:space="preserve">o  </w:t>
      </w:r>
      <w:r>
        <w:rPr>
          <w:rFonts w:ascii="Cambria" w:hAnsi="Cambria"/>
          <w:sz w:val="22"/>
        </w:rPr>
        <w:t>Publications, patents, and case studies addressing livelihood generation and inclusion</w:t>
      </w:r>
    </w:p>
    <w:p>
      <w:pPr>
        <w:spacing w:line="276" w:lineRule="auto" w:after="60"/>
        <w:ind w:left="964" w:hanging="283"/>
      </w:pPr>
      <w:r>
        <w:rPr>
          <w:rFonts w:ascii="Cambria" w:hAnsi="Cambria"/>
          <w:sz w:val="22"/>
        </w:rPr>
        <w:t xml:space="preserve">o  </w:t>
      </w:r>
      <w:r>
        <w:rPr>
          <w:rFonts w:ascii="Cambria" w:hAnsi="Cambria"/>
          <w:sz w:val="22"/>
        </w:rPr>
        <w:t>Records of innovation/start-up incubation focused on affordable solutions for disadvantaged groups</w:t>
      </w:r>
    </w:p>
    <w:p>
      <w:pPr>
        <w:spacing w:line="276" w:lineRule="auto" w:after="60"/>
        <w:ind w:left="964" w:hanging="283"/>
      </w:pPr>
      <w:r>
        <w:rPr>
          <w:rFonts w:ascii="Cambria" w:hAnsi="Cambria"/>
          <w:sz w:val="22"/>
        </w:rPr>
        <w:t xml:space="preserve">o  </w:t>
      </w:r>
      <w:r>
        <w:rPr>
          <w:rFonts w:ascii="Cambria" w:hAnsi="Cambria"/>
          <w:sz w:val="22"/>
        </w:rPr>
        <w:t>Evidence of collaborations with NGOs, government bodies, and international agencies</w:t>
      </w:r>
    </w:p>
    <w:p>
      <w:pPr>
        <w:spacing w:before="200" w:after="120"/>
      </w:pPr>
      <w:r>
        <w:rPr>
          <w:rFonts w:ascii="Cambria" w:hAnsi="Cambria"/>
          <w:b/>
          <w:color w:val="1F3A5F"/>
          <w:sz w:val="26"/>
        </w:rPr>
        <w:t>5. Community Engagement &amp; Outreach</w:t>
      </w:r>
    </w:p>
    <w:p>
      <w:pPr>
        <w:spacing w:line="276" w:lineRule="auto" w:after="60"/>
        <w:ind w:left="964" w:hanging="283"/>
      </w:pPr>
      <w:r>
        <w:rPr>
          <w:rFonts w:ascii="Cambria" w:hAnsi="Cambria"/>
          <w:sz w:val="22"/>
        </w:rPr>
        <w:t xml:space="preserve">o  </w:t>
      </w:r>
      <w:r>
        <w:rPr>
          <w:rFonts w:ascii="Cambria" w:hAnsi="Cambria"/>
          <w:sz w:val="22"/>
        </w:rPr>
        <w:t>Extension programme reports (NSS/NCC/community projects targeting poverty alleviation)</w:t>
      </w:r>
    </w:p>
    <w:p>
      <w:pPr>
        <w:spacing w:line="276" w:lineRule="auto" w:after="60"/>
        <w:ind w:left="964" w:hanging="283"/>
      </w:pPr>
      <w:r>
        <w:rPr>
          <w:rFonts w:ascii="Cambria" w:hAnsi="Cambria"/>
          <w:sz w:val="22"/>
        </w:rPr>
        <w:t xml:space="preserve">o  </w:t>
      </w:r>
      <w:r>
        <w:rPr>
          <w:rFonts w:ascii="Cambria" w:hAnsi="Cambria"/>
          <w:sz w:val="22"/>
        </w:rPr>
        <w:t>Documentation of financial literacy campaigns, livelihood support initiatives, and rural outreach</w:t>
      </w:r>
    </w:p>
    <w:p>
      <w:pPr>
        <w:spacing w:line="276" w:lineRule="auto" w:after="60"/>
        <w:ind w:left="964" w:hanging="283"/>
      </w:pPr>
      <w:r>
        <w:rPr>
          <w:rFonts w:ascii="Cambria" w:hAnsi="Cambria"/>
          <w:sz w:val="22"/>
        </w:rPr>
        <w:t xml:space="preserve">o  </w:t>
      </w:r>
      <w:r>
        <w:rPr>
          <w:rFonts w:ascii="Cambria" w:hAnsi="Cambria"/>
          <w:sz w:val="22"/>
        </w:rPr>
        <w:t>Feedback from beneficiaries (communities, farmers, SHGs, slum dwellers)</w:t>
      </w:r>
    </w:p>
    <w:p>
      <w:pPr>
        <w:spacing w:line="276" w:lineRule="auto" w:after="60"/>
        <w:ind w:left="964" w:hanging="283"/>
      </w:pPr>
      <w:r>
        <w:rPr>
          <w:rFonts w:ascii="Cambria" w:hAnsi="Cambria"/>
          <w:sz w:val="22"/>
        </w:rPr>
        <w:t xml:space="preserve">o  </w:t>
      </w:r>
      <w:r>
        <w:rPr>
          <w:rFonts w:ascii="Cambria" w:hAnsi="Cambria"/>
          <w:sz w:val="22"/>
        </w:rPr>
        <w:t>Impact assessment studies measuring effectiveness of poverty reduction initiatives</w:t>
      </w:r>
    </w:p>
    <w:p>
      <w:pPr>
        <w:spacing w:before="200" w:after="120"/>
      </w:pPr>
      <w:r>
        <w:rPr>
          <w:rFonts w:ascii="Cambria" w:hAnsi="Cambria"/>
          <w:b/>
          <w:color w:val="1F3A5F"/>
          <w:sz w:val="26"/>
        </w:rPr>
        <w:t>6. Student Support &amp; Equity Evidence</w:t>
      </w:r>
    </w:p>
    <w:p>
      <w:pPr>
        <w:spacing w:line="276" w:lineRule="auto" w:after="60"/>
        <w:ind w:left="964" w:hanging="283"/>
      </w:pPr>
      <w:r>
        <w:rPr>
          <w:rFonts w:ascii="Cambria" w:hAnsi="Cambria"/>
          <w:sz w:val="22"/>
        </w:rPr>
        <w:t xml:space="preserve">o  </w:t>
      </w:r>
      <w:r>
        <w:rPr>
          <w:rFonts w:ascii="Cambria" w:hAnsi="Cambria"/>
          <w:sz w:val="22"/>
        </w:rPr>
        <w:t>Scholarship registers for EWS (Economically Weaker Section) students</w:t>
      </w:r>
    </w:p>
    <w:p>
      <w:pPr>
        <w:spacing w:line="276" w:lineRule="auto" w:after="60"/>
        <w:ind w:left="964" w:hanging="283"/>
      </w:pPr>
      <w:r>
        <w:rPr>
          <w:rFonts w:ascii="Cambria" w:hAnsi="Cambria"/>
          <w:sz w:val="22"/>
        </w:rPr>
        <w:t xml:space="preserve">o  </w:t>
      </w:r>
      <w:r>
        <w:rPr>
          <w:rFonts w:ascii="Cambria" w:hAnsi="Cambria"/>
          <w:sz w:val="22"/>
        </w:rPr>
        <w:t>Records of fee waivers, free-ships, and hostel/meal support schemes</w:t>
      </w:r>
    </w:p>
    <w:p>
      <w:pPr>
        <w:spacing w:line="276" w:lineRule="auto" w:after="60"/>
        <w:ind w:left="964" w:hanging="283"/>
      </w:pPr>
      <w:r>
        <w:rPr>
          <w:rFonts w:ascii="Cambria" w:hAnsi="Cambria"/>
          <w:sz w:val="22"/>
        </w:rPr>
        <w:t xml:space="preserve">o  </w:t>
      </w:r>
      <w:r>
        <w:rPr>
          <w:rFonts w:ascii="Cambria" w:hAnsi="Cambria"/>
          <w:sz w:val="22"/>
        </w:rPr>
        <w:t>Alumni sponsorship and mentorship programme documents</w:t>
      </w:r>
    </w:p>
    <w:p>
      <w:pPr>
        <w:spacing w:line="276" w:lineRule="auto" w:after="60"/>
        <w:ind w:left="964" w:hanging="283"/>
      </w:pPr>
      <w:r>
        <w:rPr>
          <w:rFonts w:ascii="Cambria" w:hAnsi="Cambria"/>
          <w:sz w:val="22"/>
        </w:rPr>
        <w:t xml:space="preserve">o  </w:t>
      </w:r>
      <w:r>
        <w:rPr>
          <w:rFonts w:ascii="Cambria" w:hAnsi="Cambria"/>
          <w:sz w:val="22"/>
        </w:rPr>
        <w:t>Equal Opportunity Cell reports addressing inclusivity and equity</w:t>
      </w:r>
    </w:p>
    <w:p>
      <w:pPr>
        <w:spacing w:before="200" w:after="120"/>
      </w:pPr>
      <w:r>
        <w:rPr>
          <w:rFonts w:ascii="Cambria" w:hAnsi="Cambria"/>
          <w:b/>
          <w:color w:val="1F3A5F"/>
          <w:sz w:val="26"/>
        </w:rPr>
        <w:t>7. Governance &amp; Compliance Records</w:t>
      </w:r>
    </w:p>
    <w:p>
      <w:pPr>
        <w:spacing w:line="276" w:lineRule="auto" w:after="60"/>
        <w:ind w:left="964" w:hanging="283"/>
      </w:pPr>
      <w:r>
        <w:rPr>
          <w:rFonts w:ascii="Cambria" w:hAnsi="Cambria"/>
          <w:sz w:val="22"/>
        </w:rPr>
        <w:t xml:space="preserve">o  </w:t>
      </w:r>
      <w:r>
        <w:rPr>
          <w:rFonts w:ascii="Cambria" w:hAnsi="Cambria"/>
          <w:sz w:val="22"/>
        </w:rPr>
        <w:t>Minutes of governing body/academic council meetings discussing SDG-1 initiatives</w:t>
      </w:r>
    </w:p>
    <w:p>
      <w:pPr>
        <w:spacing w:line="276" w:lineRule="auto" w:after="60"/>
        <w:ind w:left="964" w:hanging="283"/>
      </w:pPr>
      <w:r>
        <w:rPr>
          <w:rFonts w:ascii="Cambria" w:hAnsi="Cambria"/>
          <w:sz w:val="22"/>
        </w:rPr>
        <w:t xml:space="preserve">o  </w:t>
      </w:r>
      <w:r>
        <w:rPr>
          <w:rFonts w:ascii="Cambria" w:hAnsi="Cambria"/>
          <w:sz w:val="22"/>
        </w:rPr>
        <w:t>Internal audit reports covering social responsibility and inclusivity indicators</w:t>
      </w:r>
    </w:p>
    <w:p>
      <w:pPr>
        <w:spacing w:line="276" w:lineRule="auto" w:after="60"/>
        <w:ind w:left="964" w:hanging="283"/>
      </w:pPr>
      <w:r>
        <w:rPr>
          <w:rFonts w:ascii="Cambria" w:hAnsi="Cambria"/>
          <w:sz w:val="22"/>
        </w:rPr>
        <w:t xml:space="preserve">o  </w:t>
      </w:r>
      <w:r>
        <w:rPr>
          <w:rFonts w:ascii="Cambria" w:hAnsi="Cambria"/>
          <w:sz w:val="22"/>
        </w:rPr>
        <w:t>Management Review Meeting (MRM) records discussing SDG-1 performance</w:t>
      </w:r>
    </w:p>
    <w:p>
      <w:pPr>
        <w:spacing w:line="276" w:lineRule="auto" w:after="60"/>
        <w:ind w:left="964" w:hanging="283"/>
      </w:pPr>
      <w:r>
        <w:rPr>
          <w:rFonts w:ascii="Cambria" w:hAnsi="Cambria"/>
          <w:sz w:val="22"/>
        </w:rPr>
        <w:t xml:space="preserve">o  </w:t>
      </w:r>
      <w:r>
        <w:rPr>
          <w:rFonts w:ascii="Cambria" w:hAnsi="Cambria"/>
          <w:sz w:val="22"/>
        </w:rPr>
        <w:t>Compliance with statutory requirements (UGC/AICTE/NAAC/NBA/CSR guidelines)</w:t>
      </w:r>
    </w:p>
    <w:p>
      <w:pPr>
        <w:spacing w:before="200" w:after="120"/>
      </w:pPr>
      <w:r>
        <w:rPr>
          <w:rFonts w:ascii="Cambria" w:hAnsi="Cambria"/>
          <w:b/>
          <w:color w:val="1F3A5F"/>
          <w:sz w:val="26"/>
        </w:rPr>
        <w:t>8. Monitoring &amp; Evaluation Evidence</w:t>
      </w:r>
    </w:p>
    <w:p>
      <w:pPr>
        <w:spacing w:line="276" w:lineRule="auto" w:after="60"/>
        <w:ind w:left="964" w:hanging="283"/>
      </w:pPr>
      <w:r>
        <w:rPr>
          <w:rFonts w:ascii="Cambria" w:hAnsi="Cambria"/>
          <w:sz w:val="22"/>
        </w:rPr>
        <w:t xml:space="preserve">o  </w:t>
      </w:r>
      <w:r>
        <w:rPr>
          <w:rFonts w:ascii="Cambria" w:hAnsi="Cambria"/>
          <w:sz w:val="22"/>
        </w:rPr>
        <w:t>Key Performance Indicator (KPI) dashboard for SDG-1 activities</w:t>
      </w:r>
    </w:p>
    <w:p>
      <w:pPr>
        <w:spacing w:line="276" w:lineRule="auto" w:after="60"/>
        <w:ind w:left="964" w:hanging="283"/>
      </w:pPr>
      <w:r>
        <w:rPr>
          <w:rFonts w:ascii="Cambria" w:hAnsi="Cambria"/>
          <w:sz w:val="22"/>
        </w:rPr>
        <w:t xml:space="preserve">o  </w:t>
      </w:r>
      <w:r>
        <w:rPr>
          <w:rFonts w:ascii="Cambria" w:hAnsi="Cambria"/>
          <w:sz w:val="22"/>
        </w:rPr>
        <w:t>Data on outreach beneficiaries, training participants, and scholarships granted</w:t>
      </w:r>
    </w:p>
    <w:p>
      <w:pPr>
        <w:spacing w:line="276" w:lineRule="auto" w:after="60"/>
        <w:ind w:left="964" w:hanging="283"/>
      </w:pPr>
      <w:r>
        <w:rPr>
          <w:rFonts w:ascii="Cambria" w:hAnsi="Cambria"/>
          <w:sz w:val="22"/>
        </w:rPr>
        <w:t xml:space="preserve">o  </w:t>
      </w:r>
      <w:r>
        <w:rPr>
          <w:rFonts w:ascii="Cambria" w:hAnsi="Cambria"/>
          <w:sz w:val="22"/>
        </w:rPr>
        <w:t>Internal quality assurance (IQAC) reports including SDG-1 contributions</w:t>
      </w:r>
    </w:p>
    <w:p>
      <w:pPr>
        <w:spacing w:line="276" w:lineRule="auto" w:after="60"/>
        <w:ind w:left="964" w:hanging="283"/>
      </w:pPr>
      <w:r>
        <w:rPr>
          <w:rFonts w:ascii="Cambria" w:hAnsi="Cambria"/>
          <w:sz w:val="22"/>
        </w:rPr>
        <w:t xml:space="preserve">o  </w:t>
      </w:r>
      <w:r>
        <w:rPr>
          <w:rFonts w:ascii="Cambria" w:hAnsi="Cambria"/>
          <w:sz w:val="22"/>
        </w:rPr>
        <w:t>Continuous Improvement Reports (Corrective and Preventive Action records – CAPA)</w:t>
      </w:r>
    </w:p>
    <w:p>
      <w:pPr>
        <w:spacing w:before="200" w:after="120"/>
      </w:pPr>
      <w:r>
        <w:rPr>
          <w:rFonts w:ascii="Cambria" w:hAnsi="Cambria"/>
          <w:b/>
          <w:color w:val="1F3A5F"/>
          <w:sz w:val="26"/>
        </w:rPr>
        <w:t>9. Reporting &amp; Communication</w:t>
      </w:r>
    </w:p>
    <w:p>
      <w:pPr>
        <w:spacing w:line="276" w:lineRule="auto" w:after="60"/>
        <w:ind w:left="964" w:hanging="283"/>
      </w:pPr>
      <w:r>
        <w:rPr>
          <w:rFonts w:ascii="Cambria" w:hAnsi="Cambria"/>
          <w:sz w:val="22"/>
        </w:rPr>
        <w:t xml:space="preserve">o  </w:t>
      </w:r>
      <w:r>
        <w:rPr>
          <w:rFonts w:ascii="Cambria" w:hAnsi="Cambria"/>
          <w:sz w:val="22"/>
        </w:rPr>
        <w:t>Annual Report with dedicated section on SDG-1 activities</w:t>
      </w:r>
    </w:p>
    <w:p>
      <w:pPr>
        <w:spacing w:line="276" w:lineRule="auto" w:after="60"/>
        <w:ind w:left="964" w:hanging="283"/>
      </w:pPr>
      <w:r>
        <w:rPr>
          <w:rFonts w:ascii="Cambria" w:hAnsi="Cambria"/>
          <w:sz w:val="22"/>
        </w:rPr>
        <w:t xml:space="preserve">o  </w:t>
      </w:r>
      <w:r>
        <w:rPr>
          <w:rFonts w:ascii="Cambria" w:hAnsi="Cambria"/>
          <w:sz w:val="22"/>
        </w:rPr>
        <w:t>Sustainability/SDG Report submitted to stakeholders and ranking bodies</w:t>
      </w:r>
    </w:p>
    <w:p>
      <w:pPr>
        <w:spacing w:line="276" w:lineRule="auto" w:after="60"/>
        <w:ind w:left="964" w:hanging="283"/>
      </w:pPr>
      <w:r>
        <w:rPr>
          <w:rFonts w:ascii="Cambria" w:hAnsi="Cambria"/>
          <w:sz w:val="22"/>
        </w:rPr>
        <w:t xml:space="preserve">o  </w:t>
      </w:r>
      <w:r>
        <w:rPr>
          <w:rFonts w:ascii="Cambria" w:hAnsi="Cambria"/>
          <w:sz w:val="22"/>
        </w:rPr>
        <w:t>Institutional newsletters, media clippings, and press releases on poverty reduction initiatives</w:t>
      </w:r>
    </w:p>
    <w:p>
      <w:pPr>
        <w:spacing w:line="276" w:lineRule="auto" w:after="60"/>
        <w:ind w:left="964" w:hanging="283"/>
      </w:pPr>
      <w:r>
        <w:rPr>
          <w:rFonts w:ascii="Cambria" w:hAnsi="Cambria"/>
          <w:sz w:val="22"/>
        </w:rPr>
        <w:t xml:space="preserve">o  </w:t>
      </w:r>
      <w:r>
        <w:rPr>
          <w:rFonts w:ascii="Cambria" w:hAnsi="Cambria"/>
          <w:sz w:val="22"/>
        </w:rPr>
        <w:t>Case studies and best practices published for external benchmarking</w:t>
      </w:r>
    </w:p>
    <w:p>
      <w:r>
        <w:br w:type="page"/>
      </w:r>
    </w:p>
    <w:p>
      <w:pPr>
        <w:spacing w:before="280" w:after="160"/>
      </w:pPr>
      <w:r>
        <w:rPr>
          <w:rFonts w:ascii="Cambria" w:hAnsi="Cambria"/>
          <w:b/>
          <w:color w:val="1F3A5F"/>
          <w:sz w:val="36"/>
        </w:rPr>
        <w:t>43. SDG–1 ISO Standards Evidence Checklist</w:t>
      </w:r>
    </w:p>
    <w:p>
      <w:pPr>
        <w:spacing w:before="200" w:after="120"/>
      </w:pPr>
      <w:r>
        <w:rPr>
          <w:rFonts w:ascii="Cambria" w:hAnsi="Cambria"/>
          <w:b/>
          <w:color w:val="1F3A5F"/>
          <w:sz w:val="26"/>
        </w:rPr>
        <w:t>1. Policy &amp; Governance (ISO 9001 – 5.2, ISO 21001 – 5.1, ISO 26000 – 6.2)</w:t>
      </w:r>
    </w:p>
    <w:p>
      <w:pPr>
        <w:spacing w:line="276" w:lineRule="auto" w:after="60"/>
        <w:ind w:left="964" w:hanging="283"/>
      </w:pPr>
      <w:r>
        <w:rPr>
          <w:rFonts w:ascii="Cambria" w:hAnsi="Cambria"/>
          <w:sz w:val="22"/>
        </w:rPr>
        <w:t xml:space="preserve">o  </w:t>
      </w:r>
      <w:r>
        <w:rPr>
          <w:rFonts w:ascii="Cambria" w:hAnsi="Cambria"/>
          <w:sz w:val="22"/>
        </w:rPr>
        <w:t>Institutional Social Responsibility &amp; Poverty Alleviation Policy</w:t>
      </w:r>
    </w:p>
    <w:p>
      <w:pPr>
        <w:spacing w:line="276" w:lineRule="auto" w:after="60"/>
        <w:ind w:left="964" w:hanging="283"/>
      </w:pPr>
      <w:r>
        <w:rPr>
          <w:rFonts w:ascii="Cambria" w:hAnsi="Cambria"/>
          <w:sz w:val="22"/>
        </w:rPr>
        <w:t xml:space="preserve">o  </w:t>
      </w:r>
      <w:r>
        <w:rPr>
          <w:rFonts w:ascii="Cambria" w:hAnsi="Cambria"/>
          <w:sz w:val="22"/>
        </w:rPr>
        <w:t>Strategic Plan with measurable SDG-1 targets</w:t>
      </w:r>
    </w:p>
    <w:p>
      <w:pPr>
        <w:spacing w:line="276" w:lineRule="auto" w:after="60"/>
        <w:ind w:left="964" w:hanging="283"/>
      </w:pPr>
      <w:r>
        <w:rPr>
          <w:rFonts w:ascii="Cambria" w:hAnsi="Cambria"/>
          <w:sz w:val="22"/>
        </w:rPr>
        <w:t xml:space="preserve">o  </w:t>
      </w:r>
      <w:r>
        <w:rPr>
          <w:rFonts w:ascii="Cambria" w:hAnsi="Cambria"/>
          <w:sz w:val="22"/>
        </w:rPr>
        <w:t>Governing body/management review minutes on inclusion and poverty reduction</w:t>
      </w:r>
    </w:p>
    <w:p>
      <w:pPr>
        <w:spacing w:line="276" w:lineRule="auto" w:after="60"/>
        <w:ind w:left="964" w:hanging="283"/>
      </w:pPr>
      <w:r>
        <w:rPr>
          <w:rFonts w:ascii="Cambria" w:hAnsi="Cambria"/>
          <w:sz w:val="22"/>
        </w:rPr>
        <w:t xml:space="preserve">o  </w:t>
      </w:r>
      <w:r>
        <w:rPr>
          <w:rFonts w:ascii="Cambria" w:hAnsi="Cambria"/>
          <w:sz w:val="22"/>
        </w:rPr>
        <w:t>MoUs/partnerships with NGOs/SHGs/government bodies for livelihood support</w:t>
      </w:r>
    </w:p>
    <w:p>
      <w:pPr>
        <w:spacing w:before="200" w:after="120"/>
      </w:pPr>
      <w:r>
        <w:rPr>
          <w:rFonts w:ascii="Cambria" w:hAnsi="Cambria"/>
          <w:b/>
          <w:color w:val="1F3A5F"/>
          <w:sz w:val="26"/>
        </w:rPr>
        <w:t>2. Stakeholder Needs &amp; Planning (ISO 9001 – 4.2, ISO 21001 – 4.3, ISO 26000 – 5.3)</w:t>
      </w:r>
    </w:p>
    <w:p>
      <w:pPr>
        <w:spacing w:line="276" w:lineRule="auto" w:after="60"/>
        <w:ind w:left="964" w:hanging="283"/>
      </w:pPr>
      <w:r>
        <w:rPr>
          <w:rFonts w:ascii="Cambria" w:hAnsi="Cambria"/>
          <w:sz w:val="22"/>
        </w:rPr>
        <w:t xml:space="preserve">o  </w:t>
      </w:r>
      <w:r>
        <w:rPr>
          <w:rFonts w:ascii="Cambria" w:hAnsi="Cambria"/>
          <w:sz w:val="22"/>
        </w:rPr>
        <w:t>Stakeholder analysis reports (students, EWS communities, NGOs, government)</w:t>
      </w:r>
    </w:p>
    <w:p>
      <w:pPr>
        <w:spacing w:line="276" w:lineRule="auto" w:after="60"/>
        <w:ind w:left="964" w:hanging="283"/>
      </w:pPr>
      <w:r>
        <w:rPr>
          <w:rFonts w:ascii="Cambria" w:hAnsi="Cambria"/>
          <w:sz w:val="22"/>
        </w:rPr>
        <w:t xml:space="preserve">o  </w:t>
      </w:r>
      <w:r>
        <w:rPr>
          <w:rFonts w:ascii="Cambria" w:hAnsi="Cambria"/>
          <w:sz w:val="22"/>
        </w:rPr>
        <w:t>Risk and opportunity assessment reports related to socio-economic equity</w:t>
      </w:r>
    </w:p>
    <w:p>
      <w:pPr>
        <w:spacing w:line="276" w:lineRule="auto" w:after="60"/>
        <w:ind w:left="964" w:hanging="283"/>
      </w:pPr>
      <w:r>
        <w:rPr>
          <w:rFonts w:ascii="Cambria" w:hAnsi="Cambria"/>
          <w:sz w:val="22"/>
        </w:rPr>
        <w:t xml:space="preserve">o  </w:t>
      </w:r>
      <w:r>
        <w:rPr>
          <w:rFonts w:ascii="Cambria" w:hAnsi="Cambria"/>
          <w:sz w:val="22"/>
        </w:rPr>
        <w:t>Annual operational plans linking HEI activities with SDG-1 indicators</w:t>
      </w:r>
    </w:p>
    <w:p>
      <w:pPr>
        <w:spacing w:line="276" w:lineRule="auto" w:after="60"/>
        <w:ind w:left="964" w:hanging="283"/>
      </w:pPr>
      <w:r>
        <w:rPr>
          <w:rFonts w:ascii="Cambria" w:hAnsi="Cambria"/>
          <w:sz w:val="22"/>
        </w:rPr>
        <w:t xml:space="preserve">o  </w:t>
      </w:r>
      <w:r>
        <w:rPr>
          <w:rFonts w:ascii="Cambria" w:hAnsi="Cambria"/>
          <w:sz w:val="22"/>
        </w:rPr>
        <w:t>Poverty-related KPIs and monitoring dashboards</w:t>
      </w:r>
    </w:p>
    <w:p>
      <w:pPr>
        <w:spacing w:before="200" w:after="120"/>
      </w:pPr>
      <w:r>
        <w:rPr>
          <w:rFonts w:ascii="Cambria" w:hAnsi="Cambria"/>
          <w:b/>
          <w:color w:val="1F3A5F"/>
          <w:sz w:val="26"/>
        </w:rPr>
        <w:t>3. Teaching, Learning &amp; Capacity Building (ISO 21001 – 8.2, ISO 9001 – 8.5)</w:t>
      </w:r>
    </w:p>
    <w:p>
      <w:pPr>
        <w:spacing w:line="276" w:lineRule="auto" w:after="60"/>
        <w:ind w:left="964" w:hanging="283"/>
      </w:pPr>
      <w:r>
        <w:rPr>
          <w:rFonts w:ascii="Cambria" w:hAnsi="Cambria"/>
          <w:sz w:val="22"/>
        </w:rPr>
        <w:t xml:space="preserve">o  </w:t>
      </w:r>
      <w:r>
        <w:rPr>
          <w:rFonts w:ascii="Cambria" w:hAnsi="Cambria"/>
          <w:sz w:val="22"/>
        </w:rPr>
        <w:t>Curriculum documents integrating poverty, social equity, and inclusive growth themes</w:t>
      </w:r>
    </w:p>
    <w:p>
      <w:pPr>
        <w:spacing w:line="276" w:lineRule="auto" w:after="60"/>
        <w:ind w:left="964" w:hanging="283"/>
      </w:pPr>
      <w:r>
        <w:rPr>
          <w:rFonts w:ascii="Cambria" w:hAnsi="Cambria"/>
          <w:sz w:val="22"/>
        </w:rPr>
        <w:t xml:space="preserve">o  </w:t>
      </w:r>
      <w:r>
        <w:rPr>
          <w:rFonts w:ascii="Cambria" w:hAnsi="Cambria"/>
          <w:sz w:val="22"/>
        </w:rPr>
        <w:t>Evidence of value-added courses, MOOCs, and FDPs on social development</w:t>
      </w:r>
    </w:p>
    <w:p>
      <w:pPr>
        <w:spacing w:line="276" w:lineRule="auto" w:after="60"/>
        <w:ind w:left="964" w:hanging="283"/>
      </w:pPr>
      <w:r>
        <w:rPr>
          <w:rFonts w:ascii="Cambria" w:hAnsi="Cambria"/>
          <w:sz w:val="22"/>
        </w:rPr>
        <w:t xml:space="preserve">o  </w:t>
      </w:r>
      <w:r>
        <w:rPr>
          <w:rFonts w:ascii="Cambria" w:hAnsi="Cambria"/>
          <w:sz w:val="22"/>
        </w:rPr>
        <w:t>Records of workshops, training, and seminars for disadvantaged groups</w:t>
      </w:r>
    </w:p>
    <w:p>
      <w:pPr>
        <w:spacing w:line="276" w:lineRule="auto" w:after="60"/>
        <w:ind w:left="964" w:hanging="283"/>
      </w:pPr>
      <w:r>
        <w:rPr>
          <w:rFonts w:ascii="Cambria" w:hAnsi="Cambria"/>
          <w:sz w:val="22"/>
        </w:rPr>
        <w:t xml:space="preserve">o  </w:t>
      </w:r>
      <w:r>
        <w:rPr>
          <w:rFonts w:ascii="Cambria" w:hAnsi="Cambria"/>
          <w:sz w:val="22"/>
        </w:rPr>
        <w:t>Student projects/dissertations on SDG-1-related issues</w:t>
      </w:r>
    </w:p>
    <w:p>
      <w:pPr>
        <w:spacing w:before="200" w:after="120"/>
      </w:pPr>
      <w:r>
        <w:rPr>
          <w:rFonts w:ascii="Cambria" w:hAnsi="Cambria"/>
          <w:b/>
          <w:color w:val="1F3A5F"/>
          <w:sz w:val="26"/>
        </w:rPr>
        <w:t>4. Research &amp; Innovation (ISO 9001 – 8.3, ISO 21001 – 8.5, ISO 26000 – 6.8)</w:t>
      </w:r>
    </w:p>
    <w:p>
      <w:pPr>
        <w:spacing w:line="276" w:lineRule="auto" w:after="60"/>
        <w:ind w:left="964" w:hanging="283"/>
      </w:pPr>
      <w:r>
        <w:rPr>
          <w:rFonts w:ascii="Cambria" w:hAnsi="Cambria"/>
          <w:sz w:val="22"/>
        </w:rPr>
        <w:t xml:space="preserve">o  </w:t>
      </w:r>
      <w:r>
        <w:rPr>
          <w:rFonts w:ascii="Cambria" w:hAnsi="Cambria"/>
          <w:sz w:val="22"/>
        </w:rPr>
        <w:t>Funded project proposals/reports on poverty reduction and inclusive growth</w:t>
      </w:r>
    </w:p>
    <w:p>
      <w:pPr>
        <w:spacing w:line="276" w:lineRule="auto" w:after="60"/>
        <w:ind w:left="964" w:hanging="283"/>
      </w:pPr>
      <w:r>
        <w:rPr>
          <w:rFonts w:ascii="Cambria" w:hAnsi="Cambria"/>
          <w:sz w:val="22"/>
        </w:rPr>
        <w:t xml:space="preserve">o  </w:t>
      </w:r>
      <w:r>
        <w:rPr>
          <w:rFonts w:ascii="Cambria" w:hAnsi="Cambria"/>
          <w:sz w:val="22"/>
        </w:rPr>
        <w:t>Research publications, patents, and innovations addressing SDG-1</w:t>
      </w:r>
    </w:p>
    <w:p>
      <w:pPr>
        <w:spacing w:line="276" w:lineRule="auto" w:after="60"/>
        <w:ind w:left="964" w:hanging="283"/>
      </w:pPr>
      <w:r>
        <w:rPr>
          <w:rFonts w:ascii="Cambria" w:hAnsi="Cambria"/>
          <w:sz w:val="22"/>
        </w:rPr>
        <w:t xml:space="preserve">o  </w:t>
      </w:r>
      <w:r>
        <w:rPr>
          <w:rFonts w:ascii="Cambria" w:hAnsi="Cambria"/>
          <w:sz w:val="22"/>
        </w:rPr>
        <w:t>Incubation/start-up evidence supporting affordable solutions for poor communities</w:t>
      </w:r>
    </w:p>
    <w:p>
      <w:pPr>
        <w:spacing w:line="276" w:lineRule="auto" w:after="60"/>
        <w:ind w:left="964" w:hanging="283"/>
      </w:pPr>
      <w:r>
        <w:rPr>
          <w:rFonts w:ascii="Cambria" w:hAnsi="Cambria"/>
          <w:sz w:val="22"/>
        </w:rPr>
        <w:t xml:space="preserve">o  </w:t>
      </w:r>
      <w:r>
        <w:rPr>
          <w:rFonts w:ascii="Cambria" w:hAnsi="Cambria"/>
          <w:sz w:val="22"/>
        </w:rPr>
        <w:t>Collaboration records with international and national agencies</w:t>
      </w:r>
    </w:p>
    <w:p>
      <w:pPr>
        <w:spacing w:before="200" w:after="120"/>
      </w:pPr>
      <w:r>
        <w:rPr>
          <w:rFonts w:ascii="Cambria" w:hAnsi="Cambria"/>
          <w:b/>
          <w:color w:val="1F3A5F"/>
          <w:sz w:val="26"/>
        </w:rPr>
        <w:t>5. Community Engagement &amp; Outreach (ISO 26000 – 6.8, ISO 21001 – 8.2)</w:t>
      </w:r>
    </w:p>
    <w:p>
      <w:pPr>
        <w:spacing w:line="276" w:lineRule="auto" w:after="60"/>
        <w:ind w:left="964" w:hanging="283"/>
      </w:pPr>
      <w:r>
        <w:rPr>
          <w:rFonts w:ascii="Cambria" w:hAnsi="Cambria"/>
          <w:sz w:val="22"/>
        </w:rPr>
        <w:t xml:space="preserve">o  </w:t>
      </w:r>
      <w:r>
        <w:rPr>
          <w:rFonts w:ascii="Cambria" w:hAnsi="Cambria"/>
          <w:sz w:val="22"/>
        </w:rPr>
        <w:t>Outreach activity records (financial literacy, livelihood training, rural engagement)</w:t>
      </w:r>
    </w:p>
    <w:p>
      <w:pPr>
        <w:spacing w:line="276" w:lineRule="auto" w:after="60"/>
        <w:ind w:left="964" w:hanging="283"/>
      </w:pPr>
      <w:r>
        <w:rPr>
          <w:rFonts w:ascii="Cambria" w:hAnsi="Cambria"/>
          <w:sz w:val="22"/>
        </w:rPr>
        <w:t xml:space="preserve">o  </w:t>
      </w:r>
      <w:r>
        <w:rPr>
          <w:rFonts w:ascii="Cambria" w:hAnsi="Cambria"/>
          <w:sz w:val="22"/>
        </w:rPr>
        <w:t>NSS/NCC/community development programme reports</w:t>
      </w:r>
    </w:p>
    <w:p>
      <w:pPr>
        <w:spacing w:line="276" w:lineRule="auto" w:after="60"/>
        <w:ind w:left="964" w:hanging="283"/>
      </w:pPr>
      <w:r>
        <w:rPr>
          <w:rFonts w:ascii="Cambria" w:hAnsi="Cambria"/>
          <w:sz w:val="22"/>
        </w:rPr>
        <w:t xml:space="preserve">o  </w:t>
      </w:r>
      <w:r>
        <w:rPr>
          <w:rFonts w:ascii="Cambria" w:hAnsi="Cambria"/>
          <w:sz w:val="22"/>
        </w:rPr>
        <w:t>Photographs, media coverage, and beneficiary testimonials</w:t>
      </w:r>
    </w:p>
    <w:p>
      <w:pPr>
        <w:spacing w:line="276" w:lineRule="auto" w:after="60"/>
        <w:ind w:left="964" w:hanging="283"/>
      </w:pPr>
      <w:r>
        <w:rPr>
          <w:rFonts w:ascii="Cambria" w:hAnsi="Cambria"/>
          <w:sz w:val="22"/>
        </w:rPr>
        <w:t xml:space="preserve">o  </w:t>
      </w:r>
      <w:r>
        <w:rPr>
          <w:rFonts w:ascii="Cambria" w:hAnsi="Cambria"/>
          <w:sz w:val="22"/>
        </w:rPr>
        <w:t>Impact assessment studies (before–after outcomes)</w:t>
      </w:r>
    </w:p>
    <w:p>
      <w:pPr>
        <w:spacing w:before="200" w:after="120"/>
      </w:pPr>
      <w:r>
        <w:rPr>
          <w:rFonts w:ascii="Cambria" w:hAnsi="Cambria"/>
          <w:b/>
          <w:color w:val="1F3A5F"/>
          <w:sz w:val="26"/>
        </w:rPr>
        <w:t>6. Student Support &amp; Equity (ISO 21001 – 8.2.3, ISO 9001 – 7.1.6, ISO 26000 – 6.3)</w:t>
      </w:r>
    </w:p>
    <w:p>
      <w:pPr>
        <w:spacing w:line="276" w:lineRule="auto" w:after="60"/>
        <w:ind w:left="964" w:hanging="283"/>
      </w:pPr>
      <w:r>
        <w:rPr>
          <w:rFonts w:ascii="Cambria" w:hAnsi="Cambria"/>
          <w:sz w:val="22"/>
        </w:rPr>
        <w:t xml:space="preserve">o  </w:t>
      </w:r>
      <w:r>
        <w:rPr>
          <w:rFonts w:ascii="Cambria" w:hAnsi="Cambria"/>
          <w:sz w:val="22"/>
        </w:rPr>
        <w:t>Scholarship and financial aid registers for EWS students</w:t>
      </w:r>
    </w:p>
    <w:p>
      <w:pPr>
        <w:spacing w:line="276" w:lineRule="auto" w:after="60"/>
        <w:ind w:left="964" w:hanging="283"/>
      </w:pPr>
      <w:r>
        <w:rPr>
          <w:rFonts w:ascii="Cambria" w:hAnsi="Cambria"/>
          <w:sz w:val="22"/>
        </w:rPr>
        <w:t xml:space="preserve">o  </w:t>
      </w:r>
      <w:r>
        <w:rPr>
          <w:rFonts w:ascii="Cambria" w:hAnsi="Cambria"/>
          <w:sz w:val="22"/>
        </w:rPr>
        <w:t>Hostel, meal, and book-bank support scheme records</w:t>
      </w:r>
    </w:p>
    <w:p>
      <w:pPr>
        <w:spacing w:line="276" w:lineRule="auto" w:after="60"/>
        <w:ind w:left="964" w:hanging="283"/>
      </w:pPr>
      <w:r>
        <w:rPr>
          <w:rFonts w:ascii="Cambria" w:hAnsi="Cambria"/>
          <w:sz w:val="22"/>
        </w:rPr>
        <w:t xml:space="preserve">o  </w:t>
      </w:r>
      <w:r>
        <w:rPr>
          <w:rFonts w:ascii="Cambria" w:hAnsi="Cambria"/>
          <w:sz w:val="22"/>
        </w:rPr>
        <w:t>Alumni mentorship/sponsorship programme evidence</w:t>
      </w:r>
    </w:p>
    <w:p>
      <w:pPr>
        <w:spacing w:line="276" w:lineRule="auto" w:after="60"/>
        <w:ind w:left="964" w:hanging="283"/>
      </w:pPr>
      <w:r>
        <w:rPr>
          <w:rFonts w:ascii="Cambria" w:hAnsi="Cambria"/>
          <w:sz w:val="22"/>
        </w:rPr>
        <w:t xml:space="preserve">o  </w:t>
      </w:r>
      <w:r>
        <w:rPr>
          <w:rFonts w:ascii="Cambria" w:hAnsi="Cambria"/>
          <w:sz w:val="22"/>
        </w:rPr>
        <w:t>Student counselling and inclusivity programme reports</w:t>
      </w:r>
    </w:p>
    <w:p>
      <w:pPr>
        <w:spacing w:before="200" w:after="120"/>
      </w:pPr>
      <w:r>
        <w:rPr>
          <w:rFonts w:ascii="Cambria" w:hAnsi="Cambria"/>
          <w:b/>
          <w:color w:val="1F3A5F"/>
          <w:sz w:val="26"/>
        </w:rPr>
        <w:t>7. Monitoring, Evaluation &amp; Audit (ISO 9001 – 9.1, 9.2, ISO 21001 – 9.2, ISO 26000 – 7.2)</w:t>
      </w:r>
    </w:p>
    <w:p>
      <w:pPr>
        <w:spacing w:line="276" w:lineRule="auto" w:after="60"/>
        <w:ind w:left="964" w:hanging="283"/>
      </w:pPr>
      <w:r>
        <w:rPr>
          <w:rFonts w:ascii="Cambria" w:hAnsi="Cambria"/>
          <w:sz w:val="22"/>
        </w:rPr>
        <w:t xml:space="preserve">o  </w:t>
      </w:r>
      <w:r>
        <w:rPr>
          <w:rFonts w:ascii="Cambria" w:hAnsi="Cambria"/>
          <w:sz w:val="22"/>
        </w:rPr>
        <w:t>KPI monitoring dashboards for poverty reduction initiatives</w:t>
      </w:r>
    </w:p>
    <w:p>
      <w:pPr>
        <w:spacing w:line="276" w:lineRule="auto" w:after="60"/>
        <w:ind w:left="964" w:hanging="283"/>
      </w:pPr>
      <w:r>
        <w:rPr>
          <w:rFonts w:ascii="Cambria" w:hAnsi="Cambria"/>
          <w:sz w:val="22"/>
        </w:rPr>
        <w:t xml:space="preserve">o  </w:t>
      </w:r>
      <w:r>
        <w:rPr>
          <w:rFonts w:ascii="Cambria" w:hAnsi="Cambria"/>
          <w:sz w:val="22"/>
        </w:rPr>
        <w:t>Internal audit reports on inclusivity and equity practices</w:t>
      </w:r>
    </w:p>
    <w:p>
      <w:pPr>
        <w:spacing w:line="276" w:lineRule="auto" w:after="60"/>
        <w:ind w:left="964" w:hanging="283"/>
      </w:pPr>
      <w:r>
        <w:rPr>
          <w:rFonts w:ascii="Cambria" w:hAnsi="Cambria"/>
          <w:sz w:val="22"/>
        </w:rPr>
        <w:t xml:space="preserve">o  </w:t>
      </w:r>
      <w:r>
        <w:rPr>
          <w:rFonts w:ascii="Cambria" w:hAnsi="Cambria"/>
          <w:sz w:val="22"/>
        </w:rPr>
        <w:t>Management review records discussing SDG-1 outcomes</w:t>
      </w:r>
    </w:p>
    <w:p>
      <w:pPr>
        <w:spacing w:line="276" w:lineRule="auto" w:after="60"/>
        <w:ind w:left="964" w:hanging="283"/>
      </w:pPr>
      <w:r>
        <w:rPr>
          <w:rFonts w:ascii="Cambria" w:hAnsi="Cambria"/>
          <w:sz w:val="22"/>
        </w:rPr>
        <w:t xml:space="preserve">o  </w:t>
      </w:r>
      <w:r>
        <w:rPr>
          <w:rFonts w:ascii="Cambria" w:hAnsi="Cambria"/>
          <w:sz w:val="22"/>
        </w:rPr>
        <w:t>Continuous improvement records (Corrective &amp; Preventive Action – CAPA)</w:t>
      </w:r>
    </w:p>
    <w:p>
      <w:pPr>
        <w:spacing w:before="200" w:after="120"/>
      </w:pPr>
      <w:r>
        <w:rPr>
          <w:rFonts w:ascii="Cambria" w:hAnsi="Cambria"/>
          <w:b/>
          <w:color w:val="1F3A5F"/>
          <w:sz w:val="26"/>
        </w:rPr>
        <w:t>8. Reporting &amp; Communication (ISO 9001 – 7.4, ISO 26000 – 7.3, ISO 21001 – 7.4)</w:t>
      </w:r>
    </w:p>
    <w:p>
      <w:pPr>
        <w:spacing w:line="276" w:lineRule="auto" w:after="60"/>
        <w:ind w:left="964" w:hanging="283"/>
      </w:pPr>
      <w:r>
        <w:rPr>
          <w:rFonts w:ascii="Cambria" w:hAnsi="Cambria"/>
          <w:sz w:val="22"/>
        </w:rPr>
        <w:t xml:space="preserve">o  </w:t>
      </w:r>
      <w:r>
        <w:rPr>
          <w:rFonts w:ascii="Cambria" w:hAnsi="Cambria"/>
          <w:sz w:val="22"/>
        </w:rPr>
        <w:t>Annual reports highlighting SDG-1 contributions</w:t>
      </w:r>
    </w:p>
    <w:p>
      <w:pPr>
        <w:spacing w:line="276" w:lineRule="auto" w:after="60"/>
        <w:ind w:left="964" w:hanging="283"/>
      </w:pPr>
      <w:r>
        <w:rPr>
          <w:rFonts w:ascii="Cambria" w:hAnsi="Cambria"/>
          <w:sz w:val="22"/>
        </w:rPr>
        <w:t xml:space="preserve">o  </w:t>
      </w:r>
      <w:r>
        <w:rPr>
          <w:rFonts w:ascii="Cambria" w:hAnsi="Cambria"/>
          <w:sz w:val="22"/>
        </w:rPr>
        <w:t>Institutional sustainability/SDG reports shared with stakeholders</w:t>
      </w:r>
    </w:p>
    <w:p>
      <w:pPr>
        <w:spacing w:line="276" w:lineRule="auto" w:after="60"/>
        <w:ind w:left="964" w:hanging="283"/>
      </w:pPr>
      <w:r>
        <w:rPr>
          <w:rFonts w:ascii="Cambria" w:hAnsi="Cambria"/>
          <w:sz w:val="22"/>
        </w:rPr>
        <w:t xml:space="preserve">o  </w:t>
      </w:r>
      <w:r>
        <w:rPr>
          <w:rFonts w:ascii="Cambria" w:hAnsi="Cambria"/>
          <w:sz w:val="22"/>
        </w:rPr>
        <w:t>Best practices documentation for external benchmarking</w:t>
      </w:r>
    </w:p>
    <w:p>
      <w:pPr>
        <w:spacing w:line="276" w:lineRule="auto" w:after="60"/>
        <w:ind w:left="964" w:hanging="283"/>
      </w:pPr>
      <w:r>
        <w:rPr>
          <w:rFonts w:ascii="Cambria" w:hAnsi="Cambria"/>
          <w:sz w:val="22"/>
        </w:rPr>
        <w:t xml:space="preserve">o  </w:t>
      </w:r>
      <w:r>
        <w:rPr>
          <w:rFonts w:ascii="Cambria" w:hAnsi="Cambria"/>
          <w:sz w:val="22"/>
        </w:rPr>
        <w:t>Media releases/newsletters showcasing poverty alleviation initiatives</w:t>
      </w:r>
    </w:p>
    <w:p>
      <w:r>
        <w:br w:type="page"/>
      </w:r>
    </w:p>
    <w:p>
      <w:pPr>
        <w:spacing w:before="280" w:after="160"/>
      </w:pPr>
      <w:r>
        <w:rPr>
          <w:rFonts w:ascii="Cambria" w:hAnsi="Cambria"/>
          <w:b/>
          <w:color w:val="1F3A5F"/>
          <w:sz w:val="36"/>
        </w:rPr>
        <w:t>44. References</w:t>
      </w:r>
    </w:p>
    <w:p>
      <w:pPr>
        <w:spacing w:line="276" w:lineRule="auto" w:after="80"/>
        <w:ind w:left="510" w:hanging="510"/>
      </w:pPr>
      <w:r>
        <w:rPr>
          <w:rFonts w:ascii="Cambria" w:hAnsi="Cambria"/>
          <w:sz w:val="22"/>
        </w:rPr>
        <w:t xml:space="preserve">1. </w:t>
      </w:r>
      <w:r>
        <w:rPr>
          <w:rFonts w:ascii="Cambria" w:hAnsi="Cambria"/>
          <w:sz w:val="22"/>
        </w:rPr>
        <w:t>Qualitative Metrics (QlM) and Quantitative Metrics (QnM) in Higher Educational Institutions (HEIs): As Applied in NAAC, NBA, and NIRF Frameworks, Kindle Edition, ASIN: B0F6CR212X, https://amzn.in/d/gUWl02e</w:t>
      </w:r>
    </w:p>
    <w:p>
      <w:pPr>
        <w:spacing w:line="276" w:lineRule="auto" w:after="80"/>
        <w:ind w:left="510" w:hanging="510"/>
      </w:pPr>
      <w:r>
        <w:rPr>
          <w:rFonts w:ascii="Cambria" w:hAnsi="Cambria"/>
          <w:sz w:val="22"/>
        </w:rPr>
        <w:t xml:space="preserve">2. </w:t>
      </w:r>
      <w:r>
        <w:rPr>
          <w:rFonts w:ascii="Cambria" w:hAnsi="Cambria"/>
          <w:sz w:val="22"/>
        </w:rPr>
        <w:t>Statutory and Non-Statutory Committees in Higher Educational Institutions (HEIs): Mandatory by regulatory bodies like AICTE, UGC, NAAC, NBA, etc. Kindle Edition, ASIN: B0F7GHJ863, https://amzn.in/d/gf0LiBn</w:t>
      </w:r>
    </w:p>
    <w:p>
      <w:pPr>
        <w:spacing w:line="276" w:lineRule="auto" w:after="80"/>
        <w:ind w:left="510" w:hanging="510"/>
      </w:pPr>
      <w:r>
        <w:rPr>
          <w:rFonts w:ascii="Cambria" w:hAnsi="Cambria"/>
          <w:sz w:val="22"/>
        </w:rPr>
        <w:t xml:space="preserve">3. </w:t>
      </w:r>
      <w:r>
        <w:rPr>
          <w:rFonts w:ascii="Cambria" w:hAnsi="Cambria"/>
          <w:sz w:val="22"/>
        </w:rPr>
        <w:t>Empowering Academic Skilling and Mathematical Modelling through Technical Computing Languages in Higher Education Institutions, Kindle Edition, ASIN: B0FC7TNZNG, https://amzn.in/d/brIlQwZ</w:t>
      </w:r>
    </w:p>
    <w:p>
      <w:pPr>
        <w:spacing w:line="276" w:lineRule="auto" w:after="80"/>
        <w:ind w:left="510" w:hanging="510"/>
      </w:pPr>
      <w:r>
        <w:rPr>
          <w:rFonts w:ascii="Cambria" w:hAnsi="Cambria"/>
          <w:sz w:val="22"/>
        </w:rPr>
        <w:t xml:space="preserve">4. </w:t>
      </w:r>
      <w:r>
        <w:rPr>
          <w:rFonts w:ascii="Cambria" w:hAnsi="Cambria"/>
          <w:sz w:val="22"/>
        </w:rPr>
        <w:t>Research and Development Transformation in Higher Education Institutions, Kindle Edition, ASIN: B0FB9QFS88, https://amzn.in/d/1uOQZ0o</w:t>
      </w:r>
    </w:p>
    <w:p>
      <w:pPr>
        <w:spacing w:line="276" w:lineRule="auto" w:after="80"/>
        <w:ind w:left="510" w:hanging="510"/>
      </w:pPr>
      <w:r>
        <w:rPr>
          <w:rFonts w:ascii="Cambria" w:hAnsi="Cambria"/>
          <w:sz w:val="22"/>
        </w:rPr>
        <w:t xml:space="preserve">5. </w:t>
      </w:r>
      <w:r>
        <w:rPr>
          <w:rFonts w:ascii="Cambria" w:hAnsi="Cambria"/>
          <w:sz w:val="22"/>
        </w:rPr>
        <w:t>Institutional Development Plans in Higher Education: Empowering Institutions for the 21st Century Kindle Edition, ASIN: B0FDBV6D47, https://amzn.in/d/ckm98I2</w:t>
      </w:r>
    </w:p>
    <w:p>
      <w:pPr>
        <w:spacing w:line="276" w:lineRule="auto" w:after="80"/>
        <w:ind w:left="510" w:hanging="510"/>
      </w:pPr>
      <w:r>
        <w:rPr>
          <w:rFonts w:ascii="Cambria" w:hAnsi="Cambria"/>
          <w:sz w:val="22"/>
        </w:rPr>
        <w:t xml:space="preserve">6. </w:t>
      </w:r>
      <w:r>
        <w:rPr>
          <w:rFonts w:ascii="Cambria" w:hAnsi="Cambria"/>
          <w:sz w:val="22"/>
        </w:rPr>
        <w:t>Comprehensive Academic System in Higher Education Institutions, Kindle Edition, ASIN: B0FF2HDMSG, https://amzn.in/d/dbPMaVL</w:t>
      </w:r>
    </w:p>
    <w:p>
      <w:pPr>
        <w:spacing w:line="276" w:lineRule="auto" w:after="80"/>
        <w:ind w:left="510" w:hanging="510"/>
      </w:pPr>
      <w:r>
        <w:rPr>
          <w:rFonts w:ascii="Cambria" w:hAnsi="Cambria"/>
          <w:sz w:val="22"/>
        </w:rPr>
        <w:t xml:space="preserve">7. </w:t>
      </w:r>
      <w:r>
        <w:rPr>
          <w:rFonts w:ascii="Cambria" w:hAnsi="Cambria"/>
          <w:sz w:val="22"/>
        </w:rPr>
        <w:t>Structured Approaches to Teaching, Learning, and Student Engagement in HEIs, Kindle Edition, ASIN: B0DB8QK1B4, https://amzn.in/d/7jNZrQo</w:t>
      </w:r>
    </w:p>
    <w:p>
      <w:pPr>
        <w:spacing w:line="276" w:lineRule="auto" w:after="80"/>
        <w:ind w:left="510" w:hanging="510"/>
      </w:pPr>
      <w:r>
        <w:rPr>
          <w:rFonts w:ascii="Cambria" w:hAnsi="Cambria"/>
          <w:sz w:val="22"/>
        </w:rPr>
        <w:t xml:space="preserve">8. </w:t>
      </w:r>
      <w:r>
        <w:rPr>
          <w:rFonts w:ascii="Cambria" w:hAnsi="Cambria"/>
          <w:sz w:val="22"/>
        </w:rPr>
        <w:t>Admission Process in Indian Higher Education: A Comprehensive Institutional Guide Kindle Edition, ASIN: B0FFNCPP6P, https://amzn.in/d/0XO6APq</w:t>
      </w:r>
    </w:p>
    <w:p>
      <w:pPr>
        <w:spacing w:line="276" w:lineRule="auto" w:after="80"/>
        <w:ind w:left="510" w:hanging="510"/>
      </w:pPr>
      <w:r>
        <w:rPr>
          <w:rFonts w:ascii="Cambria" w:hAnsi="Cambria"/>
          <w:sz w:val="22"/>
        </w:rPr>
        <w:t xml:space="preserve">9. </w:t>
      </w:r>
      <w:r>
        <w:rPr>
          <w:rFonts w:ascii="Cambria" w:hAnsi="Cambria"/>
          <w:sz w:val="22"/>
        </w:rPr>
        <w:t>Strategic Implementation of Best Practices in HEIs: Enhancing Quality, Innovation, and Impact, Kindle Edition, ASIN: B0CZP85QK7, https://amzn.in/d/5uj5Lkb</w:t>
      </w:r>
    </w:p>
    <w:p>
      <w:pPr>
        <w:spacing w:line="276" w:lineRule="auto" w:after="80"/>
        <w:ind w:left="510" w:hanging="510"/>
      </w:pPr>
      <w:r>
        <w:rPr>
          <w:rFonts w:ascii="Cambria" w:hAnsi="Cambria"/>
          <w:sz w:val="22"/>
        </w:rPr>
        <w:t xml:space="preserve">10. </w:t>
      </w:r>
      <w:r>
        <w:rPr>
          <w:rFonts w:ascii="Cambria" w:hAnsi="Cambria"/>
          <w:sz w:val="22"/>
        </w:rPr>
        <w:t>National Education Policy 2020: A Transformative Roadmap for Holistic, Inclusive, and Future-Ready Learning in India, Kindle Edition, ASIN: B0F1L321B6, https://amzn.in/d/eugIo4y</w:t>
      </w:r>
    </w:p>
    <w:p>
      <w:pPr>
        <w:spacing w:line="276" w:lineRule="auto" w:after="80"/>
        <w:ind w:left="510" w:hanging="510"/>
      </w:pPr>
      <w:r>
        <w:rPr>
          <w:rFonts w:ascii="Cambria" w:hAnsi="Cambria"/>
          <w:sz w:val="22"/>
        </w:rPr>
        <w:t xml:space="preserve">11. </w:t>
      </w:r>
      <w:r>
        <w:rPr>
          <w:rFonts w:ascii="Cambria" w:hAnsi="Cambria"/>
          <w:sz w:val="22"/>
        </w:rPr>
        <w:t>Outcome-Based Education in Higher Learning: Philosophy, Design, and Impact, Kindle Edition, ASIN: B0FPCB5GHH, https://amzn.in/d/3oGmnue</w:t>
      </w:r>
    </w:p>
    <w:p>
      <w:pPr>
        <w:spacing w:line="276" w:lineRule="auto" w:after="80"/>
        <w:ind w:left="510" w:hanging="510"/>
      </w:pPr>
      <w:r>
        <w:rPr>
          <w:rFonts w:ascii="Cambria" w:hAnsi="Cambria"/>
          <w:sz w:val="22"/>
        </w:rPr>
        <w:t xml:space="preserve">12. </w:t>
      </w:r>
      <w:r>
        <w:rPr>
          <w:rFonts w:ascii="Cambria" w:hAnsi="Cambria"/>
          <w:sz w:val="22"/>
        </w:rPr>
        <w:t>QS I-GAUGE: An Independent Rating Framework for Indian Higher Education, Kindle Edition, ASIN: B0FN4WBGLT, https://amzn.in/d/2mIYjez</w:t>
      </w:r>
    </w:p>
    <w:p>
      <w:pPr>
        <w:spacing w:line="276" w:lineRule="auto" w:after="80"/>
        <w:ind w:left="510" w:hanging="510"/>
      </w:pPr>
      <w:r>
        <w:rPr>
          <w:rFonts w:ascii="Cambria" w:hAnsi="Cambria"/>
          <w:sz w:val="22"/>
        </w:rPr>
        <w:t xml:space="preserve">13. </w:t>
      </w:r>
      <w:r>
        <w:rPr>
          <w:rFonts w:ascii="Cambria" w:hAnsi="Cambria"/>
          <w:sz w:val="22"/>
        </w:rPr>
        <w:t>NBA Accreditation Process for Tier-1 Institutions – Criterion 1: Outcome-Based Curriculum: Vision, Mission, PEOs, Curriculum Structure, CO–PO–PSO Mapping, and Articulation Framework, Kindle Edition, ASIN: B0FPDCG13D, https://amzn.in/d/4fcc0jE</w:t>
      </w:r>
    </w:p>
    <w:p>
      <w:pPr>
        <w:spacing w:line="276" w:lineRule="auto" w:after="80"/>
        <w:ind w:left="510" w:hanging="510"/>
      </w:pPr>
      <w:r>
        <w:rPr>
          <w:rFonts w:ascii="Cambria" w:hAnsi="Cambria"/>
          <w:sz w:val="22"/>
        </w:rPr>
        <w:t xml:space="preserve">14. </w:t>
      </w:r>
      <w:r>
        <w:rPr>
          <w:rFonts w:ascii="Cambria" w:hAnsi="Cambria"/>
          <w:sz w:val="22"/>
        </w:rPr>
        <w:t>NBA Accreditation Process for Tier-1 Institutions – Criterion 2: Outcome-Based Teaching–Learning (OBTL): A Framework of Systematic Processes, Evidence-Based Practices, and CQI in OBE Kindle Edition, ASIN: B0FPG4KFB1, https://amzn.in/d/g1bchNl</w:t>
      </w:r>
    </w:p>
    <w:p>
      <w:pPr>
        <w:spacing w:line="276" w:lineRule="auto" w:after="80"/>
        <w:ind w:left="510" w:hanging="510"/>
      </w:pPr>
      <w:r>
        <w:rPr>
          <w:rFonts w:ascii="Cambria" w:hAnsi="Cambria"/>
          <w:sz w:val="22"/>
        </w:rPr>
        <w:t xml:space="preserve">15. </w:t>
      </w:r>
      <w:r>
        <w:rPr>
          <w:rFonts w:ascii="Cambria" w:hAnsi="Cambria"/>
          <w:sz w:val="22"/>
        </w:rPr>
        <w:t>Systematic and Transparent Feedback Mechanism in Higher Education Institutions: Ensuring Continuous Quality Improvement (CQI) and Strengthening NAAC/NBA Accreditation Kindle Edition, ASIN: B0FPGJ77RC, https://amzn.in/d/emeRiJ3</w:t>
      </w:r>
    </w:p>
    <w:p>
      <w:pPr>
        <w:spacing w:line="276" w:lineRule="auto" w:after="80"/>
        <w:ind w:left="510" w:hanging="510"/>
      </w:pPr>
      <w:r>
        <w:rPr>
          <w:rFonts w:ascii="Cambria" w:hAnsi="Cambria"/>
          <w:sz w:val="22"/>
        </w:rPr>
        <w:t xml:space="preserve">16. </w:t>
      </w:r>
      <w:r>
        <w:rPr>
          <w:rFonts w:ascii="Cambria" w:hAnsi="Cambria"/>
          <w:sz w:val="22"/>
        </w:rPr>
        <w:t>Internal Quality Assurance Cell (IQAC): A Framework for Sustaining and Enhancing Quality in Higher Education Kindle Edition, ASIN: B0FPLRX4YF, https://amzn.in/d/8n5aQRb</w:t>
      </w:r>
    </w:p>
    <w:p>
      <w:pPr>
        <w:spacing w:line="276" w:lineRule="auto" w:after="80"/>
        <w:ind w:left="510" w:hanging="510"/>
      </w:pPr>
      <w:r>
        <w:rPr>
          <w:rFonts w:ascii="Cambria" w:hAnsi="Cambria"/>
          <w:sz w:val="22"/>
        </w:rPr>
        <w:t xml:space="preserve">17. </w:t>
      </w:r>
      <w:r>
        <w:rPr>
          <w:rFonts w:ascii="Cambria" w:hAnsi="Cambria"/>
          <w:sz w:val="22"/>
        </w:rPr>
        <w:t>Comprehensive Guide for Teaching-Learning and Evaluation under NAAC Accreditation – Criterion 2 for Higher Education Institutions Kindle Edition, ASIN: B0FPRBZ2JH, https://amzn.in/d/37LtI4z</w:t>
      </w:r>
    </w:p>
    <w:p>
      <w:pPr>
        <w:spacing w:line="276" w:lineRule="auto" w:after="80"/>
        <w:ind w:left="510" w:hanging="510"/>
      </w:pPr>
      <w:r>
        <w:rPr>
          <w:rFonts w:ascii="Cambria" w:hAnsi="Cambria"/>
          <w:sz w:val="22"/>
        </w:rPr>
        <w:t xml:space="preserve">18. </w:t>
      </w:r>
      <w:r>
        <w:rPr>
          <w:rFonts w:ascii="Cambria" w:hAnsi="Cambria"/>
          <w:sz w:val="22"/>
        </w:rPr>
        <w:t>Curricular Aspects under NAAC Accreditation – Criterion 1 for Higher Education Institutions: Ensuring Academic Flexibility, Curriculum Enrichment, and Alignment with NEP 2020 Kindle Edition, ASIN: B0FPR342MM, https://amzn.in/d/0S10khp</w:t>
      </w:r>
    </w:p>
    <w:p>
      <w:pPr>
        <w:spacing w:line="276" w:lineRule="auto" w:after="80"/>
        <w:ind w:left="510" w:hanging="510"/>
      </w:pPr>
      <w:r>
        <w:rPr>
          <w:rFonts w:ascii="Cambria" w:hAnsi="Cambria"/>
          <w:sz w:val="22"/>
        </w:rPr>
        <w:t xml:space="preserve">19. </w:t>
      </w:r>
      <w:r>
        <w:rPr>
          <w:rFonts w:ascii="Cambria" w:hAnsi="Cambria"/>
          <w:sz w:val="22"/>
        </w:rPr>
        <w:t>National Institutional Ranking Framework (NIRF): Transforming Indian Higher Education: A Comprehensive Analysis of Methodology, Parameters, and Impact, Kindle Edition, ASIN: B0FQ5MNVGR, https://amzn.in/d/hhrZvux</w:t>
      </w:r>
    </w:p>
    <w:p>
      <w:pPr>
        <w:spacing w:line="276" w:lineRule="auto" w:after="80"/>
        <w:ind w:left="510" w:hanging="510"/>
      </w:pPr>
      <w:r>
        <w:rPr>
          <w:rFonts w:ascii="Cambria" w:hAnsi="Cambria"/>
          <w:sz w:val="22"/>
        </w:rPr>
        <w:t xml:space="preserve">20. </w:t>
      </w:r>
      <w:r>
        <w:rPr>
          <w:rFonts w:ascii="Cambria" w:hAnsi="Cambria"/>
          <w:sz w:val="22"/>
        </w:rPr>
        <w:t>NBA Accreditation Process for Tier-1 Institutions – Criterion 3: Outcome-Based Assessment: Framework for Evaluating COs, POs, and PSOs in Compliance with NBA Accreditation Standards, Kindle Edition, ASIN: B0FQBQ21S1, https://amzn.in/d/a2nGhnx</w:t>
      </w:r>
    </w:p>
    <w:p>
      <w:pPr>
        <w:spacing w:line="276" w:lineRule="auto" w:after="80"/>
        <w:ind w:left="510" w:hanging="510"/>
      </w:pPr>
      <w:r>
        <w:rPr>
          <w:rFonts w:ascii="Cambria" w:hAnsi="Cambria"/>
          <w:sz w:val="22"/>
        </w:rPr>
        <w:t xml:space="preserve">21.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 https://amzn.in/d/dYBQik0</w:t>
      </w:r>
    </w:p>
    <w:p>
      <w:pPr>
        <w:spacing w:line="276" w:lineRule="auto" w:after="80"/>
        <w:ind w:left="510" w:hanging="510"/>
      </w:pPr>
      <w:r>
        <w:rPr>
          <w:rFonts w:ascii="Cambria" w:hAnsi="Cambria"/>
          <w:sz w:val="22"/>
        </w:rPr>
        <w:t xml:space="preserve">22. </w:t>
      </w:r>
      <w:r>
        <w:rPr>
          <w:rFonts w:ascii="Cambria" w:hAnsi="Cambria"/>
          <w:sz w:val="22"/>
        </w:rPr>
        <w:t>NBA Accreditation Process for Tier-1 Institutions – Criterion 8: Continuous Improvement: Closing the Loop in Outcome-Based Education for Quality Enhancement, Kindle Edition, ASIN: B0FQJ75CNV, https://amzn.in/d/1Vco5Ye</w:t>
      </w:r>
    </w:p>
    <w:p>
      <w:pPr>
        <w:spacing w:line="276" w:lineRule="auto" w:after="80"/>
        <w:ind w:left="510" w:hanging="510"/>
      </w:pPr>
      <w:r>
        <w:rPr>
          <w:rFonts w:ascii="Cambria" w:hAnsi="Cambria"/>
          <w:sz w:val="22"/>
        </w:rPr>
        <w:t xml:space="preserve">23. </w:t>
      </w:r>
      <w:r>
        <w:rPr>
          <w:rFonts w:ascii="Cambria" w:hAnsi="Cambria"/>
          <w:sz w:val="22"/>
        </w:rPr>
        <w:t>Holistic Performance Appraisal and Development: Driving Continuous Quality in Higher Education Institutions, Kindle Edition, ASIN: B0FQN2S8WH, https://amzn.in/d/bipHsu8</w:t>
      </w:r>
    </w:p>
    <w:p>
      <w:pPr>
        <w:spacing w:line="276" w:lineRule="auto" w:after="80"/>
        <w:ind w:left="510" w:hanging="510"/>
      </w:pPr>
      <w:r>
        <w:rPr>
          <w:rFonts w:ascii="Cambria" w:hAnsi="Cambria"/>
          <w:sz w:val="22"/>
        </w:rPr>
        <w:t xml:space="preserve">24.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 https://amzn.in/d/9kAkdLZ</w:t>
      </w:r>
    </w:p>
    <w:p>
      <w:pPr>
        <w:spacing w:line="276" w:lineRule="auto" w:after="80"/>
        <w:ind w:left="510" w:hanging="510"/>
      </w:pPr>
      <w:r>
        <w:rPr>
          <w:rFonts w:ascii="Cambria" w:hAnsi="Cambria"/>
          <w:sz w:val="22"/>
        </w:rPr>
        <w:t xml:space="preserve">25. </w:t>
      </w:r>
      <w:r>
        <w:rPr>
          <w:rFonts w:ascii="Cambria" w:hAnsi="Cambria"/>
          <w:sz w:val="22"/>
        </w:rPr>
        <w:t>Comprehensive Code of Ethics and Conduct for Students in Higher Education Institutions, Kindle Edition, ASIN: B0FQS7V248, https://amzn.in/d/6jfKQnI</w:t>
      </w:r>
    </w:p>
    <w:p>
      <w:pPr>
        <w:spacing w:line="276" w:lineRule="auto" w:after="80"/>
        <w:ind w:left="510" w:hanging="510"/>
      </w:pPr>
      <w:r>
        <w:rPr>
          <w:rFonts w:ascii="Cambria" w:hAnsi="Cambria"/>
          <w:sz w:val="22"/>
        </w:rPr>
        <w:t xml:space="preserve">26. </w:t>
      </w:r>
      <w:r>
        <w:rPr>
          <w:rFonts w:ascii="Cambria" w:hAnsi="Cambria"/>
          <w:sz w:val="22"/>
        </w:rPr>
        <w:t>Industry Internship Program: Structure, Guidelines, and Evaluation Framework: Enhancing Employability and Industry Linkages in HEIs, Kindle Edition, ASIN: B0FQLF8385, https://amzn.in/d/8scRAIj</w:t>
      </w:r>
    </w:p>
    <w:p>
      <w:pPr>
        <w:spacing w:line="276" w:lineRule="auto" w:after="80"/>
        <w:ind w:left="510" w:hanging="510"/>
      </w:pPr>
      <w:r>
        <w:rPr>
          <w:rFonts w:ascii="Cambria" w:hAnsi="Cambria"/>
          <w:sz w:val="22"/>
        </w:rPr>
        <w:t xml:space="preserve">27.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 https://amzn.in/d/eKx5NC9</w:t>
      </w:r>
    </w:p>
    <w:p>
      <w:pPr>
        <w:spacing w:line="276" w:lineRule="auto" w:after="80"/>
        <w:ind w:left="510" w:hanging="510"/>
      </w:pPr>
      <w:r>
        <w:rPr>
          <w:rFonts w:ascii="Cambria" w:hAnsi="Cambria"/>
          <w:sz w:val="22"/>
        </w:rPr>
        <w:t xml:space="preserve">28. </w:t>
      </w:r>
      <w:r>
        <w:rPr>
          <w:rFonts w:ascii="Cambria" w:hAnsi="Cambria"/>
          <w:sz w:val="22"/>
        </w:rPr>
        <w:t>Financial Operations and Management Policy in Higher Education Institutions: A Comprehensive Framework Linking Finance Policy to NAAC, NBA, NIRF, QS I-GAUGE, and SDGs, Kindle Edition, ASIN: B0FR1P216J, https://amzn.in/d/8st88zc</w:t>
      </w:r>
    </w:p>
    <w:p>
      <w:pPr>
        <w:spacing w:line="276" w:lineRule="auto" w:after="80"/>
        <w:ind w:left="510" w:hanging="510"/>
      </w:pPr>
      <w:r>
        <w:rPr>
          <w:rFonts w:ascii="Cambria" w:hAnsi="Cambria"/>
          <w:sz w:val="22"/>
        </w:rPr>
        <w:t xml:space="preserve">29. </w:t>
      </w:r>
      <w:r>
        <w:rPr>
          <w:rFonts w:ascii="Cambria" w:hAnsi="Cambria"/>
          <w:sz w:val="22"/>
        </w:rPr>
        <w:t>NBA Accreditation Process for Tier-1 Institutions – Criterion 6: Faculty Contribution: Recognizing Professional Development, Research, and Institutional Growth, Kindle Edition, ASIN: B0FR1JLR73, https://amzn.in/d/98KXO4k</w:t>
      </w:r>
    </w:p>
    <w:p>
      <w:pPr>
        <w:spacing w:line="276" w:lineRule="auto" w:after="80"/>
        <w:ind w:left="510" w:hanging="510"/>
      </w:pPr>
      <w:r>
        <w:rPr>
          <w:rFonts w:ascii="Cambria" w:hAnsi="Cambria"/>
          <w:sz w:val="22"/>
        </w:rPr>
        <w:t xml:space="preserve">30. </w:t>
      </w:r>
      <w:r>
        <w:rPr>
          <w:rFonts w:ascii="Cambria" w:hAnsi="Cambria"/>
          <w:sz w:val="22"/>
        </w:rPr>
        <w:t>Comprehensive Policy Framework for Sustainable Water Management, Conservation, and Auditing in Higher Education Institutions, Kindle Edition, ASIN: B0FR31X1BC, https://amzn.in/d/3i40Lf1</w:t>
      </w:r>
    </w:p>
    <w:p>
      <w:pPr>
        <w:spacing w:line="276" w:lineRule="auto" w:after="80"/>
        <w:ind w:left="510" w:hanging="510"/>
      </w:pPr>
      <w:r>
        <w:rPr>
          <w:rFonts w:ascii="Cambria" w:hAnsi="Cambria"/>
          <w:sz w:val="22"/>
        </w:rPr>
        <w:t xml:space="preserve">31. </w:t>
      </w:r>
      <w:r>
        <w:rPr>
          <w:rFonts w:ascii="Cambria" w:hAnsi="Cambria"/>
          <w:sz w:val="22"/>
        </w:rPr>
        <w:t>NBA Accreditation Process for Tier-1 Institutions – Criterion 5: Faculty Information: Evaluating Faculty Strength, Qualifications, and Development in Higher Education Institutions, Kindle Edition, ASIN: B0FR3DBZ3B, https://amzn.in/d/a1344lj</w:t>
      </w:r>
    </w:p>
    <w:p>
      <w:pPr>
        <w:spacing w:line="276" w:lineRule="auto" w:after="80"/>
        <w:ind w:left="510" w:hanging="510"/>
      </w:pPr>
      <w:r>
        <w:rPr>
          <w:rFonts w:ascii="Cambria" w:hAnsi="Cambria"/>
          <w:sz w:val="22"/>
        </w:rPr>
        <w:t xml:space="preserve">32. </w:t>
      </w:r>
      <w:r>
        <w:rPr>
          <w:rFonts w:ascii="Cambria" w:hAnsi="Cambria"/>
          <w:sz w:val="22"/>
        </w:rPr>
        <w:t>NBA Accreditation Process for Tier-1 Institutions – Criterion 4: Students' Performance: Evaluating Enrolment, Academic Success, and Career Outcomes in Higher Education, Kindle Edition, ASIN: B0FR3JHMXS, https://amzn.in/d/dry9lRW</w:t>
      </w:r>
    </w:p>
    <w:p>
      <w:pPr>
        <w:spacing w:line="276" w:lineRule="auto" w:after="80"/>
        <w:ind w:left="510" w:hanging="510"/>
      </w:pPr>
      <w:r>
        <w:rPr>
          <w:rFonts w:ascii="Cambria" w:hAnsi="Cambria"/>
          <w:sz w:val="22"/>
        </w:rPr>
        <w:t xml:space="preserve">33.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 https://amzn.in/d/gXvdCpx</w:t>
      </w:r>
    </w:p>
    <w:p>
      <w:pPr>
        <w:spacing w:line="276" w:lineRule="auto" w:after="80"/>
        <w:ind w:left="510" w:hanging="510"/>
      </w:pPr>
      <w:r>
        <w:rPr>
          <w:rFonts w:ascii="Cambria" w:hAnsi="Cambria"/>
          <w:sz w:val="22"/>
        </w:rPr>
        <w:t xml:space="preserve">34. </w:t>
      </w:r>
      <w:r>
        <w:rPr>
          <w:rFonts w:ascii="Cambria" w:hAnsi="Cambria"/>
          <w:sz w:val="22"/>
        </w:rPr>
        <w:t>Student Affairs Policy for Higher Education Institutions (HEIs): Aligning Student Development with NAAC, NBA, NIRF, QS I-GAUGE, and SDG Standards, Kindle Edition, ASIN: B0FR4GW6RB, https://amzn.in/d/2zTHV0B</w:t>
      </w:r>
    </w:p>
    <w:p>
      <w:pPr>
        <w:spacing w:line="276" w:lineRule="auto" w:after="80"/>
        <w:ind w:left="510" w:hanging="510"/>
      </w:pPr>
      <w:r>
        <w:rPr>
          <w:rFonts w:ascii="Cambria" w:hAnsi="Cambria"/>
          <w:sz w:val="22"/>
        </w:rPr>
        <w:t xml:space="preserve">35.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 https://amzn.in/d/6gMGSy4</w:t>
      </w:r>
    </w:p>
    <w:p>
      <w:pPr>
        <w:spacing w:line="276" w:lineRule="auto" w:after="80"/>
        <w:ind w:left="510" w:hanging="510"/>
      </w:pPr>
      <w:r>
        <w:rPr>
          <w:rFonts w:ascii="Cambria" w:hAnsi="Cambria"/>
          <w:sz w:val="22"/>
        </w:rPr>
        <w:t xml:space="preserve">36. </w:t>
      </w:r>
      <w:r>
        <w:rPr>
          <w:rFonts w:ascii="Cambria" w:hAnsi="Cambria"/>
          <w:sz w:val="22"/>
        </w:rPr>
        <w:t>Comprehensive Guide for Governance, Leadership and Management under NAAC Accreditation – Criterion 6 for Higher Education Institutions, Kindle Edition, ASIN: B0FR8KKXS4, https://amzn.in/d/5dscvoN</w:t>
      </w:r>
    </w:p>
    <w:p>
      <w:pPr>
        <w:spacing w:line="276" w:lineRule="auto" w:after="80"/>
        <w:ind w:left="510" w:hanging="510"/>
      </w:pPr>
      <w:r>
        <w:rPr>
          <w:rFonts w:ascii="Cambria" w:hAnsi="Cambria"/>
          <w:sz w:val="22"/>
        </w:rPr>
        <w:t xml:space="preserve">37.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 https://amzn.in/d/06MFYRq</w:t>
      </w:r>
    </w:p>
    <w:p>
      <w:pPr>
        <w:spacing w:line="276" w:lineRule="auto" w:after="80"/>
        <w:ind w:left="510" w:hanging="510"/>
      </w:pPr>
      <w:r>
        <w:rPr>
          <w:rFonts w:ascii="Cambria" w:hAnsi="Cambria"/>
          <w:sz w:val="22"/>
        </w:rPr>
        <w:t xml:space="preserve">38. </w:t>
      </w:r>
      <w:r>
        <w:rPr>
          <w:rFonts w:ascii="Cambria" w:hAnsi="Cambria"/>
          <w:sz w:val="22"/>
        </w:rPr>
        <w:t>Comprehensive Guide for Student Support and Progression under NAAC Accreditation – Criterion 5 for Higher Education Institutions, Kindle Edition, ASIN: B0FRDZKYNG, https://amzn.in/d/3zP8hvF</w:t>
      </w:r>
    </w:p>
    <w:p>
      <w:pPr>
        <w:spacing w:line="276" w:lineRule="auto" w:after="80"/>
        <w:ind w:left="510" w:hanging="510"/>
      </w:pPr>
      <w:r>
        <w:rPr>
          <w:rFonts w:ascii="Cambria" w:hAnsi="Cambria"/>
          <w:sz w:val="22"/>
        </w:rPr>
        <w:t xml:space="preserve">39.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 https://amzn.in/d/5xlUunj</w:t>
      </w:r>
    </w:p>
    <w:p>
      <w:pPr>
        <w:spacing w:line="276" w:lineRule="auto" w:after="80"/>
        <w:ind w:left="510" w:hanging="510"/>
      </w:pPr>
      <w:r>
        <w:rPr>
          <w:rFonts w:ascii="Cambria" w:hAnsi="Cambria"/>
          <w:sz w:val="22"/>
        </w:rPr>
        <w:t xml:space="preserve">40. </w:t>
      </w:r>
      <w:r>
        <w:rPr>
          <w:rFonts w:ascii="Cambria" w:hAnsi="Cambria"/>
          <w:sz w:val="22"/>
        </w:rPr>
        <w:t>Extension and Outreach Services in Higher Education: Leadership, Governance, and Community Engagement Strategies, Kindle Edition, ASIN: B0FRLHXR1G, https://amzn.in/d/9NE2wGs</w:t>
      </w:r>
    </w:p>
    <w:p>
      <w:pPr>
        <w:spacing w:line="276" w:lineRule="auto" w:after="80"/>
        <w:ind w:left="510" w:hanging="510"/>
      </w:pPr>
      <w:r>
        <w:rPr>
          <w:rFonts w:ascii="Cambria" w:hAnsi="Cambria"/>
          <w:sz w:val="22"/>
        </w:rPr>
        <w:t xml:space="preserve">41. </w:t>
      </w:r>
      <w:r>
        <w:rPr>
          <w:rFonts w:ascii="Cambria" w:hAnsi="Cambria"/>
          <w:sz w:val="22"/>
        </w:rPr>
        <w:t>Central Library: Policies, Procedures, and Best Practices in Higher Education Institutions: Aligning with NAAC, NIRF, NBA, and QS-I Gauge Standards, Kindle Edition, ASIN: B0FRMKX2BX, https://amzn.in/d/9Qfr8S0</w:t>
      </w:r>
    </w:p>
    <w:p>
      <w:pPr>
        <w:spacing w:line="276" w:lineRule="auto" w:after="80"/>
        <w:ind w:left="510" w:hanging="510"/>
      </w:pPr>
      <w:r>
        <w:rPr>
          <w:rFonts w:ascii="Cambria" w:hAnsi="Cambria"/>
          <w:sz w:val="22"/>
        </w:rPr>
        <w:t xml:space="preserve">42. </w:t>
      </w:r>
      <w:r>
        <w:rPr>
          <w:rFonts w:ascii="Cambria" w:hAnsi="Cambria"/>
          <w:sz w:val="22"/>
        </w:rPr>
        <w:t>Institutional Policy on Publishing in Higher Education Institutions: Frameworks, Standards, and Best Practices for NAAC, NBA, NIRF, and QS I-GAUGE Compliance, Kindle Edition, ASIN: B0FRRBM6HD, https://amzn.in/d/0bYPpGu</w:t>
      </w:r>
    </w:p>
    <w:p>
      <w:pPr>
        <w:spacing w:line="276" w:lineRule="auto" w:after="80"/>
        <w:ind w:left="510" w:hanging="510"/>
      </w:pPr>
      <w:r>
        <w:rPr>
          <w:rFonts w:ascii="Cambria" w:hAnsi="Cambria"/>
          <w:sz w:val="22"/>
        </w:rPr>
        <w:t xml:space="preserve">43. </w:t>
      </w:r>
      <w:r>
        <w:rPr>
          <w:rFonts w:ascii="Cambria" w:hAnsi="Cambria"/>
          <w:sz w:val="22"/>
        </w:rPr>
        <w:t>IT Services in Higher Education Institutions (HEIs): Policies, Registers, and Best Practices: Aligning IT Services in HEIs with NAAC, NBA, NIRF, and QS I-GAUGE Accreditation Frameworks, Kindle Edition, ASIN: B0FRRD3W8C, https://amzn.in/d/5wXPUFs</w:t>
      </w:r>
    </w:p>
    <w:p>
      <w:pPr>
        <w:spacing w:line="276" w:lineRule="auto" w:after="80"/>
        <w:ind w:left="510" w:hanging="510"/>
      </w:pPr>
      <w:r>
        <w:rPr>
          <w:rFonts w:ascii="Cambria" w:hAnsi="Cambria"/>
          <w:sz w:val="22"/>
        </w:rPr>
        <w:t xml:space="preserve">44. </w:t>
      </w:r>
      <w:r>
        <w:rPr>
          <w:rFonts w:ascii="Cambria" w:hAnsi="Cambria"/>
          <w:sz w:val="22"/>
        </w:rPr>
        <w:t>Dean of Academic Affairs: Custodian of Academic Excellence: The Role of the Dean and Associate Deans in Governance, Quality, and Global Benchmarks, Kindle Edition, ASIN: B0FRY8N2SD, https://amzn.in/d/6Fh0u3l</w:t>
      </w:r>
    </w:p>
    <w:p>
      <w:pPr>
        <w:spacing w:line="276" w:lineRule="auto" w:after="80"/>
        <w:ind w:left="510" w:hanging="510"/>
      </w:pPr>
      <w:r>
        <w:rPr>
          <w:rFonts w:ascii="Cambria" w:hAnsi="Cambria"/>
          <w:sz w:val="22"/>
        </w:rPr>
        <w:t xml:space="preserve">45. </w:t>
      </w:r>
      <w:r>
        <w:rPr>
          <w:rFonts w:ascii="Cambria" w:hAnsi="Cambria"/>
          <w:sz w:val="22"/>
        </w:rPr>
        <w:t>Physical Facilities, Maintenance, and Construction in Higher Education Institutions (HEIs): Registers, Audit Frameworks, and Accreditation Evidence for NAAC, NIRF, QS I-GAUGE, and NBA, Kindle Edition, ASIN: B0FRYFGLHC, https://amzn.in/d/fdm0ipL</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