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mbria" w:hAnsi="Cambria" w:eastAsia="Cambria"/>
          <w:b/>
          <w:i w:val="0"/>
          <w:color w:val="C00000"/>
          <w:sz w:val="48"/>
        </w:rPr>
        <w:t>SDG-3: Good Health</w:t>
      </w:r>
    </w:p>
    <w:p>
      <w:pPr>
        <w:spacing w:after="80"/>
        <w:jc w:val="center"/>
      </w:pPr>
      <w:r>
        <w:rPr>
          <w:rFonts w:ascii="Cambria" w:hAnsi="Cambria" w:eastAsia="Cambria"/>
          <w:b/>
          <w:i w:val="0"/>
          <w:color w:val="C00000"/>
          <w:sz w:val="48"/>
        </w:rPr>
        <w:t>and Well-Being</w:t>
      </w:r>
    </w:p>
    <w:p>
      <w:pPr>
        <w:spacing w:after="80"/>
        <w:jc w:val="center"/>
      </w:pPr>
      <w:r>
        <w:rPr>
          <w:rFonts w:ascii="Cambria" w:hAnsi="Cambria" w:eastAsia="Cambria"/>
          <w:b/>
          <w:i w:val="0"/>
          <w:color w:val="C00000"/>
          <w:sz w:val="48"/>
        </w:rPr>
        <w:t>in Higher Education</w:t>
      </w:r>
    </w:p>
    <w:p>
      <w:pPr>
        <w:spacing w:after="80"/>
        <w:jc w:val="center"/>
      </w:pPr>
      <w:r>
        <w:rPr>
          <w:rFonts w:ascii="Cambria" w:hAnsi="Cambria" w:eastAsia="Cambria"/>
          <w:b/>
          <w:i w:val="0"/>
          <w:color w:val="C00000"/>
          <w:sz w:val="48"/>
        </w:rPr>
        <w:t>Institutions</w:t>
      </w:r>
    </w:p>
    <w:p>
      <w:pPr>
        <w:spacing w:before="200" w:after="600"/>
        <w:jc w:val="center"/>
      </w:pPr>
      <w:r>
        <w:rPr>
          <w:rFonts w:ascii="Cambria" w:hAnsi="Cambria" w:eastAsia="Cambria"/>
          <w:b/>
          <w:i w:val="0"/>
          <w:sz w:val="26"/>
        </w:rPr>
        <w:t>Aligning with NAAC, NIRF, NBA, and QS I-GAUGE Frameworks  —  Part 2</w:t>
      </w:r>
    </w:p>
    <w:p>
      <w:pPr>
        <w:spacing w:after="40"/>
        <w:jc w:val="center"/>
      </w:pPr>
      <w:r>
        <w:rPr>
          <w:rFonts w:ascii="Cambria" w:hAnsi="Cambria" w:eastAsia="Cambria"/>
          <w:b/>
          <w:i w:val="0"/>
          <w:sz w:val="22"/>
        </w:rPr>
        <w:t>Dr Venkata Rama Krishna Tottempudi</w:t>
      </w:r>
    </w:p>
    <w:p>
      <w:pPr>
        <w:spacing w:after="320"/>
        <w:jc w:val="center"/>
      </w:pPr>
      <w:r>
        <w:rPr>
          <w:rFonts w:ascii="Cambria" w:hAnsi="Cambria" w:eastAsia="Cambria"/>
          <w:b/>
          <w:i w:val="0"/>
          <w:sz w:val="22"/>
        </w:rPr>
        <w:t>Professor, Avanthi Institute of Engineering &amp; Technology</w:t>
      </w:r>
    </w:p>
    <w:p>
      <w:pPr>
        <w:spacing w:after="40"/>
        <w:jc w:val="center"/>
      </w:pPr>
      <w:r>
        <w:rPr>
          <w:rFonts w:ascii="Cambria" w:hAnsi="Cambria" w:eastAsia="Cambria"/>
          <w:b/>
          <w:i w:val="0"/>
          <w:sz w:val="22"/>
        </w:rPr>
        <w:t>Sai Saran Tottempudi</w:t>
      </w:r>
    </w:p>
    <w:p>
      <w:pPr>
        <w:spacing w:after="320"/>
        <w:jc w:val="center"/>
      </w:pPr>
      <w:r>
        <w:rPr>
          <w:rFonts w:ascii="Cambria" w:hAnsi="Cambria" w:eastAsia="Cambria"/>
          <w:b/>
          <w:i w:val="0"/>
          <w:sz w:val="22"/>
        </w:rPr>
        <w:t>Lecturer, Avanthi Institute of Engineering &amp; Technology</w:t>
      </w:r>
    </w:p>
    <w:p>
      <w:pPr>
        <w:spacing w:before="400"/>
        <w:jc w:val="center"/>
      </w:pPr>
      <w:r>
        <w:rPr>
          <w:rFonts w:ascii="Cambria" w:hAnsi="Cambria" w:eastAsia="Cambria"/>
          <w:b w:val="0"/>
          <w:i/>
          <w:sz w:val="20"/>
        </w:rPr>
        <w:t>Part 2 of this document continues from Part 1 (Images 11754-11863, Sections 1-39).</w:t>
      </w:r>
    </w:p>
    <w:p>
      <w:r>
        <w:br w:type="page"/>
      </w:r>
    </w:p>
    <w:p>
      <w:pPr>
        <w:spacing w:before="360" w:after="200"/>
      </w:pPr>
      <w:r>
        <w:rPr>
          <w:rFonts w:ascii="Cambria" w:hAnsi="Cambria" w:eastAsia="Cambria"/>
          <w:b/>
          <w:i w:val="0"/>
          <w:color w:val="1F3A5F"/>
          <w:sz w:val="32"/>
        </w:rPr>
        <w:t>About This Part</w:t>
      </w:r>
    </w:p>
    <w:p>
      <w:pPr>
        <w:spacing w:line="276" w:lineRule="auto" w:after="120"/>
        <w:jc w:val="both"/>
      </w:pPr>
      <w:r>
        <w:rPr>
          <w:rFonts w:ascii="Cambria" w:hAnsi="Cambria" w:eastAsia="Cambria"/>
          <w:b w:val="0"/>
          <w:i w:val="0"/>
          <w:sz w:val="22"/>
        </w:rPr>
        <w:t>This is Part 2 of the transcription of "SDG-3: Good Health and Well-Being in Higher Education Institutions" by Dr Venkata Rama Krishna Tottempudi and Sai Saran Tottempudi.</w:t>
      </w:r>
    </w:p>
    <w:p>
      <w:pPr>
        <w:spacing w:line="276" w:lineRule="auto" w:after="120"/>
        <w:jc w:val="both"/>
      </w:pPr>
      <w:r>
        <w:rPr>
          <w:rFonts w:ascii="Cambria" w:hAnsi="Cambria" w:eastAsia="Cambria"/>
          <w:b w:val="0"/>
          <w:i w:val="0"/>
          <w:sz w:val="22"/>
        </w:rPr>
        <w:t>Part 1 (Images 11754-11863) covered the Abstract, Contents, and Sections 1 through 39 (institutional initiatives, SDG-3 Targets 3.1 through 3.9, and the Proposed Research Agenda).</w:t>
      </w:r>
    </w:p>
    <w:p>
      <w:pPr>
        <w:spacing w:line="276" w:lineRule="auto" w:after="120"/>
        <w:jc w:val="both"/>
      </w:pPr>
      <w:r>
        <w:rPr>
          <w:rFonts w:ascii="Cambria" w:hAnsi="Cambria" w:eastAsia="Cambria"/>
          <w:b w:val="0"/>
          <w:i w:val="0"/>
          <w:sz w:val="22"/>
        </w:rPr>
        <w:t>Part 2 continues from Section 40 (image 11864) onward, covering the Detailed Policy and Plan Framework and subsequent sections through the end of the source material (image 11972, with a confirmed genuine gap at image 11918).</w:t>
      </w:r>
    </w:p>
    <w:p>
      <w:r>
        <w:br w:type="page"/>
      </w:r>
    </w:p>
    <w:p>
      <w:pPr>
        <w:spacing w:before="360" w:after="200"/>
      </w:pPr>
      <w:r>
        <w:rPr>
          <w:rFonts w:ascii="Cambria" w:hAnsi="Cambria" w:eastAsia="Cambria"/>
          <w:b/>
          <w:i w:val="0"/>
          <w:color w:val="1F3A5F"/>
          <w:sz w:val="32"/>
        </w:rPr>
        <w:t>Contents (Part 2)</w:t>
      </w:r>
    </w:p>
    <w:tbl>
      <w:tblPr>
        <w:tblW w:type="auto" w:w="0"/>
        <w:jc w:val="center"/>
        <w:tblLook w:firstColumn="1" w:firstRow="1" w:lastColumn="0" w:lastRow="0" w:noHBand="0" w:noVBand="1" w:val="04A0"/>
        <w:tblLayout w:type="fixed"/>
      </w:tblPr>
      <w:tblGrid>
        <w:gridCol w:w="850"/>
        <w:gridCol w:w="7541"/>
        <w:gridCol w:w="1020"/>
      </w:tblGrid>
      <w:tr>
        <w:tc>
          <w:tcPr>
            <w:tcW w:type="dxa" w:w="850"/>
            <w:shd w:val="clear" w:color="auto" w:fill="1F3A5F"/>
            <w:tcW w:w="850" w:type="dxa"/>
          </w:tcPr>
          <w:p>
            <w:r>
              <w:rPr>
                <w:rFonts w:ascii="Cambria" w:hAnsi="Cambria" w:eastAsia="Cambria"/>
                <w:b/>
                <w:i w:val="0"/>
                <w:color w:val="FFFFFF"/>
                <w:sz w:val="22"/>
              </w:rPr>
              <w:t>S. No</w:t>
            </w:r>
          </w:p>
        </w:tc>
        <w:tc>
          <w:tcPr>
            <w:tcW w:type="dxa" w:w="7540"/>
            <w:shd w:val="clear" w:color="auto" w:fill="1F3A5F"/>
            <w:tcW w:w="7541" w:type="dxa"/>
          </w:tcPr>
          <w:p>
            <w:r>
              <w:rPr>
                <w:rFonts w:ascii="Cambria" w:hAnsi="Cambria" w:eastAsia="Cambria"/>
                <w:b/>
                <w:i w:val="0"/>
                <w:color w:val="FFFFFF"/>
                <w:sz w:val="22"/>
              </w:rPr>
              <w:t>Content</w:t>
            </w:r>
          </w:p>
        </w:tc>
        <w:tc>
          <w:tcPr>
            <w:tcW w:type="dxa" w:w="1020"/>
            <w:shd w:val="clear" w:color="auto" w:fill="1F3A5F"/>
            <w:tcW w:w="1020" w:type="dxa"/>
          </w:tcPr>
          <w:p>
            <w:r>
              <w:rPr>
                <w:rFonts w:ascii="Cambria" w:hAnsi="Cambria" w:eastAsia="Cambria"/>
                <w:b/>
                <w:i w:val="0"/>
                <w:color w:val="FFFFFF"/>
                <w:sz w:val="22"/>
              </w:rPr>
              <w:t>Pg. No</w:t>
            </w:r>
          </w:p>
        </w:tc>
      </w:tr>
      <w:tr>
        <w:tc>
          <w:tcPr>
            <w:tcW w:type="dxa" w:w="850"/>
            <w:tcW w:w="850" w:type="dxa"/>
          </w:tcPr>
          <w:p>
            <w:pPr>
              <w:jc w:val="center"/>
            </w:pPr>
            <w:r>
              <w:rPr>
                <w:rFonts w:ascii="Cambria" w:hAnsi="Cambria" w:eastAsia="Cambria"/>
                <w:b w:val="0"/>
                <w:i w:val="0"/>
                <w:sz w:val="22"/>
              </w:rPr>
              <w:t>1</w:t>
            </w:r>
          </w:p>
        </w:tc>
        <w:tc>
          <w:tcPr>
            <w:tcW w:type="dxa" w:w="7540"/>
            <w:tcW w:w="7541" w:type="dxa"/>
          </w:tcPr>
          <w:p>
            <w:r>
              <w:rPr>
                <w:rFonts w:ascii="Cambria" w:hAnsi="Cambria" w:eastAsia="Cambria"/>
                <w:b w:val="0"/>
                <w:i w:val="0"/>
                <w:sz w:val="22"/>
              </w:rPr>
              <w:t>40. Detailed Policy and Plan Framework for Achieving SDG-3: Good Health and Well-Being through Institutional and Governmental Collaboration</w:t>
            </w:r>
          </w:p>
        </w:tc>
        <w:tc>
          <w:tcPr>
            <w:tcW w:type="dxa" w:w="1020"/>
            <w:tcW w:w="1020" w:type="dxa"/>
          </w:tcPr>
          <w:p>
            <w:pPr>
              <w:jc w:val="center"/>
            </w:pPr>
            <w:r>
              <w:rPr>
                <w:rFonts w:ascii="Cambria" w:hAnsi="Cambria" w:eastAsia="Cambria"/>
                <w:b w:val="0"/>
                <w:i w:val="0"/>
                <w:sz w:val="22"/>
              </w:rPr>
              <w:t>5</w:t>
            </w:r>
          </w:p>
        </w:tc>
      </w:tr>
      <w:tr>
        <w:tc>
          <w:tcPr>
            <w:tcW w:type="dxa" w:w="850"/>
            <w:shd w:val="clear" w:color="auto" w:fill="DCE6F1"/>
            <w:tcW w:w="850" w:type="dxa"/>
          </w:tcPr>
          <w:p>
            <w:pPr>
              <w:jc w:val="center"/>
            </w:pPr>
            <w:r>
              <w:rPr>
                <w:rFonts w:ascii="Cambria" w:hAnsi="Cambria" w:eastAsia="Cambria"/>
                <w:b w:val="0"/>
                <w:i w:val="0"/>
                <w:sz w:val="22"/>
              </w:rPr>
              <w:t>2</w:t>
            </w:r>
          </w:p>
        </w:tc>
        <w:tc>
          <w:tcPr>
            <w:tcW w:type="dxa" w:w="7540"/>
            <w:shd w:val="clear" w:color="auto" w:fill="DCE6F1"/>
            <w:tcW w:w="7541" w:type="dxa"/>
          </w:tcPr>
          <w:p>
            <w:r>
              <w:rPr>
                <w:rFonts w:ascii="Cambria" w:hAnsi="Cambria" w:eastAsia="Cambria"/>
                <w:b w:val="0"/>
                <w:i w:val="0"/>
                <w:sz w:val="22"/>
              </w:rPr>
              <w:t>41. Response and Resilience: Strengthening Preparedness and Emergency Health Response Systems in HEIs under SDG-3</w:t>
            </w:r>
          </w:p>
        </w:tc>
        <w:tc>
          <w:tcPr>
            <w:tcW w:type="dxa" w:w="1020"/>
            <w:shd w:val="clear" w:color="auto" w:fill="DCE6F1"/>
            <w:tcW w:w="1020" w:type="dxa"/>
          </w:tcPr>
          <w:p>
            <w:pPr>
              <w:jc w:val="center"/>
            </w:pPr>
            <w:r>
              <w:rPr>
                <w:rFonts w:ascii="Cambria" w:hAnsi="Cambria" w:eastAsia="Cambria"/>
                <w:b w:val="0"/>
                <w:i w:val="0"/>
                <w:sz w:val="22"/>
              </w:rPr>
              <w:t>8</w:t>
            </w:r>
          </w:p>
        </w:tc>
      </w:tr>
      <w:tr>
        <w:tc>
          <w:tcPr>
            <w:tcW w:type="dxa" w:w="850"/>
            <w:tcW w:w="850" w:type="dxa"/>
          </w:tcPr>
          <w:p>
            <w:pPr>
              <w:jc w:val="center"/>
            </w:pPr>
            <w:r>
              <w:rPr>
                <w:rFonts w:ascii="Cambria" w:hAnsi="Cambria" w:eastAsia="Cambria"/>
                <w:b w:val="0"/>
                <w:i w:val="0"/>
                <w:sz w:val="22"/>
              </w:rPr>
              <w:t>3</w:t>
            </w:r>
          </w:p>
        </w:tc>
        <w:tc>
          <w:tcPr>
            <w:tcW w:type="dxa" w:w="7540"/>
            <w:tcW w:w="7541" w:type="dxa"/>
          </w:tcPr>
          <w:p>
            <w:r>
              <w:rPr>
                <w:rFonts w:ascii="Cambria" w:hAnsi="Cambria" w:eastAsia="Cambria"/>
                <w:b w:val="0"/>
                <w:i w:val="0"/>
                <w:sz w:val="22"/>
              </w:rPr>
              <w:t>42. Investments: Strengthening Health Systems and Research Infrastructure under SDG-3</w:t>
            </w:r>
          </w:p>
        </w:tc>
        <w:tc>
          <w:tcPr>
            <w:tcW w:type="dxa" w:w="1020"/>
            <w:tcW w:w="1020" w:type="dxa"/>
          </w:tcPr>
          <w:p>
            <w:pPr>
              <w:jc w:val="center"/>
            </w:pPr>
            <w:r>
              <w:rPr>
                <w:rFonts w:ascii="Cambria" w:hAnsi="Cambria" w:eastAsia="Cambria"/>
                <w:b w:val="0"/>
                <w:i w:val="0"/>
                <w:sz w:val="22"/>
              </w:rPr>
              <w:t>11</w:t>
            </w:r>
          </w:p>
        </w:tc>
      </w:tr>
      <w:tr>
        <w:tc>
          <w:tcPr>
            <w:tcW w:type="dxa" w:w="850"/>
            <w:shd w:val="clear" w:color="auto" w:fill="DCE6F1"/>
            <w:tcW w:w="850" w:type="dxa"/>
          </w:tcPr>
          <w:p>
            <w:pPr>
              <w:jc w:val="center"/>
            </w:pPr>
            <w:r>
              <w:rPr>
                <w:rFonts w:ascii="Cambria" w:hAnsi="Cambria" w:eastAsia="Cambria"/>
                <w:b w:val="0"/>
                <w:i w:val="0"/>
                <w:sz w:val="22"/>
              </w:rPr>
              <w:t>4</w:t>
            </w:r>
          </w:p>
        </w:tc>
        <w:tc>
          <w:tcPr>
            <w:tcW w:type="dxa" w:w="7540"/>
            <w:shd w:val="clear" w:color="auto" w:fill="DCE6F1"/>
            <w:tcW w:w="7541" w:type="dxa"/>
          </w:tcPr>
          <w:p>
            <w:r>
              <w:rPr>
                <w:rFonts w:ascii="Cambria" w:hAnsi="Cambria" w:eastAsia="Cambria"/>
                <w:b w:val="0"/>
                <w:i w:val="0"/>
                <w:sz w:val="22"/>
              </w:rPr>
              <w:t>43. Quality of Care: Implementing WHO Standards for Respectful and Effective Patient Care in Alignment with SDG-3</w:t>
            </w:r>
          </w:p>
        </w:tc>
        <w:tc>
          <w:tcPr>
            <w:tcW w:type="dxa" w:w="1020"/>
            <w:shd w:val="clear" w:color="auto" w:fill="DCE6F1"/>
            <w:tcW w:w="1020" w:type="dxa"/>
          </w:tcPr>
          <w:p>
            <w:pPr>
              <w:jc w:val="center"/>
            </w:pPr>
            <w:r>
              <w:rPr>
                <w:rFonts w:ascii="Cambria" w:hAnsi="Cambria" w:eastAsia="Cambria"/>
                <w:b w:val="0"/>
                <w:i w:val="0"/>
                <w:sz w:val="22"/>
              </w:rPr>
              <w:t>14</w:t>
            </w:r>
          </w:p>
        </w:tc>
      </w:tr>
      <w:tr>
        <w:tc>
          <w:tcPr>
            <w:tcW w:type="dxa" w:w="850"/>
            <w:tcW w:w="850" w:type="dxa"/>
          </w:tcPr>
          <w:p>
            <w:pPr>
              <w:jc w:val="center"/>
            </w:pPr>
            <w:r>
              <w:rPr>
                <w:rFonts w:ascii="Cambria" w:hAnsi="Cambria" w:eastAsia="Cambria"/>
                <w:b w:val="0"/>
                <w:i w:val="0"/>
                <w:sz w:val="22"/>
              </w:rPr>
              <w:t>5</w:t>
            </w:r>
          </w:p>
        </w:tc>
        <w:tc>
          <w:tcPr>
            <w:tcW w:type="dxa" w:w="7540"/>
            <w:tcW w:w="7541" w:type="dxa"/>
          </w:tcPr>
          <w:p>
            <w:r>
              <w:rPr>
                <w:rFonts w:ascii="Cambria" w:hAnsi="Cambria" w:eastAsia="Cambria"/>
                <w:b w:val="0"/>
                <w:i w:val="0"/>
                <w:sz w:val="22"/>
              </w:rPr>
              <w:t>44. Health Workforce: Strategies for Strengthening Human Resources for Health under SDG-3</w:t>
            </w:r>
          </w:p>
        </w:tc>
        <w:tc>
          <w:tcPr>
            <w:tcW w:type="dxa" w:w="1020"/>
            <w:tcW w:w="1020" w:type="dxa"/>
          </w:tcPr>
          <w:p>
            <w:pPr>
              <w:jc w:val="center"/>
            </w:pPr>
            <w:r>
              <w:rPr>
                <w:rFonts w:ascii="Cambria" w:hAnsi="Cambria" w:eastAsia="Cambria"/>
                <w:b w:val="0"/>
                <w:i w:val="0"/>
                <w:sz w:val="22"/>
              </w:rPr>
              <w:t>17</w:t>
            </w:r>
          </w:p>
        </w:tc>
      </w:tr>
      <w:tr>
        <w:tc>
          <w:tcPr>
            <w:tcW w:type="dxa" w:w="850"/>
            <w:shd w:val="clear" w:color="auto" w:fill="DCE6F1"/>
            <w:tcW w:w="850" w:type="dxa"/>
          </w:tcPr>
          <w:p>
            <w:pPr>
              <w:jc w:val="center"/>
            </w:pPr>
            <w:r>
              <w:rPr>
                <w:rFonts w:ascii="Cambria" w:hAnsi="Cambria" w:eastAsia="Cambria"/>
                <w:b w:val="0"/>
                <w:i w:val="0"/>
                <w:sz w:val="22"/>
              </w:rPr>
              <w:t>6</w:t>
            </w:r>
          </w:p>
        </w:tc>
        <w:tc>
          <w:tcPr>
            <w:tcW w:type="dxa" w:w="7540"/>
            <w:shd w:val="clear" w:color="auto" w:fill="DCE6F1"/>
            <w:tcW w:w="7541" w:type="dxa"/>
          </w:tcPr>
          <w:p>
            <w:r>
              <w:rPr>
                <w:rFonts w:ascii="Cambria" w:hAnsi="Cambria" w:eastAsia="Cambria"/>
                <w:b w:val="0"/>
                <w:i w:val="0"/>
                <w:sz w:val="22"/>
              </w:rPr>
              <w:t>45. Medical Commodities and Technologies: Ensuring Access, Quality, and Innovation under SDG-3</w:t>
            </w:r>
          </w:p>
        </w:tc>
        <w:tc>
          <w:tcPr>
            <w:tcW w:type="dxa" w:w="1020"/>
            <w:shd w:val="clear" w:color="auto" w:fill="DCE6F1"/>
            <w:tcW w:w="1020" w:type="dxa"/>
          </w:tcPr>
          <w:p>
            <w:pPr>
              <w:jc w:val="center"/>
            </w:pPr>
            <w:r>
              <w:rPr>
                <w:rFonts w:ascii="Cambria" w:hAnsi="Cambria" w:eastAsia="Cambria"/>
                <w:b w:val="0"/>
                <w:i w:val="0"/>
                <w:sz w:val="22"/>
              </w:rPr>
              <w:t>20</w:t>
            </w:r>
          </w:p>
        </w:tc>
      </w:tr>
      <w:tr>
        <w:tc>
          <w:tcPr>
            <w:tcW w:type="dxa" w:w="850"/>
            <w:tcW w:w="850" w:type="dxa"/>
          </w:tcPr>
          <w:p>
            <w:pPr>
              <w:jc w:val="center"/>
            </w:pPr>
            <w:r>
              <w:rPr>
                <w:rFonts w:ascii="Cambria" w:hAnsi="Cambria" w:eastAsia="Cambria"/>
                <w:b w:val="0"/>
                <w:i w:val="0"/>
                <w:sz w:val="22"/>
              </w:rPr>
              <w:t>7</w:t>
            </w:r>
          </w:p>
        </w:tc>
        <w:tc>
          <w:tcPr>
            <w:tcW w:type="dxa" w:w="7540"/>
            <w:tcW w:w="7541" w:type="dxa"/>
          </w:tcPr>
          <w:p>
            <w:r>
              <w:rPr>
                <w:rFonts w:ascii="Cambria" w:hAnsi="Cambria" w:eastAsia="Cambria"/>
                <w:b w:val="0"/>
                <w:i w:val="0"/>
                <w:sz w:val="22"/>
              </w:rPr>
              <w:t>46. Data for Action: Strengthening Health Information Systems to Drive SDG-3 Progress</w:t>
            </w:r>
          </w:p>
        </w:tc>
        <w:tc>
          <w:tcPr>
            <w:tcW w:type="dxa" w:w="1020"/>
            <w:tcW w:w="1020" w:type="dxa"/>
          </w:tcPr>
          <w:p>
            <w:pPr>
              <w:jc w:val="center"/>
            </w:pPr>
            <w:r>
              <w:rPr>
                <w:rFonts w:ascii="Cambria" w:hAnsi="Cambria" w:eastAsia="Cambria"/>
                <w:b w:val="0"/>
                <w:i w:val="0"/>
                <w:sz w:val="22"/>
              </w:rPr>
              <w:t>23</w:t>
            </w:r>
          </w:p>
        </w:tc>
      </w:tr>
      <w:tr>
        <w:tc>
          <w:tcPr>
            <w:tcW w:type="dxa" w:w="850"/>
            <w:shd w:val="clear" w:color="auto" w:fill="DCE6F1"/>
            <w:tcW w:w="850" w:type="dxa"/>
          </w:tcPr>
          <w:p>
            <w:pPr>
              <w:jc w:val="center"/>
            </w:pPr>
            <w:r>
              <w:rPr>
                <w:rFonts w:ascii="Cambria" w:hAnsi="Cambria" w:eastAsia="Cambria"/>
                <w:b w:val="0"/>
                <w:i w:val="0"/>
                <w:sz w:val="22"/>
              </w:rPr>
              <w:t>8</w:t>
            </w:r>
          </w:p>
        </w:tc>
        <w:tc>
          <w:tcPr>
            <w:tcW w:type="dxa" w:w="7540"/>
            <w:shd w:val="clear" w:color="auto" w:fill="DCE6F1"/>
            <w:tcW w:w="7541" w:type="dxa"/>
          </w:tcPr>
          <w:p>
            <w:r>
              <w:rPr>
                <w:rFonts w:ascii="Cambria" w:hAnsi="Cambria" w:eastAsia="Cambria"/>
                <w:b w:val="0"/>
                <w:i w:val="0"/>
                <w:sz w:val="22"/>
              </w:rPr>
              <w:t>47. Research and Innovation: Promoting Collaborative Studies for Holistic Health under SDG-3</w:t>
            </w:r>
          </w:p>
        </w:tc>
        <w:tc>
          <w:tcPr>
            <w:tcW w:type="dxa" w:w="1020"/>
            <w:shd w:val="clear" w:color="auto" w:fill="DCE6F1"/>
            <w:tcW w:w="1020" w:type="dxa"/>
          </w:tcPr>
          <w:p>
            <w:pPr>
              <w:jc w:val="center"/>
            </w:pPr>
            <w:r>
              <w:rPr>
                <w:rFonts w:ascii="Cambria" w:hAnsi="Cambria" w:eastAsia="Cambria"/>
                <w:b w:val="0"/>
                <w:i w:val="0"/>
                <w:sz w:val="22"/>
              </w:rPr>
              <w:t>26</w:t>
            </w:r>
          </w:p>
        </w:tc>
      </w:tr>
      <w:tr>
        <w:tc>
          <w:tcPr>
            <w:tcW w:type="dxa" w:w="850"/>
            <w:tcW w:w="850" w:type="dxa"/>
          </w:tcPr>
          <w:p>
            <w:pPr>
              <w:jc w:val="center"/>
            </w:pPr>
            <w:r>
              <w:rPr>
                <w:rFonts w:ascii="Cambria" w:hAnsi="Cambria" w:eastAsia="Cambria"/>
                <w:b w:val="0"/>
                <w:i w:val="0"/>
                <w:sz w:val="22"/>
              </w:rPr>
              <w:t>9</w:t>
            </w:r>
          </w:p>
        </w:tc>
        <w:tc>
          <w:tcPr>
            <w:tcW w:type="dxa" w:w="7540"/>
            <w:tcW w:w="7541" w:type="dxa"/>
          </w:tcPr>
          <w:p>
            <w:r>
              <w:rPr>
                <w:rFonts w:ascii="Cambria" w:hAnsi="Cambria" w:eastAsia="Cambria"/>
                <w:b w:val="0"/>
                <w:i w:val="0"/>
                <w:sz w:val="22"/>
              </w:rPr>
              <w:t>48. Accountability: Strengthening Governance, Transparency, and Review Mechanisms under SDG-3</w:t>
            </w:r>
          </w:p>
        </w:tc>
        <w:tc>
          <w:tcPr>
            <w:tcW w:type="dxa" w:w="1020"/>
            <w:tcW w:w="1020" w:type="dxa"/>
          </w:tcPr>
          <w:p>
            <w:pPr>
              <w:jc w:val="center"/>
            </w:pPr>
            <w:r>
              <w:rPr>
                <w:rFonts w:ascii="Cambria" w:hAnsi="Cambria" w:eastAsia="Cambria"/>
                <w:b w:val="0"/>
                <w:i w:val="0"/>
                <w:sz w:val="22"/>
              </w:rPr>
              <w:t>30</w:t>
            </w:r>
          </w:p>
        </w:tc>
      </w:tr>
      <w:tr>
        <w:tc>
          <w:tcPr>
            <w:tcW w:type="dxa" w:w="850"/>
            <w:shd w:val="clear" w:color="auto" w:fill="DCE6F1"/>
            <w:tcW w:w="850" w:type="dxa"/>
          </w:tcPr>
          <w:p>
            <w:pPr>
              <w:jc w:val="center"/>
            </w:pPr>
            <w:r>
              <w:rPr>
                <w:rFonts w:ascii="Cambria" w:hAnsi="Cambria" w:eastAsia="Cambria"/>
                <w:b w:val="0"/>
                <w:i w:val="0"/>
                <w:sz w:val="22"/>
              </w:rPr>
              <w:t>10</w:t>
            </w:r>
          </w:p>
        </w:tc>
        <w:tc>
          <w:tcPr>
            <w:tcW w:type="dxa" w:w="7540"/>
            <w:shd w:val="clear" w:color="auto" w:fill="DCE6F1"/>
            <w:tcW w:w="7541" w:type="dxa"/>
          </w:tcPr>
          <w:p>
            <w:r>
              <w:rPr>
                <w:rFonts w:ascii="Cambria" w:hAnsi="Cambria" w:eastAsia="Cambria"/>
                <w:b w:val="0"/>
                <w:i w:val="0"/>
                <w:sz w:val="22"/>
              </w:rPr>
              <w:t>49. SDG-3 Target 3.1 and Minimal Recommended Actions for Government/Policymakers: Maternal Mortality</w:t>
            </w:r>
          </w:p>
        </w:tc>
        <w:tc>
          <w:tcPr>
            <w:tcW w:type="dxa" w:w="1020"/>
            <w:shd w:val="clear" w:color="auto" w:fill="DCE6F1"/>
            <w:tcW w:w="1020" w:type="dxa"/>
          </w:tcPr>
          <w:p>
            <w:pPr>
              <w:jc w:val="center"/>
            </w:pPr>
            <w:r>
              <w:rPr>
                <w:rFonts w:ascii="Cambria" w:hAnsi="Cambria" w:eastAsia="Cambria"/>
                <w:b w:val="0"/>
                <w:i w:val="0"/>
                <w:sz w:val="22"/>
              </w:rPr>
              <w:t>33</w:t>
            </w:r>
          </w:p>
        </w:tc>
      </w:tr>
      <w:tr>
        <w:tc>
          <w:tcPr>
            <w:tcW w:type="dxa" w:w="850"/>
            <w:tcW w:w="850" w:type="dxa"/>
          </w:tcPr>
          <w:p>
            <w:pPr>
              <w:jc w:val="center"/>
            </w:pPr>
            <w:r>
              <w:rPr>
                <w:rFonts w:ascii="Cambria" w:hAnsi="Cambria" w:eastAsia="Cambria"/>
                <w:b w:val="0"/>
                <w:i w:val="0"/>
                <w:sz w:val="22"/>
              </w:rPr>
              <w:t>11</w:t>
            </w:r>
          </w:p>
        </w:tc>
        <w:tc>
          <w:tcPr>
            <w:tcW w:type="dxa" w:w="7540"/>
            <w:tcW w:w="7541" w:type="dxa"/>
          </w:tcPr>
          <w:p>
            <w:r>
              <w:rPr>
                <w:rFonts w:ascii="Cambria" w:hAnsi="Cambria" w:eastAsia="Cambria"/>
                <w:b w:val="0"/>
                <w:i w:val="0"/>
                <w:sz w:val="22"/>
              </w:rPr>
              <w:t>50. SDG-3 Target 3.2 and Minimal Recommended Actions for Government/Policymakers: Child Mortality</w:t>
            </w:r>
          </w:p>
        </w:tc>
        <w:tc>
          <w:tcPr>
            <w:tcW w:type="dxa" w:w="1020"/>
            <w:tcW w:w="1020" w:type="dxa"/>
          </w:tcPr>
          <w:p>
            <w:pPr>
              <w:jc w:val="center"/>
            </w:pPr>
            <w:r>
              <w:rPr>
                <w:rFonts w:ascii="Cambria" w:hAnsi="Cambria" w:eastAsia="Cambria"/>
                <w:b w:val="0"/>
                <w:i w:val="0"/>
                <w:sz w:val="22"/>
              </w:rPr>
              <w:t>36</w:t>
            </w:r>
          </w:p>
        </w:tc>
      </w:tr>
      <w:tr>
        <w:tc>
          <w:tcPr>
            <w:tcW w:type="dxa" w:w="850"/>
            <w:shd w:val="clear" w:color="auto" w:fill="DCE6F1"/>
            <w:tcW w:w="850" w:type="dxa"/>
          </w:tcPr>
          <w:p>
            <w:pPr>
              <w:jc w:val="center"/>
            </w:pPr>
            <w:r>
              <w:rPr>
                <w:rFonts w:ascii="Cambria" w:hAnsi="Cambria" w:eastAsia="Cambria"/>
                <w:b w:val="0"/>
                <w:i w:val="0"/>
                <w:sz w:val="22"/>
              </w:rPr>
              <w:t>12</w:t>
            </w:r>
          </w:p>
        </w:tc>
        <w:tc>
          <w:tcPr>
            <w:tcW w:type="dxa" w:w="7540"/>
            <w:shd w:val="clear" w:color="auto" w:fill="DCE6F1"/>
            <w:tcW w:w="7541" w:type="dxa"/>
          </w:tcPr>
          <w:p>
            <w:r>
              <w:rPr>
                <w:rFonts w:ascii="Cambria" w:hAnsi="Cambria" w:eastAsia="Cambria"/>
                <w:b w:val="0"/>
                <w:i w:val="0"/>
                <w:sz w:val="22"/>
              </w:rPr>
              <w:t>51. SDG-3 Target 3.3 and Minimal Recommended Actions for Government/Policymakers: HPV</w:t>
            </w:r>
          </w:p>
        </w:tc>
        <w:tc>
          <w:tcPr>
            <w:tcW w:type="dxa" w:w="1020"/>
            <w:shd w:val="clear" w:color="auto" w:fill="DCE6F1"/>
            <w:tcW w:w="1020" w:type="dxa"/>
          </w:tcPr>
          <w:p>
            <w:pPr>
              <w:jc w:val="center"/>
            </w:pPr>
            <w:r>
              <w:rPr>
                <w:rFonts w:ascii="Cambria" w:hAnsi="Cambria" w:eastAsia="Cambria"/>
                <w:b w:val="0"/>
                <w:i w:val="0"/>
                <w:sz w:val="22"/>
              </w:rPr>
              <w:t>39</w:t>
            </w:r>
          </w:p>
        </w:tc>
      </w:tr>
      <w:tr>
        <w:tc>
          <w:tcPr>
            <w:tcW w:type="dxa" w:w="850"/>
            <w:tcW w:w="850" w:type="dxa"/>
          </w:tcPr>
          <w:p>
            <w:pPr>
              <w:jc w:val="center"/>
            </w:pPr>
            <w:r>
              <w:rPr>
                <w:rFonts w:ascii="Cambria" w:hAnsi="Cambria" w:eastAsia="Cambria"/>
                <w:b w:val="0"/>
                <w:i w:val="0"/>
                <w:sz w:val="22"/>
              </w:rPr>
              <w:t>13</w:t>
            </w:r>
          </w:p>
        </w:tc>
        <w:tc>
          <w:tcPr>
            <w:tcW w:type="dxa" w:w="7540"/>
            <w:tcW w:w="7541" w:type="dxa"/>
          </w:tcPr>
          <w:p>
            <w:r>
              <w:rPr>
                <w:rFonts w:ascii="Cambria" w:hAnsi="Cambria" w:eastAsia="Cambria"/>
                <w:b w:val="0"/>
                <w:i w:val="0"/>
                <w:sz w:val="22"/>
              </w:rPr>
              <w:t>52. SDG-3 Target 3.4 and Minimal Recommended Actions for Government/Policymakers: NCDs and Mental Health</w:t>
            </w:r>
          </w:p>
        </w:tc>
        <w:tc>
          <w:tcPr>
            <w:tcW w:type="dxa" w:w="1020"/>
            <w:tcW w:w="1020" w:type="dxa"/>
          </w:tcPr>
          <w:p>
            <w:pPr>
              <w:jc w:val="center"/>
            </w:pPr>
            <w:r>
              <w:rPr>
                <w:rFonts w:ascii="Cambria" w:hAnsi="Cambria" w:eastAsia="Cambria"/>
                <w:b w:val="0"/>
                <w:i w:val="0"/>
                <w:sz w:val="22"/>
              </w:rPr>
              <w:t>42</w:t>
            </w:r>
          </w:p>
        </w:tc>
      </w:tr>
      <w:tr>
        <w:tc>
          <w:tcPr>
            <w:tcW w:type="dxa" w:w="850"/>
            <w:shd w:val="clear" w:color="auto" w:fill="DCE6F1"/>
            <w:tcW w:w="850" w:type="dxa"/>
          </w:tcPr>
          <w:p>
            <w:pPr>
              <w:jc w:val="center"/>
            </w:pPr>
            <w:r>
              <w:rPr>
                <w:rFonts w:ascii="Cambria" w:hAnsi="Cambria" w:eastAsia="Cambria"/>
                <w:b w:val="0"/>
                <w:i w:val="0"/>
                <w:sz w:val="22"/>
              </w:rPr>
              <w:t>14</w:t>
            </w:r>
          </w:p>
        </w:tc>
        <w:tc>
          <w:tcPr>
            <w:tcW w:type="dxa" w:w="7540"/>
            <w:shd w:val="clear" w:color="auto" w:fill="DCE6F1"/>
            <w:tcW w:w="7541" w:type="dxa"/>
          </w:tcPr>
          <w:p>
            <w:r>
              <w:rPr>
                <w:rFonts w:ascii="Cambria" w:hAnsi="Cambria" w:eastAsia="Cambria"/>
                <w:b w:val="0"/>
                <w:i w:val="0"/>
                <w:sz w:val="22"/>
              </w:rPr>
              <w:t>53. SDG-3 Target 3.5 and Minimal Recommended Actions for Government/Policymakers: Drug Abuse</w:t>
            </w:r>
          </w:p>
        </w:tc>
        <w:tc>
          <w:tcPr>
            <w:tcW w:type="dxa" w:w="1020"/>
            <w:shd w:val="clear" w:color="auto" w:fill="DCE6F1"/>
            <w:tcW w:w="1020" w:type="dxa"/>
          </w:tcPr>
          <w:p>
            <w:pPr>
              <w:jc w:val="center"/>
            </w:pPr>
            <w:r>
              <w:rPr>
                <w:rFonts w:ascii="Cambria" w:hAnsi="Cambria" w:eastAsia="Cambria"/>
                <w:b w:val="0"/>
                <w:i w:val="0"/>
                <w:sz w:val="22"/>
              </w:rPr>
              <w:t>45</w:t>
            </w:r>
          </w:p>
        </w:tc>
      </w:tr>
      <w:tr>
        <w:tc>
          <w:tcPr>
            <w:tcW w:type="dxa" w:w="850"/>
            <w:tcW w:w="850" w:type="dxa"/>
          </w:tcPr>
          <w:p>
            <w:pPr>
              <w:jc w:val="center"/>
            </w:pPr>
            <w:r>
              <w:rPr>
                <w:rFonts w:ascii="Cambria" w:hAnsi="Cambria" w:eastAsia="Cambria"/>
                <w:b w:val="0"/>
                <w:i w:val="0"/>
                <w:sz w:val="22"/>
              </w:rPr>
              <w:t>15</w:t>
            </w:r>
          </w:p>
        </w:tc>
        <w:tc>
          <w:tcPr>
            <w:tcW w:type="dxa" w:w="7540"/>
            <w:tcW w:w="7541" w:type="dxa"/>
          </w:tcPr>
          <w:p>
            <w:r>
              <w:rPr>
                <w:rFonts w:ascii="Cambria" w:hAnsi="Cambria" w:eastAsia="Cambria"/>
                <w:b w:val="0"/>
                <w:i w:val="0"/>
                <w:sz w:val="22"/>
              </w:rPr>
              <w:t>54. SDG-3 Target 3.6 and Minimal Recommended Actions for Government/Policymakers: Road Safety</w:t>
            </w:r>
          </w:p>
        </w:tc>
        <w:tc>
          <w:tcPr>
            <w:tcW w:type="dxa" w:w="1020"/>
            <w:tcW w:w="1020" w:type="dxa"/>
          </w:tcPr>
          <w:p>
            <w:pPr>
              <w:jc w:val="center"/>
            </w:pPr>
            <w:r>
              <w:rPr>
                <w:rFonts w:ascii="Cambria" w:hAnsi="Cambria" w:eastAsia="Cambria"/>
                <w:b w:val="0"/>
                <w:i w:val="0"/>
                <w:sz w:val="22"/>
              </w:rPr>
              <w:t>48</w:t>
            </w:r>
          </w:p>
        </w:tc>
      </w:tr>
      <w:tr>
        <w:tc>
          <w:tcPr>
            <w:tcW w:type="dxa" w:w="850"/>
            <w:shd w:val="clear" w:color="auto" w:fill="DCE6F1"/>
            <w:tcW w:w="850" w:type="dxa"/>
          </w:tcPr>
          <w:p>
            <w:pPr>
              <w:jc w:val="center"/>
            </w:pPr>
            <w:r>
              <w:rPr>
                <w:rFonts w:ascii="Cambria" w:hAnsi="Cambria" w:eastAsia="Cambria"/>
                <w:b w:val="0"/>
                <w:i w:val="0"/>
                <w:sz w:val="22"/>
              </w:rPr>
              <w:t>16</w:t>
            </w:r>
          </w:p>
        </w:tc>
        <w:tc>
          <w:tcPr>
            <w:tcW w:type="dxa" w:w="7540"/>
            <w:shd w:val="clear" w:color="auto" w:fill="DCE6F1"/>
            <w:tcW w:w="7541" w:type="dxa"/>
          </w:tcPr>
          <w:p>
            <w:r>
              <w:rPr>
                <w:rFonts w:ascii="Cambria" w:hAnsi="Cambria" w:eastAsia="Cambria"/>
                <w:b w:val="0"/>
                <w:i w:val="0"/>
                <w:sz w:val="22"/>
              </w:rPr>
              <w:t>55. SDG-3 Target 3.7 and Minimal Recommended Actions for Government/Policymakers: Mission Vikas Parivar</w:t>
            </w:r>
          </w:p>
        </w:tc>
        <w:tc>
          <w:tcPr>
            <w:tcW w:type="dxa" w:w="1020"/>
            <w:shd w:val="clear" w:color="auto" w:fill="DCE6F1"/>
            <w:tcW w:w="1020" w:type="dxa"/>
          </w:tcPr>
          <w:p>
            <w:pPr>
              <w:jc w:val="center"/>
            </w:pPr>
            <w:r>
              <w:rPr>
                <w:rFonts w:ascii="Cambria" w:hAnsi="Cambria" w:eastAsia="Cambria"/>
                <w:b w:val="0"/>
                <w:i w:val="0"/>
                <w:sz w:val="22"/>
              </w:rPr>
              <w:t>51</w:t>
            </w:r>
          </w:p>
        </w:tc>
      </w:tr>
      <w:tr>
        <w:tc>
          <w:tcPr>
            <w:tcW w:type="dxa" w:w="850"/>
            <w:tcW w:w="850" w:type="dxa"/>
          </w:tcPr>
          <w:p>
            <w:pPr>
              <w:jc w:val="center"/>
            </w:pPr>
            <w:r>
              <w:rPr>
                <w:rFonts w:ascii="Cambria" w:hAnsi="Cambria" w:eastAsia="Cambria"/>
                <w:b w:val="0"/>
                <w:i w:val="0"/>
                <w:sz w:val="22"/>
              </w:rPr>
              <w:t>17</w:t>
            </w:r>
          </w:p>
        </w:tc>
        <w:tc>
          <w:tcPr>
            <w:tcW w:type="dxa" w:w="7540"/>
            <w:tcW w:w="7541" w:type="dxa"/>
          </w:tcPr>
          <w:p>
            <w:r>
              <w:rPr>
                <w:rFonts w:ascii="Cambria" w:hAnsi="Cambria" w:eastAsia="Cambria"/>
                <w:b w:val="0"/>
                <w:i w:val="0"/>
                <w:sz w:val="22"/>
              </w:rPr>
              <w:t>56. SDG-3 Target 3.8 and Minimal Recommended Actions for Government/Policymakers: Universal Health Coverage</w:t>
            </w:r>
          </w:p>
        </w:tc>
        <w:tc>
          <w:tcPr>
            <w:tcW w:type="dxa" w:w="1020"/>
            <w:tcW w:w="1020" w:type="dxa"/>
          </w:tcPr>
          <w:p>
            <w:pPr>
              <w:jc w:val="center"/>
            </w:pPr>
            <w:r>
              <w:rPr>
                <w:rFonts w:ascii="Cambria" w:hAnsi="Cambria" w:eastAsia="Cambria"/>
                <w:b w:val="0"/>
                <w:i w:val="0"/>
                <w:sz w:val="22"/>
              </w:rPr>
              <w:t>54</w:t>
            </w:r>
          </w:p>
        </w:tc>
      </w:tr>
      <w:tr>
        <w:tc>
          <w:tcPr>
            <w:tcW w:type="dxa" w:w="850"/>
            <w:shd w:val="clear" w:color="auto" w:fill="DCE6F1"/>
            <w:tcW w:w="850" w:type="dxa"/>
          </w:tcPr>
          <w:p>
            <w:pPr>
              <w:jc w:val="center"/>
            </w:pPr>
            <w:r>
              <w:rPr>
                <w:rFonts w:ascii="Cambria" w:hAnsi="Cambria" w:eastAsia="Cambria"/>
                <w:b w:val="0"/>
                <w:i w:val="0"/>
                <w:sz w:val="22"/>
              </w:rPr>
              <w:t>18</w:t>
            </w:r>
          </w:p>
        </w:tc>
        <w:tc>
          <w:tcPr>
            <w:tcW w:type="dxa" w:w="7540"/>
            <w:shd w:val="clear" w:color="auto" w:fill="DCE6F1"/>
            <w:tcW w:w="7541" w:type="dxa"/>
          </w:tcPr>
          <w:p>
            <w:r>
              <w:rPr>
                <w:rFonts w:ascii="Cambria" w:hAnsi="Cambria" w:eastAsia="Cambria"/>
                <w:b w:val="0"/>
                <w:i w:val="0"/>
                <w:sz w:val="22"/>
              </w:rPr>
              <w:t>57. SDG-3 Target 3.9 and Minimal Recommended Actions for Government/Policymakers: Pollution-Related Health Risks</w:t>
            </w:r>
          </w:p>
        </w:tc>
        <w:tc>
          <w:tcPr>
            <w:tcW w:type="dxa" w:w="1020"/>
            <w:shd w:val="clear" w:color="auto" w:fill="DCE6F1"/>
            <w:tcW w:w="1020" w:type="dxa"/>
          </w:tcPr>
          <w:p>
            <w:pPr>
              <w:jc w:val="center"/>
            </w:pPr>
            <w:r>
              <w:rPr>
                <w:rFonts w:ascii="Cambria" w:hAnsi="Cambria" w:eastAsia="Cambria"/>
                <w:b w:val="0"/>
                <w:i w:val="0"/>
                <w:sz w:val="22"/>
              </w:rPr>
              <w:t>57</w:t>
            </w:r>
          </w:p>
        </w:tc>
      </w:tr>
      <w:tr>
        <w:tc>
          <w:tcPr>
            <w:tcW w:type="dxa" w:w="850"/>
            <w:tcW w:w="850" w:type="dxa"/>
          </w:tcPr>
          <w:p>
            <w:pPr>
              <w:jc w:val="center"/>
            </w:pPr>
            <w:r>
              <w:rPr>
                <w:rFonts w:ascii="Cambria" w:hAnsi="Cambria" w:eastAsia="Cambria"/>
                <w:b w:val="0"/>
                <w:i w:val="0"/>
                <w:sz w:val="22"/>
              </w:rPr>
              <w:t>19</w:t>
            </w:r>
          </w:p>
        </w:tc>
        <w:tc>
          <w:tcPr>
            <w:tcW w:type="dxa" w:w="7540"/>
            <w:tcW w:w="7541" w:type="dxa"/>
          </w:tcPr>
          <w:p>
            <w:r>
              <w:rPr>
                <w:rFonts w:ascii="Cambria" w:hAnsi="Cambria" w:eastAsia="Cambria"/>
                <w:b w:val="0"/>
                <w:i w:val="0"/>
                <w:sz w:val="22"/>
              </w:rPr>
              <w:t>58. SDG-3 Target 3.A and Minimal Recommended Actions for Government/Policymakers: WHO FCTC Tobacco Control</w:t>
            </w:r>
          </w:p>
        </w:tc>
        <w:tc>
          <w:tcPr>
            <w:tcW w:type="dxa" w:w="1020"/>
            <w:tcW w:w="1020" w:type="dxa"/>
          </w:tcPr>
          <w:p>
            <w:pPr>
              <w:jc w:val="center"/>
            </w:pPr>
            <w:r>
              <w:rPr>
                <w:rFonts w:ascii="Cambria" w:hAnsi="Cambria" w:eastAsia="Cambria"/>
                <w:b w:val="0"/>
                <w:i w:val="0"/>
                <w:sz w:val="22"/>
              </w:rPr>
              <w:t>60</w:t>
            </w:r>
          </w:p>
        </w:tc>
      </w:tr>
      <w:tr>
        <w:tc>
          <w:tcPr>
            <w:tcW w:type="dxa" w:w="850"/>
            <w:shd w:val="clear" w:color="auto" w:fill="DCE6F1"/>
            <w:tcW w:w="850" w:type="dxa"/>
          </w:tcPr>
          <w:p>
            <w:pPr>
              <w:jc w:val="center"/>
            </w:pPr>
            <w:r>
              <w:rPr>
                <w:rFonts w:ascii="Cambria" w:hAnsi="Cambria" w:eastAsia="Cambria"/>
                <w:b w:val="0"/>
                <w:i w:val="0"/>
                <w:sz w:val="22"/>
              </w:rPr>
              <w:t>20</w:t>
            </w:r>
          </w:p>
        </w:tc>
        <w:tc>
          <w:tcPr>
            <w:tcW w:type="dxa" w:w="7540"/>
            <w:shd w:val="clear" w:color="auto" w:fill="DCE6F1"/>
            <w:tcW w:w="7541" w:type="dxa"/>
          </w:tcPr>
          <w:p>
            <w:r>
              <w:rPr>
                <w:rFonts w:ascii="Cambria" w:hAnsi="Cambria" w:eastAsia="Cambria"/>
                <w:b w:val="0"/>
                <w:i w:val="0"/>
                <w:sz w:val="22"/>
              </w:rPr>
              <w:t>59. SDG-3 Target 3.B and Minimal Recommended Actions for Government/Policymakers: Vaccines/Medicines R&amp;D</w:t>
            </w:r>
          </w:p>
        </w:tc>
        <w:tc>
          <w:tcPr>
            <w:tcW w:type="dxa" w:w="1020"/>
            <w:shd w:val="clear" w:color="auto" w:fill="DCE6F1"/>
            <w:tcW w:w="1020" w:type="dxa"/>
          </w:tcPr>
          <w:p>
            <w:pPr>
              <w:jc w:val="center"/>
            </w:pPr>
            <w:r>
              <w:rPr>
                <w:rFonts w:ascii="Cambria" w:hAnsi="Cambria" w:eastAsia="Cambria"/>
                <w:b w:val="0"/>
                <w:i w:val="0"/>
                <w:sz w:val="22"/>
              </w:rPr>
              <w:t>63</w:t>
            </w:r>
          </w:p>
        </w:tc>
      </w:tr>
      <w:tr>
        <w:tc>
          <w:tcPr>
            <w:tcW w:type="dxa" w:w="850"/>
            <w:tcW w:w="850" w:type="dxa"/>
          </w:tcPr>
          <w:p>
            <w:pPr>
              <w:jc w:val="center"/>
            </w:pPr>
            <w:r>
              <w:rPr>
                <w:rFonts w:ascii="Cambria" w:hAnsi="Cambria" w:eastAsia="Cambria"/>
                <w:b w:val="0"/>
                <w:i w:val="0"/>
                <w:sz w:val="22"/>
              </w:rPr>
              <w:t>21</w:t>
            </w:r>
          </w:p>
        </w:tc>
        <w:tc>
          <w:tcPr>
            <w:tcW w:type="dxa" w:w="7540"/>
            <w:tcW w:w="7541" w:type="dxa"/>
          </w:tcPr>
          <w:p>
            <w:r>
              <w:rPr>
                <w:rFonts w:ascii="Cambria" w:hAnsi="Cambria" w:eastAsia="Cambria"/>
                <w:b w:val="0"/>
                <w:i w:val="0"/>
                <w:sz w:val="22"/>
              </w:rPr>
              <w:t>60. SDG-3 Target 3.C and Minimal Recommended Actions for Government/Policymakers: Health Workforce/Funding</w:t>
            </w:r>
          </w:p>
        </w:tc>
        <w:tc>
          <w:tcPr>
            <w:tcW w:type="dxa" w:w="1020"/>
            <w:tcW w:w="1020" w:type="dxa"/>
          </w:tcPr>
          <w:p>
            <w:pPr>
              <w:jc w:val="center"/>
            </w:pPr>
            <w:r>
              <w:rPr>
                <w:rFonts w:ascii="Cambria" w:hAnsi="Cambria" w:eastAsia="Cambria"/>
                <w:b w:val="0"/>
                <w:i w:val="0"/>
                <w:sz w:val="22"/>
              </w:rPr>
              <w:t>66</w:t>
            </w:r>
          </w:p>
        </w:tc>
      </w:tr>
      <w:tr>
        <w:tc>
          <w:tcPr>
            <w:tcW w:type="dxa" w:w="850"/>
            <w:shd w:val="clear" w:color="auto" w:fill="DCE6F1"/>
            <w:tcW w:w="850" w:type="dxa"/>
          </w:tcPr>
          <w:p>
            <w:pPr>
              <w:jc w:val="center"/>
            </w:pPr>
            <w:r>
              <w:rPr>
                <w:rFonts w:ascii="Cambria" w:hAnsi="Cambria" w:eastAsia="Cambria"/>
                <w:b w:val="0"/>
                <w:i w:val="0"/>
                <w:sz w:val="22"/>
              </w:rPr>
              <w:t>22</w:t>
            </w:r>
          </w:p>
        </w:tc>
        <w:tc>
          <w:tcPr>
            <w:tcW w:type="dxa" w:w="7540"/>
            <w:shd w:val="clear" w:color="auto" w:fill="DCE6F1"/>
            <w:tcW w:w="7541" w:type="dxa"/>
          </w:tcPr>
          <w:p>
            <w:r>
              <w:rPr>
                <w:rFonts w:ascii="Cambria" w:hAnsi="Cambria" w:eastAsia="Cambria"/>
                <w:b w:val="0"/>
                <w:i w:val="0"/>
                <w:sz w:val="22"/>
              </w:rPr>
              <w:t>61. SDG-3 Target 3.D and Minimal Recommended Actions for Government/Policymakers: Global Technology Transfer</w:t>
            </w:r>
          </w:p>
        </w:tc>
        <w:tc>
          <w:tcPr>
            <w:tcW w:type="dxa" w:w="1020"/>
            <w:shd w:val="clear" w:color="auto" w:fill="DCE6F1"/>
            <w:tcW w:w="1020" w:type="dxa"/>
          </w:tcPr>
          <w:p>
            <w:pPr>
              <w:jc w:val="center"/>
            </w:pPr>
            <w:r>
              <w:rPr>
                <w:rFonts w:ascii="Cambria" w:hAnsi="Cambria" w:eastAsia="Cambria"/>
                <w:b w:val="0"/>
                <w:i w:val="0"/>
                <w:sz w:val="22"/>
              </w:rPr>
              <w:t>69</w:t>
            </w:r>
          </w:p>
        </w:tc>
      </w:tr>
      <w:tr>
        <w:tc>
          <w:tcPr>
            <w:tcW w:type="dxa" w:w="850"/>
            <w:tcW w:w="850" w:type="dxa"/>
          </w:tcPr>
          <w:p>
            <w:pPr>
              <w:jc w:val="center"/>
            </w:pPr>
            <w:r>
              <w:rPr>
                <w:rFonts w:ascii="Cambria" w:hAnsi="Cambria" w:eastAsia="Cambria"/>
                <w:b w:val="0"/>
                <w:i w:val="0"/>
                <w:sz w:val="22"/>
              </w:rPr>
              <w:t>23</w:t>
            </w:r>
          </w:p>
        </w:tc>
        <w:tc>
          <w:tcPr>
            <w:tcW w:type="dxa" w:w="7540"/>
            <w:tcW w:w="7541" w:type="dxa"/>
          </w:tcPr>
          <w:p>
            <w:r>
              <w:rPr>
                <w:rFonts w:ascii="Cambria" w:hAnsi="Cambria" w:eastAsia="Cambria"/>
                <w:b w:val="0"/>
                <w:i w:val="0"/>
                <w:sz w:val="22"/>
              </w:rPr>
              <w:t>62. Role of Regulatory and Research Bodies in Fostering Quality Education, Research, and Professional Training for SDG-3</w:t>
            </w:r>
          </w:p>
        </w:tc>
        <w:tc>
          <w:tcPr>
            <w:tcW w:type="dxa" w:w="1020"/>
            <w:tcW w:w="1020" w:type="dxa"/>
          </w:tcPr>
          <w:p>
            <w:pPr>
              <w:jc w:val="center"/>
            </w:pPr>
            <w:r>
              <w:rPr>
                <w:rFonts w:ascii="Cambria" w:hAnsi="Cambria" w:eastAsia="Cambria"/>
                <w:b w:val="0"/>
                <w:i w:val="0"/>
                <w:sz w:val="22"/>
              </w:rPr>
              <w:t>72</w:t>
            </w:r>
          </w:p>
        </w:tc>
      </w:tr>
      <w:tr>
        <w:tc>
          <w:tcPr>
            <w:tcW w:type="dxa" w:w="850"/>
            <w:shd w:val="clear" w:color="auto" w:fill="DCE6F1"/>
            <w:tcW w:w="850" w:type="dxa"/>
          </w:tcPr>
          <w:p>
            <w:pPr>
              <w:jc w:val="center"/>
            </w:pPr>
            <w:r>
              <w:rPr>
                <w:rFonts w:ascii="Cambria" w:hAnsi="Cambria" w:eastAsia="Cambria"/>
                <w:b w:val="0"/>
                <w:i w:val="0"/>
                <w:sz w:val="22"/>
              </w:rPr>
              <w:t>24</w:t>
            </w:r>
          </w:p>
        </w:tc>
        <w:tc>
          <w:tcPr>
            <w:tcW w:type="dxa" w:w="7540"/>
            <w:shd w:val="clear" w:color="auto" w:fill="DCE6F1"/>
            <w:tcW w:w="7541" w:type="dxa"/>
          </w:tcPr>
          <w:p>
            <w:r>
              <w:rPr>
                <w:rFonts w:ascii="Cambria" w:hAnsi="Cambria" w:eastAsia="Cambria"/>
                <w:b w:val="0"/>
                <w:i w:val="0"/>
                <w:sz w:val="22"/>
              </w:rPr>
              <w:t>63. Minimal Recommended Actions for Regulatory Bodies under SDG-3: Strengthening Health-Oriented Academic Programs in HEIs</w:t>
            </w:r>
          </w:p>
        </w:tc>
        <w:tc>
          <w:tcPr>
            <w:tcW w:type="dxa" w:w="1020"/>
            <w:shd w:val="clear" w:color="auto" w:fill="DCE6F1"/>
            <w:tcW w:w="1020" w:type="dxa"/>
          </w:tcPr>
          <w:p>
            <w:pPr>
              <w:jc w:val="center"/>
            </w:pPr>
            <w:r>
              <w:rPr>
                <w:rFonts w:ascii="Cambria" w:hAnsi="Cambria" w:eastAsia="Cambria"/>
                <w:b w:val="0"/>
                <w:i w:val="0"/>
                <w:sz w:val="22"/>
              </w:rPr>
              <w:t>75</w:t>
            </w:r>
          </w:p>
        </w:tc>
      </w:tr>
      <w:tr>
        <w:tc>
          <w:tcPr>
            <w:tcW w:type="dxa" w:w="850"/>
            <w:tcW w:w="850" w:type="dxa"/>
          </w:tcPr>
          <w:p>
            <w:pPr>
              <w:jc w:val="center"/>
            </w:pPr>
            <w:r>
              <w:rPr>
                <w:rFonts w:ascii="Cambria" w:hAnsi="Cambria" w:eastAsia="Cambria"/>
                <w:b w:val="0"/>
                <w:i w:val="0"/>
                <w:sz w:val="22"/>
              </w:rPr>
              <w:t>25</w:t>
            </w:r>
          </w:p>
        </w:tc>
        <w:tc>
          <w:tcPr>
            <w:tcW w:type="dxa" w:w="7540"/>
            <w:tcW w:w="7541" w:type="dxa"/>
          </w:tcPr>
          <w:p>
            <w:r>
              <w:rPr>
                <w:rFonts w:ascii="Cambria" w:hAnsi="Cambria" w:eastAsia="Cambria"/>
                <w:b w:val="0"/>
                <w:i w:val="0"/>
                <w:sz w:val="22"/>
              </w:rPr>
              <w:t>64. Research Programs on SDG-3: Doctorate (Ph.D.) in Sustainable Development for Advancing Global Health and Well-Being</w:t>
            </w:r>
          </w:p>
        </w:tc>
        <w:tc>
          <w:tcPr>
            <w:tcW w:type="dxa" w:w="1020"/>
            <w:tcW w:w="1020" w:type="dxa"/>
          </w:tcPr>
          <w:p>
            <w:pPr>
              <w:jc w:val="center"/>
            </w:pPr>
            <w:r>
              <w:rPr>
                <w:rFonts w:ascii="Cambria" w:hAnsi="Cambria" w:eastAsia="Cambria"/>
                <w:b w:val="0"/>
                <w:i w:val="0"/>
                <w:sz w:val="22"/>
              </w:rPr>
              <w:t>77</w:t>
            </w:r>
          </w:p>
        </w:tc>
      </w:tr>
      <w:tr>
        <w:tc>
          <w:tcPr>
            <w:tcW w:type="dxa" w:w="850"/>
            <w:shd w:val="clear" w:color="auto" w:fill="DCE6F1"/>
            <w:tcW w:w="850" w:type="dxa"/>
          </w:tcPr>
          <w:p>
            <w:pPr>
              <w:jc w:val="center"/>
            </w:pPr>
            <w:r>
              <w:rPr>
                <w:rFonts w:ascii="Cambria" w:hAnsi="Cambria" w:eastAsia="Cambria"/>
                <w:b w:val="0"/>
                <w:i w:val="0"/>
                <w:sz w:val="22"/>
              </w:rPr>
              <w:t>26</w:t>
            </w:r>
          </w:p>
        </w:tc>
        <w:tc>
          <w:tcPr>
            <w:tcW w:type="dxa" w:w="7540"/>
            <w:shd w:val="clear" w:color="auto" w:fill="DCE6F1"/>
            <w:tcW w:w="7541" w:type="dxa"/>
          </w:tcPr>
          <w:p>
            <w:r>
              <w:rPr>
                <w:rFonts w:ascii="Cambria" w:hAnsi="Cambria" w:eastAsia="Cambria"/>
                <w:b w:val="0"/>
                <w:i w:val="0"/>
                <w:sz w:val="22"/>
              </w:rPr>
              <w:t>65. Encouraging Cross-Faculty and Interdisciplinary Collaboration on SDG-3</w:t>
            </w:r>
          </w:p>
        </w:tc>
        <w:tc>
          <w:tcPr>
            <w:tcW w:type="dxa" w:w="1020"/>
            <w:shd w:val="clear" w:color="auto" w:fill="DCE6F1"/>
            <w:tcW w:w="1020" w:type="dxa"/>
          </w:tcPr>
          <w:p>
            <w:pPr>
              <w:jc w:val="center"/>
            </w:pPr>
            <w:r>
              <w:rPr>
                <w:rFonts w:ascii="Cambria" w:hAnsi="Cambria" w:eastAsia="Cambria"/>
                <w:b w:val="0"/>
                <w:i w:val="0"/>
                <w:sz w:val="22"/>
              </w:rPr>
              <w:t>80</w:t>
            </w:r>
          </w:p>
        </w:tc>
      </w:tr>
      <w:tr>
        <w:tc>
          <w:tcPr>
            <w:tcW w:type="dxa" w:w="850"/>
            <w:tcW w:w="850" w:type="dxa"/>
          </w:tcPr>
          <w:p>
            <w:pPr>
              <w:jc w:val="center"/>
            </w:pPr>
            <w:r>
              <w:rPr>
                <w:rFonts w:ascii="Cambria" w:hAnsi="Cambria" w:eastAsia="Cambria"/>
                <w:b w:val="0"/>
                <w:i w:val="0"/>
                <w:sz w:val="22"/>
              </w:rPr>
              <w:t>27</w:t>
            </w:r>
          </w:p>
        </w:tc>
        <w:tc>
          <w:tcPr>
            <w:tcW w:type="dxa" w:w="7540"/>
            <w:tcW w:w="7541" w:type="dxa"/>
          </w:tcPr>
          <w:p>
            <w:r>
              <w:rPr>
                <w:rFonts w:ascii="Cambria" w:hAnsi="Cambria" w:eastAsia="Cambria"/>
                <w:b w:val="0"/>
                <w:i w:val="0"/>
                <w:sz w:val="22"/>
              </w:rPr>
              <w:t>66. Organizing SDG-3 Related Workshops and Conferences in Universities</w:t>
            </w:r>
          </w:p>
        </w:tc>
        <w:tc>
          <w:tcPr>
            <w:tcW w:type="dxa" w:w="1020"/>
            <w:tcW w:w="1020" w:type="dxa"/>
          </w:tcPr>
          <w:p>
            <w:pPr>
              <w:jc w:val="center"/>
            </w:pPr>
            <w:r>
              <w:rPr>
                <w:rFonts w:ascii="Cambria" w:hAnsi="Cambria" w:eastAsia="Cambria"/>
                <w:b w:val="0"/>
                <w:i w:val="0"/>
                <w:sz w:val="22"/>
              </w:rPr>
              <w:t>84</w:t>
            </w:r>
          </w:p>
        </w:tc>
      </w:tr>
      <w:tr>
        <w:tc>
          <w:tcPr>
            <w:tcW w:type="dxa" w:w="850"/>
            <w:shd w:val="clear" w:color="auto" w:fill="DCE6F1"/>
            <w:tcW w:w="850" w:type="dxa"/>
          </w:tcPr>
          <w:p>
            <w:pPr>
              <w:jc w:val="center"/>
            </w:pPr>
            <w:r>
              <w:rPr>
                <w:rFonts w:ascii="Cambria" w:hAnsi="Cambria" w:eastAsia="Cambria"/>
                <w:b w:val="0"/>
                <w:i w:val="0"/>
                <w:sz w:val="22"/>
              </w:rPr>
              <w:t>28</w:t>
            </w:r>
          </w:p>
        </w:tc>
        <w:tc>
          <w:tcPr>
            <w:tcW w:type="dxa" w:w="7540"/>
            <w:shd w:val="clear" w:color="auto" w:fill="DCE6F1"/>
            <w:tcW w:w="7541" w:type="dxa"/>
          </w:tcPr>
          <w:p>
            <w:r>
              <w:rPr>
                <w:rFonts w:ascii="Cambria" w:hAnsi="Cambria" w:eastAsia="Cambria"/>
                <w:b w:val="0"/>
                <w:i w:val="0"/>
                <w:sz w:val="22"/>
              </w:rPr>
              <w:t>67. Funding Support to Higher Education Institutions (HEIs) for Advancing Research and Education in Sustainability and SDG-3</w:t>
            </w:r>
          </w:p>
        </w:tc>
        <w:tc>
          <w:tcPr>
            <w:tcW w:type="dxa" w:w="1020"/>
            <w:shd w:val="clear" w:color="auto" w:fill="DCE6F1"/>
            <w:tcW w:w="1020" w:type="dxa"/>
          </w:tcPr>
          <w:p>
            <w:pPr>
              <w:jc w:val="center"/>
            </w:pPr>
            <w:r>
              <w:rPr>
                <w:rFonts w:ascii="Cambria" w:hAnsi="Cambria" w:eastAsia="Cambria"/>
                <w:b w:val="0"/>
                <w:i w:val="0"/>
                <w:sz w:val="22"/>
              </w:rPr>
              <w:t>87</w:t>
            </w:r>
          </w:p>
        </w:tc>
      </w:tr>
      <w:tr>
        <w:tc>
          <w:tcPr>
            <w:tcW w:type="dxa" w:w="850"/>
            <w:tcW w:w="850" w:type="dxa"/>
          </w:tcPr>
          <w:p>
            <w:pPr>
              <w:jc w:val="center"/>
            </w:pPr>
            <w:r>
              <w:rPr>
                <w:rFonts w:ascii="Cambria" w:hAnsi="Cambria" w:eastAsia="Cambria"/>
                <w:b w:val="0"/>
                <w:i w:val="0"/>
                <w:sz w:val="22"/>
              </w:rPr>
              <w:t>29</w:t>
            </w:r>
          </w:p>
        </w:tc>
        <w:tc>
          <w:tcPr>
            <w:tcW w:type="dxa" w:w="7540"/>
            <w:tcW w:w="7541" w:type="dxa"/>
          </w:tcPr>
          <w:p>
            <w:r>
              <w:rPr>
                <w:rFonts w:ascii="Cambria" w:hAnsi="Cambria" w:eastAsia="Cambria"/>
                <w:b w:val="0"/>
                <w:i w:val="0"/>
                <w:sz w:val="22"/>
              </w:rPr>
              <w:t>68. Designing All-India Level Tests Based on SDG-3: Integrating Sustainability and Health Awareness into National Examinations</w:t>
            </w:r>
          </w:p>
        </w:tc>
        <w:tc>
          <w:tcPr>
            <w:tcW w:type="dxa" w:w="1020"/>
            <w:tcW w:w="1020" w:type="dxa"/>
          </w:tcPr>
          <w:p>
            <w:pPr>
              <w:jc w:val="center"/>
            </w:pPr>
            <w:r>
              <w:rPr>
                <w:rFonts w:ascii="Cambria" w:hAnsi="Cambria" w:eastAsia="Cambria"/>
                <w:b w:val="0"/>
                <w:i w:val="0"/>
                <w:sz w:val="22"/>
              </w:rPr>
              <w:t>90</w:t>
            </w:r>
          </w:p>
        </w:tc>
      </w:tr>
      <w:tr>
        <w:tc>
          <w:tcPr>
            <w:tcW w:type="dxa" w:w="850"/>
            <w:shd w:val="clear" w:color="auto" w:fill="DCE6F1"/>
            <w:tcW w:w="850" w:type="dxa"/>
          </w:tcPr>
          <w:p>
            <w:pPr>
              <w:jc w:val="center"/>
            </w:pPr>
            <w:r>
              <w:rPr>
                <w:rFonts w:ascii="Cambria" w:hAnsi="Cambria" w:eastAsia="Cambria"/>
                <w:b w:val="0"/>
                <w:i w:val="0"/>
                <w:sz w:val="22"/>
              </w:rPr>
              <w:t>30</w:t>
            </w:r>
          </w:p>
        </w:tc>
        <w:tc>
          <w:tcPr>
            <w:tcW w:type="dxa" w:w="7540"/>
            <w:shd w:val="clear" w:color="auto" w:fill="DCE6F1"/>
            <w:tcW w:w="7541" w:type="dxa"/>
          </w:tcPr>
          <w:p>
            <w:r>
              <w:rPr>
                <w:rFonts w:ascii="Cambria" w:hAnsi="Cambria" w:eastAsia="Cambria"/>
                <w:b w:val="0"/>
                <w:i w:val="0"/>
                <w:sz w:val="22"/>
              </w:rPr>
              <w:t>69. Conducting Audits to Monitor the Quality of Research and Education on SDG-3 in HEIs</w:t>
            </w:r>
          </w:p>
        </w:tc>
        <w:tc>
          <w:tcPr>
            <w:tcW w:type="dxa" w:w="1020"/>
            <w:shd w:val="clear" w:color="auto" w:fill="DCE6F1"/>
            <w:tcW w:w="1020" w:type="dxa"/>
          </w:tcPr>
          <w:p>
            <w:pPr>
              <w:jc w:val="center"/>
            </w:pPr>
            <w:r>
              <w:rPr>
                <w:rFonts w:ascii="Cambria" w:hAnsi="Cambria" w:eastAsia="Cambria"/>
                <w:b w:val="0"/>
                <w:i w:val="0"/>
                <w:sz w:val="22"/>
              </w:rPr>
              <w:t>93</w:t>
            </w:r>
          </w:p>
        </w:tc>
      </w:tr>
      <w:tr>
        <w:tc>
          <w:tcPr>
            <w:tcW w:type="dxa" w:w="850"/>
            <w:tcW w:w="850" w:type="dxa"/>
          </w:tcPr>
          <w:p>
            <w:pPr>
              <w:jc w:val="center"/>
            </w:pPr>
            <w:r>
              <w:rPr>
                <w:rFonts w:ascii="Cambria" w:hAnsi="Cambria" w:eastAsia="Cambria"/>
                <w:b w:val="0"/>
                <w:i w:val="0"/>
                <w:sz w:val="22"/>
              </w:rPr>
              <w:t>31</w:t>
            </w:r>
          </w:p>
        </w:tc>
        <w:tc>
          <w:tcPr>
            <w:tcW w:type="dxa" w:w="7540"/>
            <w:tcW w:w="7541" w:type="dxa"/>
          </w:tcPr>
          <w:p>
            <w:r>
              <w:rPr>
                <w:rFonts w:ascii="Cambria" w:hAnsi="Cambria" w:eastAsia="Cambria"/>
                <w:b w:val="0"/>
                <w:i w:val="0"/>
                <w:sz w:val="22"/>
              </w:rPr>
              <w:t>70. Recommendations to Central and State Governments for Strengthening Higher Education in Sustainability and SDGs</w:t>
            </w:r>
          </w:p>
        </w:tc>
        <w:tc>
          <w:tcPr>
            <w:tcW w:type="dxa" w:w="1020"/>
            <w:tcW w:w="1020" w:type="dxa"/>
          </w:tcPr>
          <w:p>
            <w:pPr>
              <w:jc w:val="center"/>
            </w:pPr>
            <w:r>
              <w:rPr>
                <w:rFonts w:ascii="Cambria" w:hAnsi="Cambria" w:eastAsia="Cambria"/>
                <w:b w:val="0"/>
                <w:i w:val="0"/>
                <w:sz w:val="22"/>
              </w:rPr>
              <w:t>96</w:t>
            </w:r>
          </w:p>
        </w:tc>
      </w:tr>
      <w:tr>
        <w:tc>
          <w:tcPr>
            <w:tcW w:type="dxa" w:w="850"/>
            <w:shd w:val="clear" w:color="auto" w:fill="DCE6F1"/>
            <w:tcW w:w="850" w:type="dxa"/>
          </w:tcPr>
          <w:p>
            <w:pPr>
              <w:jc w:val="center"/>
            </w:pPr>
            <w:r>
              <w:rPr>
                <w:rFonts w:ascii="Cambria" w:hAnsi="Cambria" w:eastAsia="Cambria"/>
                <w:b w:val="0"/>
                <w:i w:val="0"/>
                <w:sz w:val="22"/>
              </w:rPr>
              <w:t>32</w:t>
            </w:r>
          </w:p>
        </w:tc>
        <w:tc>
          <w:tcPr>
            <w:tcW w:type="dxa" w:w="7540"/>
            <w:shd w:val="clear" w:color="auto" w:fill="DCE6F1"/>
            <w:tcW w:w="7541" w:type="dxa"/>
          </w:tcPr>
          <w:p>
            <w:r>
              <w:rPr>
                <w:rFonts w:ascii="Cambria" w:hAnsi="Cambria" w:eastAsia="Cambria"/>
                <w:b w:val="0"/>
                <w:i w:val="0"/>
                <w:sz w:val="22"/>
              </w:rPr>
              <w:t>71. The Role of Higher Education Institutions in Advancing SDG-3: Promoting Good Health and Well-Being for All</w:t>
            </w:r>
          </w:p>
        </w:tc>
        <w:tc>
          <w:tcPr>
            <w:tcW w:type="dxa" w:w="1020"/>
            <w:shd w:val="clear" w:color="auto" w:fill="DCE6F1"/>
            <w:tcW w:w="1020" w:type="dxa"/>
          </w:tcPr>
          <w:p>
            <w:pPr>
              <w:jc w:val="center"/>
            </w:pPr>
            <w:r>
              <w:rPr>
                <w:rFonts w:ascii="Cambria" w:hAnsi="Cambria" w:eastAsia="Cambria"/>
                <w:b w:val="0"/>
                <w:i w:val="0"/>
                <w:sz w:val="22"/>
              </w:rPr>
              <w:t>100</w:t>
            </w:r>
          </w:p>
        </w:tc>
      </w:tr>
      <w:tr>
        <w:tc>
          <w:tcPr>
            <w:tcW w:type="dxa" w:w="850"/>
            <w:tcW w:w="850" w:type="dxa"/>
          </w:tcPr>
          <w:p>
            <w:pPr>
              <w:jc w:val="center"/>
            </w:pPr>
            <w:r>
              <w:rPr>
                <w:rFonts w:ascii="Cambria" w:hAnsi="Cambria" w:eastAsia="Cambria"/>
                <w:b w:val="0"/>
                <w:i w:val="0"/>
                <w:sz w:val="22"/>
              </w:rPr>
              <w:t>33</w:t>
            </w:r>
          </w:p>
        </w:tc>
        <w:tc>
          <w:tcPr>
            <w:tcW w:type="dxa" w:w="7540"/>
            <w:tcW w:w="7541" w:type="dxa"/>
          </w:tcPr>
          <w:p>
            <w:r>
              <w:rPr>
                <w:rFonts w:ascii="Cambria" w:hAnsi="Cambria" w:eastAsia="Cambria"/>
                <w:b w:val="0"/>
                <w:i w:val="0"/>
                <w:sz w:val="22"/>
              </w:rPr>
              <w:t>72. References</w:t>
            </w:r>
          </w:p>
        </w:tc>
        <w:tc>
          <w:tcPr>
            <w:tcW w:type="dxa" w:w="1020"/>
            <w:tcW w:w="1020" w:type="dxa"/>
          </w:tcPr>
          <w:p>
            <w:pPr>
              <w:jc w:val="center"/>
            </w:pPr>
            <w:r>
              <w:rPr>
                <w:rFonts w:ascii="Cambria" w:hAnsi="Cambria" w:eastAsia="Cambria"/>
                <w:b w:val="0"/>
                <w:i w:val="0"/>
                <w:sz w:val="22"/>
              </w:rPr>
              <w:t>101</w:t>
            </w:r>
          </w:p>
        </w:tc>
      </w:tr>
    </w:tbl>
    <w:p>
      <w:r>
        <w:br w:type="page"/>
      </w:r>
    </w:p>
    <w:p>
      <w:pPr>
        <w:spacing w:before="360" w:after="200"/>
      </w:pPr>
      <w:r>
        <w:rPr>
          <w:rFonts w:ascii="Cambria" w:hAnsi="Cambria" w:eastAsia="Cambria"/>
          <w:b/>
          <w:i w:val="0"/>
          <w:color w:val="1F3A5F"/>
          <w:sz w:val="32"/>
        </w:rPr>
        <w:t>40. Detailed Policy and Plan Framework for Achieving SDG-3: Good Health and Well-Being through Institutional and Governmental Collaboration</w:t>
      </w:r>
    </w:p>
    <w:p>
      <w:pPr>
        <w:spacing w:line="276" w:lineRule="auto" w:after="120"/>
      </w:pPr>
      <w:r>
        <w:rPr>
          <w:rFonts w:ascii="Cambria" w:hAnsi="Cambria" w:eastAsia="Cambria"/>
          <w:b w:val="0"/>
          <w:i w:val="0"/>
          <w:sz w:val="22"/>
        </w:rPr>
        <w:t>Field: Policy and Plans</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develop and implement comprehensive, evidence-based health policies and institutional plans that strengthen healthcare delivery, promote preventive measures, and ensure holistic well-being across populations.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align Higher Education Institutions (HEIs) and government initiatives under the United Nations' SDG-3 framework, focusing on maternal and child health, communicable and non-communicable disease control, and substance abuse prevention.</w:t>
      </w:r>
    </w:p>
    <w:p>
      <w:pPr>
        <w:spacing w:line="276" w:lineRule="auto" w:after="120"/>
      </w:pPr>
      <w:r>
        <w:rPr>
          <w:rFonts w:ascii="Cambria" w:hAnsi="Cambria" w:eastAsia="Cambria"/>
          <w:b w:val="0"/>
          <w:i w:val="0"/>
          <w:sz w:val="22"/>
        </w:rPr>
        <w:t>Key Activities</w:t>
      </w:r>
    </w:p>
    <w:p>
      <w:pPr>
        <w:spacing w:before="200" w:after="120"/>
      </w:pPr>
      <w:r>
        <w:rPr>
          <w:rFonts w:ascii="Cambria" w:hAnsi="Cambria" w:eastAsia="Cambria"/>
          <w:b/>
          <w:i w:val="0"/>
          <w:color w:val="1F3A5F"/>
          <w:sz w:val="24"/>
        </w:rPr>
        <w:t>1. Improving Maternal and Newborn Health and Preventing Stillbirths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reduce maternal mortality and ensure safe childbirth through awareness, capacity building, and access to healthcare.</w:t>
      </w:r>
    </w:p>
    <w:p>
      <w:pPr>
        <w:spacing w:line="276" w:lineRule="auto" w:after="120"/>
      </w:pPr>
      <w:r>
        <w:rPr>
          <w:rFonts w:ascii="Cambria" w:hAnsi="Cambria" w:eastAsia="Cambria"/>
          <w:b w:val="0"/>
          <w:i w:val="0"/>
          <w:sz w:val="22"/>
        </w:rPr>
        <w:t>Key 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Policy Formulation: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institutional policies aligned with National Health Mission (NHM), Janani Suraksha Yojana (JSY), and Pradhan Mantri Surakshit Matritva Abhiyan (PMSMA) to enhance maternal and newborn care.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Maternal Health Cells within HEIs (especially medical and nursing colleges) to monitor community-level maternal health indicators.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Education and Training: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Integrate maternal and child health modules in medical, nursing, and social work curricula.</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Provide hands-on training for students through internships at Primary Health Centres (PHCs), Community Health Centres (CHCs), and Anganwadi centres.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Community Outreach: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awareness programs for rural women on antenatal and postnatal care, safe delivery, and nutrition.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Collaborate with local panchayats and women's self-help groups (SHGs) for awareness on pregnancy care and immunization.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Research and Innovation: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Support research on causes of stillbirths, maternal anaemia, and newborn morbidity.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 innovation in low-cost medical devices and mobile health (mHealth) applications for remote maternal monitoring.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Monitoring: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Collect and analyze data on Maternal Mortality Ratio (MMR) and Neonatal Mortality Rate (NMR) through institutional health audits.</w:t>
      </w:r>
    </w:p>
    <w:p>
      <w:pPr>
        <w:spacing w:before="200" w:after="120"/>
      </w:pPr>
      <w:r>
        <w:rPr>
          <w:rFonts w:ascii="Cambria" w:hAnsi="Cambria" w:eastAsia="Cambria"/>
          <w:b/>
          <w:i w:val="0"/>
          <w:color w:val="1F3A5F"/>
          <w:sz w:val="24"/>
        </w:rPr>
        <w:t>2. Preventing the Spread of Communicable Diseases (AIDS, Tuberculosis, Malaria, Hepatitis, and Water-Borne Diseases)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develop preventive strategies, strengthen awareness, and enhance community health resilience.</w:t>
      </w:r>
    </w:p>
    <w:p>
      <w:pPr>
        <w:spacing w:line="276" w:lineRule="auto" w:after="120"/>
      </w:pPr>
      <w:r>
        <w:rPr>
          <w:rFonts w:ascii="Cambria" w:hAnsi="Cambria" w:eastAsia="Cambria"/>
          <w:b w:val="0"/>
          <w:i w:val="0"/>
          <w:sz w:val="22"/>
        </w:rPr>
        <w:t>Key 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Disease Control Policy: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Formulate institutional policies that emphasize infection control, immunization coverage, and disease reporting protocols.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 adherence to the National AIDS Control Programme (NACP) and Revised National Tuberculosis Control Programme (RNTCP) guidelines.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Awareness and Education: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Organize public health campaigns, lectures, and exhibitions on HIV/AIDS prevention, hygiene, and vaccination.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and distribute IEC (Information, Education, Communication) materials in local languages.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Infrastructure and Sanitation: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Ensure safe drinking water, sanitation, and waste disposal systems within HEIs and neighboring communities.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Implement vector control initiatives such as fogging, cleanliness drives, and stagnant water elimination.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Healthcare Collaboration: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Partner with district health authorities and NGOs for screening camps, blood donation drives, and testing programs.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Support joint research on emerging diseases, antimicrobial resistance, and immunization effectiveness.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Technology Integration: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Use digital health tools for monitoring infection trends and disseminating alerts during disease outbreaks.</w:t>
      </w:r>
    </w:p>
    <w:p>
      <w:pPr>
        <w:spacing w:before="200" w:after="120"/>
      </w:pPr>
      <w:r>
        <w:rPr>
          <w:rFonts w:ascii="Cambria" w:hAnsi="Cambria" w:eastAsia="Cambria"/>
          <w:b/>
          <w:i w:val="0"/>
          <w:color w:val="1F3A5F"/>
          <w:sz w:val="24"/>
        </w:rPr>
        <w:t>3. Preventing Mortality from Non-Communicable Diseases (NCDs) and Promoting Mental Health and Well-Being</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address the rising burden of lifestyle diseases and mental health challenges through education, preventive care, and behavioral change.</w:t>
      </w:r>
    </w:p>
    <w:p>
      <w:pPr>
        <w:spacing w:line="276" w:lineRule="auto" w:after="120"/>
      </w:pPr>
      <w:r>
        <w:rPr>
          <w:rFonts w:ascii="Cambria" w:hAnsi="Cambria" w:eastAsia="Cambria"/>
          <w:b w:val="0"/>
          <w:i w:val="0"/>
          <w:sz w:val="22"/>
        </w:rPr>
        <w:t>Key 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Policy Development: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institutional health promotion policies aligned with National Programme for Prevention and Control of Cancer, Diabetes, Cardiovascular Diseases and Stroke (NPCDCS).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Create a "Healthy Campus Initiative" promoting physical activity, nutrition, and emotional wellness.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Health Infrastructure: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Set up on-campus screening facilities for blood pressure, blood sugar, BMI, and cholesterol.</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Introduce counselling and psychological support centres to address mental health, anxiety, and depression.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Education and Awareness: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Include Health and Lifestyle Education modules in undergraduate curricula.</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Organize workshops on stress management, yoga, and mindfulness.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campaigns on anti-tobacco, anti-alcohol, and healthy eating practices.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Research: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faculty and students to research the impact of urbanization, diet, and stress on non-communicable diseases.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data-driven intervention models for mental health management.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Monitoring and Evaluation: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Regularly assess the effectiveness of institutional health programs and publish annual "Health and Wellness Reports."</w:t>
      </w:r>
    </w:p>
    <w:p>
      <w:pPr>
        <w:spacing w:before="200" w:after="120"/>
      </w:pPr>
      <w:r>
        <w:rPr>
          <w:rFonts w:ascii="Cambria" w:hAnsi="Cambria" w:eastAsia="Cambria"/>
          <w:b/>
          <w:i w:val="0"/>
          <w:color w:val="1F3A5F"/>
          <w:sz w:val="24"/>
        </w:rPr>
        <w:t>4. Strengthening the Prevention and Treatment of Alcoholism and Narcotic Drug Abuse</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create a drug-free and responsible academic environment through awareness, enforcement, and rehabilitation support.</w:t>
      </w:r>
    </w:p>
    <w:p>
      <w:pPr>
        <w:spacing w:line="276" w:lineRule="auto" w:after="120"/>
      </w:pPr>
      <w:r>
        <w:rPr>
          <w:rFonts w:ascii="Cambria" w:hAnsi="Cambria" w:eastAsia="Cambria"/>
          <w:b w:val="0"/>
          <w:i w:val="0"/>
          <w:sz w:val="22"/>
        </w:rPr>
        <w:t>Key 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Policy Enforcement: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and enforce "Zero-Tolerance Policies" against substance abuse on campuses.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Anti-Drug Monitoring Committees and integrate them with local law enforcement units.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Awareness and Prevention: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Organize awareness workshops with local police, narcotics control bureaus, and NGOs highlighting the dangers of drug and alcohol abuse.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campaigns on International Day Against Drug Abuse (June 26) and World No Tobacco Day (May 31).</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Counselling and Rehabilitation: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Drug De-Addiction Counselling Centres in collaboration with rehabilitation and psychotherapy institutes.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Provide confidential psychological counselling, mentorship, and support for recovery.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Socio-Psychological Research: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studies on youth behavior, substance use patterns, and risk factors within HEIs.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Use findings to design targeted interventions and educational curricula.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Monitoring and Security: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Ensure police patrolling and surprise checks in hostels.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peer mentorship and anonymous reporting mechanisms to identify cases early.</w:t>
      </w:r>
    </w:p>
    <w:p>
      <w:pPr>
        <w:spacing w:line="276" w:lineRule="auto" w:after="120"/>
      </w:pPr>
      <w:r>
        <w:rPr>
          <w:rFonts w:ascii="Cambria" w:hAnsi="Cambria" w:eastAsia="Cambria"/>
          <w:b w:val="0"/>
          <w:i w:val="0"/>
          <w:sz w:val="22"/>
        </w:rPr>
        <w:t>Institutional Implementation Mechanism</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Establishment of SDG-3 Steering Committees: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HEIs should form interdisciplinary committees including representatives from public health, psychology, social sciences, and administration to monitor SDG-3 activities.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Partnership and Networking: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Collaborate with Ministry of Health and Family Welfare, NITI Aayog, WHO, and UNDP for technical guidance.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Engage state health departments, district collectors, and municipal bodies for local implementation.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Monitoring and Reporting: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annual SDG-3 progress reports summarizing health initiatives, research findings, and impact data.</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Use Key Performance Indicators (KPIs) such as reduction in illness rates, participation in awareness programs, and improved well-being scores.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Capacity Building: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Organize faculty development programs (FDPs) on health education, policy implementation, and public health research methodologies.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Train student ambassadors as health leaders to carry forward SDG-3 goals within the community.</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institutional contribution toward achieving universal health and well-being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health literacy, preventive action, and responsible behavior among students and faculty.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Reduced incidence of maternal mortality, communicable diseases, NCDs, and substance abuse.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interdisciplinary collaboration and evidence-based policymaking between HEIs and government agencies.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Development of a national network of health-conscious campuses contributing to sustainable societal well-being.</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Through comprehensive policy planning and execution, HEIs can become active partners in public health transformation.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alignment of academic programs, research priorities, and institutional practices with SDG-3 fosters a culture of health, inclusivity, and sustainable living.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Such a holistic approach will enable India to progress toward the 2030 Sustainable Development Agenda, ensuring that education systems actively contribute to Good Health and Well-Being for All.</w:t>
      </w:r>
    </w:p>
    <w:p>
      <w:pPr>
        <w:spacing w:before="360" w:after="200"/>
      </w:pPr>
      <w:r>
        <w:rPr>
          <w:rFonts w:ascii="Cambria" w:hAnsi="Cambria" w:eastAsia="Cambria"/>
          <w:b/>
          <w:i w:val="0"/>
          <w:color w:val="1F3A5F"/>
          <w:sz w:val="32"/>
        </w:rPr>
        <w:t>41. Response and Resilience: Strengthening Preparedness and Emergency Health Response Systems in HEIs under SDG-3</w:t>
      </w:r>
    </w:p>
    <w:p>
      <w:pPr>
        <w:spacing w:line="276" w:lineRule="auto" w:after="120"/>
      </w:pPr>
      <w:r>
        <w:rPr>
          <w:rFonts w:ascii="Cambria" w:hAnsi="Cambria" w:eastAsia="Cambria"/>
          <w:b w:val="0"/>
          <w:i w:val="0"/>
          <w:sz w:val="22"/>
        </w:rPr>
        <w:t>Field:</w:t>
      </w:r>
    </w:p>
    <w:p>
      <w:pPr>
        <w:spacing w:line="276" w:lineRule="auto" w:after="120"/>
      </w:pPr>
      <w:r>
        <w:rPr>
          <w:rFonts w:ascii="Cambria" w:hAnsi="Cambria" w:eastAsia="Cambria"/>
          <w:b w:val="0"/>
          <w:i w:val="0"/>
          <w:sz w:val="22"/>
        </w:rPr>
        <w:t>Response and Resilience</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develop preparedness, response, and resilience mechanisms within Higher Education Institutions (HEIs) that ensure health safety, rapid response during emergencies, and continuity of essential services.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align institutional emergency response systems with SDG-3 (Good Health and Well-Being) and the Sendai Framework for Disaster Risk Reduction, promoting health resilience and disaster readiness at both campus and community levels.</w:t>
      </w:r>
    </w:p>
    <w:p>
      <w:pPr>
        <w:spacing w:line="276" w:lineRule="auto" w:after="120"/>
      </w:pPr>
      <w:r>
        <w:rPr>
          <w:rFonts w:ascii="Cambria" w:hAnsi="Cambria" w:eastAsia="Cambria"/>
          <w:b w:val="0"/>
          <w:i w:val="0"/>
          <w:sz w:val="22"/>
        </w:rPr>
        <w:t>Key Activities</w:t>
      </w:r>
    </w:p>
    <w:p>
      <w:pPr>
        <w:spacing w:before="200" w:after="120"/>
      </w:pPr>
      <w:r>
        <w:rPr>
          <w:rFonts w:ascii="Cambria" w:hAnsi="Cambria" w:eastAsia="Cambria"/>
          <w:b/>
          <w:i w:val="0"/>
          <w:color w:val="1F3A5F"/>
          <w:sz w:val="24"/>
        </w:rPr>
        <w:t>1. Design a Comprehensive Preparedness and Response Plan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ensure timely, coordinated, and efficient management of public health emergencies, natural disasters, pandemics, or accidents.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Formulate an Institutional Emergency Preparedness and Response Policy that outlines preventive, mitigation, and recovery strategies.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a Disaster Management and Health Response Manual specifying roles, communication hierarchies, and resource allocation procedures.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Identify and classify potential hazards (e.g., pandemics, chemical leaks, fire hazards, floods, heatwaves, earthquakes) that can impact campus operations.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Emergency Response Committees (ERCs) comprising faculty experts, medical staff, student volunteers, and administrative officials.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Create a Campus Emergency Operations Centre (EOC) to coordinate emergency activities, monitor response, and disseminate verified information.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Regularly conduct risk assessments and vulnerability mapping of campus facilities.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Integrate crisis communication protocols including SMS alerts, mobile apps, and website notifications for immediate updates during emergencies.</w:t>
      </w:r>
    </w:p>
    <w:p>
      <w:pPr>
        <w:spacing w:before="200" w:after="120"/>
      </w:pPr>
      <w:r>
        <w:rPr>
          <w:rFonts w:ascii="Cambria" w:hAnsi="Cambria" w:eastAsia="Cambria"/>
          <w:b/>
          <w:i w:val="0"/>
          <w:color w:val="1F3A5F"/>
          <w:sz w:val="24"/>
        </w:rPr>
        <w:t>2. Develop a Coordinated Mechanism for Implementation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ensure a well-organized and multi-sectoral response system that minimizes disruption and protects the health and safety of all stakeholders.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coordination among campus departments (Health Centre, Security, Facilities, Administration) for unified action during crises.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Partner with local health authorities, police, disaster management agencies, and hospitals for technical and logistic support.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Assign specific responsibilities to sub-committees for medical assistance, logistics, evacuation, sanitation, and psychological support.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simulation exercises and emergency drills at least twice a year (fire safety, earthquake evacuation, medical emergencies).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standard operating procedures (SOPs) for different emergencies including outbreaks, chemical spills, or mass casualty incidents.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Ensure that students and staff receive basic first aid and emergency management training.</w:t>
      </w:r>
    </w:p>
    <w:p>
      <w:pPr>
        <w:spacing w:before="200" w:after="120"/>
      </w:pPr>
      <w:r>
        <w:rPr>
          <w:rFonts w:ascii="Cambria" w:hAnsi="Cambria" w:eastAsia="Cambria"/>
          <w:b/>
          <w:i w:val="0"/>
          <w:color w:val="1F3A5F"/>
          <w:sz w:val="24"/>
        </w:rPr>
        <w:t>3. Ensure Procurement of Emergency Medical Supplies and Equipment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maintain immediate access to essential medical resources required during crises.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Maintain emergency stockpiles of first aid kits, disinfectants, PPE kits, thermal scanners, emergency medicines, and oxygen cylinders.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contracts with local suppliers and pharmacies for rapid procurement during emergencies.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Equip campus health centres with ambulances, defibrillators, oxygen concentrators, and emergency beds.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Maintain backup power supply and water resources to sustain medical and sanitation services during emergencies.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Implement inventory management systems to track expiry, replenishment, and utilization of supplies.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budgetary provisions for emergency procurement under the institutional annual health and safety budget.</w:t>
      </w:r>
    </w:p>
    <w:p>
      <w:pPr>
        <w:spacing w:before="200" w:after="120"/>
      </w:pPr>
      <w:r>
        <w:rPr>
          <w:rFonts w:ascii="Cambria" w:hAnsi="Cambria" w:eastAsia="Cambria"/>
          <w:b/>
          <w:i w:val="0"/>
          <w:color w:val="1F3A5F"/>
          <w:sz w:val="24"/>
        </w:rPr>
        <w:t>4. Monitoring, Evaluation, and Health Outcome Assessment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track survival rates, response efficiency, and health outcomes during and after emergency events.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a data-driven monitoring system to assess morbidity, mortality, and recovery rates post-emergency.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Document lessons learned and conduct after-action reviews (AARs) to identify gaps and improve preparedness.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Implement a Health Resilience Dashboard for real-time monitoring of campus health indicators.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Collaborate with local health departments for epidemiological surveillance and post-crisis health assessments.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Integrate findings into future emergency response training and curriculum updates.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Publish institutional Annual Health Resilience Reports summarizing achievements, challenges, and impact metrics.</w:t>
      </w:r>
    </w:p>
    <w:p>
      <w:pPr>
        <w:spacing w:line="276" w:lineRule="auto" w:after="120"/>
      </w:pPr>
      <w:r>
        <w:rPr>
          <w:rFonts w:ascii="Cambria" w:hAnsi="Cambria" w:eastAsia="Cambria"/>
          <w:b w:val="0"/>
          <w:i w:val="0"/>
          <w:sz w:val="22"/>
        </w:rPr>
        <w:t>Institutional Best Practices and Integration: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a Campus Safety and Resilience Cell (CSRC) to oversee implementation and compliance.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Emergency Preparedness and Health Safety modules into undergraduate and postgraduate curricula (especially in public health, nursing, and management).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Engage student volunteers as community health responders through programs like National Service Scheme (NSS) and Red Cross Youth Units.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district disaster management authorities (DDMA) to host training and certification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Ensure gender-sensitive, inclusive emergency plans, addressing the needs of women, persons with disabilities, and vulnerable groups.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institutional capacity for emergency health response, disaster management, and rapid coordination.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resilience and recovery systems, reducing mortality and morbidity during crises.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Availability of critical emergency infrastructure and medical supplies at all times.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Data-informed decision-making leading to continuous improvement of response mechanisms.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public confidence in HEIs as safe, health-secure, and socially responsible institutions.</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contributes to SDG 3.d (Strengthen the capacity of all countries for early warning, risk reduction, and management of national and global health risks).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Supports SDG 11 (Sustainable Cities and Communities) by fostering resilient institutional environments.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Aligns with SDG 13 (Climate Action) through proactive adaptation and disaster risk mitigation.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SDG 17 (Partnerships for the Goals) through coordination among government bodies, HEIs, and community organizations.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 well-structured Preparedness and Response Plan transforms HEIs into centres of resilience, safety, and sustainable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Through comprehensive planning, coordinated implementation, and effective monitoring, institutions can mitigate the effects of health emergencies while ensuring the continuity of education, safety, and public trust.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efforts align directly with SDG-3: Good Health and Well-Being, enabling HEIs to act as both first responders and long-term contributors to national health resilience and disaster preparedness frameworks.</w:t>
      </w:r>
    </w:p>
    <w:p>
      <w:pPr>
        <w:spacing w:before="360" w:after="200"/>
      </w:pPr>
      <w:r>
        <w:rPr>
          <w:rFonts w:ascii="Cambria" w:hAnsi="Cambria" w:eastAsia="Cambria"/>
          <w:b/>
          <w:i w:val="0"/>
          <w:color w:val="1F3A5F"/>
          <w:sz w:val="32"/>
        </w:rPr>
        <w:t>42. Investments: Strengthening Health Systems and Research Infrastructure under SDG-3</w:t>
      </w:r>
    </w:p>
    <w:p>
      <w:pPr>
        <w:spacing w:line="276" w:lineRule="auto" w:after="120"/>
      </w:pPr>
      <w:r>
        <w:rPr>
          <w:rFonts w:ascii="Cambria" w:hAnsi="Cambria" w:eastAsia="Cambria"/>
          <w:b w:val="0"/>
          <w:i w:val="0"/>
          <w:sz w:val="22"/>
        </w:rPr>
        <w:t>Field:</w:t>
      </w:r>
    </w:p>
    <w:p>
      <w:pPr>
        <w:spacing w:line="276" w:lineRule="auto" w:after="120"/>
      </w:pPr>
      <w:r>
        <w:rPr>
          <w:rFonts w:ascii="Cambria" w:hAnsi="Cambria" w:eastAsia="Cambria"/>
          <w:b w:val="0"/>
          <w:i w:val="0"/>
          <w:sz w:val="22"/>
        </w:rPr>
        <w:t>Investments and Resource Mobilization</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ensure that adequate financial, human, and infrastructural resources are allocated by Higher Education Institutions (HEIs), national governments, and international agencies toward achieving SDG-3: Good Health and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prioritize sustained investments in public health systems, research capacity building, and disease control programs, especially in areas such as AIDS, tuberculosis (TB), and substance abuse.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establish a resilient funding ecosystem that supports innovation, policy development, and equitable access to quality healthcare.</w:t>
      </w:r>
    </w:p>
    <w:p>
      <w:pPr>
        <w:spacing w:line="276" w:lineRule="auto" w:after="120"/>
      </w:pPr>
      <w:r>
        <w:rPr>
          <w:rFonts w:ascii="Cambria" w:hAnsi="Cambria" w:eastAsia="Cambria"/>
          <w:b w:val="0"/>
          <w:i w:val="0"/>
          <w:sz w:val="22"/>
        </w:rPr>
        <w:t>Key Activities</w:t>
      </w:r>
    </w:p>
    <w:p>
      <w:pPr>
        <w:spacing w:before="200" w:after="120"/>
      </w:pPr>
      <w:r>
        <w:rPr>
          <w:rFonts w:ascii="Cambria" w:hAnsi="Cambria" w:eastAsia="Cambria"/>
          <w:b/>
          <w:i w:val="0"/>
          <w:color w:val="1F3A5F"/>
          <w:sz w:val="24"/>
        </w:rPr>
        <w:t>1. Strengthening Health Systems through Domestic and Institutional Investments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develop robust, inclusive, and sustainable health systems that ensure universal access to affordable, quality healthcare.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Governments and HEIs should allocate dedicated budgetary provisions for improving institutional health infrastructure (campus health centres, laboratories, telemedicine units, and fitness facilities).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 investment in primary healthcare networks, preventive care, and community outreach programs to enhance accessibility in rural and underserved areas.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Modernize medical education infrastructure by upgrading simulation labs, digital health systems, and emergency training facilities.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private sector partnerships (PPP models) to co-finance institutional healthcare services and technology integration.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Ensure that a minimum percentage of annual HEI budgets is earmarked for health-related activities under SDG-3 compliance reporting.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Support faculty development and staff training programs in health sciences, nursing, public health management, and environmental health.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a centralized health data repository within HEIs to track health outcomes, vaccination coverage, and preventive initiatives.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 green and sustainable health infrastructure, ensuring energy efficiency, waste management, and compliance with environmental safety standards.</w:t>
      </w:r>
    </w:p>
    <w:p>
      <w:pPr>
        <w:spacing w:before="200" w:after="120"/>
      </w:pPr>
      <w:r>
        <w:rPr>
          <w:rFonts w:ascii="Cambria" w:hAnsi="Cambria" w:eastAsia="Cambria"/>
          <w:b/>
          <w:i w:val="0"/>
          <w:color w:val="1F3A5F"/>
          <w:sz w:val="24"/>
        </w:rPr>
        <w:t>2. Strengthening Research Funding Infrastructure for Major Diseases (AIDS, Tuberculosis, Substance Abuse, etc.)</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advance research, innovation, and policy development addressing key global and national health challenges.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institutional research funds dedicated to communicable diseases such as HIV/AIDS, TB, malaria, hepatitis, and water-borne infections.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 multi-disciplinary research clusters connecting medicine, biotechnology, data science, and behavioral sciences.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Allocate seed grants and fellowships to young researchers and postgraduate scholars for projects on epidemiology, disease modelling, and health technology innovation.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Strengthen partnerships with national funding bodies such as the Indian Council of Medical Research (ICMR), Department of Biotechnology (DBT), Department of Science and Technology (DST), and National AIDS Control Organisation (NACO).</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Engage international funding sources such as WHO, UNDP, USAID, The Global Fund, and the Bill &amp; Melinda Gates Foundation to co-finance research on global health threats.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centres of excellence in HEIs focusing on public health research, infectious diseases, and mental health interventions.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Implement transparent research grant management systems with online tracking and periodic audits to ensure accountability and effective utilization of funds.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industry-academia collaborations for developing affordable vaccines, diagnostics, and treatment tools for marginalized populations.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Support longitudinal and community-based studies on substance abuse, alcohol dependency, and rehabilitation outcomes.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Publish policy briefs and evidence-based reports to support government decision-making in disease prevention and health promotion.</w:t>
      </w:r>
    </w:p>
    <w:p>
      <w:pPr>
        <w:spacing w:before="200" w:after="120"/>
      </w:pPr>
      <w:r>
        <w:rPr>
          <w:rFonts w:ascii="Cambria" w:hAnsi="Cambria" w:eastAsia="Cambria"/>
          <w:b/>
          <w:i w:val="0"/>
          <w:color w:val="1F3A5F"/>
          <w:sz w:val="24"/>
        </w:rPr>
        <w:t>3. Building Sustainable Financing Partnerships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Purpose: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To ensure a diversified and long-term funding ecosystem that sustains health and research programs beyond short-term projects.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tripartite partnerships between HEIs, government ministries, and international development agencies to co-finance health programs.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Introduce public health innovation funds within HEIs for supporting student-led startups and social enterprises working on health solutions.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 Corporate Social Responsibility (CSR) collaborations with industries to fund awareness, vaccination, and community health drives.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philanthropic contributions and endowments for scholarships, research chairs, and infrastructure development.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Facilitate international exchange programs for research scholars and faculty to access global funding opportunities and knowledge networks.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Adopt SDG-based budgeting frameworks that align institutional spending with health impact indicators and sustainability outcomes.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financial stability and resource efficiency within HEIs and public health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Creation of world-class research facilities and innovation hubs focused on communicable and non-communicable diseases.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national capacity for disease prevention, control, and management through evidence-based research.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collaboration between academia, industry, and government agencies, fostering a culture of shared responsibility.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access to healthcare, medicines, and preventive services, reducing health inequalities and mortality rates.</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supports SDG 3.8 (Universal Health Coverage) and SDG 3.d (Strengthening Health Risk Management) through sustained investment.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Contributes to SDG 9 (Industry, Innovation, and Infrastructure) by building research and innovation capacity in the health sector.</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Aligns with SDG 17 (Partnerships for the Goals) by fostering domestic and international cooperation in financing health research and systems strengthening.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Supports SDG 10 (Reduced Inequalities) by ensuring equitable access to healthcare and research opportunities.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Strategic and sustained investments in health systems and research infrastructure are foundational for achieving SDG-3 targets.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allocating sufficient domestic and international resources, HEIs and governments can transform health research into policy impact, innovation, and community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Strengthening funding mechanisms for AIDS, tuberculosis, substance abuse, and other health challenges not only improves public health outcomes but also enhances national resilience and global health security.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This financial and policy commitment will ensure that progress toward Good Health and Well-Being is inclusive, science-driven, and sustainable for generations to come.</w:t>
      </w:r>
    </w:p>
    <w:p>
      <w:pPr>
        <w:spacing w:before="360" w:after="200"/>
      </w:pPr>
      <w:r>
        <w:rPr>
          <w:rFonts w:ascii="Cambria" w:hAnsi="Cambria" w:eastAsia="Cambria"/>
          <w:b/>
          <w:i w:val="0"/>
          <w:color w:val="1F3A5F"/>
          <w:sz w:val="32"/>
        </w:rPr>
        <w:t>43. Quality of Care: Implementing WHO Standards for Respectful and Effective Patient Care in Alignment with SDG-3</w:t>
      </w:r>
    </w:p>
    <w:p>
      <w:pPr>
        <w:spacing w:line="276" w:lineRule="auto" w:after="120"/>
      </w:pPr>
      <w:r>
        <w:rPr>
          <w:rFonts w:ascii="Cambria" w:hAnsi="Cambria" w:eastAsia="Cambria"/>
          <w:b w:val="0"/>
          <w:i w:val="0"/>
          <w:sz w:val="22"/>
        </w:rPr>
        <w:t>Field:</w:t>
      </w:r>
    </w:p>
    <w:p>
      <w:pPr>
        <w:spacing w:line="276" w:lineRule="auto" w:after="120"/>
      </w:pPr>
      <w:r>
        <w:rPr>
          <w:rFonts w:ascii="Cambria" w:hAnsi="Cambria" w:eastAsia="Cambria"/>
          <w:b w:val="0"/>
          <w:i w:val="0"/>
          <w:sz w:val="22"/>
        </w:rPr>
        <w:t>Quality of Care</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ensure that all Higher Education Institutions (HEIs) and healthcare providers adhere to World Health Organization (WHO) standards of safe, respectful, and effective patient 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establish a continuous learning and quality improvement system that evaluates, monitors, and enhances patient experiences and clinical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integrate ethics, empathy, and accountability into the culture of healthcare delivery and education, in line with SDG-3 (Good Health and Well-Being) and SDG-16 (Peace, Justice, and Strong Institutions).</w:t>
      </w:r>
    </w:p>
    <w:p>
      <w:pPr>
        <w:spacing w:line="276" w:lineRule="auto" w:after="120"/>
      </w:pPr>
      <w:r>
        <w:rPr>
          <w:rFonts w:ascii="Cambria" w:hAnsi="Cambria" w:eastAsia="Cambria"/>
          <w:b w:val="0"/>
          <w:i w:val="0"/>
          <w:sz w:val="22"/>
        </w:rPr>
        <w:t>Key Activities</w:t>
      </w:r>
    </w:p>
    <w:p>
      <w:pPr>
        <w:spacing w:before="200" w:after="120"/>
      </w:pPr>
      <w:r>
        <w:rPr>
          <w:rFonts w:ascii="Cambria" w:hAnsi="Cambria" w:eastAsia="Cambria"/>
          <w:b/>
          <w:i w:val="0"/>
          <w:color w:val="1F3A5F"/>
          <w:sz w:val="24"/>
        </w:rPr>
        <w:t>1. Implement WHO Standards for Respectful and Effective Patient Care</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align institutional health practices with global standards of patient safety, dignity, and evidence-based medicine.</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Adopt WHO's Quality of Care Framework, which emphasizes: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Safety: Avoiding harm to patients during the provision of care.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Effectiveness: Providing services based on scientific knowledge and best practices.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Timeliness: Reducing unnecessary delays in treatment and diagnosis.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Efficiency: Optimizing resources without compromising care quality.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Equity: Providing care that does not vary due to gender, ethnicity, geography, or socioeconomic status.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Patient-Centeredness: Respecting the values, preferences, and needs of individuals.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Ensure compliance with WHO's "Standards for Improving Quality of Maternal and Newborn Care in Health Facilities" for medical HEIs and affiliated hospitals.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and display Patient Rights and Responsibilities Charters across institutional healthcare facilities.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Train healthcare staff and students on humanistic and compassionate care, focusing on communication, empathy, and ethics.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 safe clinical practices such as infection control, rational drug use, and standard operating procedures (SOPs) for diagnostics and treatment.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feedback mechanisms for patients to report satisfaction, concerns, or grievances anonymously.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Incorporate WHO's "Five Moments for Hand Hygiene" and Patient Safety Protocols into daily practice within healthcare centres and teaching hospitals.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simulation-based learning modules in medical and nursing curricula to train students in respectful care delivery.</w:t>
      </w:r>
    </w:p>
    <w:p>
      <w:pPr>
        <w:spacing w:before="200" w:after="120"/>
      </w:pPr>
      <w:r>
        <w:rPr>
          <w:rFonts w:ascii="Cambria" w:hAnsi="Cambria" w:eastAsia="Cambria"/>
          <w:b/>
          <w:i w:val="0"/>
          <w:color w:val="1F3A5F"/>
          <w:sz w:val="24"/>
        </w:rPr>
        <w:t>2. Establish Systems for Continuous Learning and Quality Improvement</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foster an institutional culture of accountability, reflection, and evidence-based improvement in patient care.</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an institutional Quality Assurance and Patient Safety Cell (QAPSC) responsible for monitoring compliance with WHO quality standards.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periodic clinical audits and quality reviews to evaluate patient outcomes, adherence to guidelines, and staff performance.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 a Patient Experience Monitoring System (PEMS) that collects feedback data from patients and their families.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learning from adverse events through structured review meetings and “no-blame” error-reporting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continuing medical education (CME) programs and workshops for healthcare workers focusing on WHO’s best practices.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a Quality of Care Indicator Dashboard to track infection rates, readmissions, waiting times, and patient satisfaction scores.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case-based learning sessions where medical students analyze real-life healthcare challenges and propose solutions.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national accreditation agencies such as NABH (National Accreditation Board for Hospitals) or NAAC (for health colleges) to maintain external validation of care quality.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a digital knowledge-sharing repository where faculty and practitioners document innovative solutions and case studies related to patient safety and quality care.</w:t>
      </w:r>
    </w:p>
    <w:p>
      <w:pPr>
        <w:spacing w:before="200" w:after="120"/>
      </w:pPr>
      <w:r>
        <w:rPr>
          <w:rFonts w:ascii="Cambria" w:hAnsi="Cambria" w:eastAsia="Cambria"/>
          <w:b/>
          <w:i w:val="0"/>
          <w:color w:val="1F3A5F"/>
          <w:sz w:val="24"/>
        </w:rPr>
        <w:t>3. Promote Respectful Care and Ethical Standards in Clinical Practice</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uphold patient dignity, confidentiality, and informed consent as core elements of healthcare delivery.</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 gender-sensitive and inclusive care practices, ensuring that marginalized populations receive equitable treatment.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Enforce ethical review processes for all clinical research, patient interactions, and experimental treatments.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training in medical ethics and patient communication for all healthcare workers and students.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the adoption of WHO’s “Respectful Maternity Care Charter” and “Global Patient Safety Action Plan 2021–2030.”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psychological safety for patients and staff by ensuring that care environments are non-discriminatory and supportive.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standard consent forms, patient information leaflets, and grievance redressal systems that are easy to understand and multilingual.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annual workshops on empathy, ethical dilemmas, and conflict resolution for clinical staff and students.</w:t>
      </w:r>
    </w:p>
    <w:p>
      <w:pPr>
        <w:spacing w:before="200" w:after="120"/>
      </w:pPr>
      <w:r>
        <w:rPr>
          <w:rFonts w:ascii="Cambria" w:hAnsi="Cambria" w:eastAsia="Cambria"/>
          <w:b/>
          <w:i w:val="0"/>
          <w:color w:val="1F3A5F"/>
          <w:sz w:val="24"/>
        </w:rPr>
        <w:t>4. Strengthen Institutional Mechanisms for Monitoring and Evaluation</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transparency, accountability, and continuous improvement in patient care systems.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WHO’s “Health System Building Blocks Framework” (Service Delivery, Workforce, Information Systems, Financing, Leadership, and Access to Medicines) into institutional assessment tools.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biannual external audits of healthcare units and publish Quality of Care Performance Reports.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Include Key Performance Indicators (KPIs) such as patient satisfaction rate, adverse event frequency, and compliance with clinical guidelines.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Utilize digital health technologies (Electronic Health Records, Telemedicine platforms) for accurate documentation and decision support.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Engage patients and communities in co-designing healthcare improvement initiatives, promoting participatory governance.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peer-review committees to evaluate professional conduct and service standards among healthcare providers.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trust and satisfaction among patients through dignified and ethical 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clinical governance and accountability systems in HEIs and healthcare institutions.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Reduction in medical errors, infections, and preventable mortality through adherence to WHO standards.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Empowered healthcare workforce with skills in compassionate, evidence-based care delivery.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Institutional culture of learning, transparency, and continuous quality improvement.</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contributes to SDG 3.8 (Universal Health Coverage) and SDG 3.d (Health System Strengthening).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Supports SDG 4.7 (Quality Education) by integrating ethical and experiential learning into medical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Aligns with SDG 10 (Reduced Inequalities) and SDG 16 (Peace, Justice, and Strong Institutions) by ensuring equity and accountability in healthcare.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SDG 17 (Partnerships for the Goals) through collaboration with WHO, healthcare accreditation agencies, and patient advocacy groups.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Implementing WHO standards for respectful and effective patient care ensures that healthcare delivery is safe, equitable, and humane.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establishing systems for learning from experience, patient feedback, and continuous quality monitoring, HEIs and health institutions can transform into centres of excellence for compassionate and evidence-based healthcare.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This approach not only aligns with the principles of SDG-3 (Good Health and Well-Being) but also reinforces global standards of human-centered, ethical, and sustainable healthcare delivery.</w:t>
      </w:r>
    </w:p>
    <w:p>
      <w:pPr>
        <w:spacing w:before="360" w:after="200"/>
      </w:pPr>
      <w:r>
        <w:rPr>
          <w:rFonts w:ascii="Cambria" w:hAnsi="Cambria" w:eastAsia="Cambria"/>
          <w:b/>
          <w:i w:val="0"/>
          <w:color w:val="1F3A5F"/>
          <w:sz w:val="32"/>
        </w:rPr>
        <w:t>44. Health Workforce: Strategies for Strengthening Human Resources in Healthcare to Achieve SDG-3</w:t>
      </w:r>
    </w:p>
    <w:p>
      <w:pPr>
        <w:spacing w:line="276" w:lineRule="auto" w:after="120"/>
      </w:pPr>
      <w:r>
        <w:rPr>
          <w:rFonts w:ascii="Cambria" w:hAnsi="Cambria" w:eastAsia="Cambria"/>
          <w:b w:val="0"/>
          <w:i w:val="0"/>
          <w:sz w:val="22"/>
        </w:rPr>
        <w:t>Field:</w:t>
      </w:r>
    </w:p>
    <w:p>
      <w:pPr>
        <w:spacing w:line="276" w:lineRule="auto" w:after="120"/>
      </w:pPr>
      <w:r>
        <w:rPr>
          <w:rFonts w:ascii="Cambria" w:hAnsi="Cambria" w:eastAsia="Cambria"/>
          <w:b w:val="0"/>
          <w:i w:val="0"/>
          <w:sz w:val="22"/>
        </w:rPr>
        <w:t>Health Workforce Development and Capacity Building</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design, develop, and implement strategies that ensure an adequate, well-trained, and equitably distributed health workforce, capable of addressing national and global health challenges.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build institutional and governmental frameworks that support recruitment, mentoring, training, and retention of skilled healthcare personnel—particularly for maternal and newborn health, communicable diseases (AIDS, malaria, tuberculosis), and emerging health issues such as drug addiction and mental illness.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align workforce planning with SDG-3 (Good Health and Well-Being), SDG-4 (Quality Education), and SDG-8 (Decent Work and Economic Growth).</w:t>
      </w:r>
    </w:p>
    <w:p>
      <w:pPr>
        <w:spacing w:line="276" w:lineRule="auto" w:after="120"/>
      </w:pPr>
      <w:r>
        <w:rPr>
          <w:rFonts w:ascii="Cambria" w:hAnsi="Cambria" w:eastAsia="Cambria"/>
          <w:b w:val="0"/>
          <w:i w:val="0"/>
          <w:sz w:val="22"/>
        </w:rPr>
        <w:t>Key Activities</w:t>
      </w:r>
    </w:p>
    <w:p>
      <w:pPr>
        <w:spacing w:before="200" w:after="120"/>
      </w:pPr>
      <w:r>
        <w:rPr>
          <w:rFonts w:ascii="Cambria" w:hAnsi="Cambria" w:eastAsia="Cambria"/>
          <w:b/>
          <w:i w:val="0"/>
          <w:color w:val="1F3A5F"/>
          <w:sz w:val="24"/>
        </w:rPr>
        <w:t>1. Strategic Workforce Planning and Capacity Building</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that the health system has sufficient numbers of trained professionals across all levels—from community health workers to specialized medical experts.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national and institutional health workforce assessments to identify gaps in numbers, skillsets, and geographic distribution.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 xml:space="preserve">Design and implement National Health Workforce Development Plans that align with WHO’s </w:t>
      </w:r>
      <w:r>
        <w:rPr>
          <w:rFonts w:ascii="Cambria" w:hAnsi="Cambria" w:eastAsia="Cambria"/>
          <w:b w:val="0"/>
          <w:i/>
          <w:sz w:val="22"/>
        </w:rPr>
        <w:t>Global Strategy on Human Resources for Health (2030)</w:t>
      </w:r>
      <w:r>
        <w:rPr>
          <w:rFonts w:ascii="Cambria" w:hAnsi="Cambria" w:eastAsia="Cambria"/>
          <w:b w:val="0"/>
          <w:i w:val="0"/>
          <w:sz w:val="22"/>
        </w:rPr>
        <w: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Expand training capacity in medical, nursing, and allied health education institutions by increasing the number of seats, faculty, and infrastructure.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specialized academic programs in public health, maternal and child care, infectious diseases, and addiction counselling.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competency-based curricula emphasizing hands-on training, communication skills, ethics, and community engagement.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Incorporate digital health and telemedicine training to enable remote care delivery in underserved regions.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Regional Skill Enhancement Centres in collaboration with ministries of health and education for continuous upskilling.</w:t>
      </w:r>
    </w:p>
    <w:p>
      <w:pPr>
        <w:spacing w:before="200" w:after="120"/>
      </w:pPr>
      <w:r>
        <w:rPr>
          <w:rFonts w:ascii="Cambria" w:hAnsi="Cambria" w:eastAsia="Cambria"/>
          <w:b/>
          <w:i w:val="0"/>
          <w:color w:val="1F3A5F"/>
          <w:sz w:val="24"/>
        </w:rPr>
        <w:t>2. Strengthening Recruitment and Equitable Distribution of Health Personnel</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that every region, especially rural and low-resource areas, has access to qualified healthcare providers.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 targeted recruitment drives for rural, tribal, and marginalized regions.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Offer incentives such as rural service allowances, housing benefits, and career advancement opportunities for professionals serving in hard-to-reach areas.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mobile health units and telehealth networks supported by trained technicians and nurses for remote service delivery.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community-based medical internships and mandatory rural postings for medical, nursing, and public health students.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Public-Private-Academic Partnerships (PPAPs) to balance workforce supply across urban and rural facilities.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a national health workforce database for real-time tracking of deployment, specialization, and service gaps.</w:t>
      </w:r>
    </w:p>
    <w:p>
      <w:pPr>
        <w:spacing w:before="200" w:after="120"/>
      </w:pPr>
      <w:r>
        <w:rPr>
          <w:rFonts w:ascii="Cambria" w:hAnsi="Cambria" w:eastAsia="Cambria"/>
          <w:b/>
          <w:i w:val="0"/>
          <w:color w:val="1F3A5F"/>
          <w:sz w:val="24"/>
        </w:rPr>
        <w:t>3. Mentoring, Supervision, and Professional Development</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continuous learning, motivation, and performance improvement among healthcare workers.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a structured mentoring framework connecting senior clinicians, nurses, and researchers with early-career professionals.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Health Leadership Development Programs (HLDPs) for nurturing managerial and leadership skills.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periodic refresher training, clinical workshops, and continuing medical education (CME) sessions.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peer-learning models through digital platforms and collaborative practice networks.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psychosocial support, counselling, and wellness programs to reduce burnout among healthcare workers.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Recognize outstanding professionals through institutional awards and national fellowships to boost morale and retention.</w:t>
      </w:r>
    </w:p>
    <w:p>
      <w:pPr>
        <w:spacing w:before="200" w:after="120"/>
      </w:pPr>
      <w:r>
        <w:rPr>
          <w:rFonts w:ascii="Cambria" w:hAnsi="Cambria" w:eastAsia="Cambria"/>
          <w:b/>
          <w:i w:val="0"/>
          <w:color w:val="1F3A5F"/>
          <w:sz w:val="24"/>
        </w:rPr>
        <w:t>4. Retention and Motivation of the Health Workforce</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minimize attrition rates and create long-term career pathways within the healthcare system.</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Ensure competitive salaries, benefits, and pension schemes for all categories of healthcare workers.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 career progression structures with transparent promotion and appraisal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safe and supportive working environments, ensuring protection from occupational hazards, harassment, and excessive workload.</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Offer scholarships, exchange programs, and professional mobility opportunities for continuous career advancement.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research engagement by funding small-scale institutional projects in healthcare innovation.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feedback channels and grievance redressal mechanisms to strengthen workforce satisfaction and trust.</w:t>
      </w:r>
    </w:p>
    <w:p>
      <w:pPr>
        <w:spacing w:before="200" w:after="120"/>
      </w:pPr>
      <w:r>
        <w:rPr>
          <w:rFonts w:ascii="Cambria" w:hAnsi="Cambria" w:eastAsia="Cambria"/>
          <w:b/>
          <w:i w:val="0"/>
          <w:color w:val="1F3A5F"/>
          <w:sz w:val="24"/>
        </w:rPr>
        <w:t>5. Specialized Training Programs for Priority Health Areas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enhance professional expertise in key disease areas and population health priorities.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Maternal and Newborn Health: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Train healthcare personnel in safe delivery practices, neonatal resuscitation, lactation support, and antenatal care.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Establish centres of excellence in obstetrics, midwifery, and child health within medical HEIs.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AIDS and Infectious Diseases: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specialized training on HIV/AIDS prevention, ART management, and stigma reduction.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Collaborate with NACO, WHO, and UNAIDS for technical assistance and certification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Malaria and Tuberculosis (TB):</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Train staff in disease surveillance, vector control, and DOTS implementation.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Strengthen laboratory capacity for rapid diagnostics and drug-resistance testing.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Drug Addiction and Substance Abuse: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Introduce counsellor certification programs for addiction recovery and rehabilitation.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multi-disciplinary teams involving psychiatrists, social workers, and psychologists.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Conduct awareness and de-addiction campaigns within campuses and local communities.</w:t>
      </w:r>
    </w:p>
    <w:p>
      <w:pPr>
        <w:spacing w:before="200" w:after="120"/>
      </w:pPr>
      <w:r>
        <w:rPr>
          <w:rFonts w:ascii="Cambria" w:hAnsi="Cambria" w:eastAsia="Cambria"/>
          <w:b/>
          <w:i w:val="0"/>
          <w:color w:val="1F3A5F"/>
          <w:sz w:val="24"/>
        </w:rPr>
        <w:t>6. Research and Data-Driven Policy Development</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evidence-based workforce planning and health service delivery.</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Health Workforce Research Units (HWRUs) within universities to collect data on healthcare needs, shortages, and skill gaps.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research in health systems management, human resource policy, and healthcare economics.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Publish annual Health Workforce Outlook Reports highlighting progress, barriers, and recommendations.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ICMR, WHO, and global think tanks for cross-country comparative studies and best practices.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Use AI-based analytics to predict future workforce demands and guide strategic investments.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Expanded and equitable health workforce coverage across rural and urban regions.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capacity and competence in managing maternal, infectious, and mental health challenges.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career satisfaction, retention, and motivation among health professionals.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health service quality, patient satisfaction, and system efficiency.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Creation of resilient healthcare systems capable of addressing current and future health crises.</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supports SDG 3.c (Substantially increase health financing and recruitment, development, training, and retention of the health workforce).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Advances SDG 4 (Quality Education) through health training and academic reforms.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Contributes to SDG 8 (Decent Work and Economic Growth) by creating sustainable, skilled healthcare employment.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Aligns with SDG 10 (Reduced Inequalities) by improving healthcare access in underserved communities.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Enhances national progress toward Universal Health Coverage (UHC) and global pandemic preparedness.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 strong, well-trained, and equitably distributed health workforce is the backbone of sustainable public health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HEIs, ministries, and global partners must collaboratively invest in education, mentoring, and workforce retention to ensure continuous quality healthcare delivery.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implementing these strategies, nations can achieve the 2030 vision of SDG-3, creating a resilient, inclusive, and empowered healthcare ecosystem that prioritizes both human capacity and societal well-being.</w:t>
      </w:r>
    </w:p>
    <w:p>
      <w:pPr>
        <w:spacing w:before="360" w:after="200"/>
      </w:pPr>
      <w:r>
        <w:rPr>
          <w:rFonts w:ascii="Cambria" w:hAnsi="Cambria" w:eastAsia="Cambria"/>
          <w:b/>
          <w:i w:val="0"/>
          <w:color w:val="1F3A5F"/>
          <w:sz w:val="32"/>
        </w:rPr>
        <w:t>45. Medical Commodities and Technologies: Ensuring Access, Quality, and Equity in Healthcare under SDG-3</w:t>
      </w:r>
    </w:p>
    <w:p>
      <w:pPr>
        <w:spacing w:line="276" w:lineRule="auto" w:after="120"/>
      </w:pPr>
      <w:r>
        <w:rPr>
          <w:rFonts w:ascii="Cambria" w:hAnsi="Cambria" w:eastAsia="Cambria"/>
          <w:b w:val="0"/>
          <w:i w:val="0"/>
          <w:sz w:val="22"/>
        </w:rPr>
        <w:t>Field:</w:t>
      </w:r>
    </w:p>
    <w:p>
      <w:pPr>
        <w:spacing w:line="276" w:lineRule="auto" w:after="120"/>
      </w:pPr>
      <w:r>
        <w:rPr>
          <w:rFonts w:ascii="Cambria" w:hAnsi="Cambria" w:eastAsia="Cambria"/>
          <w:b w:val="0"/>
          <w:i w:val="0"/>
          <w:sz w:val="22"/>
        </w:rPr>
        <w:t>Medical Commodities, Technologies, and Supply Chain Systems</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ensure the timely procurement, equitable distribution, safe use, and proper maintenance of essential medical commodities, technologies, and equipment.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guarantee that every individual—regardless of location or socio-economic status—has access to safe, effective, quality, and affordable essential medicines and vaccines.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promote sustainable systems for health technology management, digital innovation, and transparent supply chain governance, aligning with SDG-3 (Good Health and Well-Being) and SDG-9 (Industry, Innovation, and Infrastructure).</w:t>
      </w:r>
    </w:p>
    <w:p>
      <w:pPr>
        <w:spacing w:line="276" w:lineRule="auto" w:after="120"/>
      </w:pPr>
      <w:r>
        <w:rPr>
          <w:rFonts w:ascii="Cambria" w:hAnsi="Cambria" w:eastAsia="Cambria"/>
          <w:b w:val="0"/>
          <w:i w:val="0"/>
          <w:sz w:val="22"/>
        </w:rPr>
        <w:t>Key Activities</w:t>
      </w:r>
    </w:p>
    <w:p>
      <w:pPr>
        <w:spacing w:before="200" w:after="120"/>
      </w:pPr>
      <w:r>
        <w:rPr>
          <w:rFonts w:ascii="Cambria" w:hAnsi="Cambria" w:eastAsia="Cambria"/>
          <w:b/>
          <w:i w:val="0"/>
          <w:color w:val="1F3A5F"/>
          <w:sz w:val="24"/>
        </w:rPr>
        <w:t>1. Establish Efficient and Transparent Procurement Systems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that essential medical commodities (medicines, vaccines, diagnostic kits, and devices) are procured efficiently, cost-effectively, and ethically.</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and enforce Standard Procurement Guidelines for medical institutions, aligned with WHO Good Procurement Practices (GPP).</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 digital procurement systems (e-tendering) to enhance transparency and minimize corruption in purchasing medical goods.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Form procurement committees in HEIs and healthcare institutions involving pharmacists, clinicians, and supply chain managers.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Maintain framework agreements with verified national and international suppliers to ensure availability during emergencies.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pooled procurement models among regional healthcare institutions to negotiate lower prices and ensure quality.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Adopt Green Procurement Practices that consider environmental sustainability (e.g., low-emission equipment, biodegradable packaging).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Ensure compliance with Good Distribution Practice (GDP) and Good Storage Practice (GSP) standards for all procured items.</w:t>
      </w:r>
    </w:p>
    <w:p>
      <w:pPr>
        <w:spacing w:before="200" w:after="120"/>
      </w:pPr>
      <w:r>
        <w:rPr>
          <w:rFonts w:ascii="Cambria" w:hAnsi="Cambria" w:eastAsia="Cambria"/>
          <w:b/>
          <w:i w:val="0"/>
          <w:color w:val="1F3A5F"/>
          <w:sz w:val="24"/>
        </w:rPr>
        <w:t>2. Ensure Equitable Distribution and Accessibility of Medical Commodities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make essential medicines, vaccines, and health technologies accessible to all—especially vulnerable and rural populations.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centralized medical stores and regional satellite distribution hubs to prevent supply shortages and delays.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Use AI- and GIS-based tracking systems to monitor real-time inventory levels and distribution flow.</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Prioritize distribution of essential drugs for maternal and newborn health, infectious diseases (HIV/AIDS, malaria, TB), and chronic illnesses (diabetes, hypertension).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 Last-Mile Delivery Models using mobile clinics, drones, or community health workers to serve remote regions.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Ensure gender-sensitive and inclusive access to health commodities, particularly for women, children, and marginalized groups.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contingency stockpiles for emergencies such as pandemics, floods, or disease outbreaks.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Partner with state and district health departments for coordinated logistics and equitable allocation.</w:t>
      </w:r>
    </w:p>
    <w:p>
      <w:pPr>
        <w:spacing w:before="200" w:after="120"/>
      </w:pPr>
      <w:r>
        <w:rPr>
          <w:rFonts w:ascii="Cambria" w:hAnsi="Cambria" w:eastAsia="Cambria"/>
          <w:b/>
          <w:i w:val="0"/>
          <w:color w:val="1F3A5F"/>
          <w:sz w:val="24"/>
        </w:rPr>
        <w:t>3. Guarantee Quality Assurance and Rational Use of Medicines and Technologies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maintain the safety, effectiveness, and ethical use of medicines, diagnostics, and medical devices.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 WHO Good Manufacturing Practices (GMP) and ISO 13485 standards for medical equipment and pharmaceutical products.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Ensure regular drug quality testing through certified laboratories and pharmacovigilance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Drug and Therapeutics Committees (DTCs) in HEIs to oversee medicine selection, prescription practices, and rational use.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regular training for healthcare staff on correct storage, handling, and administration of medical commodities.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Enforce anti-counterfeit measures such as QR-coded packaging and blockchain-based tracking for medicine authenticity.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e-prescriptions and digital health records to reduce misuse or duplication of medications.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awareness on antibiotic stewardship programs to prevent antimicrobial resistance (AMR).</w:t>
      </w:r>
    </w:p>
    <w:p>
      <w:pPr>
        <w:spacing w:before="200" w:after="120"/>
      </w:pPr>
      <w:r>
        <w:rPr>
          <w:rFonts w:ascii="Cambria" w:hAnsi="Cambria" w:eastAsia="Cambria"/>
          <w:b/>
          <w:i w:val="0"/>
          <w:color w:val="1F3A5F"/>
          <w:sz w:val="24"/>
        </w:rPr>
        <w:t>4. Strengthen Maintenance and Calibration of Medical Equipment and Technologies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that all medical technologies remain functional, safe, and compliant with quality standards.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Biomedical Equipment Maintenance Units (BEMUs) within major HEIs and healthcare institutions.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Maintain an inventory and lifecycle management system for all medical devices (procurement, warranty, calibration, service logs).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Partner with technical training institutes to train biomedical engineers and technicians in maintenance and troubleshooting.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preventive maintenance schedules for imaging systems, ventilators, diagnostic equipment, and laboratory instruments.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 safety inspection protocols and periodic audits for all medical technologies.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eco-friendly disposal and recycling of outdated or non-functional medical devices in compliance with E-Waste Management Rules (2022).</w:t>
      </w:r>
    </w:p>
    <w:p>
      <w:pPr>
        <w:spacing w:before="200" w:after="120"/>
      </w:pPr>
      <w:r>
        <w:rPr>
          <w:rFonts w:ascii="Cambria" w:hAnsi="Cambria" w:eastAsia="Cambria"/>
          <w:b/>
          <w:i w:val="0"/>
          <w:color w:val="1F3A5F"/>
          <w:sz w:val="24"/>
        </w:rPr>
        <w:t>5. Enhance Research and Innovation in Health Technologies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build national capacity in developing and producing innovative, affordable, and sustainable health technologies.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HEIs to establish innovation hubs and technology incubation centres for medical device design, testing, and manufacturing.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research in digital health tools, telemedicine systems, wearable diagnostics, and AI-based disease prediction models.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 collaborations with pharmaceutical industries, start-ups, and R&amp;D labs for co-development of essential drugs and vaccines.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Facilitate joint ventures under the “Make in India” and “Ayushman Bharat Digital Mission” frameworks for domestic production.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Participate in global health technology partnerships (WHO, UNICEF, UNDP, GAVI) for technology transfer and joint innovation.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patent support offices within universities to protect intellectual property arising from medical innovation.</w:t>
      </w:r>
    </w:p>
    <w:p>
      <w:pPr>
        <w:spacing w:before="200" w:after="120"/>
      </w:pPr>
      <w:r>
        <w:rPr>
          <w:rFonts w:ascii="Cambria" w:hAnsi="Cambria" w:eastAsia="Cambria"/>
          <w:b/>
          <w:i w:val="0"/>
          <w:color w:val="1F3A5F"/>
          <w:sz w:val="24"/>
        </w:rPr>
        <w:t>6. Promote Affordable Access and Financial Protection</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make life-saving medical commodities and vaccines accessible to all without financial hardship.</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Ensure inclusion of essential medicines and devices in the National List of Essential Medicines (NLEM) and Ayushman Bharat schemes.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generic medicine outlets (Jan Aushadhi Kendras) on university campuses and in rural health centres.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student and staff health benefit programs that include free or subsidized access to essential healthcare commodities.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insurance providers to include diagnostics, medicines, and vaccines in affordable health plans.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Partner with government and CSR funds for public-private health commodity financing.</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health supply chain resilience and efficient delivery of medical commodities.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availability of quality medicines and vaccines, particularly in underserved communities.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Reduction in treatment delays and preventable deaths through improved logistics and maintenance.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affordability and equity in access to healthcare products and technologies.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Accelerated medical innovation ecosystem, fostering domestic production and self-reliance.</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supports SDG 3.8 (Universal Health Coverage) and SDG 3.b (Access to essential medicines and vaccines).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Contributes to SDG 9 (Industry, Innovation, and Infrastructure) through technology advancement.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Aligns with SDG 10 (Reduced Inequalities) by ensuring equitable access to healthcare products.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Supports SDG 12 (Responsible Consumption and Production) through safe disposal and sustainable supply chain practices.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Strengthens SDG 17 (Partnerships for the Goals) by integrating public, private, and academic collaboration for health technology advancement.</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Ensuring timely procurement, equitable distribution, and maintenance of essential medical commodities and technologies is fundamental to achieving SDG-3.</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adopting WHO’s quality standards, leveraging digital innovation, and strengthening national manufacturing capacity, HEIs and governments can create resilient, inclusive, and self-reliant health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measures guarantee that every citizen—irrespective of geography or income—has access to safe, effective, quality, and affordable healthcare, reinforcing the vision of Good Health and Well-Being for All by 2030.</w:t>
      </w:r>
    </w:p>
    <w:p>
      <w:pPr>
        <w:spacing w:before="360" w:after="200"/>
      </w:pPr>
      <w:r>
        <w:rPr>
          <w:rFonts w:ascii="Cambria" w:hAnsi="Cambria" w:eastAsia="Cambria"/>
          <w:b/>
          <w:i w:val="0"/>
          <w:color w:val="1F3A5F"/>
          <w:sz w:val="32"/>
        </w:rPr>
        <w:t>46. Data for Action: Strengthening Health Information Systems to Monitor Neonatal Mortality and Disease Spread under SDG-3</w:t>
      </w:r>
    </w:p>
    <w:p>
      <w:pPr>
        <w:spacing w:line="276" w:lineRule="auto" w:after="120"/>
      </w:pPr>
      <w:r>
        <w:rPr>
          <w:rFonts w:ascii="Cambria" w:hAnsi="Cambria" w:eastAsia="Cambria"/>
          <w:b w:val="0"/>
          <w:i w:val="0"/>
          <w:sz w:val="22"/>
        </w:rPr>
        <w:t>Field:</w:t>
      </w:r>
    </w:p>
    <w:p>
      <w:pPr>
        <w:spacing w:line="276" w:lineRule="auto" w:after="120"/>
      </w:pPr>
      <w:r>
        <w:rPr>
          <w:rFonts w:ascii="Cambria" w:hAnsi="Cambria" w:eastAsia="Cambria"/>
          <w:b w:val="0"/>
          <w:i w:val="0"/>
          <w:sz w:val="22"/>
        </w:rPr>
        <w:t>Health Data Systems and Evidence-Based Action</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establish robust, real-time data collection, monitoring, and analysis systems that guide evidence-based decision-making in health governance.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ensure systematic tracking of neonatal mortality, stillbirths, and the spread of communicable and non-communicable diseases through integrated data management frameworks.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empower Higher Education Institutions (HEIs), research bodies, and government agencies to translate health data into meaningful policy, prevention, and response strategies, aligning with SDG-3 (Good Health and Well-Being) and SDG-17 (Partnerships for the Goals).</w:t>
      </w:r>
    </w:p>
    <w:p>
      <w:pPr>
        <w:spacing w:line="276" w:lineRule="auto" w:after="120"/>
      </w:pPr>
      <w:r>
        <w:rPr>
          <w:rFonts w:ascii="Cambria" w:hAnsi="Cambria" w:eastAsia="Cambria"/>
          <w:b w:val="0"/>
          <w:i w:val="0"/>
          <w:sz w:val="22"/>
        </w:rPr>
        <w:t>Key Activities</w:t>
      </w:r>
    </w:p>
    <w:p>
      <w:pPr>
        <w:spacing w:before="200" w:after="120"/>
      </w:pPr>
      <w:r>
        <w:rPr>
          <w:rFonts w:ascii="Cambria" w:hAnsi="Cambria" w:eastAsia="Cambria"/>
          <w:b/>
          <w:i w:val="0"/>
          <w:color w:val="1F3A5F"/>
          <w:sz w:val="24"/>
        </w:rPr>
        <w:t>1. Establish Robust Health Information and Data Collection Systems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create reliable and standardized mechanisms for recording, managing, and analyzing health-related data at institutional, regional, and national levels.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 Integrated Health Information Systems (HIS) within HEIs and healthcare facilities for real-time data capture.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Align institutional health data collection with WHO Global Health Observatory (GHO) and National Health Mission (NHM) indicators.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Maternal and Neonatal Health Registries to systematically record pregnancies, deliveries, neonatal deaths, and stillbirths.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Electronic Health Record (EHR) systems for comprehensive tracking of patient outcomes and disease history.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Ensure standardization of data formats and terminologies using ICD-11 (International Classification of Diseases).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Train healthcare personnel and students in data entry, data ethics, and confidentiality management.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data digitization of all institutional health reports to reduce paperwork and errors.</w:t>
      </w:r>
    </w:p>
    <w:p>
      <w:pPr>
        <w:spacing w:before="200" w:after="120"/>
      </w:pPr>
      <w:r>
        <w:rPr>
          <w:rFonts w:ascii="Cambria" w:hAnsi="Cambria" w:eastAsia="Cambria"/>
          <w:b/>
          <w:i w:val="0"/>
          <w:color w:val="1F3A5F"/>
          <w:sz w:val="24"/>
        </w:rPr>
        <w:t>2. Routinely Track and Monitor Neonatal Mortality and Stillbirths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identify causes, trends, and risk factors leading to neonatal deaths and stillbirths, and guide targeted interventions.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Record maternal health indicators such as antenatal visits, nutritional status, delivery mode, and birth weight in digital registers.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Neonatal Mortality and Stillbirth Surveillance Units within HEIs or district hospitals to analyze case-level data.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periodic audits of maternal and neonatal deaths to identify systemic gaps and prevent recurrence.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Anganwadi centres, PHCs, and community health workers for real-time rural data collection.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neonatal health tracking into the Reproductive and Child Health (RCH) portal or state-level e-health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Publish monthly and annual reports highlighting mortality trends and policy recommendations.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Utilize AI-driven data analytics to predict high-risk pregnancies and neonatal complications for early intervention.</w:t>
      </w:r>
    </w:p>
    <w:p>
      <w:pPr>
        <w:spacing w:before="200" w:after="120"/>
      </w:pPr>
      <w:r>
        <w:rPr>
          <w:rFonts w:ascii="Cambria" w:hAnsi="Cambria" w:eastAsia="Cambria"/>
          <w:b/>
          <w:i w:val="0"/>
          <w:color w:val="1F3A5F"/>
          <w:sz w:val="24"/>
        </w:rPr>
        <w:t>3. Monitor the Spread of Communicable and Non-Communicable Diseases (NCDs)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enable timely detection, prevention, and management of both infectious and lifestyle-related diseases through data-informed policies.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 Epidemiological Surveillance Systems (ESS) in HEIs and local health departments to track disease incidence and prevalence.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campus and community-level reporting into the Integrated Disease Surveillance Programme (IDSP) of the Ministry of Health and Family Welfare.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Maintain real-time dashboards for communicable diseases such as HIV/AIDS, malaria, tuberculosis, and emerging infections.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Collect and analyze NCD data (e.g., hypertension, diabetes, cancer) through regular health screening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medical and public health students to conduct field surveys on disease risk factors and preventive measures.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Use Geographical Information Systems (GIS) to map hotspots and monitor disease spread geographically.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state health departments and WHO Country Offices to validate and interpret data findings.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predictive models using machine learning algorithms to forecast potential outbreaks or health burdens.</w:t>
      </w:r>
    </w:p>
    <w:p>
      <w:pPr>
        <w:spacing w:before="200" w:after="120"/>
      </w:pPr>
      <w:r>
        <w:rPr>
          <w:rFonts w:ascii="Cambria" w:hAnsi="Cambria" w:eastAsia="Cambria"/>
          <w:b/>
          <w:i w:val="0"/>
          <w:color w:val="1F3A5F"/>
          <w:sz w:val="24"/>
        </w:rPr>
        <w:t>4. Integrate Data for Policy Development and Institutional Action</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that data-driven insights inform planning, policymaking, and public health interventions.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Health Data Review Committees within HEIs to analyze findings and recommend actionable measures.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Institutional Health Dashboards accessible to policymakers, administrators, and researchers.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Use data findings to guide funding allocations, training priorities, and infrastructure development.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Facilitate policy briefs, white papers, and health research publications to disseminate insights across stakeholders.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evidence-to-policy workshops connecting researchers, clinicians, and local health authorities.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national agencies such as NITI Aayog, ICMR, and AIIMS to ensure alignment with national health databases.</w:t>
      </w:r>
    </w:p>
    <w:p>
      <w:pPr>
        <w:spacing w:before="200" w:after="120"/>
      </w:pPr>
      <w:r>
        <w:rPr>
          <w:rFonts w:ascii="Cambria" w:hAnsi="Cambria" w:eastAsia="Cambria"/>
          <w:b/>
          <w:i w:val="0"/>
          <w:color w:val="1F3A5F"/>
          <w:sz w:val="24"/>
        </w:rPr>
        <w:t>5. Build Data Literacy and Research Capacity</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enhance institutional and human resource capacity in handling, interpreting, and utilizing health data effectively.</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academic modules in Health Informatics, Epidemiology, and Biostatistics in medical and public health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training workshops for faculty, health administrators, and students on data collection, visualization, and interpretation.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student-led data projects focusing on maternal health, communicable diseases, and mental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HEIs to establish Data Analytics and AI Labs dedicated to health research.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access to open-source platforms such as DHIS2 (District Health Information System) and WHO Health Data Exchange (HDX).</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Facilitate international collaborations for data sharing, comparative analysis, and publication in high-impact journals.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Reliable and real-time data systems for monitoring neonatal mortality, stillbirths, and disease burden.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accuracy and timeliness of health statistics and surveillance reporting.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Data-driven policies and interventions leading to reduced maternal and neonatal deaths.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capacity for pandemic preparedness and NCD prevention.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Empowered HEIs and health systems to translate research data into measurable action for community well-being.</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supports SDG 3.1 (Reduce Maternal Mortality), SDG 3.2 (End Preventable Deaths of Newborns and Children), and SDG 3.3 (Combat Communicable Diseases).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Advances SDG 9 (Industry, Innovation, and Infrastructure) by integrating digital technology into health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Aligns with SDG 17 (Partnerships for the Goals) through multi-sectoral collaboration and data sharing.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Contributes to SDG 10 (Reduced Inequalities) by ensuring inclusive, equitable health data coverage.</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Reliable and actionable health data is the foundation of sustainable public health governance.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routinely tracking neonatal mortality, stillbirths, and the spread of diseases, HEIs and health agencies can shift from reactive to proactive healthcare strategies.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Integrating modern data systems, AI analytics, and inter-institutional collaboration transforms data into a powerful tool for achieving SDG-3: Good Health and Well-Being for All by 2030.</w:t>
      </w:r>
    </w:p>
    <w:p>
      <w:pPr>
        <w:spacing w:before="360" w:after="200"/>
      </w:pPr>
      <w:r>
        <w:rPr>
          <w:rFonts w:ascii="Cambria" w:hAnsi="Cambria" w:eastAsia="Cambria"/>
          <w:b/>
          <w:i w:val="0"/>
          <w:color w:val="1F3A5F"/>
          <w:sz w:val="32"/>
        </w:rPr>
        <w:t>47. Research and Innovation: Promoting Collaborative Studies for Holistic Health and Alternative Medicine under SDG-3</w:t>
      </w:r>
    </w:p>
    <w:p>
      <w:pPr>
        <w:spacing w:line="276" w:lineRule="auto" w:after="120"/>
      </w:pPr>
      <w:r>
        <w:rPr>
          <w:rFonts w:ascii="Cambria" w:hAnsi="Cambria" w:eastAsia="Cambria"/>
          <w:b w:val="0"/>
          <w:i w:val="0"/>
          <w:sz w:val="22"/>
        </w:rPr>
        <w:t>Field:</w:t>
      </w:r>
    </w:p>
    <w:p>
      <w:pPr>
        <w:spacing w:line="276" w:lineRule="auto" w:after="120"/>
      </w:pPr>
      <w:r>
        <w:rPr>
          <w:rFonts w:ascii="Cambria" w:hAnsi="Cambria" w:eastAsia="Cambria"/>
          <w:b w:val="0"/>
          <w:i w:val="0"/>
          <w:sz w:val="22"/>
        </w:rPr>
        <w:t>Research, Innovation, and Indigenous Health Systems</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promote collaborative, interdisciplinary, and evidence-based research that integrates modern medical science with ancient Indian and alternative systems of medicine (Ayurveda, Yoga, Naturopathy, Unani, Siddha, and Homeopathy).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create research ecosystems within Higher Education Institutions (HEIs) that foster holistic health, wellness innovation, and sustainable healthcare practices aligned with SDG-3 (Good Health and Well-Being) and SDG-9 (Industry, Innovation, and Infrastructure).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encourage the revival and scientific validation of traditional medical knowledge through collaboration, innovation, and translational research.</w:t>
      </w:r>
    </w:p>
    <w:p>
      <w:pPr>
        <w:spacing w:line="276" w:lineRule="auto" w:after="120"/>
      </w:pPr>
      <w:r>
        <w:rPr>
          <w:rFonts w:ascii="Cambria" w:hAnsi="Cambria" w:eastAsia="Cambria"/>
          <w:b w:val="0"/>
          <w:i w:val="0"/>
          <w:sz w:val="22"/>
        </w:rPr>
        <w:t>Key Activities</w:t>
      </w:r>
    </w:p>
    <w:p>
      <w:pPr>
        <w:spacing w:before="200" w:after="120"/>
      </w:pPr>
      <w:r>
        <w:rPr>
          <w:rFonts w:ascii="Cambria" w:hAnsi="Cambria" w:eastAsia="Cambria"/>
          <w:b/>
          <w:i w:val="0"/>
          <w:color w:val="1F3A5F"/>
          <w:sz w:val="24"/>
        </w:rPr>
        <w:t>1. Promote Collaborative and Interdisciplinary Research for Holistic Health</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build research networks connecting modern biomedical sciences with traditional health systems for comprehensive well-being.</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Centres for Holistic Health Research (CHHRs) within HEIs, integrating faculties of medicine, life sciences, Ayurveda, and social sciences.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collaborative research projects between medical colleges, AYUSH universities, and international health research institutions.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studies exploring synergistic approaches combining modern clinical treatments with Ayurvedic, Yogic, and naturopathic therapies.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Design joint research programs focusing on prevention, lifestyle modification, mental health, and chronic disease management.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 faculty exchange programs and joint Ph.D. initiatives across disciplines to strengthen collaborative learning.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the publication of peer-reviewed multidisciplinary research that bridges traditional and modern healthcare paradigms.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Organize annual interdisciplinary conferences and symposia on “Integrative Health and SDG-3 Implementation.”</w:t>
      </w:r>
    </w:p>
    <w:p>
      <w:pPr>
        <w:spacing w:before="200" w:after="120"/>
      </w:pPr>
      <w:r>
        <w:rPr>
          <w:rFonts w:ascii="Cambria" w:hAnsi="Cambria" w:eastAsia="Cambria"/>
          <w:b/>
          <w:i w:val="0"/>
          <w:color w:val="1F3A5F"/>
          <w:sz w:val="24"/>
        </w:rPr>
        <w:t>2. Promote Research in Ancient Indian and Alternative Medication Systems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scientifically validate and promote the use of India’s rich medical heritage through modern research methodologies.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clinical trials and pharmacological studies to evaluate the efficacy and safety of Ayurvedic and herbal formulations.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Document and digitize traditional medicinal practices, indigenous herbs, and folk remedies used in community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the Ministry of AYUSH, ICMR, and CSIR for funding research on traditional medicine and integrative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herbal research gardens, medicinal plant repositories, and AYUSH innovation labs in HEIs for practical research and conservation.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standardized dosages, preparation methods, and clinical protocols for herbal and traditional remedies in alignment with WHO standards.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research on Yoga and Naturopathy as therapeutic interventions for mental wellness, stress reduction, and chronic disease management.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evidence-based Ayurveda and Yoga education into the curriculum of health-related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Publish findings in international journals to enhance global credibility of Indian traditional medicine systems.</w:t>
      </w:r>
    </w:p>
    <w:p>
      <w:pPr>
        <w:spacing w:before="200" w:after="120"/>
      </w:pPr>
      <w:r>
        <w:rPr>
          <w:rFonts w:ascii="Cambria" w:hAnsi="Cambria" w:eastAsia="Cambria"/>
          <w:b/>
          <w:i w:val="0"/>
          <w:color w:val="1F3A5F"/>
          <w:sz w:val="24"/>
        </w:rPr>
        <w:t>3. Foster Innovation in Wellness Technologies and Integrative Medicine</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leverage modern technology for advancing holistic and preventive healthcare solutions.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 innovation start-ups and incubators focusing on wellness products, digital health, herbal biotechnology, and tele-yoga platforms.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AI- and data-driven research to identify correlations between lifestyle, nutrition, and disease prevention.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mobile apps and wearables for tracking yoga practice, meditation outcomes, and personalized health routines.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engineering and technology departments to develop affordable diagnostic and therapeutic devices inspired by Ayurvedic principles.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student projects on nutraceuticals, herbal cosmetics, functional foods, and wellness-based product innovation.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File patents and intellectual property rights (IPR) for innovations in traditional medicine formulations and health technologies.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Engage with UNESCO, WHO, and global wellness networks for recognition of indigenous and sustainable health innovations.</w:t>
      </w:r>
    </w:p>
    <w:p>
      <w:pPr>
        <w:spacing w:before="200" w:after="120"/>
      </w:pPr>
      <w:r>
        <w:rPr>
          <w:rFonts w:ascii="Cambria" w:hAnsi="Cambria" w:eastAsia="Cambria"/>
          <w:b/>
          <w:i w:val="0"/>
          <w:color w:val="1F3A5F"/>
          <w:sz w:val="24"/>
        </w:rPr>
        <w:t>4. Encourage Evidence-Based Policy Research and Integration</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influence national health policies through robust scientific research on alternative and holistic health systems.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impact evaluation studies of government initiatives such as the National AYUSH Mission and Yoga for Wellness Centres.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policy briefs and white papers to ministries on the integration of traditional medicine in public health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curriculum modules on integrative health in medical and allied health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Organize consultative workshops with policymakers, practitioners, and researchers to formulate frameworks for integrative healthcare delivery.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Partner with NITI Aayog and Ministry of Health and Family Welfare to include AYUSH-based approaches in preventive care strategies.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community-based research in rural and tribal areas to understand local health traditions and their sustainability.</w:t>
      </w:r>
    </w:p>
    <w:p>
      <w:pPr>
        <w:spacing w:before="200" w:after="120"/>
      </w:pPr>
      <w:r>
        <w:rPr>
          <w:rFonts w:ascii="Cambria" w:hAnsi="Cambria" w:eastAsia="Cambria"/>
          <w:b/>
          <w:i w:val="0"/>
          <w:color w:val="1F3A5F"/>
          <w:sz w:val="24"/>
        </w:rPr>
        <w:t>5. Build Research Capacity and Knowledge Networks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strengthen institutional capabilities and promote global collaboration in holistic and integrative health research.</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research fellowships, seed grants, and scholarships to young researchers in alternative medicine and public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national and international knowledge networks for collaborative studies on integrative medicine.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training programs and short-term courses on research methods in traditional medicine.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faculty development programs (FDPs) to train educators in holistic health, evidence-based medicine, and research ethics.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WHO Collaborating Centres for Traditional Medicine for research support and data exchange.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interdisciplinary publication platforms such as journals dedicated to Integrative Health and Wellness Research.</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integration of modern and traditional health systems through scientific validation and policy support.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research output, patents, and innovations in holistic health and alternative medicine.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global recognition of Indian systems of medicine as evidence-based, safe, and effective.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Empowered HEIs as centres of excellence in sustainable health innovation and traditional medicine research.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Broader adoption of preventive and holistic healthcare models, reducing disease burden and healthcare costs.</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supports SDG 3.4 (Reduce NCD mortality and promote mental health) and SDG 3.8 (Universal Health Coverage) through holistic practices.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Advances SDG 4 (Quality Education) by embedding research-based learning and traditional wisdom.</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SDG 9 (Innovation and Infrastructure) through health technology innovation and AYUSH integration.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Supports SDG 15 (Life on Land) by encouraging the conservation of medicinal plants and biodiversity.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Aligns with SDG 17 (Partnerships for the Goals) through global collaboration in integrative health research.</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Integrating ancient Indian medical wisdom with modern science is vital for achieving holistic well-being and sustainable healthcare.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fostering collaborative, evidence-based, and innovative research, HEIs can lead the way in transforming traditional medicine into globally recognized health solutions.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initiatives not only promote SDG-3: Good Health and Well-Being, but also position India as a global leader in integrative and preventive healthcare systems rooted in both tradition and scientific innovation.</w:t>
      </w:r>
    </w:p>
    <w:p>
      <w:pPr>
        <w:spacing w:before="360" w:after="200"/>
      </w:pPr>
      <w:r>
        <w:rPr>
          <w:rFonts w:ascii="Cambria" w:hAnsi="Cambria" w:eastAsia="Cambria"/>
          <w:b/>
          <w:i w:val="0"/>
          <w:color w:val="1F3A5F"/>
          <w:sz w:val="32"/>
        </w:rPr>
        <w:t>48. Accountability: Strengthening Governance, Transparency, and Stakeholder Coordination to Improve Health Outcomes under SDG-3</w:t>
      </w:r>
    </w:p>
    <w:p>
      <w:pPr>
        <w:spacing w:line="276" w:lineRule="auto" w:after="120"/>
      </w:pPr>
      <w:r>
        <w:rPr>
          <w:rFonts w:ascii="Cambria" w:hAnsi="Cambria" w:eastAsia="Cambria"/>
          <w:b w:val="0"/>
          <w:i w:val="0"/>
          <w:sz w:val="22"/>
        </w:rPr>
        <w:t>Field:</w:t>
      </w:r>
    </w:p>
    <w:p>
      <w:pPr>
        <w:spacing w:line="276" w:lineRule="auto" w:after="120"/>
      </w:pPr>
      <w:r>
        <w:rPr>
          <w:rFonts w:ascii="Cambria" w:hAnsi="Cambria" w:eastAsia="Cambria"/>
          <w:b w:val="0"/>
          <w:i w:val="0"/>
          <w:sz w:val="22"/>
        </w:rPr>
        <w:t>Accountability and Governance in Health Systems</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design and institutionalize accountability mechanisms that ensure transparency, efficiency, and measurable outcomes in healthcare delivery and policy implementation.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enhance the coordination among stakeholders—including government bodies, HEIs, healthcare providers, and communities—to systematically review deaths, identify preventable causes, and transform harmful social norms affecting health and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align institutional and national health governance frameworks with SDG-3 (Good Health and Well-Being) and SDG-16 (Peace, Justice, and Strong Institutions) by ensuring that health systems are ethical, responsive, and results-driven.</w:t>
      </w:r>
    </w:p>
    <w:p>
      <w:pPr>
        <w:spacing w:line="276" w:lineRule="auto" w:after="120"/>
      </w:pPr>
      <w:r>
        <w:rPr>
          <w:rFonts w:ascii="Cambria" w:hAnsi="Cambria" w:eastAsia="Cambria"/>
          <w:b w:val="0"/>
          <w:i w:val="0"/>
          <w:sz w:val="22"/>
        </w:rPr>
        <w:t>Key Activities</w:t>
      </w:r>
    </w:p>
    <w:p>
      <w:pPr>
        <w:spacing w:before="200" w:after="120"/>
      </w:pPr>
      <w:r>
        <w:rPr>
          <w:rFonts w:ascii="Cambria" w:hAnsi="Cambria" w:eastAsia="Cambria"/>
          <w:b/>
          <w:i w:val="0"/>
          <w:color w:val="1F3A5F"/>
          <w:sz w:val="24"/>
        </w:rPr>
        <w:t>1. Establish Comprehensive Accountability Frameworks in Health Systems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that all health-related actions, programs, and outcomes are monitored, evaluated, and transparently reported.</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an Institutional Health Accountability Framework (IHAF) outlining roles, responsibilities, and performance indicators for healthcare workers, administrators, and policymakers.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Align institutional health reporting with global frameworks such as WHO Health Systems Governance Framework and Global Strategy for Women’s, Children’s and Adolescents’ Health (2016–2030).</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Define Key Performance Indicators (KPIs) such as reduction in maternal mortality, neonatal deaths, immunization coverage, and disease prevention rates.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Accountability and Oversight Committees (AOCs) at HEI and district levels to monitor program implementation and compliance.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public disclosure and performance dashboards for transparency in health outcomes and institutional achievements.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accountability principles into SDG-based annual institutional reporting systems and accreditation requirements.</w:t>
      </w:r>
    </w:p>
    <w:p>
      <w:pPr>
        <w:spacing w:before="200" w:after="120"/>
      </w:pPr>
      <w:r>
        <w:rPr>
          <w:rFonts w:ascii="Cambria" w:hAnsi="Cambria" w:eastAsia="Cambria"/>
          <w:b/>
          <w:i w:val="0"/>
          <w:color w:val="1F3A5F"/>
          <w:sz w:val="24"/>
        </w:rPr>
        <w:t>2. Develop Mechanisms for Counting, Auditing, and Reviewing Deaths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identify systemic and social causes of preventable deaths and ensure corrective measures are implemented promptly.</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Institutionalize Maternal and Perinatal Death Surveillance and Response (MPDSR) systems across HEIs and affiliated hospitals.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Mortality Review Committees to analyze every maternal, neonatal, and under-five death, ensuring accountability at all levels of 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Maintain a National Health Death Registry that records and tracks death causes, interventions provided, and gaps in service delivery.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periodic death audits and reviews, linking findings to actionable policy recommendations.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Use verbal autopsy methods in rural or under-reported areas to identify indirect causes of mortality.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findings from mortality audits into training curricula for medical and nursing students to promote learning from real cases.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Publicly report annual mortality trends, while maintaining ethical standards and confidentiality.</w:t>
      </w:r>
    </w:p>
    <w:p>
      <w:pPr>
        <w:spacing w:before="200" w:after="120"/>
      </w:pPr>
      <w:r>
        <w:rPr>
          <w:rFonts w:ascii="Cambria" w:hAnsi="Cambria" w:eastAsia="Cambria"/>
          <w:b/>
          <w:i w:val="0"/>
          <w:color w:val="1F3A5F"/>
          <w:sz w:val="24"/>
        </w:rPr>
        <w:t>3. Strengthen Stakeholder Coordination and Governance Processes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enhance multi-sectoral collaboration between healthcare institutions, government agencies, civil society, and communities for improved accountability.</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Health Governance Councils within HEIs and state health departments, involving representatives from public health, community organizations, and academia.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Foster collaboration between health ministries, social welfare departments, and local self-governments for integrated program delivery.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inter-departmental coordination meetings to align data, strategies, and budgetary allocations for SDG-3.</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citizen participation through public hearings, social audits, and feedback platforms to evaluate healthcare performance.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 community-based monitoring (CBM) mechanisms for participatory oversight in health interventions.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partnerships with NGOs, youth networks, and women’s groups to mobilize social accountability and awareness.</w:t>
      </w:r>
    </w:p>
    <w:p>
      <w:pPr>
        <w:spacing w:before="200" w:after="120"/>
      </w:pPr>
      <w:r>
        <w:rPr>
          <w:rFonts w:ascii="Cambria" w:hAnsi="Cambria" w:eastAsia="Cambria"/>
          <w:b/>
          <w:i w:val="0"/>
          <w:color w:val="1F3A5F"/>
          <w:sz w:val="24"/>
        </w:rPr>
        <w:t>4. Address and Transform Harmful Social Norms Impacting Health</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reduce health inequities and preventable deaths arising from social and cultural barriers.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awareness and behavioral change campaigns to challenge harmful practices such as child marriage, gender-based violence, and stigma around reproductive and mental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inclusive health education that emphasizes equality, respect, and human rights.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Work with religious, cultural, and community leaders to advocate against practices that endanger women’s and children’s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gender sensitivity and cultural competence training for healthcare professionals.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research on social determinants of health (poverty, discrimination, domestic violence) and link findings to policy design.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grievance redressal and patient rights cells within HEIs to ensure ethical treatment and respect for human dignity.</w:t>
      </w:r>
    </w:p>
    <w:p>
      <w:pPr>
        <w:spacing w:before="200" w:after="120"/>
      </w:pPr>
      <w:r>
        <w:rPr>
          <w:rFonts w:ascii="Cambria" w:hAnsi="Cambria" w:eastAsia="Cambria"/>
          <w:b/>
          <w:i w:val="0"/>
          <w:color w:val="1F3A5F"/>
          <w:sz w:val="24"/>
        </w:rPr>
        <w:t>5. Ensure Monitoring, Evaluation, and Reporting for Accountability</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maintain a continuous feedback loop that translates monitoring data into policy and practice improvements.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Results-Based Management (RBM) approaches to track performance against predefined health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annual accountability scorecards for HEIs and health institutions, highlighting achievements and gaps.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Use data visualization dashboards to publicly display institutional progress on SDG-3 indicators.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Commission third-party audits and independent evaluations to assess policy effectiveness and transparency.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a national digital portal integrating data from HEIs, hospitals, and health departments for cross-verification and public access.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Organize Accountability Forums and Policy Dialogues at the state and national levels for evidence-based decision-making.</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institutional and systemic transparency and responsiveness in health governance.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maternal, neonatal, and overall population health outcomes through data-informed interventions.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Reduction in preventable deaths by addressing service delivery gaps and social determinants.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stakeholder trust and community participation in health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Progressive cultural transformation, replacing harmful social norms with evidence-based, inclusive practices.</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supports SDG 3.1 (Reduce Maternal Mortality), 3.2 (End Preventable Newborn Deaths), and 3.8 (Universal Health Coverage).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Aligns with SDG 5 (Gender Equality) by addressing discriminatory norms affecting women’s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Advances SDG 10 (Reduced Inequalities) through inclusive and equitable health accountability frameworks.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Supports SDG 16 (Peace, Justice, and Strong Institutions) by promoting transparency, ethics, and governance in healthcare.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Strengthens SDG 17 (Partnerships for the Goals) through multi-sectoral collaboration and stakeholder engagement.</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Effective accountability mechanisms are the backbone of a transparent and equitable healthcare system.</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institutionalizing death reviews, strengthening stakeholder coordination, and addressing social barriers, HEIs and governments can ensure continuous improvement in health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 shift from reactive to proactive accountability transforms healthcare governance into a system that values life, dignity, and shared responsibility, fully aligned with SDG-3: Good Health and Well-Being for All.</w:t>
      </w:r>
    </w:p>
    <w:p>
      <w:pPr>
        <w:spacing w:before="360" w:after="200"/>
      </w:pPr>
      <w:r>
        <w:rPr>
          <w:rFonts w:ascii="Cambria" w:hAnsi="Cambria" w:eastAsia="Cambria"/>
          <w:b/>
          <w:i w:val="0"/>
          <w:color w:val="1F3A5F"/>
          <w:sz w:val="32"/>
        </w:rPr>
        <w:t>49. SDG-3 Target 3.1 and Minimal Recommended Actions for Government and Policymakers: Reducing Maternal Mortality and Improving Maternal Health</w:t>
      </w:r>
    </w:p>
    <w:p>
      <w:pPr>
        <w:spacing w:line="276" w:lineRule="auto" w:after="120"/>
      </w:pPr>
      <w:r>
        <w:rPr>
          <w:rFonts w:ascii="Cambria" w:hAnsi="Cambria" w:eastAsia="Cambria"/>
          <w:b w:val="0"/>
          <w:i w:val="0"/>
          <w:sz w:val="22"/>
        </w:rPr>
        <w:t>SDG-3 Target 3.1:</w:t>
      </w:r>
    </w:p>
    <w:p>
      <w:pPr>
        <w:spacing w:line="276" w:lineRule="auto" w:after="120"/>
      </w:pPr>
      <w:r>
        <w:rPr>
          <w:rFonts w:ascii="Cambria" w:hAnsi="Cambria" w:eastAsia="Cambria"/>
          <w:b w:val="0"/>
          <w:i w:val="0"/>
          <w:sz w:val="22"/>
        </w:rPr>
        <w:t>“By 2030, reduce the global maternal mortality ratio to less than 70 per 100,000 live births.”</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strengthen maternal and newborn healthcare systems through improved infrastructure, skilled workforce, and awareness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ensure that all women receive safe, equitable, and quality maternal health services, especially in rural and underserved regions.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align national health policies with SDG-3.1, emphasizing prevention of maternal deaths through institutional delivery, skilled care, and health education.</w:t>
      </w:r>
    </w:p>
    <w:p>
      <w:pPr>
        <w:spacing w:line="276" w:lineRule="auto" w:after="120"/>
      </w:pPr>
      <w:r>
        <w:rPr>
          <w:rFonts w:ascii="Cambria" w:hAnsi="Cambria" w:eastAsia="Cambria"/>
          <w:b w:val="0"/>
          <w:i w:val="0"/>
          <w:sz w:val="22"/>
        </w:rPr>
        <w:t>Minimal Recommended Actions for Government/Policymakers</w:t>
      </w:r>
    </w:p>
    <w:p>
      <w:pPr>
        <w:spacing w:before="200" w:after="120"/>
      </w:pPr>
      <w:r>
        <w:rPr>
          <w:rFonts w:ascii="Cambria" w:hAnsi="Cambria" w:eastAsia="Cambria"/>
          <w:b/>
          <w:i w:val="0"/>
          <w:color w:val="1F3A5F"/>
          <w:sz w:val="24"/>
        </w:rPr>
        <w:t>1. Establish a Dedicated Maternity Wing in All Primary Health Care (PHC) Hospitals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enhance accessibility and quality of maternal and newborn care services at the grassroots level.</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Upgrade all Primary Health Centres (PHCs) and Community Health Centres (CHCs) with fully equipped maternity wings, including labor rooms, obstetric wards, and neonatal units.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Ensure 24×7 availability of trained obstetricians, gynecologists, and nursing staff for safe delivery services.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essential equipment such as fetal monitors, delivery kits, incubators, and emergency obstetric care tools.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Maintain supply chains for essential maternal medicines, vaccines, and nutrition supplements (iron, calcium, folic acid).</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Maternal and Child Health (MCH) services under a unified monitoring framework, enabling data tracking for every delivery and postnatal case.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Ensure proper sanitation, waste disposal, and emergency transport systems (ambulance connectivity) for rural PHCs.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 xml:space="preserve">Collaborate with the Ministry of Health and Family Welfare (MoHFW) and State Health Departments to implement maternity infrastructure expansion under </w:t>
      </w:r>
      <w:r>
        <w:rPr>
          <w:rFonts w:ascii="Cambria" w:hAnsi="Cambria" w:eastAsia="Cambria"/>
          <w:b w:val="0"/>
          <w:i/>
          <w:sz w:val="22"/>
        </w:rPr>
        <w:t>National Health Mission (NHM)</w:t>
      </w:r>
      <w:r>
        <w:rPr>
          <w:rFonts w:ascii="Cambria" w:hAnsi="Cambria" w:eastAsia="Cambria"/>
          <w:b w:val="0"/>
          <w:i w:val="0"/>
          <w:sz w:val="22"/>
        </w:rPr>
        <w:t xml:space="preserve"> and </w:t>
      </w:r>
      <w:r>
        <w:rPr>
          <w:rFonts w:ascii="Cambria" w:hAnsi="Cambria" w:eastAsia="Cambria"/>
          <w:b w:val="0"/>
          <w:i/>
          <w:sz w:val="22"/>
        </w:rPr>
        <w:t>Pradhan Mantri Surakshit Matritva Abhiyan (PMSMA)</w:t>
      </w:r>
      <w:r>
        <w:rPr>
          <w:rFonts w:ascii="Cambria" w:hAnsi="Cambria" w:eastAsia="Cambria"/>
          <w:b w:val="0"/>
          <w:i w:val="0"/>
          <w:sz w:val="22"/>
        </w:rPr>
        <w:t>.</w:t>
      </w:r>
    </w:p>
    <w:p>
      <w:pPr>
        <w:spacing w:before="200" w:after="120"/>
      </w:pPr>
      <w:r>
        <w:rPr>
          <w:rFonts w:ascii="Cambria" w:hAnsi="Cambria" w:eastAsia="Cambria"/>
          <w:b/>
          <w:i w:val="0"/>
          <w:color w:val="1F3A5F"/>
          <w:sz w:val="24"/>
        </w:rPr>
        <w:t>2. Organize Internship Programs for All Medical Students at the PHC Level</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provide hands-on, community-oriented medical training and strengthen human resources for primary healthcare delivery.</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Mandate PHC-based internships for all undergraduate and postgraduate medical students in alignment with National Medical Commission (NMC) guidelines.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Assign students to rural and semi-urban PHCs for exposure to maternal, neonatal, and reproductive health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collaboration between medical HEIs and district health administrations for structured internship placements.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Train students in antenatal checkups, safe delivery protocols, postnatal care, and basic obstetric emergency handling.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Include data collection, maternal health documentation, and field surveys as part of the internship evaluation.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inter-professional learning by engaging nursing, midwifery, and public health students in collaborative fieldwork.</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stipends and logistic support to interns working in remote PHC locations to encourage participation.</w:t>
      </w:r>
    </w:p>
    <w:p>
      <w:pPr>
        <w:spacing w:before="200" w:after="120"/>
      </w:pPr>
      <w:r>
        <w:rPr>
          <w:rFonts w:ascii="Cambria" w:hAnsi="Cambria" w:eastAsia="Cambria"/>
          <w:b/>
          <w:i w:val="0"/>
          <w:color w:val="1F3A5F"/>
          <w:sz w:val="24"/>
        </w:rPr>
        <w:t>3. Promote Maternal Health Awareness Programs through Anganwadi Workers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raise awareness among women about maternal and newborn health practices at the community level.</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 the capacity of Anganwadi workers (AWWs) under the Integrated Child Development Services (ICDS) scheme.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regular training sessions on antenatal care, nutrition, safe childbirth, and hygiene.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door-to-door visits by AWWs to educate expecting mothers about institutional deliveries, danger signs during pregnancy, and vaccination schedules.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Distribute maternal care booklets, posters, and digital information in local languages.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Organize village-level awareness camps in collaboration with ASHA (Accredited Social Health Activist) workers and Auxiliary Nurse Midwives (ANMs).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 xml:space="preserve">Link awareness campaigns to national observances such as </w:t>
      </w:r>
      <w:r>
        <w:rPr>
          <w:rFonts w:ascii="Cambria" w:hAnsi="Cambria" w:eastAsia="Cambria"/>
          <w:b w:val="0"/>
          <w:i/>
          <w:sz w:val="22"/>
        </w:rPr>
        <w:t>Safe Motherhood Day (April 11)</w:t>
      </w:r>
      <w:r>
        <w:rPr>
          <w:rFonts w:ascii="Cambria" w:hAnsi="Cambria" w:eastAsia="Cambria"/>
          <w:b w:val="0"/>
          <w:i w:val="0"/>
          <w:sz w:val="22"/>
        </w:rPr>
        <w:t xml:space="preserve"> and </w:t>
      </w:r>
      <w:r>
        <w:rPr>
          <w:rFonts w:ascii="Cambria" w:hAnsi="Cambria" w:eastAsia="Cambria"/>
          <w:b w:val="0"/>
          <w:i/>
          <w:sz w:val="22"/>
        </w:rPr>
        <w:t>World Health Day (April 7)</w:t>
      </w:r>
      <w:r>
        <w:rPr>
          <w:rFonts w:ascii="Cambria" w:hAnsi="Cambria" w:eastAsia="Cambria"/>
          <w:b w:val="0"/>
          <w:i w:val="0"/>
          <w:sz w:val="22"/>
        </w:rPr>
        <w: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Evaluate awareness outcomes through community feedback, maternal health surveys, and birth registration data.</w:t>
      </w:r>
    </w:p>
    <w:p>
      <w:pPr>
        <w:spacing w:before="200" w:after="120"/>
      </w:pPr>
      <w:r>
        <w:rPr>
          <w:rFonts w:ascii="Cambria" w:hAnsi="Cambria" w:eastAsia="Cambria"/>
          <w:b/>
          <w:i w:val="0"/>
          <w:color w:val="1F3A5F"/>
          <w:sz w:val="24"/>
        </w:rPr>
        <w:t>4. Medical HEIs to Train Anganwadi Workers for Enhanced Community Outreach</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leverage academic expertise in medical colleges to build the skills of community health workers and ensure last-mile health delivery.</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Mandate medical and nursing colleges to conduct certified training programs for Anganwadi and ASHA workers.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Design short-term modules covering maternal nutrition, family planning, safe motherhood practices, and emergency referrals.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skill-based workshops and simulation sessions on neonatal resuscitation, delivery preparedness, and maternal complication management.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training partnerships between HEIs and the Ministry of Women and Child Development (MoWCD) for standardized content delivery.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Utilize digital learning platforms and mobile apps for continuous skill updates and remote learning.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Monitor the effectiveness of training programs through competency assessments and periodic performance evaluations of Anganwadi workers.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joint research projects between HEIs and ICDS centres to study maternal health trends and interventions.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maternal and newborn survival rates through strengthened primary healthcare infrastructure.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capacity and accountability of community-level health workers.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institutional deliveries and reduction in home births.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Empowered women and families through awareness, education, and access to healthcare.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collaboration between HEIs, government departments, and community networks.</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contributes to SDG 3.1 (Reduce Maternal Mortality) and SDG 3.2 (End Preventable Newborn Deaths).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Supports SDG 4 (Quality Education) through structured health training and internships.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SDG 5 (Gender Equality) by empowering women through maternal health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Aligns with SDG 10 (Reduced Inequalities) by ensuring equitable healthcare in rural and underserved regions.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Enhances interlinkages with SDG 17 (Partnerships for the Goals) by promoting cross-sectoral coordination among health, education, and social welfare bodies.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Governments and policymakers must prioritize maternal health infrastructure, workforce development, and community education as a central pillar of SDG-3 implementation.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integration of PHC-level maternity wings, structured medical internships, and Anganwadi-based awareness programs will create a sustainable and community-driven model for maternal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bridging policy, education, and grassroots health services, India can significantly advance toward the 2030 goal of reducing maternal mortality and ensuring safe motherhood for all women.</w:t>
      </w:r>
    </w:p>
    <w:p>
      <w:pPr>
        <w:spacing w:before="360" w:after="200"/>
      </w:pPr>
      <w:r>
        <w:rPr>
          <w:rFonts w:ascii="Cambria" w:hAnsi="Cambria" w:eastAsia="Cambria"/>
          <w:b/>
          <w:i w:val="0"/>
          <w:color w:val="1F3A5F"/>
          <w:sz w:val="32"/>
        </w:rPr>
        <w:t>50. SDG-3 Target 3.2 and Minimal Recommended Actions for Government and Policymakers: Ending Preventable Deaths of Newborns and Children Under 5</w:t>
      </w:r>
    </w:p>
    <w:p>
      <w:pPr>
        <w:spacing w:line="276" w:lineRule="auto" w:after="120"/>
      </w:pPr>
      <w:r>
        <w:rPr>
          <w:rFonts w:ascii="Cambria" w:hAnsi="Cambria" w:eastAsia="Cambria"/>
          <w:b w:val="0"/>
          <w:i w:val="0"/>
          <w:sz w:val="22"/>
        </w:rPr>
        <w:t>SDG-3 Target 3.2:</w:t>
      </w:r>
    </w:p>
    <w:p>
      <w:pPr>
        <w:spacing w:line="276" w:lineRule="auto" w:after="120"/>
      </w:pPr>
      <w:r>
        <w:rPr>
          <w:rFonts w:ascii="Cambria" w:hAnsi="Cambria" w:eastAsia="Cambria"/>
          <w:b w:val="0"/>
          <w:i w:val="0"/>
          <w:sz w:val="22"/>
        </w:rPr>
        <w:t>“By 2030, end preventable deaths of newborns and children under 5 years of age, with all countries aiming to reduce neonatal mortality to at least as low as 12 per 1,000 live births and under-5 mortality to at least as low as 25 per 1,000 live births.”</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ensure the health, nutrition, and sanitation security of newborns, infants, and children under five, particularly in rural and marginalized communities.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strengthen Anganwadi centres, PHCs, and hospitals as the first point of child health and nutrition service delivery.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establish a framework for transparency, monitoring, and accountability in nutrition distribution, child care, and sanitation practices.</w:t>
      </w:r>
    </w:p>
    <w:p>
      <w:pPr>
        <w:spacing w:line="276" w:lineRule="auto" w:after="120"/>
      </w:pPr>
      <w:r>
        <w:rPr>
          <w:rFonts w:ascii="Cambria" w:hAnsi="Cambria" w:eastAsia="Cambria"/>
          <w:b w:val="0"/>
          <w:i w:val="0"/>
          <w:sz w:val="22"/>
        </w:rPr>
        <w:t>Minimal Recommended Actions for Government/Policymakers</w:t>
      </w:r>
    </w:p>
    <w:p>
      <w:pPr>
        <w:spacing w:before="200" w:after="120"/>
      </w:pPr>
      <w:r>
        <w:rPr>
          <w:rFonts w:ascii="Cambria" w:hAnsi="Cambria" w:eastAsia="Cambria"/>
          <w:b/>
          <w:i w:val="0"/>
          <w:color w:val="1F3A5F"/>
          <w:sz w:val="24"/>
        </w:rPr>
        <w:t>1. Fix One Day Every Week for the Distribution of Anganwadi Nutrition</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regular and timely provision of nutritious food to pregnant women, lactating mothers, and children under five years of age.</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Declare one fixed day per week (e.g., “Nutrition Day”) at every Anganwadi Centre (AWC) for the distribution of take-home rations (THR) and supplementary nutrition under the Integrated Child Development Services (ICDS) scheme.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Display the weekly schedule publicly on notice boards and village panchayat offices for community awareness.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Ensure nutritional packages include iron, folic acid, calcium, and fortified foods suitable for different age and health groups.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Coordinate with local self-help groups (SHGs) and women cooperatives for preparation and supply of fresh, locally sourced meals.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participation of mothers during nutrition distribution to promote awareness of balanced diets and feeding practices.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Maintain a digital attendance and record-keeping system to track the number of beneficiaries each week.</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monthly health and nutrition camps in collaboration with local PHCs to assess growth parameters and nutritional deficiencies among children.</w:t>
      </w:r>
    </w:p>
    <w:p>
      <w:pPr>
        <w:spacing w:before="200" w:after="120"/>
      </w:pPr>
      <w:r>
        <w:rPr>
          <w:rFonts w:ascii="Cambria" w:hAnsi="Cambria" w:eastAsia="Cambria"/>
          <w:b/>
          <w:i w:val="0"/>
          <w:color w:val="1F3A5F"/>
          <w:sz w:val="24"/>
        </w:rPr>
        <w:t>2. Link the Distribution of Nutrition with the Aadhaar Number</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transparency, prevent duplication, and improve efficiency in the delivery of nutritional support.</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 Aadhaar-based authentication for beneficiaries receiving nutritional supplements through Anganwadi centres.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 xml:space="preserve">Maintain real-time beneficiary databases integrated with the Poshan Tracker App under the </w:t>
      </w:r>
      <w:r>
        <w:rPr>
          <w:rFonts w:ascii="Cambria" w:hAnsi="Cambria" w:eastAsia="Cambria"/>
          <w:b w:val="0"/>
          <w:i/>
          <w:sz w:val="22"/>
        </w:rPr>
        <w:t>Poshan Abhiyaan</w:t>
      </w:r>
      <w:r>
        <w:rPr>
          <w:rFonts w:ascii="Cambria" w:hAnsi="Cambria" w:eastAsia="Cambria"/>
          <w:b w:val="0"/>
          <w:i w:val="0"/>
          <w:sz w:val="22"/>
        </w:rPr>
        <w:t xml:space="preserve"> program.</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Link Aadhaar with child health records, including immunization and growth monitoring data.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Enable direct benefit transfer (DBT) for eligible pregnant and lactating women where feasible, ensuring accountability and inclusion.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Ministry of Women and Child Development (MoWCD) and UIDAI to ensure secure data management and privacy compliance.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Ensure alternative offline verification mechanisms for families without Aadhaar, ensuring no one is excluded.</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periodic audits and verification drives to prevent data manipulation and ensure rightful access to services.</w:t>
      </w:r>
    </w:p>
    <w:p>
      <w:pPr>
        <w:spacing w:before="200" w:after="120"/>
      </w:pPr>
      <w:r>
        <w:rPr>
          <w:rFonts w:ascii="Cambria" w:hAnsi="Cambria" w:eastAsia="Cambria"/>
          <w:b/>
          <w:i w:val="0"/>
          <w:color w:val="1F3A5F"/>
          <w:sz w:val="24"/>
        </w:rPr>
        <w:t>3. Establish an Inspection Team at the Village Level in All Anganwadi Centres by Local People</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involve communities in the monitoring of Anganwadi operations and enhance transparency, efficiency, and service quality.</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Form Village Health, Sanitation, and Nutrition Committees (VHSNCs) at each panchayat level, consisting of teachers, parents, women’s SHGs, and community leaders.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Empower committees to conduct monthly inspections of Anganwadi centres, evaluating nutrition distribution, hygiene, attendance, and record-keeping.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training and checklists to committee members for systematic inspection and data documentation.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 community scorecards and social audits to evaluate the performance of Anganwadi centres and publish findings publicly.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citizen participation through feedback mechanisms and public grievance redressal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Submit inspection reports to block and district ICDS offices for necessary corrective 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Recognize and reward best-performing Anganwadi centres based on transparency, hygiene, and nutrition outcomes.</w:t>
      </w:r>
    </w:p>
    <w:p>
      <w:pPr>
        <w:spacing w:before="200" w:after="120"/>
      </w:pPr>
      <w:r>
        <w:rPr>
          <w:rFonts w:ascii="Cambria" w:hAnsi="Cambria" w:eastAsia="Cambria"/>
          <w:b/>
          <w:i w:val="0"/>
          <w:color w:val="1F3A5F"/>
          <w:sz w:val="24"/>
        </w:rPr>
        <w:t>4. Organize Frequent Inspections at Hospitals and PHCs to Check Sanitation, Clean Air, and Safe Drinking Water</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that healthcare institutions maintain hygienic and safe environments, reducing infection risks for mothers and children.</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 health departments to conduct quarterly sanitation audits at Primary Health Centres (PHCs), Community Health Centres (CHCs), and district hospitals.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Inspect and verify availability of clean drinking water, proper waste disposal systems, and air ventilation in all healthcare facilities.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Ensure strict compliance with Swachh Bharat Mission (SBM) guidelines for hospital sanitation and biomedical waste management.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Install water purification units and air quality monitoring devices in all PHCs and maternity wards.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Mandate display of cleanliness scores and inspection results at facility entrances for public awareness.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patient feedback mechanisms through digital kiosks or mobile apps to report cleanliness and service issues.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local municipal bodies and NGOs for periodic fumigation, water quality testing, and hygiene campaigns.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Train hospital maintenance and housekeeping staff in infection prevention and environmental sanitation protocols.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nutritional status of women and children, leading to reduced under-five and neonatal mortality.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transparency and accountability in nutrition delivery and healthcare services.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Empowered community participation in health and nutrition monitoring.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Cleaner, safer, and more child-friendly hospital environments.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integration between PHCs, Anganwadi centres, and district health authorities for better maternal and child health outcomes.</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contributes to SDG 3.2 (End Preventable Child Deaths) and SDG 2.2 (End Malnutrition).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Supports SDG 6 (Clean Water and Sanitation) through improved hygiene and sanitation practices in healthcare facilities.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Advances SDG 5 (Gender Equality) by improving maternal care and empowering women through community participation.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Aligns with SDG 10 (Reduced Inequalities) by ensuring equitable health and nutrition services in rural areas.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Strengthens SDG 17 (Partnerships for the Goals) through collaboration between communities, governments, and institutions.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Effective maternal and child health outcomes depend not only on clinical care but also on nutrition, sanitation, and local accountability mechanisms.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institutionalizing weekly nutrition distribution, Aadhaar-linked beneficiary tracking, and local inspection systems, policymakers can ensure transparency, inclusivity, and consistency in service delivery.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Regular inspections and hygiene monitoring in healthcare institutions will further reduce preventable child deaths and foster healthier, safer communities — driving progress toward SDG-3: Good Health and Well-Being for All.</w:t>
      </w:r>
    </w:p>
    <w:p>
      <w:pPr>
        <w:spacing w:before="360" w:after="200"/>
      </w:pPr>
      <w:r>
        <w:rPr>
          <w:rFonts w:ascii="Cambria" w:hAnsi="Cambria" w:eastAsia="Cambria"/>
          <w:b/>
          <w:i w:val="0"/>
          <w:color w:val="1F3A5F"/>
          <w:sz w:val="32"/>
        </w:rPr>
        <w:t>51. SDG-3 Target 3.3 and Minimal Recommended Actions for Government and Policymakers: Preventing Communicable Diseases through HPV Awareness, Testing, and Vaccination</w:t>
      </w:r>
    </w:p>
    <w:p>
      <w:pPr>
        <w:spacing w:line="276" w:lineRule="auto" w:after="120"/>
      </w:pPr>
      <w:r>
        <w:rPr>
          <w:rFonts w:ascii="Cambria" w:hAnsi="Cambria" w:eastAsia="Cambria"/>
          <w:b w:val="0"/>
          <w:i w:val="0"/>
          <w:sz w:val="22"/>
        </w:rPr>
        <w:t>SDG-3 Target 3.3:</w:t>
      </w:r>
    </w:p>
    <w:p>
      <w:pPr>
        <w:spacing w:line="276" w:lineRule="auto" w:after="120"/>
      </w:pPr>
      <w:r>
        <w:rPr>
          <w:rFonts w:ascii="Cambria" w:hAnsi="Cambria" w:eastAsia="Cambria"/>
          <w:b w:val="0"/>
          <w:i w:val="0"/>
          <w:sz w:val="22"/>
        </w:rPr>
        <w:t>“By 2030, end the epidemics of AIDS, tuberculosis, malaria, and neglected tropical diseases, and combat hepatitis, water-borne diseases, and other communicable diseases.”</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strengthen disease prevention and awareness mechanisms targeting communicable diseases, particularly Human Papillomavirus (HPV), which is a leading cause of cervical and other cancers.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utilize Higher Education Institutions (HEIs) as platforms for community engagement, awareness, and vaccination drives to improve national immunization coverage and early testing.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ensure equitable access to preventive healthcare and vaccines across rural, urban, and underprivileged communities, in alignment with SDG-3 (Good Health and Well-Being) and SDG-5 (Gender Equality).</w:t>
      </w:r>
    </w:p>
    <w:p>
      <w:pPr>
        <w:spacing w:line="276" w:lineRule="auto" w:after="120"/>
      </w:pPr>
      <w:r>
        <w:rPr>
          <w:rFonts w:ascii="Cambria" w:hAnsi="Cambria" w:eastAsia="Cambria"/>
          <w:b w:val="0"/>
          <w:i w:val="0"/>
          <w:sz w:val="22"/>
        </w:rPr>
        <w:t>Minimal Recommended Actions for Government/Policymakers</w:t>
      </w:r>
    </w:p>
    <w:p>
      <w:pPr>
        <w:spacing w:before="200" w:after="120"/>
      </w:pPr>
      <w:r>
        <w:rPr>
          <w:rFonts w:ascii="Cambria" w:hAnsi="Cambria" w:eastAsia="Cambria"/>
          <w:b/>
          <w:i w:val="0"/>
          <w:color w:val="1F3A5F"/>
          <w:sz w:val="24"/>
        </w:rPr>
        <w:t>1. Organize Nationwide HPV Awareness and Vaccination Programs through HEIs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educate young adults, especially women, about HPV risks, available vaccines, and screening procedures to prevent cervical and related cancers.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Launch a National HPV Awareness Campaign in collaboration with Ministry of Health and Family Welfare (MoHFW) and University Grants Commission (UGC).</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Designate HEIs as key community health partners for awareness dissemination among students, faculty, and nearby communities.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HPV education sessions in colleges focusing 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The link between HPV and cervical cancer.</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Importance of regular Pap smear testing and early detection.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Safety and efficacy of the HPV vaccine.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Utilize National Service Scheme (NSS), National Cadet Corps (NCC), and university health clubs to organize public seminars, street plays, and awareness rallies.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Distribute multilingual informational materials (posters, infographics, brochures) on HPV prevention.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peer educator models—training students as “HPV health ambassadors” to spread awareness in their local communities.</w:t>
      </w:r>
    </w:p>
    <w:p>
      <w:pPr>
        <w:spacing w:before="200" w:after="120"/>
      </w:pPr>
      <w:r>
        <w:rPr>
          <w:rFonts w:ascii="Cambria" w:hAnsi="Cambria" w:eastAsia="Cambria"/>
          <w:b/>
          <w:i w:val="0"/>
          <w:color w:val="1F3A5F"/>
          <w:sz w:val="24"/>
        </w:rPr>
        <w:t>2. Implement HPV Vaccination Drives in Collaboration with Health Departments and HEIs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achieve widespread immunization among adolescents and young women, thereby preventing cervical and other HPV-related cancers.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Launch joint vaccination drives in partnership with state immunization programs, district health offices, and medical colleges.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on-campus vaccination camps targeting students (especially females aged 9–26 years) and staff.</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Ensure availability of the HPV vaccine (e.g., Cervavac, Gardasil, or Cervarix) through government-subsidized schemes.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mobile vaccination units for outreach in rural and tribal areas through PHCs and Anganwadi centres.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 xml:space="preserve">Monitor vaccination progress through Aadhaar-linked digital health records under </w:t>
      </w:r>
      <w:r>
        <w:rPr>
          <w:rFonts w:ascii="Cambria" w:hAnsi="Cambria" w:eastAsia="Cambria"/>
          <w:b w:val="0"/>
          <w:i/>
          <w:sz w:val="22"/>
        </w:rPr>
        <w:t>Ayushman Bharat Digital Mission</w:t>
      </w:r>
      <w:r>
        <w:rPr>
          <w:rFonts w:ascii="Cambria" w:hAnsi="Cambria" w:eastAsia="Cambria"/>
          <w:b w:val="0"/>
          <w:i w:val="0"/>
          <w:sz w:val="22"/>
        </w:rPr>
        <w: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two-dose vaccine schedules as recommended by WHO for adolescent girls and young women.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Facilitate parental consent drives and educational workshops for families to address myths and hesitancy about vaccination.</w:t>
      </w:r>
    </w:p>
    <w:p>
      <w:pPr>
        <w:spacing w:before="200" w:after="120"/>
      </w:pPr>
      <w:r>
        <w:rPr>
          <w:rFonts w:ascii="Cambria" w:hAnsi="Cambria" w:eastAsia="Cambria"/>
          <w:b/>
          <w:i w:val="0"/>
          <w:color w:val="1F3A5F"/>
          <w:sz w:val="24"/>
        </w:rPr>
        <w:t>3. Promote Regular HPV and Cervical Cancer Screening Programs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enable early detection and treatment of HPV infections and reduce cervical cancer mortality rates.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routine screening programs at community health centres, PHCs, and district hospitals.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medical and nursing colleges to include HPV and cervical screening as part of clinical training modules.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mobile diagnostic units for conducting Pap smear and HPV DNA tests in rural areas.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AIIMS, ICMR, and NACO for nationwide implementation of low-cost screening technologies.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Maintain confidential digital records of all screened individuals for follow-up care and statistical analysis.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Organize Cervical Cancer Awareness Weeks annually to encourage testing among at-risk women (ages 30–49).</w:t>
      </w:r>
    </w:p>
    <w:p>
      <w:pPr>
        <w:spacing w:before="200" w:after="120"/>
      </w:pPr>
      <w:r>
        <w:rPr>
          <w:rFonts w:ascii="Cambria" w:hAnsi="Cambria" w:eastAsia="Cambria"/>
          <w:b/>
          <w:i w:val="0"/>
          <w:color w:val="1F3A5F"/>
          <w:sz w:val="24"/>
        </w:rPr>
        <w:t>4. Leverage Technology and Digital Platforms for Awareness Campaigns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widespread reach and engagement among youth and general populations.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a centralized web portal providing verified information on HPV prevention, vaccine schedules, and screening locations.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Launch digital awareness campaigns across social media (YouTube, Instagram, X, Facebook) using videos, testimonials, and infographics.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Partner with EdTech companies and HEIs to integrate HPV awareness modules into online learning management systems (LMS).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mobile health (mHealth) applications for vaccination reminders, myth-busting, and appointment bookings.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Use AI-powered chatbots to provide real-time guidance and address user queries about HPV and women’s health.</w:t>
      </w:r>
    </w:p>
    <w:p>
      <w:pPr>
        <w:spacing w:before="200" w:after="120"/>
      </w:pPr>
      <w:r>
        <w:rPr>
          <w:rFonts w:ascii="Cambria" w:hAnsi="Cambria" w:eastAsia="Cambria"/>
          <w:b/>
          <w:i w:val="0"/>
          <w:color w:val="1F3A5F"/>
          <w:sz w:val="24"/>
        </w:rPr>
        <w:t>5. Foster Policy Integration and Research on HPV Prevention</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strengthen the evidence base for HPV control policies and assess the impact of awareness and vaccination programs.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Form a National HPV Research Consortium involving medical HEIs, research institutions, and government bodies.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impact evaluation studies on vaccination coverage, awareness levels, and reduction in HPV infection rates.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 xml:space="preserve">Integrate HPV prevention strategies into existing national frameworks like </w:t>
      </w:r>
      <w:r>
        <w:rPr>
          <w:rFonts w:ascii="Cambria" w:hAnsi="Cambria" w:eastAsia="Cambria"/>
          <w:b w:val="0"/>
          <w:i/>
          <w:sz w:val="22"/>
        </w:rPr>
        <w:t>National Cancer Control Programme</w:t>
      </w:r>
      <w:r>
        <w:rPr>
          <w:rFonts w:ascii="Cambria" w:hAnsi="Cambria" w:eastAsia="Cambria"/>
          <w:b w:val="0"/>
          <w:i w:val="0"/>
          <w:sz w:val="22"/>
        </w:rPr>
        <w:t xml:space="preserve"> and </w:t>
      </w:r>
      <w:r>
        <w:rPr>
          <w:rFonts w:ascii="Cambria" w:hAnsi="Cambria" w:eastAsia="Cambria"/>
          <w:b w:val="0"/>
          <w:i/>
          <w:sz w:val="22"/>
        </w:rPr>
        <w:t>Reproductive and Child Health Mission</w:t>
      </w:r>
      <w:r>
        <w:rPr>
          <w:rFonts w:ascii="Cambria" w:hAnsi="Cambria" w:eastAsia="Cambria"/>
          <w:b w:val="0"/>
          <w:i w:val="0"/>
          <w:sz w:val="22"/>
        </w:rPr>
        <w: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policy briefs and recommendations for scaling up affordable HPV vaccines in the national immunization schedule.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international collaborations with WHO, UNICEF, and GAVI for global best practices and funding support.</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HPV vaccination coverage among eligible age groups nationwide.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public understanding of HPV-related risks and prevention.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Early detection and reduction in cervical and other HPV-linked cancer rates.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partnership between HEIs, government health bodies, and local communities.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Integration of HPV prevention into mainstream public health policy and education systems.</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supports SDG 3.3 (Combat Communicable Diseases) by reducing HPV transmission and associated morbidity.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Contributes to SDG 3.4 (Reduce NCD mortality) through cancer prevention.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Advances SDG 4 (Quality Education) via awareness integration in HEI curricula.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Strengthens SDG 5 (Gender Equality) by prioritizing women’s reproductive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Supports SDG 17 (Partnerships for the Goals) through cross-sectoral collaboration.</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Preventing HPV-related diseases requires a multi-sectoral, evidence-based, and community-driven approach.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mobilizing HEIs as key partners, governments can achieve widespread awareness, improved screening, and universal vaccine accessibility.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actions will not only contribute to ending preventable diseases under SDG-3 Target 3.3 but will also empower future generations with the knowledge and protection necessary for long-term public health and gender equity.</w:t>
      </w:r>
    </w:p>
    <w:p>
      <w:pPr>
        <w:spacing w:before="360" w:after="200"/>
      </w:pPr>
      <w:r>
        <w:rPr>
          <w:rFonts w:ascii="Cambria" w:hAnsi="Cambria" w:eastAsia="Cambria"/>
          <w:b/>
          <w:i w:val="0"/>
          <w:color w:val="1F3A5F"/>
          <w:sz w:val="32"/>
        </w:rPr>
        <w:t>52. SDG-3 Target 3.4 and Minimal Recommended Actions for Government and Policymakers: Reducing Non-Communicable Diseases and Promoting Mental and Physical Well-Being</w:t>
      </w:r>
    </w:p>
    <w:p>
      <w:pPr>
        <w:spacing w:line="276" w:lineRule="auto" w:after="120"/>
      </w:pPr>
      <w:r>
        <w:rPr>
          <w:rFonts w:ascii="Cambria" w:hAnsi="Cambria" w:eastAsia="Cambria"/>
          <w:b w:val="0"/>
          <w:i w:val="0"/>
          <w:sz w:val="22"/>
        </w:rPr>
        <w:t>SDG-3 Target 3.4:</w:t>
      </w:r>
    </w:p>
    <w:p>
      <w:pPr>
        <w:spacing w:line="276" w:lineRule="auto" w:after="120"/>
      </w:pPr>
      <w:r>
        <w:rPr>
          <w:rFonts w:ascii="Cambria" w:hAnsi="Cambria" w:eastAsia="Cambria"/>
          <w:b w:val="0"/>
          <w:i w:val="0"/>
          <w:sz w:val="22"/>
        </w:rPr>
        <w:t>“By 2030, reduce by one-third premature mortality from non-communicable diseases (NCDs) through prevention and treatment and promote mental health and well-being.”</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promote preventive healthcare, mental wellness, and physical fitness through accessible community-based facilities and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strengthen medical education infrastructure ensuring affordability, accessibility, and excellence in training future healthcare professionals.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integrate traditional Indian health systems (Yoga, Ayurveda, Naturopathy) with modern healthcare to achieve holistic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encourage youth engagement in healthy lifestyles, mental resilience, and character-building for a sustainable and health-conscious society.</w:t>
      </w:r>
    </w:p>
    <w:p>
      <w:pPr>
        <w:spacing w:line="276" w:lineRule="auto" w:after="120"/>
      </w:pPr>
      <w:r>
        <w:rPr>
          <w:rFonts w:ascii="Cambria" w:hAnsi="Cambria" w:eastAsia="Cambria"/>
          <w:b w:val="0"/>
          <w:i w:val="0"/>
          <w:sz w:val="22"/>
        </w:rPr>
        <w:t>Minimal Recommended Actions for Government/Policymakers</w:t>
      </w:r>
    </w:p>
    <w:p>
      <w:pPr>
        <w:spacing w:before="200" w:after="120"/>
      </w:pPr>
      <w:r>
        <w:rPr>
          <w:rFonts w:ascii="Cambria" w:hAnsi="Cambria" w:eastAsia="Cambria"/>
          <w:b/>
          <w:i w:val="0"/>
          <w:color w:val="1F3A5F"/>
          <w:sz w:val="24"/>
        </w:rPr>
        <w:t>1. Establish Health Centres, Yoga Centres, Vyayam-Shalas, and Gyms at Every Society, Colony, and Gram Panchayat Level</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make preventive health and fitness services accessible to all citizens, promoting active lifestyles and reducing lifestyle diseases.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 xml:space="preserve">Set up Community Health and Wellness Centres (HWCs) under the </w:t>
      </w:r>
      <w:r>
        <w:rPr>
          <w:rFonts w:ascii="Cambria" w:hAnsi="Cambria" w:eastAsia="Cambria"/>
          <w:b w:val="0"/>
          <w:i/>
          <w:sz w:val="22"/>
        </w:rPr>
        <w:t>Ayushman Bharat</w:t>
      </w:r>
      <w:r>
        <w:rPr>
          <w:rFonts w:ascii="Cambria" w:hAnsi="Cambria" w:eastAsia="Cambria"/>
          <w:b w:val="0"/>
          <w:i w:val="0"/>
          <w:sz w:val="22"/>
        </w:rPr>
        <w:t xml:space="preserve"> initiative at every gram panchayat and urban locality.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Include Yoga Centres, Meditation Halls, and Vyayam-Shalas (traditional exercise halls) as essential health infrastructure in both rural and urban development plans.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Ensure trained yoga instructors and physical trainers are available through collaboration with Ministry of AYUSH and National Health Mission (NHM).</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Equip centres with basic fitness equipment, open-air gym facilities, and medical screening units for regular health monitoring.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Organize monthly yoga and wellness camps involving local schools, NGOs, and self-help groups.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digital health records for citizens using Aadhaar-linked wellness IDs to track participation and health improvements.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corporate social responsibility (CSR) partnerships to fund wellness centres in economically weaker regions.</w:t>
      </w:r>
    </w:p>
    <w:p>
      <w:pPr>
        <w:spacing w:before="200" w:after="120"/>
      </w:pPr>
      <w:r>
        <w:rPr>
          <w:rFonts w:ascii="Cambria" w:hAnsi="Cambria" w:eastAsia="Cambria"/>
          <w:b/>
          <w:i w:val="0"/>
          <w:color w:val="1F3A5F"/>
          <w:sz w:val="24"/>
        </w:rPr>
        <w:t>2. Expand Affordable and Inclusive Medical Education in India</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address the shortage of doctors and healthcare professionals by expanding access to quality, affordable medical education.</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new government medical colleges in every district, especially in underserved rural regions.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 medical and nursing seats proportionate to population needs, targeting a doctor-patient ratio of 1:1000 as per WHO standards.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public-private partnership (PPP) models to develop affordable medical institutions with regulated fee structures.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Offer scholarships, loan subsidies, and merit-based admissions to ensure inclusivity for students from all socioeconomic backgrounds.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AI-based digital classrooms and telemedicine learning to overcome faculty shortages.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 Medical Skill Labs and Simulation Centres to train students in hands-on healthcare delivery.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medical HEIs to collaborate internationally for faculty exchange, joint research, and global health education standards.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Mandate community internships at PHCs and rural health centres for medical students to strengthen public health outreach.</w:t>
      </w:r>
    </w:p>
    <w:p>
      <w:pPr>
        <w:spacing w:before="200" w:after="120"/>
      </w:pPr>
      <w:r>
        <w:rPr>
          <w:rFonts w:ascii="Cambria" w:hAnsi="Cambria" w:eastAsia="Cambria"/>
          <w:b/>
          <w:i w:val="0"/>
          <w:color w:val="1F3A5F"/>
          <w:sz w:val="24"/>
        </w:rPr>
        <w:t>3. Organize Regular Health Awareness Programs and Free Check-Up Camps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foster preventive healthcare habits and early detection of diseases among the population.</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quarterly health check-up camps at community centres, schools, and gram panchayats in collaboration with PHCs and NGOs.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Focus on screening for NCDs such as diabetes, hypertension, obesity, and cardiovascular disorders.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Celebrate National Health Days (World Diabetes Day, World Heart Day, etc.) through public campaigns and awareness sessions.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free diagnostic facilities and distribute preventive care materials like iron, calcium, and vitamin supplements.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IEC (Information, Education, and Communication) materials in regional languages to improve health literacy.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these camps with the Ayushman Bharat – Health and Wellness Centres (HWCs) network for continuity of 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college NSS units and youth organizations to participate in awareness and service delivery activities.</w:t>
      </w:r>
    </w:p>
    <w:p>
      <w:pPr>
        <w:spacing w:before="200" w:after="120"/>
      </w:pPr>
      <w:r>
        <w:rPr>
          <w:rFonts w:ascii="Cambria" w:hAnsi="Cambria" w:eastAsia="Cambria"/>
          <w:b/>
          <w:i w:val="0"/>
          <w:color w:val="1F3A5F"/>
          <w:sz w:val="24"/>
        </w:rPr>
        <w:t>4. Promote a Healthy Lifestyle Based on Indian Traditional Culture (Yoga, Ayurveda, and Naturopathy)</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integrate ancient Indian wellness practices into modern life, promoting holistic physical and mental health.</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Institutionalize Yoga Education in school and higher education curricula as part of National Education Policy (NEP) 2020 implementation.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Ayurvedic dietary guidelines, seasonal regimens (Ritucharya), and daily routines (Dinacharya) in public health awareness.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 Ayushman Bharat – Ayush Wellness Centres for preventive and therapeutic care using natural medicine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Train teachers and community workers in basic yoga and mindfulness practices.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Yoga Certification Programs through UGC-recognized HEIs and the Ministry of AYUSH.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Launch National Yoga Fellowship Schemes for youth and researchers in traditional medicine.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WHO Traditional Medicine Centre (Gandhinagar) for global promotion of Indian healing systems.</w:t>
      </w:r>
    </w:p>
    <w:p>
      <w:pPr>
        <w:spacing w:before="200" w:after="120"/>
      </w:pPr>
      <w:r>
        <w:rPr>
          <w:rFonts w:ascii="Cambria" w:hAnsi="Cambria" w:eastAsia="Cambria"/>
          <w:b/>
          <w:i w:val="0"/>
          <w:color w:val="1F3A5F"/>
          <w:sz w:val="24"/>
        </w:rPr>
        <w:t>5. Promote Physical Activities Among Adolescents and Youth</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address increasing sedentary lifestyles and prevent obesity, depression, and cardiovascular risks in young populations.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Include mandatory sports and physical education hours in all schools and colleges.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Build open playgrounds, jogging tracks, and gymnasiums in every educational and residential area.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Launch the “Fit India Youth Movement” focusing on regular fitness challenges and community competitions.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 xml:space="preserve">Offer incentives for physically active campuses through </w:t>
      </w:r>
      <w:r>
        <w:rPr>
          <w:rFonts w:ascii="Cambria" w:hAnsi="Cambria" w:eastAsia="Cambria"/>
          <w:b w:val="0"/>
          <w:i/>
          <w:sz w:val="22"/>
        </w:rPr>
        <w:t>Fit Campus Rankings</w:t>
      </w:r>
      <w:r>
        <w:rPr>
          <w:rFonts w:ascii="Cambria" w:hAnsi="Cambria" w:eastAsia="Cambria"/>
          <w:b w:val="0"/>
          <w:i w:val="0"/>
          <w:sz w:val="22"/>
        </w:rPr>
        <w:t xml:space="preserve"> by UGC and AICTE.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Organize annual inter-college health and fitness fests to encourage wellness participation.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Use mobile fitness tracking apps linked to public health missions for motivation and progress monitoring.</w:t>
      </w:r>
    </w:p>
    <w:p>
      <w:pPr>
        <w:spacing w:before="200" w:after="120"/>
      </w:pPr>
      <w:r>
        <w:rPr>
          <w:rFonts w:ascii="Cambria" w:hAnsi="Cambria" w:eastAsia="Cambria"/>
          <w:b/>
          <w:i w:val="0"/>
          <w:color w:val="1F3A5F"/>
          <w:sz w:val="24"/>
        </w:rPr>
        <w:t>6. Establish Programs to Improve Mental Health, Self-Confidence, and Emotional Well-Being</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reduce the growing incidence of stress, anxiety, and depression by building emotional intelligence and resilience.</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Set up Yoga, Meditation, and Counselling Centres in every school, college, and HEI for continuous emotional support.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 psychological first-aid training and peer support systems in institutions.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 xml:space="preserve">Launch government-funded mental health campaigns under </w:t>
      </w:r>
      <w:r>
        <w:rPr>
          <w:rFonts w:ascii="Cambria" w:hAnsi="Cambria" w:eastAsia="Cambria"/>
          <w:b w:val="0"/>
          <w:i/>
          <w:sz w:val="22"/>
        </w:rPr>
        <w:t>National Mental Health Programme (NMHP)</w:t>
      </w:r>
      <w:r>
        <w:rPr>
          <w:rFonts w:ascii="Cambria" w:hAnsi="Cambria" w:eastAsia="Cambria"/>
          <w:b w:val="0"/>
          <w:i w:val="0"/>
          <w:sz w:val="22"/>
        </w:rPr>
        <w:t xml:space="preserve"> to destigmatize therapy and counselling.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positive psychology, optimism training, and mindfulness-based therapy sessions.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universities to include Character-Building and Value-Based Education as part of personality development modules.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Train faculty members as student mentors to detect early signs of distress.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toll-free helplines and digital mental health apps integrated with professional counselling services.</w:t>
      </w:r>
    </w:p>
    <w:p>
      <w:pPr>
        <w:spacing w:before="200" w:after="120"/>
      </w:pPr>
      <w:r>
        <w:rPr>
          <w:rFonts w:ascii="Cambria" w:hAnsi="Cambria" w:eastAsia="Cambria"/>
          <w:b/>
          <w:i w:val="0"/>
          <w:color w:val="1F3A5F"/>
          <w:sz w:val="24"/>
        </w:rPr>
        <w:t>7. Take Initiatives for Character-Building and Value-Based Education</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foster a morally and emotionally resilient generation aligned with ethical, social, and cultural values.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Value Education and Ethics Modules in the national education curriculum from primary to tertiary levels.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activities emphasizing community service, empathy, discipline, and integrity among students.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institutions like Ramakrishna Mission, Art of Living, and Isha Foundation for value-based workshops.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leadership and citizenship training programs to nurture social responsibility.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Recognize and reward students demonstrating exceptional social and moral contribution to their communities.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physical and mental health indicators among all age groups.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doctor availability and access to affordable, quality medical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Reduced prevalence of lifestyle-related diseases (NCDs) through preventive measures.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community engagement and awareness of holistic wellness.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Culturally enriched and ethically grounded youth population contributing to national development.</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supports SDG 3.4 (Reduce NCD mortality and promote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Advances SDG 4 (Quality Education) by improving health and character-based learning.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Supports SDG 5 (Gender Equality) and SDG 10 (Reduced Inequalities) through accessible healthcare and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SDG 11 (Sustainable Communities) via local wellness and infrastructure development.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Strengthens SDG 17 (Partnerships for the Goals) through public-private and HEI collaborations.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government must integrate preventive, affordable, and holistic healthcare into all levels of society to combat NCDs and mental health challenges.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combining modern medical education reforms, traditional Indian wellness systems, and youth-focused initiatives, India can achieve a balanced, healthy, and self-reliant population.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measures will drive significant progress toward SDG-3: Good Health and Well-Being, ensuring a resilient, health-conscious nation by 2030.</w:t>
      </w:r>
    </w:p>
    <w:p>
      <w:pPr>
        <w:spacing w:before="360" w:after="200"/>
      </w:pPr>
      <w:r>
        <w:rPr>
          <w:rFonts w:ascii="Cambria" w:hAnsi="Cambria" w:eastAsia="Cambria"/>
          <w:b/>
          <w:i w:val="0"/>
          <w:color w:val="1F3A5F"/>
          <w:sz w:val="32"/>
        </w:rPr>
        <w:t>53. SDG-3 Target 3.5 and Minimal Recommended Actions for Government and Policymakers: Strengthening Drug Abuse Prevention, Rehabilitation, and Public Awareness</w:t>
      </w:r>
    </w:p>
    <w:p>
      <w:pPr>
        <w:spacing w:line="276" w:lineRule="auto" w:after="120"/>
      </w:pPr>
      <w:r>
        <w:rPr>
          <w:rFonts w:ascii="Cambria" w:hAnsi="Cambria" w:eastAsia="Cambria"/>
          <w:b w:val="0"/>
          <w:i w:val="0"/>
          <w:sz w:val="22"/>
        </w:rPr>
        <w:t>SDG-3 Target 3.5:</w:t>
      </w:r>
    </w:p>
    <w:p>
      <w:pPr>
        <w:spacing w:line="276" w:lineRule="auto" w:after="120"/>
      </w:pPr>
      <w:r>
        <w:rPr>
          <w:rFonts w:ascii="Cambria" w:hAnsi="Cambria" w:eastAsia="Cambria"/>
          <w:b w:val="0"/>
          <w:i w:val="0"/>
          <w:sz w:val="22"/>
        </w:rPr>
        <w:t>“Strengthen the prevention and treatment of substance abuse, including narcotic drug abuse and harmful use of alcohol.”</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establish a comprehensive national framework that prevents substance abuse, ensures effective rehabilitation, and safeguards youth and communities.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promote mass awareness, institutional vigilance, and strict regulatory enforcement to reduce the growing menace of drug addiction.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build an ecosystem of education, community engagement, and health intervention that supports recovery and reintegration, aligned with SDG-3 (Good Health and Well-Being) and SDG-16 (Peace, Justice, and Strong Institutions).</w:t>
      </w:r>
    </w:p>
    <w:p>
      <w:pPr>
        <w:spacing w:line="276" w:lineRule="auto" w:after="120"/>
      </w:pPr>
      <w:r>
        <w:rPr>
          <w:rFonts w:ascii="Cambria" w:hAnsi="Cambria" w:eastAsia="Cambria"/>
          <w:b w:val="0"/>
          <w:i w:val="0"/>
          <w:sz w:val="22"/>
        </w:rPr>
        <w:t>Minimal Recommended Actions for Government/Policymakers</w:t>
      </w:r>
    </w:p>
    <w:p>
      <w:pPr>
        <w:spacing w:before="200" w:after="120"/>
      </w:pPr>
      <w:r>
        <w:rPr>
          <w:rFonts w:ascii="Cambria" w:hAnsi="Cambria" w:eastAsia="Cambria"/>
          <w:b/>
          <w:i w:val="0"/>
          <w:color w:val="1F3A5F"/>
          <w:sz w:val="24"/>
        </w:rPr>
        <w:t>1. Organize Mass Awareness Programs on Drug Addiction and Its Harmful Effects on Health</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educate youth and communities about the physical, psychological, and social consequences of drug and alcohol abuse.</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Launch a National Anti-Drug Awareness Mission (NADAM) focusing on preventive education in schools, HEIs, and workplaces.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Design and implement multi-platform campaigns using television, social media, radio, and print to reach diverse demographics.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Ministry of Social Justice &amp; Empowerment (MSJE) and Ministry of Health and Family Welfare (MoHFW) for nationwide awareness drives.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Engage Higher Education Institutions (HEIs), NCC/NSS units, and youth clubs to organize: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Awareness rallies, street plays, and health talks on drug prevention.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Workshops and seminars highlighting the link between substance abuse, mental health, and academic decline.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Peer-led counselling programs to encourage open discussions and reduce stigma.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Distribute information booklets, posters, and videos in regional languages emphasizing the dangers of addiction.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annual observance of International Day Against Drug Abuse and Illicit Trafficking (June 26) through nationwide educational activities.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Incorporate life-skills education and stress management training into school and university curricula as part of preventive strategies.</w:t>
      </w:r>
    </w:p>
    <w:p>
      <w:pPr>
        <w:spacing w:before="200" w:after="120"/>
      </w:pPr>
      <w:r>
        <w:rPr>
          <w:rFonts w:ascii="Cambria" w:hAnsi="Cambria" w:eastAsia="Cambria"/>
          <w:b/>
          <w:i w:val="0"/>
          <w:color w:val="1F3A5F"/>
          <w:sz w:val="24"/>
        </w:rPr>
        <w:t>2. Ensure Mandatory Police Patrolling and Surprise Checking in Hostels and Educational Campuses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establish a secure and drug-free learning environment through active monitoring and enforcement.</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Mandate joint anti-narcotic task forces comprising police, district administration, and HEI authorities for campus surveillance.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random inspections and patrolling in student hostels, canteens, and recreational areas to detect drug circulation.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campus anti-drug committees to coordinate with local law enforcement and ensure early intervention.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Install CCTV surveillance and digital monitoring systems at sensitive areas within educational campuses.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a confidential student reporting mechanism or helpline to report substance abuse incidents anonymously.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Ensure female officers’ inclusion during inspections to maintain gender sensitivity in mixed or girls’ hostels.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Anti-Narcotics Bureau (NCB) and local police departments for community-level drug monitoring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monthly joint review meetings between educational institutions and law enforcement agencies to discuss trends and preventive strategies.</w:t>
      </w:r>
    </w:p>
    <w:p>
      <w:pPr>
        <w:spacing w:before="200" w:after="120"/>
      </w:pPr>
      <w:r>
        <w:rPr>
          <w:rFonts w:ascii="Cambria" w:hAnsi="Cambria" w:eastAsia="Cambria"/>
          <w:b/>
          <w:i w:val="0"/>
          <w:color w:val="1F3A5F"/>
          <w:sz w:val="24"/>
        </w:rPr>
        <w:t>3. Strengthen Direct Control and Monitoring of De-Addiction and Rehabilitation Centres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accountability, quality care, and ethical treatment at rehabilitation facilities across the country.</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Assign a high-level government medical agency, such as National Institute of Mental Health and Neurosciences (NIMHANS) or Central Mental Health Authority (CMHA), to oversee rehabilitation centre operations.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Mandate licensing and accreditation of all de-addiction centres under standardized government regulations.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regular surprise inspections to check for compliance with medical, ethical, and safety norms.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Ensure that qualified psychiatrists, counsellors, and medical practitioners are available in every rehabilitation facility.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 a National Registry of Rehabilitation Centres (NRRC) for transparency, listing service quality and performance metrics.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grievance redressal cells where patients or families can report abuse, negligence, or overcharging.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Enforce strict penalties and suspension for centres violating human rights or safety protocols.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community-based de-addiction models integrating family counselling, vocational training, and social reintegration support.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 data-driven monitoring through periodic submission of patient recovery reports and success rates to government agencies.</w:t>
      </w:r>
    </w:p>
    <w:p>
      <w:pPr>
        <w:spacing w:before="200" w:after="120"/>
      </w:pPr>
      <w:r>
        <w:rPr>
          <w:rFonts w:ascii="Cambria" w:hAnsi="Cambria" w:eastAsia="Cambria"/>
          <w:b/>
          <w:i w:val="0"/>
          <w:color w:val="1F3A5F"/>
          <w:sz w:val="24"/>
        </w:rPr>
        <w:t>4. Integrate Health, Education, and Law Enforcement Efforts for Drug Abuse Prevention</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foster cross-sectoral collaboration for an integrated approach to substance abuse control.</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District Drug Rehabilitation and Prevention Councils (DDRPCs) including officials from health, education, social justice, and police departments.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Align national programs with Nasha Mukt Bharat Abhiyan (NMBA) and enhance coordination among ministries and HEIs.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data-sharing systems between schools, hospitals, and law enforcement for early identification of addiction trends.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rehabilitation-linked skill development programs to support recovered individuals’ reintegration into society.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financial and infrastructural support for setting up government-funded de-addiction centres in each district.</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public awareness and behavioral change toward the dangers of drug addiction.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surveillance and enforcement mechanisms to reduce drug availability in educational and residential areas.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regulation, transparency, and accountability in rehabilitation services.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inter-agency coordination ensuring a holistic national response to substance abuse.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Reduced drug-related morbidity, mortality, and social disruption, especially among youth populations.</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contributes to SDG 3.5 (Prevent and Treat Substance Abuse).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Supports SDG 4 (Quality Education) by creating safer learning environments.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Advances SDG 8 (Decent Work and Economic Growth) by rehabilitating and reintegrating affected individuals.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Reinforces SDG 16 (Peace, Justice, and Strong Institutions) through lawful, ethical, and community-based interventions.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Aligns with SDG 17 (Partnerships for the Goals) via multi-sectoral collaboration between government, HEIs, and civil society.</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Combating drug addiction requires a synchronized national effort combining health awareness, preventive education, law enforcement, and regulated rehabilitation.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Governments must institutionalize awareness programs, campus surveillance, and transparent de-addiction mechanisms to safeguard youth from addiction.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Through robust policy implementation and inter-agency cooperation, India can achieve a drug-free and mentally resilient society, advancing progress toward SDG-3: Good Health and Well-Being by 2030.</w:t>
      </w:r>
    </w:p>
    <w:p>
      <w:pPr>
        <w:spacing w:before="360" w:after="200"/>
      </w:pPr>
      <w:r>
        <w:rPr>
          <w:rFonts w:ascii="Cambria" w:hAnsi="Cambria" w:eastAsia="Cambria"/>
          <w:b/>
          <w:i w:val="0"/>
          <w:color w:val="1F3A5F"/>
          <w:sz w:val="32"/>
        </w:rPr>
        <w:t>54. SDG-3 Target 3.6 and Minimal Recommended Actions for Government and Policymakers: Strengthening Emergency Response and Road Safety Education</w:t>
      </w:r>
    </w:p>
    <w:p>
      <w:pPr>
        <w:spacing w:line="276" w:lineRule="auto" w:after="120"/>
      </w:pPr>
      <w:r>
        <w:rPr>
          <w:rFonts w:ascii="Cambria" w:hAnsi="Cambria" w:eastAsia="Cambria"/>
          <w:b w:val="0"/>
          <w:i w:val="0"/>
          <w:sz w:val="22"/>
        </w:rPr>
        <w:t>SDG-3 Target 3.6:</w:t>
      </w:r>
    </w:p>
    <w:p>
      <w:pPr>
        <w:spacing w:line="276" w:lineRule="auto" w:after="120"/>
      </w:pPr>
      <w:r>
        <w:rPr>
          <w:rFonts w:ascii="Cambria" w:hAnsi="Cambria" w:eastAsia="Cambria"/>
          <w:b w:val="0"/>
          <w:i w:val="0"/>
          <w:sz w:val="22"/>
        </w:rPr>
        <w:t>“By 2030, halve the number of global deaths and injuries from road traffic accidents.”</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build a culture of safety, preparedness, and emergency responsiveness through structured training in higher education institutions (HEIs).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empower students with life-saving skills such as emergency first aid, cardiopulmonary resuscitation (CPR), and trauma management.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integrate road safety education and awareness into national education frameworks, reducing preventable accidents and injuries.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strengthen the role of HEIs as centres of community awareness, public health advocacy, and disaster response capacity-building, in alignment with SDG-3 (Good Health and Well-Being) and SDG-11 (Sustainable Cities and Communities).</w:t>
      </w:r>
    </w:p>
    <w:p>
      <w:pPr>
        <w:spacing w:line="276" w:lineRule="auto" w:after="120"/>
      </w:pPr>
      <w:r>
        <w:rPr>
          <w:rFonts w:ascii="Cambria" w:hAnsi="Cambria" w:eastAsia="Cambria"/>
          <w:b w:val="0"/>
          <w:i w:val="0"/>
          <w:sz w:val="22"/>
        </w:rPr>
        <w:t>Minimal Recommended Actions for Government/Policymakers</w:t>
      </w:r>
    </w:p>
    <w:p>
      <w:pPr>
        <w:spacing w:before="200" w:after="120"/>
      </w:pPr>
      <w:r>
        <w:rPr>
          <w:rFonts w:ascii="Cambria" w:hAnsi="Cambria" w:eastAsia="Cambria"/>
          <w:b/>
          <w:i w:val="0"/>
          <w:color w:val="1F3A5F"/>
          <w:sz w:val="24"/>
        </w:rPr>
        <w:t>1. Train HEI Students in Emergency First Aid Procedures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equip youth with essential emergency care skills that can save lives during accidents, medical emergencies, or disasters.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mandatory First Aid and Basic Life Support (BLS) training programs across all HEIs in collaboration with health departments and the National Disaster Management Authority (NDMA).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Partner with Red Cross Society, St. John Ambulance, and AIIMS Trauma Centre to develop standardized first-aid training modules.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hands-on workshops covering: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CPR (Cardiopulmonary Resuscitation) techniques.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Wound management and bleeding control.</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Handling fractures, burns, and shock.</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Safe transportation of injured persons.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Basic emergency communication and coordination protocols.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Make First Aid certification a prerequisite for graduation in professional programs (engineering, medical, management, etc.).</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First Aid Response Units within HEI campuses equipped with medical kits, stretchers, and trained student volunteers.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Train faculty members and hostel wardens as first responders through annual refresher courses.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digital learning modules on emergency response and first aid, accessible to all students via institutional Learning Management Systems (LMS).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HEIs to collaborate with local hospitals, PHCs, and ambulance services for practical field training and drills.</w:t>
      </w:r>
    </w:p>
    <w:p>
      <w:pPr>
        <w:spacing w:before="200" w:after="120"/>
      </w:pPr>
      <w:r>
        <w:rPr>
          <w:rFonts w:ascii="Cambria" w:hAnsi="Cambria" w:eastAsia="Cambria"/>
          <w:b/>
          <w:i w:val="0"/>
          <w:color w:val="1F3A5F"/>
          <w:sz w:val="24"/>
        </w:rPr>
        <w:t>2. Introduce Comprehensive Road Safety Training Programs in HEIs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develop responsible, aware, and safety-conscious drivers and pedestrians through structured education.</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 Road Safety Education Modules as part of environmental studies or life-skills courses in all HEIs.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the Ministry of Road Transport and Highways (MoRTH), Institute of Road Traffic Education (IRTE), and National Road Safety Council to develop standardized training content.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Include key learning components such as: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Rules of the road, signage interpretation, and safe driving techniques.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Dangers of distracted driving, overspeeding, and intoxication.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Importance of helmets, seat belts, and vehicle maintenance.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Pedestrian safety, cycling ethics, and safe crossing practices.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Role of emergency numbers and accident reporting mechanisms.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annual “Road Safety Weeks” in HEIs featuring debates, exhibitions, and demonstrations in coordination with local traffic police.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Organize driving simulator sessions and virtual learning environments for students to experience real-time road conditions safely.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awareness sessions by traffic police officials and accident survivors to highlight the human impact of unsafe driving.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research projects and competitions on traffic management, sustainable mobility, and accident prevention technologies.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road safety into engineering and urban planning curricula, promoting data-driven policy solutions for safer roads.</w:t>
      </w:r>
    </w:p>
    <w:p>
      <w:pPr>
        <w:spacing w:before="200" w:after="120"/>
      </w:pPr>
      <w:r>
        <w:rPr>
          <w:rFonts w:ascii="Cambria" w:hAnsi="Cambria" w:eastAsia="Cambria"/>
          <w:b/>
          <w:i w:val="0"/>
          <w:color w:val="1F3A5F"/>
          <w:sz w:val="24"/>
        </w:rPr>
        <w:t>3. Institutionalize Road Safety Clubs and Campus Safety Committees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sustain long-term safety culture within HEIs and surrounding communities.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“Campus Road Safety Clubs” under the NSS or Student Affairs Cell to conduct awareness and volunteer drives.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campus safety audits identifying accident-prone areas, inadequate lighting, or signage issues.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Work with local municipalities to improve pedestrian crossings, bike lanes, and traffic flow around HEI campuses.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inter-college competitions on designing road safety campaigns, slogans, and educational films.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student-led research and innovation in vehicle safety systems, AI-based accident prediction, and smart traffic management tools.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community engagement—HEI students can organize awareness sessions in nearby schools and villages to extend the road safety message.</w:t>
      </w:r>
    </w:p>
    <w:p>
      <w:pPr>
        <w:spacing w:before="200" w:after="120"/>
      </w:pPr>
      <w:r>
        <w:rPr>
          <w:rFonts w:ascii="Cambria" w:hAnsi="Cambria" w:eastAsia="Cambria"/>
          <w:b/>
          <w:i w:val="0"/>
          <w:color w:val="1F3A5F"/>
          <w:sz w:val="24"/>
        </w:rPr>
        <w:t>4. Policy Integration and Monitoring Framework</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the sustainability and impact of first aid and road safety initiatives through regulatory and monitoring mechanisms.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Include First Aid and Road Safety Education as part of the National Education Policy (NEP) 2020 implementation framework.</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Mandate HEIs to submit annual safety compliance reports to UGC or AICTE documenting training sessions, participation rates, and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a National Accreditation for Campus Safety (NACS) rating system evaluating HEIs on safety preparedness and first aid readiness.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Allocate special funding through CSR initiatives to support first-aid labs and road safety infrastructure in HEIs.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collaboration with State Disaster Response Forces (SDRF) and District Health Offices for training support.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impact assessments through student surveys, post-training evaluations, and reduced incident data analysis.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Widespread first-aid literacy and life-saving skills among students and faculty.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Significant reduction in road accident fatalities and injuries through preventive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campus and community preparedness in medical emergencies and disasters.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Stronger institutional safety culture integrated into national education frameworks.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Empowered youth actively contributing to public safety, community service, and responsible citizenship.</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advances SDG 3.6 (Reduce Road Traffic Deaths) and SDG 3.D (Strengthen Emergency Preparedness).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Supports SDG 4 (Quality Education) through experiential life-skill training.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SDG 11 (Sustainable Cities and Communities) by fostering safer transport environments.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Contributes to SDG 8 (Decent Work and Economic Growth) by preventing workforce loss from accidents.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Reinforces SDG 17 (Partnerships for the Goals) through collaboration among HEIs, health agencies, and law enforcement.</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Road safety and emergency preparedness are integral to national health and human capital development.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Governments must institutionalize first aid and road safety education in every HEI to create a generation capable of saving lives and preventing injuries.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Through collaborative policy efforts, continuous training, and public awareness, India can achieve the SDG-3.6 goal of halving road traffic deaths and building a safety-conscious society by 2030.</w:t>
      </w:r>
    </w:p>
    <w:p>
      <w:pPr>
        <w:spacing w:before="360" w:after="200"/>
      </w:pPr>
      <w:r>
        <w:rPr>
          <w:rFonts w:ascii="Cambria" w:hAnsi="Cambria" w:eastAsia="Cambria"/>
          <w:b/>
          <w:i w:val="0"/>
          <w:color w:val="1F3A5F"/>
          <w:sz w:val="32"/>
        </w:rPr>
        <w:t>55. SDG-3 Target 3.7 and Minimal Recommended Actions for Government and Policymakers: Expanding Mission Vikas Parivar and Strengthening Sexual and Reproductive Health Services through HEIs</w:t>
      </w:r>
    </w:p>
    <w:p>
      <w:pPr>
        <w:spacing w:line="276" w:lineRule="auto" w:after="120"/>
      </w:pPr>
      <w:r>
        <w:rPr>
          <w:rFonts w:ascii="Cambria" w:hAnsi="Cambria" w:eastAsia="Cambria"/>
          <w:b w:val="0"/>
          <w:i w:val="0"/>
          <w:sz w:val="22"/>
        </w:rPr>
        <w:t>SDG-3 Target 3.7:</w:t>
      </w:r>
    </w:p>
    <w:p>
      <w:pPr>
        <w:spacing w:line="276" w:lineRule="auto" w:after="120"/>
      </w:pPr>
      <w:r>
        <w:rPr>
          <w:rFonts w:ascii="Cambria" w:hAnsi="Cambria" w:eastAsia="Cambria"/>
          <w:b w:val="0"/>
          <w:i w:val="0"/>
          <w:sz w:val="22"/>
        </w:rPr>
        <w:t>“By 2030, ensure universal access to sexual and reproductive health-care services, including family planning, information and education, and the integration of reproductive health into national strategies and programs.”</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scale up Mission Vikas Parivar as a national framework for inclusive health and family welfare outreach.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integrate sexual and reproductive health (SRH) education and services into all HEIs for students and local communities.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build a network of student volunteers and health professionals who can disseminate accurate information and deliver basic services on campus and beyond.</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promote gender equality and women’s empowerment by ensuring safe, affordable, and confidential SRH care.</w:t>
      </w:r>
    </w:p>
    <w:p>
      <w:pPr>
        <w:spacing w:line="276" w:lineRule="auto" w:after="120"/>
      </w:pPr>
      <w:r>
        <w:rPr>
          <w:rFonts w:ascii="Cambria" w:hAnsi="Cambria" w:eastAsia="Cambria"/>
          <w:b w:val="0"/>
          <w:i w:val="0"/>
          <w:sz w:val="22"/>
        </w:rPr>
        <w:t>Minimal Recommended Actions for Government / Policymakers</w:t>
      </w:r>
    </w:p>
    <w:p>
      <w:pPr>
        <w:spacing w:before="200" w:after="120"/>
      </w:pPr>
      <w:r>
        <w:rPr>
          <w:rFonts w:ascii="Cambria" w:hAnsi="Cambria" w:eastAsia="Cambria"/>
          <w:b/>
          <w:i w:val="0"/>
          <w:color w:val="1F3A5F"/>
          <w:sz w:val="24"/>
        </w:rPr>
        <w:t>1. Implement Mission Vikas Parivar Nationwide with Active Student Participation</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leverage HEIs as grass-roots partners for community health awareness and service delivery under Mission Vikas Parivar.</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Expand Mission Vikas Parivar — a family-centric health and well-being initiative — to all districts and panchayats across India.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Engage HEI students through NSS, NCC, and Youth Clubs as volunteers for community surveys, door-to-door health awareness, and counselling activities.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periodic Mission Health Melas (health camps) covering maternal, child, and reproductive health services in rural and urban clusters.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Include themes like nutrition, immunization, maternal care, family planning, sanitation, and mental well-being under the campaign.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Partner with the Ministry of Health &amp; Family Welfare (MoHFW) and state health departments to coordinate training modules for student volunteers.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volunteer certification and academic credits for students participating in Mission Vikas Parivar activities.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real-time data collection using mobile apps and GIS-based dashboards to map beneficiaries and track service delivery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district administrations and local PHCs to ensure field-level supervision and medical support.</w:t>
      </w:r>
    </w:p>
    <w:p>
      <w:pPr>
        <w:spacing w:before="200" w:after="120"/>
      </w:pPr>
      <w:r>
        <w:rPr>
          <w:rFonts w:ascii="Cambria" w:hAnsi="Cambria" w:eastAsia="Cambria"/>
          <w:b/>
          <w:i w:val="0"/>
          <w:color w:val="1F3A5F"/>
          <w:sz w:val="24"/>
        </w:rPr>
        <w:t>2. Provide Comprehensive Sexual and Reproductive Health-Care Services in HEIs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offer accessible, safe, and non-discriminatory SRH services and education for students and campus communities.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Health and Wellness Centres (HWCs) within every HEI with dedicated units for female health and reproductive 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Ensure availability of qualified female medical officers, nurses, and counsellors for confidential consultations.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services including: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Menstrual hygiene management and free sanitary product distribution.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Contraceptive advice and family-planning support.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Screening for sexually transmitted infections (STIs) and HPV vaccination.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Pre-marital and adolescent reproductive health counselling.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Safe-pregnancy referrals and maternal well-being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gender-sensitive SRH curriculum modules into general education and medical courses.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regular health talks, peer-education sessions, and awareness workshops led by trained students and faculty.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Partner with National Health Mission (NHM), UNFPA, and NGOs to supply training resources and screening kits.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a confidential digital health portal for students to book appointments and access verified information on SRH.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periodic wellness camps for female faculty and non-teaching staff as part of inclusive campus health policies.</w:t>
      </w:r>
    </w:p>
    <w:p>
      <w:pPr>
        <w:spacing w:before="200" w:after="120"/>
      </w:pPr>
      <w:r>
        <w:rPr>
          <w:rFonts w:ascii="Cambria" w:hAnsi="Cambria" w:eastAsia="Cambria"/>
          <w:b/>
          <w:i w:val="0"/>
          <w:color w:val="1F3A5F"/>
          <w:sz w:val="24"/>
        </w:rPr>
        <w:t>3. Integrate Policy Support and Funding Mechanisms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institutionalize SRH services and Mission Vikas Parivar activities within national health and education frameworks.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Allocate dedicated budget lines under National Health Mission and UGC Health Scheme for SRH initiatives in HEIs.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Formulate National Guidelines for Campus Health and Well-Being, detailing mandatory SRH services and infrastructure standards.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inter-ministerial coordination between MoHFW, MoE, and MoWCD for policy synchronization.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monitoring dashboards for tracking implementation indicators (e.g., number of health sessions, female service users, volunteer participation).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CSR and public-private partnership funding for campus wellness infrastructure.</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National roll-out of Mission Vikas Parivar driven by trained student volunteers.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awareness and uptake of sexual and reproductive health services among young populations.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Reduction in maternal and reproductive morbidity through preventive education and timely 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Empowered female students and faculty with accessible, confidential health support.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coordination between health, education, and community development sectors.</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advances SDG 3.7 (Universal Access to Reproductive Health Services) and SDG 3.8 (Universal Health Coverage).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Strengthens SDG 4 (Quality Education) through health literacy and life-skills learning.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SDG 5 (Gender Equality) by addressing female health needs and reducing stigma.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Supports SDG 10 (Reduced Inequalities) through inclusive service delivery in rural and urban HEIs.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Reinforces SDG 17 (Partnerships for the Goals) via multi-sector collaboration between government, HEIs, and civil society.</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nationwide implementation of Mission Vikas Parivar, coupled with institution-based reproductive health services, will create a strong public health ecosystem rooted in education, awareness, and gender inclusivity.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mobilizing student volunteers and integrating SRH care into HEIs, the government can foster a health-aware generation and achieve significant progress toward SDG-3: Good Health and Well-Being for All by 2030.</w:t>
      </w:r>
    </w:p>
    <w:p>
      <w:pPr>
        <w:spacing w:before="360" w:after="200"/>
      </w:pPr>
      <w:r>
        <w:rPr>
          <w:rFonts w:ascii="Cambria" w:hAnsi="Cambria" w:eastAsia="Cambria"/>
          <w:b/>
          <w:i w:val="0"/>
          <w:color w:val="1F3A5F"/>
          <w:sz w:val="32"/>
        </w:rPr>
        <w:t>56. SDG-3 Target 3.8 and Minimal Recommended Actions for Government and Policymakers: Achieving Universal Health Coverage through Affordable Health Insurance and Accessible Diagnostic Services</w:t>
      </w:r>
    </w:p>
    <w:p>
      <w:pPr>
        <w:spacing w:line="276" w:lineRule="auto" w:after="120"/>
      </w:pPr>
      <w:r>
        <w:rPr>
          <w:rFonts w:ascii="Cambria" w:hAnsi="Cambria" w:eastAsia="Cambria"/>
          <w:b w:val="0"/>
          <w:i w:val="0"/>
          <w:sz w:val="22"/>
        </w:rPr>
        <w:t>SDG-3 Target 3.8:</w:t>
      </w:r>
    </w:p>
    <w:p>
      <w:pPr>
        <w:spacing w:line="276" w:lineRule="auto" w:after="120"/>
      </w:pPr>
      <w:r>
        <w:rPr>
          <w:rFonts w:ascii="Cambria" w:hAnsi="Cambria" w:eastAsia="Cambria"/>
          <w:b w:val="0"/>
          <w:i w:val="0"/>
          <w:sz w:val="22"/>
        </w:rPr>
        <w:t>“Achieve universal health coverage (UHC), including financial risk protection, access to quality essential health-care services, and access to safe, effective, quality, and affordable essential medicines and vaccines for all.”</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ensure universal access to healthcare through a robust and inclusive health insurance model that minimizes financial barriers.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strengthen diagnostic and pathological infrastructure at all medical and paramedical institutions to enhance healthcare delivery and early disease detection.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integrate public, private, and educational healthcare systems under a cohesive national health insurance and service ecosystem aligned with SDG-3 (Good Health and Well-Being) and SDG-10 (Reduced Inequalities).</w:t>
      </w:r>
    </w:p>
    <w:p>
      <w:pPr>
        <w:spacing w:line="276" w:lineRule="auto" w:after="120"/>
      </w:pPr>
      <w:r>
        <w:rPr>
          <w:rFonts w:ascii="Cambria" w:hAnsi="Cambria" w:eastAsia="Cambria"/>
          <w:b w:val="0"/>
          <w:i w:val="0"/>
          <w:sz w:val="22"/>
        </w:rPr>
        <w:t>Minimal Recommended Actions for Government / Policymakers</w:t>
      </w:r>
    </w:p>
    <w:p>
      <w:pPr>
        <w:spacing w:before="200" w:after="120"/>
      </w:pPr>
      <w:r>
        <w:rPr>
          <w:rFonts w:ascii="Cambria" w:hAnsi="Cambria" w:eastAsia="Cambria"/>
          <w:b/>
          <w:i w:val="0"/>
          <w:color w:val="1F3A5F"/>
          <w:sz w:val="24"/>
        </w:rPr>
        <w:t>1. Make Health Insurance Mandatory for All Citizens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guarantee equitable health protection and financial security against medical emergencies for every citizen.</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Enact a National Health Insurance Act mandating coverage for all Indian citizens under government-approved schemes.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existing programs like Ayushman Bharat – Pradhan Mantri Jan Arogya Yojana (AB-PMJAY) and Employees State Insurance Scheme (ESIS) into a unified national framework.</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a universal health ID (linked to Aadhaar) for each citizen for easy tracking of coverage, claims, and medical history.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Require employers, educational institutions, and government departments to ensure insurance coverage for all employees and students.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a centralized insurance monitoring authority under the Ministry of Health and Family Welfare to regulate policy implementation.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Launch a national awareness campaign to educate citizens on the importance of insurance and available coverage options.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penalty or tax rebates to incentivize compliance with mandatory health insurance laws.</w:t>
      </w:r>
    </w:p>
    <w:p>
      <w:pPr>
        <w:spacing w:before="200" w:after="120"/>
      </w:pPr>
      <w:r>
        <w:rPr>
          <w:rFonts w:ascii="Cambria" w:hAnsi="Cambria" w:eastAsia="Cambria"/>
          <w:b/>
          <w:i w:val="0"/>
          <w:color w:val="1F3A5F"/>
          <w:sz w:val="24"/>
        </w:rPr>
        <w:t>2. Implement a Tiered Premium System Based on Taxpayer Income Slabs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fairness and affordability in premium payments through income-based contributions.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Classify citizens into taxpayer slabs (low, middle, and high-income groups) to determine premium amounts proportionate to income levels.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 progressive premium rates, where higher-income groups contribute more to subsidize coverage for economically weaker sections.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Coordinate with Income Tax Department for seamless integration of insurance premium collection and deduction mechanisms.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flexible payment models such as annual, quarterly, or monthly contributions to improve accessibility.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a digital platform for policy enrollment, renewal, and premium payments with real-time verification.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Offer family health packages with cumulative benefits covering parents, dependents, and children.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annual actuarial reviews to adjust premiums and benefits based on health expenditure trends.</w:t>
      </w:r>
    </w:p>
    <w:p>
      <w:pPr>
        <w:spacing w:before="200" w:after="120"/>
      </w:pPr>
      <w:r>
        <w:rPr>
          <w:rFonts w:ascii="Cambria" w:hAnsi="Cambria" w:eastAsia="Cambria"/>
          <w:b/>
          <w:i w:val="0"/>
          <w:color w:val="1F3A5F"/>
          <w:sz w:val="24"/>
        </w:rPr>
        <w:t>3. Provide Free Health Insurance for BPL and Low-Income Citizens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eliminate financial barriers to healthcare access for vulnerable populations and ensure equity in service delivery.</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Extend 100% government-funded insurance coverage for individuals and families under the Below Poverty Line (BPL) and low-income categories.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Automatically enroll beneficiaries of welfare programs such as PM-KISAN, MGNREGA, and Public Distribution System (PDS) under free health insurance.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Cover all expenses for hospitalization, diagnostics, maternity care, and essential medicines under Ayushman Bharat umbrella.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additional incentives such as free vaccinations, telemedicine consultations, and ambulance services for rural BPL citizens.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Partner with state governments and local panchayats to identify and update beneficiary lists periodically.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Monitor inclusion and claim settlement processes to prevent fraud and ensure timely reimbursement to hospitals.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CSR partnerships to fund free insurance coverage for unorganized and migrant workers.</w:t>
      </w:r>
    </w:p>
    <w:p>
      <w:pPr>
        <w:spacing w:before="200" w:after="120"/>
      </w:pPr>
      <w:r>
        <w:rPr>
          <w:rFonts w:ascii="Cambria" w:hAnsi="Cambria" w:eastAsia="Cambria"/>
          <w:b/>
          <w:i w:val="0"/>
          <w:color w:val="1F3A5F"/>
          <w:sz w:val="24"/>
        </w:rPr>
        <w:t>4. Establish Pathological and Diagnostic Services at Every Medical and Paramedical HEI</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expand access to affordable and reliable diagnostic testing as a foundation for preventive and curative healthcare.</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Mandate pathology and diagnostic laboratories in all medical, dental, nursing, and paramedical colleges under UGC, AICTE, and NMC regulations.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Equip each HEI laboratory with modern instruments for biochemistry, microbiology, hematology, and imaging diagnostics.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Allow HEIs to provide low-cost diagnostic services to surrounding communities as part of university social responsibility (USR).</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laboratory data into the National Health Digital Mission (NDHM) for real-time disease surveillance and policy analysis.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Partner with ICMR, AIIMS, and state health departments for technical support, quality assurance, and data standardization.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Train students and paramedical staff through internship rotations in diagnostic facilities to strengthen workforce competency.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Offer telepathology and remote diagnostic support for rural health centres via HEI networks.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periodic inspection and accreditation systems for institutional laboratories under NABL (National Accreditation Board for Testing and Calibration Laboratories).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Nationwide universal health insurance coverage ensuring financial protection against medical emergencies.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Reduced out-of-pocket expenditure and improved access to essential healthcare services.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public health infrastructure through decentralized diagnostic facilities.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early disease detection and preventive care through accessible pathology services.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Equitable and inclusive healthcare for economically weaker sections of society.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collaboration between government, academia, and the private sector for health system reform.</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advances SDG 3.8 (Universal Health Coverage) and SDG 3.C (Health Financing and Workforce Development).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Supports SDG 1 (No Poverty) by reducing catastrophic healthcare spending.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SDG 4 (Quality Education) through medical and paramedical skill training.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Strengthens SDG 10 (Reduced Inequalities) by ensuring equitable health protection across income levels.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Reinforces SDG 17 (Partnerships for the Goals) via multi-stakeholder implementation of insurance and diagnostic systems.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Achieving Universal Health Coverage (UHC) requires both financial inclusion through mandatory insurance and infrastructural accessibility through diagnostic services.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implementing income-based premiums, free coverage for the poor, and pathology labs in HEIs, the government can build a self-sustaining, inclusive, and resilient healthcare ecosystem.</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reforms will ensure that no citizen is denied healthcare due to cost, fulfilling the vision of SDG-3: Good Health and Well-Being for All by 2030.</w:t>
      </w:r>
    </w:p>
    <w:p>
      <w:pPr>
        <w:spacing w:before="360" w:after="200"/>
      </w:pPr>
      <w:r>
        <w:rPr>
          <w:rFonts w:ascii="Cambria" w:hAnsi="Cambria" w:eastAsia="Cambria"/>
          <w:b/>
          <w:i w:val="0"/>
          <w:color w:val="1F3A5F"/>
          <w:sz w:val="32"/>
        </w:rPr>
        <w:t>57. SDG-3 Target 3.9 and Minimal Recommended Actions for Government and Policymakers: Reducing Pollution-Related Health Risks through Sustainable Environmental and Institutional Practices</w:t>
      </w:r>
    </w:p>
    <w:p>
      <w:pPr>
        <w:spacing w:line="276" w:lineRule="auto" w:after="120"/>
      </w:pPr>
      <w:r>
        <w:rPr>
          <w:rFonts w:ascii="Cambria" w:hAnsi="Cambria" w:eastAsia="Cambria"/>
          <w:b w:val="0"/>
          <w:i w:val="0"/>
          <w:sz w:val="22"/>
        </w:rPr>
        <w:t>SDG-3 Target 3.9:</w:t>
      </w:r>
    </w:p>
    <w:p>
      <w:pPr>
        <w:spacing w:line="276" w:lineRule="auto" w:after="120"/>
      </w:pPr>
      <w:r>
        <w:rPr>
          <w:rFonts w:ascii="Cambria" w:hAnsi="Cambria" w:eastAsia="Cambria"/>
          <w:b w:val="0"/>
          <w:i w:val="0"/>
          <w:sz w:val="22"/>
        </w:rPr>
        <w:t>“By 2030, substantially reduce the number of deaths and illnesses from hazardous chemicals and air, water, and soil pollution and contamination.”</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minimize health risks caused by pollution, hazardous waste, and toxic substances through sustainable environmental management and education-led action.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strengthen institutional capacity in waste treatment, eco-friendly material adoption, and public participation.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link environmental health, pollution control, and traditional practices for holistic well-being in line with SDG-3 (Good Health and Well-Being) and SDG-13 (Climate Action).</w:t>
      </w:r>
    </w:p>
    <w:p>
      <w:pPr>
        <w:spacing w:line="276" w:lineRule="auto" w:after="120"/>
      </w:pPr>
      <w:r>
        <w:rPr>
          <w:rFonts w:ascii="Cambria" w:hAnsi="Cambria" w:eastAsia="Cambria"/>
          <w:b w:val="0"/>
          <w:i w:val="0"/>
          <w:sz w:val="22"/>
        </w:rPr>
        <w:t>Minimal Recommended Actions for Government / Policymakers</w:t>
      </w:r>
    </w:p>
    <w:p>
      <w:pPr>
        <w:spacing w:before="200" w:after="120"/>
      </w:pPr>
      <w:r>
        <w:rPr>
          <w:rFonts w:ascii="Cambria" w:hAnsi="Cambria" w:eastAsia="Cambria"/>
          <w:b/>
          <w:i w:val="0"/>
          <w:color w:val="1F3A5F"/>
          <w:sz w:val="24"/>
        </w:rPr>
        <w:t>1. Replace Commercial Polythene Packaging with Biodegradable Alternatives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reduce the adverse health and environmental impacts of non-biodegradable plastic pollution.</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Enforce a national ban on single-use plastics and encourage industry-wide transition to biodegradable, compostable, or paper-based packaging.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financial incentives and tax relief for manufacturers and MSMEs adopting sustainable packaging solutions.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Mandate eco-labelling and certification systems for biodegradable materials through the Bureau of Indian Standards (BIS).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 R&amp;D in green chemistry and biopolymer materials through universities, IITs, and research councils.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public awareness campaigns highlighting the health hazards of plastic leaching and microplastics in food and water.</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Enforce strict environmental compliance checks on food and FMCG packaging industries.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Ministry of Environment, Forest and Climate Change (MoEFCC) to integrate biodegradable packaging guidelines in manufacturing policies.</w:t>
      </w:r>
    </w:p>
    <w:p>
      <w:pPr>
        <w:spacing w:before="200" w:after="120"/>
      </w:pPr>
      <w:r>
        <w:rPr>
          <w:rFonts w:ascii="Cambria" w:hAnsi="Cambria" w:eastAsia="Cambria"/>
          <w:b/>
          <w:i w:val="0"/>
          <w:color w:val="1F3A5F"/>
          <w:sz w:val="24"/>
        </w:rPr>
        <w:t>2. Implement 'Swachh Bharat Mission' as a Mandatory Social Activity in Every Degree Program</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promote environmental hygiene, waste management, and civic responsibility among students through experiential learning.</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Institutionalize ‘Swachh Bharat Abhiyan’ (Clean India Mission) in all HEIs as a credit-based social engagement course.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waste segregation, composting, and sanitation awareness drives as part of the academic calendar.</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student participation in campus and community cleanliness programs at least once per semester.</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local urban bodies and Gram Panchayats to conduct cleanliness audits and adopt villages for sustained engagement.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Incorporate solid waste management, recycling, and water conservation modules into environmental studies curricula.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Organize competitions and innovation challenges for sustainable waste solutions, supported by UGC and AICTE.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Recognize exemplary HEIs through annual awards for ‘Clean and Green Campus Excellence’ under Swachh Bharat.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Publish annual institutional sustainability reports to track progress and highlight best practices.</w:t>
      </w:r>
    </w:p>
    <w:p>
      <w:pPr>
        <w:spacing w:before="200" w:after="120"/>
      </w:pPr>
      <w:r>
        <w:rPr>
          <w:rFonts w:ascii="Cambria" w:hAnsi="Cambria" w:eastAsia="Cambria"/>
          <w:b/>
          <w:i w:val="0"/>
          <w:color w:val="1F3A5F"/>
          <w:sz w:val="24"/>
        </w:rPr>
        <w:t>3. Establish Chemical Treatment Plants at Every HEI</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safe disposal of laboratory and industrial waste generated within educational institutions, preventing contamination of soil and water sources.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Mandate all medical, engineering, pharmacy, and science HEIs to install chemical and biomedical waste treatment plants within their premises.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Set up Effluent Treatment Plants (ETPs) and Sewage Treatment Plants (STPs) with proper segregation of hazardous and non-hazardous waste.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Enforce Environment, Health, and Safety (EHS) guidelines for laboratory operations and chemical storage.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Hazardous Waste Management Units under each HEI’s Environmental Committee for monitoring disposal practices.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regular waste audits and compliance inspections by the State Pollution Control Boards (SPCBs).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 chemical recycling programs and waste minimization initiatives in laboratories and workshops.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government funding and technical support for HEIs to adopt green chemistry and zero-liquid-discharge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industry partners and research organizations to develop low-cost treatment technologies for smaller institutions.</w:t>
      </w:r>
    </w:p>
    <w:p>
      <w:pPr>
        <w:spacing w:before="200" w:after="120"/>
      </w:pPr>
      <w:r>
        <w:rPr>
          <w:rFonts w:ascii="Cambria" w:hAnsi="Cambria" w:eastAsia="Cambria"/>
          <w:b/>
          <w:i w:val="0"/>
          <w:color w:val="1F3A5F"/>
          <w:sz w:val="24"/>
        </w:rPr>
        <w:t>4. Promote Yagya/Yajna Therapy to Reduce Air Pollution and Improve Environmental Health</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integrate traditional Indian environmental purification practices with modern approaches to air quality management.</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 scientific studies and pilot projects through AYUSH, CSIR, and DST on the effectiveness of Yagya/Yajna therapy in neutralizing airborne toxins and pathogens.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controlled Yajnas in institutional and public spaces during pollution peaks to assess their air-cleansing potential.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eco-friendly Yajna practices, using organic substances like ghee, herbs, and medicinal plants rather than synthetic materials.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Include Yajna therapy awareness as part of environmental education programs in HEIs.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integration of traditional Vedic environmental practices into campus sustainability initiatives.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Facilitate collaborative research between departments of environmental science, Ayurveda, and chemistry to document health and ecological impacts.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Organize community Yajnas and tree-planting events together to symbolically and practically promote clean air.</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Substantial reduction in air, soil, and water contamination from hazardous waste and plastics.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Widespread adoption of biodegradable materials across industries and campuses.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Development of eco-conscious student communities participating actively in Swachh Bharat and environmental conservation.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environmental compliance and waste management systems in HEIs.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Revival and scientific validation of traditional ecological practices (Yajna therapy) as supplementary environmental solutions.</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advances SDG 3.9 (Reduce Illnesses from Pollution) and SDG 12.4 (Environmentally Sound Management of Chemicals and Waste).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Supports SDG 6 (Clean Water and Sanitation) through safe waste treatment.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SDG 11 (Sustainable Cities and Communities) and SDG 13 (Climate Action) through community-led cleanliness drives.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Strengthens SDG 15 (Life on Land) by reducing plastic and chemical pollution.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Fosters SDG 17 (Partnerships for the Goals) through collaboration between HEIs, government agencies, and industries.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Achieving SDG-3.9 requires a dual focus on technological solutions and behavioral change.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mandating biodegradable packaging, institutionalizing Swachh Bharat as a civic duty, and ensuring proper waste treatment at HEIs, the government can drastically reduce pollution-linked health hazards.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Incorporating traditional eco-therapies like Yagya/Yajna alongside modern environmental management creates a culturally rooted, scientifically balanced path toward a healthier and sustainable India by 2030.</w:t>
      </w:r>
    </w:p>
    <w:p>
      <w:pPr>
        <w:spacing w:before="360" w:after="200"/>
      </w:pPr>
      <w:r>
        <w:rPr>
          <w:rFonts w:ascii="Cambria" w:hAnsi="Cambria" w:eastAsia="Cambria"/>
          <w:b/>
          <w:i w:val="0"/>
          <w:color w:val="1F3A5F"/>
          <w:sz w:val="32"/>
        </w:rPr>
        <w:t>58. SDG-3 Target 3.A and Minimal Recommended Actions for Government and Policymakers: State-Wise Allocation of Health Projects to HEIs for Implementing the WHO Framework Convention</w:t>
      </w:r>
    </w:p>
    <w:p>
      <w:pPr>
        <w:spacing w:line="276" w:lineRule="auto" w:after="120"/>
      </w:pPr>
      <w:r>
        <w:rPr>
          <w:rFonts w:ascii="Cambria" w:hAnsi="Cambria" w:eastAsia="Cambria"/>
          <w:b w:val="0"/>
          <w:i w:val="0"/>
          <w:sz w:val="22"/>
        </w:rPr>
        <w:t>SDG-3 Target 3.A:</w:t>
      </w:r>
    </w:p>
    <w:p>
      <w:pPr>
        <w:spacing w:line="276" w:lineRule="auto" w:after="120"/>
      </w:pPr>
      <w:r>
        <w:rPr>
          <w:rFonts w:ascii="Cambria" w:hAnsi="Cambria" w:eastAsia="Cambria"/>
          <w:b w:val="0"/>
          <w:i w:val="0"/>
          <w:sz w:val="22"/>
        </w:rPr>
        <w:t>“Strengthen the implementation of the World Health Organization Framework Convention on Tobacco Control (WHO FCTC) in all countries, as appropriate.”</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integrate the WHO Framework Convention on Tobacco Control (FCTC) principles into national and institutional strategies for tobacco-free environments.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empower Higher Education Institutions (HEIs) as regional centres for tobacco control research, policy implementation, and community outreach.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establish state-wise project allocation mechanisms ensuring localized, data-driven, and sustainable implementation of WHO’s public health goals.</w:t>
      </w:r>
    </w:p>
    <w:p>
      <w:pPr>
        <w:spacing w:line="276" w:lineRule="auto" w:after="120"/>
      </w:pPr>
      <w:r>
        <w:rPr>
          <w:rFonts w:ascii="Cambria" w:hAnsi="Cambria" w:eastAsia="Cambria"/>
          <w:b w:val="0"/>
          <w:i w:val="0"/>
          <w:sz w:val="22"/>
        </w:rPr>
        <w:t>Minimal Recommended Actions for Government / Policymakers</w:t>
      </w:r>
    </w:p>
    <w:p>
      <w:pPr>
        <w:spacing w:before="200" w:after="120"/>
      </w:pPr>
      <w:r>
        <w:rPr>
          <w:rFonts w:ascii="Cambria" w:hAnsi="Cambria" w:eastAsia="Cambria"/>
          <w:b/>
          <w:i w:val="0"/>
          <w:color w:val="1F3A5F"/>
          <w:sz w:val="24"/>
        </w:rPr>
        <w:t>1. Allocate State-Wise Health and Tobacco Control Projects to HEIs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leverage HEIs’ academic and research capacity for localized implementation of the WHO FCTC and other WHO health frameworks.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Assign state-specific WHO framework projects to HEIs through the Ministry of Health and Family Welfare (MoHFW) in collaboration with the University Grants Commission (UGC) and Indian Council of Medical Research (ICMR).</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a National Health and Tobacco Control Implementation Plan dividing projects across HEIs in each state based on regional needs (e.g., tobacco prevalence, health infrastructure, cultural context).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Example Project Areas: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North India: Tobacco cessation campaigns, bidi worker welfare, and lung health research.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South India: Urban air pollution, tobacco packaging regulation, and oral cancer prevention.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Northeast India: Smokeless tobacco control and community-based awareness initiatives.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West India: Rural public health outreach and compliance with smoke-free legislation.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State Coordination Cells within HEIs to manage WHO-aligned activities such as research, training, policy advocacy, and public health outreach.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 xml:space="preserve">Provide state-wise grants and research funding to HEIs under the </w:t>
      </w:r>
      <w:r>
        <w:rPr>
          <w:rFonts w:ascii="Cambria" w:hAnsi="Cambria" w:eastAsia="Cambria"/>
          <w:b w:val="0"/>
          <w:i/>
          <w:sz w:val="22"/>
        </w:rPr>
        <w:t>National Tobacco Control Programme (NTCP)</w:t>
      </w:r>
      <w:r>
        <w:rPr>
          <w:rFonts w:ascii="Cambria" w:hAnsi="Cambria" w:eastAsia="Cambria"/>
          <w:b w:val="0"/>
          <w:i w:val="0"/>
          <w:sz w:val="22"/>
        </w:rPr>
        <w: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regional consortiums of HEIs to share best practices, harmonize reporting, and scale successful interventions.</w:t>
      </w:r>
    </w:p>
    <w:p>
      <w:pPr>
        <w:spacing w:before="200" w:after="120"/>
      </w:pPr>
      <w:r>
        <w:rPr>
          <w:rFonts w:ascii="Cambria" w:hAnsi="Cambria" w:eastAsia="Cambria"/>
          <w:b/>
          <w:i w:val="0"/>
          <w:color w:val="1F3A5F"/>
          <w:sz w:val="24"/>
        </w:rPr>
        <w:t>2. Implement WHO Framework Convention on Tobacco Control (FCTC) Components through HEIs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operationalize the WHO FCTC’s core policies—tobacco demand reduction, harm prevention, and public education—within academic and local communities.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WHO FCTC policies (Articles 6–22) into HEI-led projects: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Article 6: Tax and pricing policies for tobacco control.</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Article 8: Protection from exposure to tobacco smoke.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Article 12: Education, communication, training, and public awareness.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Article 14: Cessation programs and treatment of tobacco dependence.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 xml:space="preserve">Establish Tobacco-Free Campus Policies in all HEIs under the </w:t>
      </w:r>
      <w:r>
        <w:rPr>
          <w:rFonts w:ascii="Cambria" w:hAnsi="Cambria" w:eastAsia="Cambria"/>
          <w:b w:val="0"/>
          <w:i/>
          <w:sz w:val="22"/>
        </w:rPr>
        <w:t>COTPA 2003 (Cigarettes and Other Tobacco Products Act)</w:t>
      </w:r>
      <w:r>
        <w:rPr>
          <w:rFonts w:ascii="Cambria" w:hAnsi="Cambria" w:eastAsia="Cambria"/>
          <w:b w:val="0"/>
          <w:i w:val="0"/>
          <w:sz w:val="22"/>
        </w:rPr>
        <w: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baseline surveys on tobacco use among students and communities to guide localized interventions.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Launch Quit Tobacco Centres (QTCs) in medical and paramedical HEIs offering cessation counselling, nicotine replacement therapy, and psychological support.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District Tobacco Control Cells (DTCCs) and local NGOs for field-level awareness and enforcement drives.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Organize National Tobacco-Free Youth Campaigns involving NSS and NCC units to promote healthy lifestyles and peer-driven advocacy.</w:t>
      </w:r>
    </w:p>
    <w:p>
      <w:pPr>
        <w:spacing w:before="200" w:after="120"/>
      </w:pPr>
      <w:r>
        <w:rPr>
          <w:rFonts w:ascii="Cambria" w:hAnsi="Cambria" w:eastAsia="Cambria"/>
          <w:b/>
          <w:i w:val="0"/>
          <w:color w:val="1F3A5F"/>
          <w:sz w:val="24"/>
        </w:rPr>
        <w:t>3. Build Research and Monitoring Frameworks within HEIs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generate evidence-based insights supporting long-term policy and behavioural change.</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multidisciplinary research projects on tobacco use, health risks, economic impacts, and cessation strategies.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epidemiological and social research on tobacco-related diseases, especially among youth and vulnerable groups.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Regional Tobacco Surveillance Labs in selected HEIs to monitor compliance and assess product toxicity.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data-sharing partnerships between HEIs, WHO India, ICMR, and state health departments.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Mandate annual state-level progress reports by HEIs documenting awareness programs, reduction rates, and policy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publication of research findings in national and international journals to contribute to WHO’s global evidence base.</w:t>
      </w:r>
    </w:p>
    <w:p>
      <w:pPr>
        <w:spacing w:before="200" w:after="120"/>
      </w:pPr>
      <w:r>
        <w:rPr>
          <w:rFonts w:ascii="Cambria" w:hAnsi="Cambria" w:eastAsia="Cambria"/>
          <w:b/>
          <w:i w:val="0"/>
          <w:color w:val="1F3A5F"/>
          <w:sz w:val="24"/>
        </w:rPr>
        <w:t>4. Provide Training and Capacity-Building for Tobacco Control and Public Health Implementation</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strengthen institutional and human resource capabilities for effective WHO framework enforcement.</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capacity-building workshops for faculty, medical staff, and public health officers on WHO’s FCTC objectives and implementation protocols.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Include tobacco control, health promotion, and environmental health modules in undergraduate and postgraduate curricula.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Train HEI student volunteers as “Public Health Ambassadors” to lead tobacco awareness and cessation activities.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Partner with WHO Collaborating Centres, AIIMS, and Tata Institute of Social Sciences (TISS) for technical guidance and training.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e-learning courses and certification programs on tobacco control policies, research methods, and community engagement.</w:t>
      </w:r>
    </w:p>
    <w:p>
      <w:pPr>
        <w:spacing w:before="200" w:after="120"/>
      </w:pPr>
      <w:r>
        <w:rPr>
          <w:rFonts w:ascii="Cambria" w:hAnsi="Cambria" w:eastAsia="Cambria"/>
          <w:b/>
          <w:i w:val="0"/>
          <w:color w:val="1F3A5F"/>
          <w:sz w:val="24"/>
        </w:rPr>
        <w:t>5. Establish Monitoring and Evaluation Mechanisms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accountability, transparency, and measurable progress in implementing WHO-aligned health initiatives.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a National Coordination Dashboard to track project performance indicators across HEIs and states.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quarterly evaluations to review tobacco use prevalence, policy enforcement, and awareness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independent audit committees to assess fund utilization and policy compliance.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Align all monitoring with WHO’s Global Adult Tobacco Survey (GATS) methodology for comparability and reliability.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Use findings to refine strategies, share success models, and support national policy refinement.</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State-wise institutionalization of WHO FCTC implementation through academic and community partnerships.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research-driven policymaking for tobacco control and environmental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Reduced tobacco use prevalence, particularly among youth and high-risk populations.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Empowered HEIs as public health leadership hubs in collaboration with government agencies.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inter-state knowledge sharing and policy harmonization for sustainable tobacco-free progress.</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supports SDG 3.A (WHO Framework Implementation) and SDG 3.5 (Substance Abuse Prevention).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SDG 4 (Quality Education) through capacity building and experiential learning.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Strengthens SDG 10 (Reduced Inequalities) by reaching vulnerable communities disproportionately affected by tobacco use.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Advances SDG 13 (Climate Action) by addressing environmental hazards from tobacco cultivation and waste.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Reinforces SDG 17 (Partnerships for the Goals) through intersectoral collaboration and academic participation.</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Assigning state-wise WHO framework projects to HEIs will transform higher education institutions into regional public health innovation centres.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Through research, awareness, and localized implementation, HEIs can bridge the gap between policy and practice, ensuring long-term sustainability of the WHO FCTC objectives.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This coordinated national approach will accelerate progress toward SDG-3: Good Health and Well-Being, advancing India’s global commitment to a tobacco-free, health-secure future by 2030.</w:t>
      </w:r>
    </w:p>
    <w:p>
      <w:pPr>
        <w:spacing w:before="360" w:after="200"/>
      </w:pPr>
      <w:r>
        <w:rPr>
          <w:rFonts w:ascii="Cambria" w:hAnsi="Cambria" w:eastAsia="Cambria"/>
          <w:b/>
          <w:i w:val="0"/>
          <w:color w:val="1F3A5F"/>
          <w:sz w:val="32"/>
        </w:rPr>
        <w:t>59. SDG-3 Target 3.B and Minimal Recommended Actions for Government and Policymakers: Promoting Collaboration, Traditional Medicine, and Innovation for Essential Drug Development</w:t>
      </w:r>
    </w:p>
    <w:p>
      <w:pPr>
        <w:spacing w:line="276" w:lineRule="auto" w:after="120"/>
      </w:pPr>
      <w:r>
        <w:rPr>
          <w:rFonts w:ascii="Cambria" w:hAnsi="Cambria" w:eastAsia="Cambria"/>
          <w:b w:val="0"/>
          <w:i w:val="0"/>
          <w:sz w:val="22"/>
        </w:rPr>
        <w:t>SDG-3 Target 3.B:</w:t>
      </w:r>
    </w:p>
    <w:p>
      <w:pPr>
        <w:spacing w:line="276" w:lineRule="auto" w:after="120"/>
      </w:pPr>
      <w:r>
        <w:rPr>
          <w:rFonts w:ascii="Cambria" w:hAnsi="Cambria" w:eastAsia="Cambria"/>
          <w:b w:val="0"/>
          <w:i w:val="0"/>
          <w:sz w:val="22"/>
        </w:rPr>
        <w:t>“Support the research and development of vaccines and medicines for the communicable and non-communicable diseases that primarily affect developing countries, provide access to affordable essential medicines and vaccines, in accordance with the Doha Declaration on the TRIPS Agreement and Public Health.”</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promote collaborative innovation between Higher Education Institutions (HEIs), pharmaceutical industries, and traditional medicine systems to enhance domestic drug manufacturing and accessibility.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strengthen research, development, and production of affordable and essential medicines, especially for low- and middle-income populations.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integrate ethnographic and traditional knowledge with modern pharmaceutical science, ensuring sustainability and self-reliance in healthcare solutions aligned with SDG-3 (Good Health and Well-Being) and SDG-9 (Industry, Innovation, and Infrastructure).</w:t>
      </w:r>
    </w:p>
    <w:p>
      <w:pPr>
        <w:spacing w:line="276" w:lineRule="auto" w:after="120"/>
      </w:pPr>
      <w:r>
        <w:rPr>
          <w:rFonts w:ascii="Cambria" w:hAnsi="Cambria" w:eastAsia="Cambria"/>
          <w:b w:val="0"/>
          <w:i w:val="0"/>
          <w:sz w:val="22"/>
        </w:rPr>
        <w:t>Minimal Recommended Actions for Government / Policymakers</w:t>
      </w:r>
    </w:p>
    <w:p>
      <w:pPr>
        <w:spacing w:before="200" w:after="120"/>
      </w:pPr>
      <w:r>
        <w:rPr>
          <w:rFonts w:ascii="Cambria" w:hAnsi="Cambria" w:eastAsia="Cambria"/>
          <w:b/>
          <w:i w:val="0"/>
          <w:color w:val="1F3A5F"/>
          <w:sz w:val="24"/>
        </w:rPr>
        <w:t>1. Promote Collaboration Between HEIs and Pharmaceutical Industries for Medicine Development and Manufacturing</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bridge the gap between academic research and industrial innovation, fostering a self-reliant pharmaceutical ecosystem.</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Public-Private Partnership (PPP) frameworks connecting HEIs, pharmaceutical companies, and government research councils.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HEIs with life science, biotechnology, and chemistry departments to sign MoUs with pharma industries for collaborative R&amp;D.</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Drug Innovation Hubs within universities to focus 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Formulation and synthesis of new molecules.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Process optimization for affordable generic medicines.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Drug repurposing for neglected tropical and rare diseases.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research grants and tax incentives to industries investing in HEI-led projects on essential medicines.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Set up Centers of Excellence (CoEs) for Drug Design, Clinical Trials, and Pharmacovigilance in partnership with premier institutions like AIIMS, IITs, and NIPERs.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 xml:space="preserve">Integrate HEI incubators and startups under </w:t>
      </w:r>
      <w:r>
        <w:rPr>
          <w:rFonts w:ascii="Cambria" w:hAnsi="Cambria" w:eastAsia="Cambria"/>
          <w:b w:val="0"/>
          <w:i/>
          <w:sz w:val="22"/>
        </w:rPr>
        <w:t>Startup India</w:t>
      </w:r>
      <w:r>
        <w:rPr>
          <w:rFonts w:ascii="Cambria" w:hAnsi="Cambria" w:eastAsia="Cambria"/>
          <w:b w:val="0"/>
          <w:i w:val="0"/>
          <w:sz w:val="22"/>
        </w:rPr>
        <w:t xml:space="preserve"> and </w:t>
      </w:r>
      <w:r>
        <w:rPr>
          <w:rFonts w:ascii="Cambria" w:hAnsi="Cambria" w:eastAsia="Cambria"/>
          <w:b w:val="0"/>
          <w:i/>
          <w:sz w:val="22"/>
        </w:rPr>
        <w:t>BioNEST</w:t>
      </w:r>
      <w:r>
        <w:rPr>
          <w:rFonts w:ascii="Cambria" w:hAnsi="Cambria" w:eastAsia="Cambria"/>
          <w:b w:val="0"/>
          <w:i w:val="0"/>
          <w:sz w:val="22"/>
        </w:rPr>
        <w:t xml:space="preserve"> programs to commercialize academic research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a national pharmaceutical innovation database for tracking ongoing HEI-industry research collaborations.</w:t>
      </w:r>
    </w:p>
    <w:p>
      <w:pPr>
        <w:spacing w:before="200" w:after="120"/>
      </w:pPr>
      <w:r>
        <w:rPr>
          <w:rFonts w:ascii="Cambria" w:hAnsi="Cambria" w:eastAsia="Cambria"/>
          <w:b/>
          <w:i w:val="0"/>
          <w:color w:val="1F3A5F"/>
          <w:sz w:val="24"/>
        </w:rPr>
        <w:t>2. Boost Traditional Medicine and Complementary Alternative Medicine Systems (CAMS)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reduce dependence on costly modern pharmaceuticals by strengthening indigenous healing systems rooted in Ayurveda, Yoga, Unani, Siddha, and Homeopathy (AYUSH).</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joint research programs between HEIs, AYUSH universities, and pharma industries for developing standardized formulations.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 the validation of traditional medicines through clinical trials and scientific evidence-based documentation.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the establishment of AYUSH R&amp;D Centres within medical and multidisciplinary universities.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Launch public awareness campaigns on the preventive and therapeutic benefits of traditional medicine.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export promotion of certified CAMS-based products to international markets through AYUSH Export Councils.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CAMS curriculum modules into pharmacy and biomedical education to build interdisciplinary expertise.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 community-based traditional healing practices through state health missions and local herbal cultivation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AYUSH Wellness Clinics in every district hospital to complement modern healthcare services.</w:t>
      </w:r>
    </w:p>
    <w:p>
      <w:pPr>
        <w:spacing w:before="200" w:after="120"/>
      </w:pPr>
      <w:r>
        <w:rPr>
          <w:rFonts w:ascii="Cambria" w:hAnsi="Cambria" w:eastAsia="Cambria"/>
          <w:b/>
          <w:i w:val="0"/>
          <w:color w:val="1F3A5F"/>
          <w:sz w:val="24"/>
        </w:rPr>
        <w:t>3. Create National and Regional Projects for Developing Essential Medicines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consistent production and availability of affordable essential medicines that meet public health needs.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Identify and prioritize essential medicines under the National List of Essential Medicines (NLEM) and align HEI projects with this list.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Fund state-wise HEI-led pharmaceutical R&amp;D projects targeting diseases prevalent in specific regions (e.g., malaria, TB, diabetes, and cancer).</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drug formulation and testing laboratories in government-funded HEIs for innovation and quality control.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open-source drug discovery platforms for neglected diseases with support from CSIR and ICMR.</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students and researchers to participate in essential medicine development through dedicated fellowship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Facilitate technology transfer from HEIs to local manufacturing units for mass-scale production of successful formulations.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public databases of low-cost generic equivalents to branded medicines to improve transparency and affordability.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WHO and UNDP to implement best practices in essential drug development and procurement.</w:t>
      </w:r>
    </w:p>
    <w:p>
      <w:pPr>
        <w:spacing w:before="200" w:after="120"/>
      </w:pPr>
      <w:r>
        <w:rPr>
          <w:rFonts w:ascii="Cambria" w:hAnsi="Cambria" w:eastAsia="Cambria"/>
          <w:b/>
          <w:i w:val="0"/>
          <w:color w:val="1F3A5F"/>
          <w:sz w:val="24"/>
        </w:rPr>
        <w:t>4. Promote Ethnographic Research to Explore Traditional Medicine and Indigenous Knowledge Systems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document and scientifically validate traditional healing practices that have been part of India’s cultural and medical heritage.</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Launch a National Ethnomedicine Documentation Project (NEDP) under the Ministry of AYUSH and UGC.</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HEIs to conduct field-based ethnographic studies in tribal, rural, and indigenous communities.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anthropologists, botanists, and pharmacologists to identify medicinal plants and traditional therapeutic formulations.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digital archives and open-access repositories for documenting ancient manuscripts, oral histories, and indigenous practices.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 research on medicinal biodiversity through partnerships with the Botanical Survey of India (BSI) and the National Medicinal Plants Board (NMPB).</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Facilitate scientific testing, chemical profiling, and standardization of ethnomedicines for commercial viability.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patent protection and intellectual property rights (IPR) for indigenous knowledge under the Traditional Knowledge Digital Library (TKDL).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ethnomedicine courses into university programs to preserve and modernize indigenous medical traditions.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domestic capacity for drug discovery, development, and manufacturing.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Greater use of affordable and culturally relevant traditional medicine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research innovation ecosystem linking academia, industry, and government.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documentation, validation, and preservation of indigenous medical knowledge.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national and global access to essential and lifesaving medicines.</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supports SDG 3.B (Access to Essential Medicines) and SDG 3.C (Health Workforce and Infrastructure Strengthening).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SDG 4 (Quality Education) through research-oriented higher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Contributes to SDG 9 (Industry, Innovation, and Infrastructure) by stimulating pharmaceutical R&amp;D.</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Reinforces SDG 10 (Reduced Inequalities) by ensuring affordable drug access for all.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Strengthens SDG 17 (Partnerships for the Goals) through academia-industry collaboration.</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Strengthening collaboration between HEIs and pharmaceutical industries will position India as a global leader in affordable, innovative, and inclusive healthcare solutions.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combining modern scientific research with traditional and ethnographic knowledge, the government can drive the next generation of sustainable medicine development.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integrated measures will not only enhance national self-reliance but also accelerate progress toward SDG-3: Good Health and Well-Being for All by 2030.</w:t>
      </w:r>
    </w:p>
    <w:p>
      <w:pPr>
        <w:spacing w:before="360" w:after="200"/>
      </w:pPr>
      <w:r>
        <w:rPr>
          <w:rFonts w:ascii="Cambria" w:hAnsi="Cambria" w:eastAsia="Cambria"/>
          <w:b/>
          <w:i w:val="0"/>
          <w:color w:val="1F3A5F"/>
          <w:sz w:val="32"/>
        </w:rPr>
        <w:t>60. SDG-3 Target 3.C and Minimal Recommended Actions for Government and Policymakers: Strengthening the Health Workforce, Education, Research, and Funding for Sustainable Healthcare Systems</w:t>
      </w:r>
    </w:p>
    <w:p>
      <w:pPr>
        <w:spacing w:line="276" w:lineRule="auto" w:after="120"/>
      </w:pPr>
      <w:r>
        <w:rPr>
          <w:rFonts w:ascii="Cambria" w:hAnsi="Cambria" w:eastAsia="Cambria"/>
          <w:b w:val="0"/>
          <w:i w:val="0"/>
          <w:sz w:val="22"/>
        </w:rPr>
        <w:t>SDG-3 Target 3.C:</w:t>
      </w:r>
    </w:p>
    <w:p>
      <w:pPr>
        <w:spacing w:line="276" w:lineRule="auto" w:after="120"/>
      </w:pPr>
      <w:r>
        <w:rPr>
          <w:rFonts w:ascii="Cambria" w:hAnsi="Cambria" w:eastAsia="Cambria"/>
          <w:b w:val="0"/>
          <w:i w:val="0"/>
          <w:sz w:val="22"/>
        </w:rPr>
        <w:t>“Substantially increase health financing and the recruitment, development, training, and retention of the health workforce in developing countries, especially in least developed countries and small island developing states.”</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enhance medical education quality, employability, and research capacity in alignment with global healthcare standards.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build a skilled, motivated, and well-supported health workforce through targeted education reforms, fellowships, and placement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institutionalize ethnographic and community-based research within health curricula, linking traditional knowledge to modern public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ensure adequate financial investment in healthcare infrastructure, research, and workforce development, thereby fulfilling the SDG-3 (Good Health and Well-Being) commitment.</w:t>
      </w:r>
    </w:p>
    <w:p>
      <w:pPr>
        <w:spacing w:line="276" w:lineRule="auto" w:after="120"/>
      </w:pPr>
      <w:r>
        <w:rPr>
          <w:rFonts w:ascii="Cambria" w:hAnsi="Cambria" w:eastAsia="Cambria"/>
          <w:b w:val="0"/>
          <w:i w:val="0"/>
          <w:sz w:val="22"/>
        </w:rPr>
        <w:t>Minimal Recommended Actions for Government / Policymakers</w:t>
      </w:r>
    </w:p>
    <w:p>
      <w:pPr>
        <w:spacing w:before="200" w:after="120"/>
      </w:pPr>
      <w:r>
        <w:rPr>
          <w:rFonts w:ascii="Cambria" w:hAnsi="Cambria" w:eastAsia="Cambria"/>
          <w:b/>
          <w:i w:val="0"/>
          <w:color w:val="1F3A5F"/>
          <w:sz w:val="24"/>
        </w:rPr>
        <w:t>1. Boost Medical Curriculum and Placement Systems in Medical Programs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modernize medical education, strengthen employability, and ensure a smooth transition of graduates into clinical, research, and public health roles.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Revise medical curricula under the National Medical Commission (NMC) to include public health, digital health, preventive medicine, and community engagement.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Mandate internship programs in PHCs, district hospitals, and rural health centres to improve practical experience and social responsibility.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Centralized Health Career Placement Cells (HCPCs) in HEIs and teaching hospitals to connect graduates with government, private, and research employment opportunities.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Ministry of Health and Family Welfare (MoHFW) and AIIMS/NIPERs for structured placement drives.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multidisciplinary training combining medicine, data science, and management to prepare professionals for evolving health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soft skills, ethics, and leadership training into health education to improve service quality and professional conduct.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Launch a National Medical Fellowship &amp; Residency Program to place young doctors in underserved areas with competitive incentives.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AI-enabled job portals connecting graduates to global opportunities in healthcare, research, and telemedicine.</w:t>
      </w:r>
    </w:p>
    <w:p>
      <w:pPr>
        <w:spacing w:before="200" w:after="120"/>
      </w:pPr>
      <w:r>
        <w:rPr>
          <w:rFonts w:ascii="Cambria" w:hAnsi="Cambria" w:eastAsia="Cambria"/>
          <w:b/>
          <w:i w:val="0"/>
          <w:color w:val="1F3A5F"/>
          <w:sz w:val="24"/>
        </w:rPr>
        <w:t>2. Increase Health-Related Programs in HEIs and Offer Fellowships to Scholars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expand the scope of higher education in health sciences and incentivize advanced learning and research through fellowships and grants.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new interdisciplinary health programs in fields such as: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Public Health and Epidemiology.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Health Informatics and AI in Medicine.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Biomedical Engineering and Genomics.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Nutrition Science, Geriatric Care, and Preventive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fellowship schemes and scholarships for postgraduate and doctoral scholars pursuing research in critical health domains.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UGC, ICMR, and WHO India to launch a “Global Health Scholars Fellowship” program for outstanding students.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 post-doctoral research on communicable and non-communicable diseases, mental health, and healthcare innovation.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 partnerships with foreign universities for student and faculty exchange programs under international health research collaborations.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Virtual Health Education Platforms (VHEPs) for distance learning, ensuring access to rural and international learners.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HEIs to integrate community health outreach projects into course credit systems to build experiential learning and local impact.</w:t>
      </w:r>
    </w:p>
    <w:p>
      <w:pPr>
        <w:spacing w:before="200" w:after="120"/>
      </w:pPr>
      <w:r>
        <w:rPr>
          <w:rFonts w:ascii="Cambria" w:hAnsi="Cambria" w:eastAsia="Cambria"/>
          <w:b/>
          <w:i w:val="0"/>
          <w:color w:val="1F3A5F"/>
          <w:sz w:val="24"/>
        </w:rPr>
        <w:t>3. Integrate Ethnographic Research into Curriculum and Train Professionals to Promote Traditional and Cultural Health Knowledge</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revive and scientifically validate traditional and indigenous health practices through education and professional training.</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Ethnographic and Community Health Research modules into undergraduate and postgraduate medical and paramedical curricula.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Partner with Ministry of AYUSH, ICMR, and Anthropological Survey of India to design standardized ethnomedicine syllabi.</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Centres for Ethnographic Health Studies (CEHS) in universities and research institutions to document indigenous health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students to conduct fieldwork-based projects in tribal and rural areas to collect and analyze ethnomedicinal knowledge.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multidisciplinary research involving anthropology, botany, pharmacology, and sociology for a holistic understanding of traditional medicine.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Organize faculty development programs (FDPs) and short-term certification courses on ethnographic research methodologies.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Publish findings in open-access digital repositories such as the Traditional Knowledge Digital Library (TKDL).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training programs for healthcare professionals on integrating traditional practices safely into primary and preventive healthcare.</w:t>
      </w:r>
    </w:p>
    <w:p>
      <w:pPr>
        <w:spacing w:before="200" w:after="120"/>
      </w:pPr>
      <w:r>
        <w:rPr>
          <w:rFonts w:ascii="Cambria" w:hAnsi="Cambria" w:eastAsia="Cambria"/>
          <w:b/>
          <w:i w:val="0"/>
          <w:color w:val="1F3A5F"/>
          <w:sz w:val="24"/>
        </w:rPr>
        <w:t>4. Increase Health Funding and Investments in Research and Infrastructure</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enhance the financial backbone of the national health system, ensuring quality, accessibility, and innovation.</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Raise public health expenditure to at least 2.5% of GDP as recommended by the National Health Policy (NHP) 2017.</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dedicated health innovation funds for universities and start-ups working in pharmaceuticals, biotechnology, and healthcare technologies.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 research funding through ICMR, DST, and DBT for emerging areas such as precision medicine, AI diagnostics, and pandemics.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state-level grants to establish new medical and nursing colleges, particularly in underserved regions.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corporate and CSR funding for public health research, training, and infrastructure modernization.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National Health Endowment Funds for scholarships, equipment procurement, and international collaboration.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 real-time monitoring systems to ensure transparent utilization of allocated funds.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 PPP (Public-Private Partnerships) for large-scale hospital, telehealth, and preventive healthcare projects.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and well-trained health workforce pipeline to meet future healthcare demands.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research output and innovation in medicine, public health, and traditional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Widespread integration of ethnographic and cultural perspectives into modern healthcare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financial sustainability for healthcare systems through strategic funding and investments.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national capacity for disease prevention, treatment, and emergency response.</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supports SDG 3.C (Health Workforce and Financing) and SDG 3.B (Access to Essential Medicines).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Strengthens SDG 4 (Quality Education) by aligning health curricula with societal needs.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SDG 8 (Decent Work and Economic Growth) by generating skilled health-sector employment.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Reinforces SDG 9 (Industry, Innovation, and Infrastructure) through research-driven medical innovation.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Advances SDG 17 (Partnerships for the Goals) by fostering global academic, industrial, and research collaborations.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Expanding and modernizing medical education, promoting ethnographic research, and increasing targeted health funding are essential for achieving sustainable and inclusive healthcare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HEIs must evolve into innovation-driven, socially responsive health hubs, producing professionals equipped for both modern medicine and cultural health integration.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prioritizing education, workforce development, and financing, the government can ensure equitable, high-quality healthcare — fulfilling SDG-3: Good Health and Well-Being for All by 2030.</w:t>
      </w:r>
    </w:p>
    <w:p>
      <w:pPr>
        <w:spacing w:before="360" w:after="200"/>
      </w:pPr>
      <w:r>
        <w:rPr>
          <w:rFonts w:ascii="Cambria" w:hAnsi="Cambria" w:eastAsia="Cambria"/>
          <w:b/>
          <w:i w:val="0"/>
          <w:color w:val="1F3A5F"/>
          <w:sz w:val="32"/>
        </w:rPr>
        <w:t>61. SDG-3 Target 3.D and Minimal Recommended Actions for Government and Policymakers: Facilitating Global Technology Transfer for Managing Health Risks</w:t>
      </w:r>
    </w:p>
    <w:p>
      <w:pPr>
        <w:spacing w:line="276" w:lineRule="auto" w:after="120"/>
      </w:pPr>
      <w:r>
        <w:rPr>
          <w:rFonts w:ascii="Cambria" w:hAnsi="Cambria" w:eastAsia="Cambria"/>
          <w:b w:val="0"/>
          <w:i w:val="0"/>
          <w:sz w:val="22"/>
        </w:rPr>
        <w:t>SDG-3 Target 3.D:</w:t>
      </w:r>
    </w:p>
    <w:p>
      <w:pPr>
        <w:spacing w:line="276" w:lineRule="auto" w:after="120"/>
      </w:pPr>
      <w:r>
        <w:rPr>
          <w:rFonts w:ascii="Cambria" w:hAnsi="Cambria" w:eastAsia="Cambria"/>
          <w:b w:val="0"/>
          <w:i w:val="0"/>
          <w:sz w:val="22"/>
        </w:rPr>
        <w:t>“Strengthen the capacity of all countries, in particular developing countries, for early warning, risk reduction, and management of national and global health risks.”</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enable developing countries to access and implement advanced medical technologies, data systems, and research innovations from developed nations.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strengthen national and regional capacities for pandemic preparedness, biosurveillance, and public health response through effective technology transfer.</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foster international collaboration that ensures equitable access to life-saving tools, diagnostics, and treatment innovations, thereby minimizing global health disparities.</w:t>
      </w:r>
    </w:p>
    <w:p>
      <w:pPr>
        <w:spacing w:line="276" w:lineRule="auto" w:after="120"/>
      </w:pPr>
      <w:r>
        <w:rPr>
          <w:rFonts w:ascii="Cambria" w:hAnsi="Cambria" w:eastAsia="Cambria"/>
          <w:b w:val="0"/>
          <w:i w:val="0"/>
          <w:sz w:val="22"/>
        </w:rPr>
        <w:t>Minimal Recommended Actions for Government / Policymakers</w:t>
      </w:r>
    </w:p>
    <w:p>
      <w:pPr>
        <w:spacing w:before="200" w:after="120"/>
      </w:pPr>
      <w:r>
        <w:rPr>
          <w:rFonts w:ascii="Cambria" w:hAnsi="Cambria" w:eastAsia="Cambria"/>
          <w:b/>
          <w:i w:val="0"/>
          <w:color w:val="1F3A5F"/>
          <w:sz w:val="24"/>
        </w:rPr>
        <w:t>1. Facilitate Technology Transfer from Developed to Developing Countries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that developing nations can adopt and implement cutting-edge healthcare innovations for managing global and national health crises.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bilateral and multilateral health technology partnerships with developed countries through WHO, UNDP, and the World Bank.</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a National Health Technology Transfer Policy under the Ministry of Health and Family Welfare (MoHFW) to regulate and expedite collaborations.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Health Innovation and Technology Transfer Hubs (HITTHs) at premier HEIs and medical research centres for knowledge sharing and adaptation.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Facilitate joint research programs and clinical trials with global universities and medical institutes on emerging diseases, vaccines, and therapeutics.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 the role of ICMR, CSIR, and DBT as nodal agencies for technology transfer and intellectual property coordination.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participation in WHO-led global research consortia and technology access pools (e.g., COVID-19 Technology Access Pool - C-TAP).</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technology licensing agreements ensuring open, affordable, and timely access to critical innovations (vaccines, antivirals, AI diagnostics).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Simplify import regulations and patent frameworks to accelerate technology adaptation without compromising national sovereignty.</w:t>
      </w:r>
    </w:p>
    <w:p>
      <w:pPr>
        <w:spacing w:before="200" w:after="120"/>
      </w:pPr>
      <w:r>
        <w:rPr>
          <w:rFonts w:ascii="Cambria" w:hAnsi="Cambria" w:eastAsia="Cambria"/>
          <w:b/>
          <w:i w:val="0"/>
          <w:color w:val="1F3A5F"/>
          <w:sz w:val="24"/>
        </w:rPr>
        <w:t>2. Build Institutional Capacity for Adopting Transferred Technologies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that transferred technologies are effectively implemented, maintained, and scaled up at national and institutional levels.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 research infrastructure in HEIs, medical colleges, and public health institutions to absorb new technologies.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training and capacity-building programs for health professionals, researchers, and policymakers on global health technologies.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National Centres for Disease Control (NCDC) subunits with advanced epidemiological tools and data analytics platforms.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Equip regional hospitals and laboratories with AI-based diagnostics, genomic sequencing, and biosurveillance tools for early disease detection.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private tech industries to localize and customize global innovations for Indian health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 technology incubation centres within HEIs to develop indigenous versions of imported solutions for long-term self-reliance.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telemedicine and digital health technologies to expand access to underserved rural populations.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cross-border digital health data exchange systems to improve early warning and global coordination.</w:t>
      </w:r>
    </w:p>
    <w:p>
      <w:pPr>
        <w:spacing w:before="200" w:after="120"/>
      </w:pPr>
      <w:r>
        <w:rPr>
          <w:rFonts w:ascii="Cambria" w:hAnsi="Cambria" w:eastAsia="Cambria"/>
          <w:b/>
          <w:i w:val="0"/>
          <w:color w:val="1F3A5F"/>
          <w:sz w:val="24"/>
        </w:rPr>
        <w:t>3. Strengthen Early Warning and Risk Management Systems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predict, prepare for, and mitigate health emergencies through coordinated technological and institutional mechanisms.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 a National Integrated Disease Surveillance and Response System (NIDSR) linked to WHO’s Global Health Observatory.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Deploy AI-driven data analytics and GIS-based dashboards for real-time epidemic tracking and resource allocation.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Public Health Emergency Operations Centres (PHEOCs) in each state, connected to a central command centre in New Delhi.</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cross-border data transparency and interoperability for monitoring pandemics and environmental health risks.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meteorological and environmental agencies to model disease vectors and climate-linked health threats.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Train rapid response teams (RRTs) in every state equipped with biosafety tools and emergency management skills.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Simulate pandemic preparedness drills and mock emergency responses in coordination with WHO and neighboring countries.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One Health approaches linking human, animal, and environmental health monitoring systems.</w:t>
      </w:r>
    </w:p>
    <w:p>
      <w:pPr>
        <w:spacing w:before="200" w:after="120"/>
      </w:pPr>
      <w:r>
        <w:rPr>
          <w:rFonts w:ascii="Cambria" w:hAnsi="Cambria" w:eastAsia="Cambria"/>
          <w:b/>
          <w:i w:val="0"/>
          <w:color w:val="1F3A5F"/>
          <w:sz w:val="24"/>
        </w:rPr>
        <w:t>4. Promote Research and Innovation Through Global Collaboration</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build a sustainable research ecosystem that leverages global expertise for local problem-solving.</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joint patents, co-publications, and co-development of healthcare technologies with developed-country partners.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 international research consortia focused on antimicrobial resistance (AMR), vaccine development, and global disease surveillance.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fellowships and exchange programs for researchers and scholars to gain expertise in cutting-edge global health technologies.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Incentivize private-sector R&amp;D partnerships with HEIs through grants, tax benefits, and export opportunities.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a Global Health Research Fund for collaborative innovation targeting low-resource settings.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Align all global collaborations with the WHO Pandemic Accord and International Health Regulations (IHR 2005) to ensure ethical and equitable technology use.</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national health resilience against pandemics and emerging global health threats.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technological capability and innovation capacity in developing countries.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data-driven decision-making for early disease detection and response.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Greater equity in access to global health innovations, reducing North-South disparities.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international cooperation and trust in managing shared health challenges.</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supports SDG 3.D (Health Risk Management) and SDG 3.B (Access to Medicines and Vaccines).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Strengthens SDG 9 (Industry, Innovation, and Infrastructure) through global technological integration.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Reinforces SDG 10 (Reduced Inequalities) by empowering developing countries with advanced health tools.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SDG 16 (Peace, Justice, and Strong Institutions) by enhancing governance transparency and crisis management.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Advances SDG 17 (Partnerships for the Goals) through international cooperation and capacity sharing.</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Facilitating technology transfer from developed to developing countries is pivotal for building a globally resilient health infrastructure.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prioritizing research collaboration, digital surveillance, and capacity-building, governments can significantly strengthen health risk management.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This approach ensures inclusive global health security, where every nation—irrespective of economic status—can effectively respond to pandemics, epidemics, and environmental health emergencies, fulfilling the vision of SDG-3: Good Health and Well-Being for All by 2030.</w:t>
      </w:r>
    </w:p>
    <w:p>
      <w:pPr>
        <w:spacing w:before="360" w:after="200"/>
      </w:pPr>
      <w:r>
        <w:rPr>
          <w:rFonts w:ascii="Cambria" w:hAnsi="Cambria" w:eastAsia="Cambria"/>
          <w:b/>
          <w:i w:val="0"/>
          <w:color w:val="1F3A5F"/>
          <w:sz w:val="32"/>
        </w:rPr>
        <w:t>62. Role of Regulatory and Research Bodies in Fostering Quality Education, Research, and Professional Training for Achieving SDG-3</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outline the coordinated responsibilities of regulatory authorities and research funding agencies in integrating SDG-3 (Good Health and Well-Being) into higher education, research, and policy frameworks.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ensure that future professionals are trained in sustainable, ethical, and evidence-based healthcare and public health practices.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strengthen institutional mechanisms for interdisciplinary education, collaborative research, and innovation in the field of sustainable development and health sciences.</w:t>
      </w:r>
    </w:p>
    <w:p>
      <w:pPr>
        <w:spacing w:line="276" w:lineRule="auto" w:after="120"/>
      </w:pPr>
      <w:r>
        <w:rPr>
          <w:rFonts w:ascii="Cambria" w:hAnsi="Cambria" w:eastAsia="Cambria"/>
          <w:b w:val="0"/>
          <w:i w:val="0"/>
          <w:sz w:val="22"/>
        </w:rPr>
        <w:t>Detailed Explanation and Recommended Actions</w:t>
      </w:r>
    </w:p>
    <w:p>
      <w:pPr>
        <w:spacing w:before="200" w:after="120"/>
      </w:pPr>
      <w:r>
        <w:rPr>
          <w:rFonts w:ascii="Cambria" w:hAnsi="Cambria" w:eastAsia="Cambria"/>
          <w:b/>
          <w:i w:val="0"/>
          <w:color w:val="1F3A5F"/>
          <w:sz w:val="24"/>
        </w:rPr>
        <w:t>1. Role of National Regulatory Bodies (UGC, AICTE, NAAC, ICMR, ICAR, etc.)</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align higher education, accreditation, and research governance with the principles of SDG-3 and sustainable development.</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UGC (University Grants Commission):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Formulate model curricula embedding SDG-3 themes—public health, environmental health, and sustainable healthcare management—across disciplines.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Issue guidelines for HEIs to establish “Centres for Health and Sustainability Studies.”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universities to implement community outreach programs related to wellness, disease prevention, and hygiene.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Recognize SDG-aligned research and social extension work in academic promotions and institutional rankings.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AICTE (All India Council for Technical Education):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Integrate biomedical technology, digital health, and environmental engineering modules in technical programs.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Support incubation of health-tech startups through AICTE Innovation Cells and Idea Labs.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 collaborations with medical and pharmaceutical industries for student training in health innovation and sustainability.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ICMR (Indian Council of Medical Research):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Lead multidisciplinary research on disease prevention, health behavior, and socio-environmental determinants of health.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Fund HEI-based clinical trials and public health projects under SDG-3 priority areas—maternal health, NCDs, and infectious diseases.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national health data repositories and open-access knowledge platforms for researchers.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ICAR (Indian Council of Agricultural Research):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 nutrition security, food safety, and agro-health linkages to improve community well-being.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Support biofortified crop research and the development of sustainable food systems for healthy diets.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NAAC (National Assessment and Accreditation Council):</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Include SDG indicators in institutional assessment frameworks under curricular, research, and extension criteria.</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Evaluate HEIs on their contribution to community health, environmental hygiene, and mental well-being initiatives.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green campus and health-friendly policy implementation as part of accreditation scoring.</w:t>
      </w:r>
    </w:p>
    <w:p>
      <w:pPr>
        <w:spacing w:before="200" w:after="120"/>
      </w:pPr>
      <w:r>
        <w:rPr>
          <w:rFonts w:ascii="Cambria" w:hAnsi="Cambria" w:eastAsia="Cambria"/>
          <w:b/>
          <w:i w:val="0"/>
          <w:color w:val="1F3A5F"/>
          <w:sz w:val="24"/>
        </w:rPr>
        <w:t>2. Role of Research and Funding Agencies (DST, CSIR, MoHFW, AYUSH, etc.)</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strengthen the national research ecosystem through dedicated funding and policy interventions for health-oriented sustainable development.</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Department of Science &amp; Technology (DST):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Launch special funding calls for SDG-3 research in biomedical technology, AI in healthcare, and public health analytics.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Support translational research bridging laboratory findings to real-world healthcare solutions.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Facilitate international research partnerships under programs like the Global Innovation &amp; Technology Alliance (GITA).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Council of Scientific and Industrial Research (CSIR):</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Develop affordable vaccines, diagnostics, and essential medicines through applied research.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Encourage HEI collaborations for green chemistry and drug formulation projects.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 patent sharing and open-innovation models for equitable access to life-saving technologies.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Ministry of Health &amp; Family Welfare (MoHFW):</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Integrate HEI-based health research and training programs with national missions such as Ayushman Bharat and Fit India Movement.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Facilitate public health internships for university students in PHCs and district hospitals.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Support policy translation research linking academic findings with healthcare delivery reforms.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Ministry of AYUSH and Allied Councils: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Promote research on traditional and complementary medicine in collaboration with HEIs and research councils.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Support clinical validation and scientific integration of AYUSH practices with modern medical systems.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Fund ethnographic and herbal pharmacology studies preserving indigenous medical knowledge.</w:t>
      </w:r>
    </w:p>
    <w:p>
      <w:pPr>
        <w:spacing w:before="200" w:after="120"/>
      </w:pPr>
      <w:r>
        <w:rPr>
          <w:rFonts w:ascii="Cambria" w:hAnsi="Cambria" w:eastAsia="Cambria"/>
          <w:b/>
          <w:i w:val="0"/>
          <w:color w:val="1F3A5F"/>
          <w:sz w:val="24"/>
        </w:rPr>
        <w:t>3. Integrated Educational and Research Strategies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create a synergistic academic ecosystem supporting SDG-3 implementation through curriculum reform, faculty training, and institutional innovation.</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interdisciplinary courses combining medicine, engineering, and sustainability studies.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joint doctoral programs between medical and technical universities.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Mandate faculty development programs (FDPs) on SDGs, ethics in healthcare, and research methodologies.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HEI-community partnerships for conducting health surveys, awareness camps, and environmental health audits.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Include SDG-linked innovation projects in National Institutional Ranking Framework (NIRF) evaluation.</w:t>
      </w:r>
    </w:p>
    <w:p>
      <w:pPr>
        <w:spacing w:before="200" w:after="120"/>
      </w:pPr>
      <w:r>
        <w:rPr>
          <w:rFonts w:ascii="Cambria" w:hAnsi="Cambria" w:eastAsia="Cambria"/>
          <w:b/>
          <w:i w:val="0"/>
          <w:color w:val="1F3A5F"/>
          <w:sz w:val="24"/>
        </w:rPr>
        <w:t>4. Policy and Governance Measures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institutionalize accountability and foster cross-sectoral coordination between regulatory and funding bodies.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a National Coordination Council for SDG-3 in Higher Education, chaired by the Ministry of Education and MoHFW.</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 a joint monitoring and evaluation framework assessing HEI contributions toward SDG-3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digital dashboards for tracking funded research, curriculum reforms, and health program implementation.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state-level partnerships between universities, industries, and local health departments.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international accreditation and benchmarking with WHO-aligned health education standards.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 unified national system integrating health, education, and research to achieve SDG-3 targets.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academic and research capacity to address emerging global health challenges.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Development of a sustainable, ethical, and evidence-driven healthcare workforce.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inter-institutional and cross-ministerial collaboration for sustainable health solutions.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Establishment of India as a regional leader in health innovation and education for sustainable development.</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contributes to SDG-3 (Good Health and Well-Being) and SDG-4 (Quality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Reinforces SDG-9 (Industry, Innovation, and Infrastructure) through R&amp;D collaboration.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Supports SDG-17 (Partnerships for the Goals) by fostering inter-agency and global cooperation.</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combined efforts of regulatory bodies and funding agencies are vital in mainstreaming SDG-3 within India’s higher education and research ecosystem.</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Through well-designed curricula, research support, and capacity-building programs, these institutions can train the next generation of health-conscious, sustainability-oriented professionals.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This integrated framework will drive India closer to achieving universal health, equitable access, and sustainable well-being for all by 2030.</w:t>
      </w:r>
    </w:p>
    <w:p>
      <w:pPr>
        <w:spacing w:before="360" w:after="200"/>
      </w:pPr>
      <w:r>
        <w:rPr>
          <w:rFonts w:ascii="Cambria" w:hAnsi="Cambria" w:eastAsia="Cambria"/>
          <w:b/>
          <w:i w:val="0"/>
          <w:color w:val="1F3A5F"/>
          <w:sz w:val="32"/>
        </w:rPr>
        <w:t>63. Minimal Recommended Actions for Regulatory Bodies under SDG-3: Strengthening Health-Oriented Academic Programs in HEIs</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ensure that regulatory bodies in higher education actively facilitate, monitor, and standardize programs aligned with SDG-3 (Good Health and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integrate SDG-3 principles — health equity, mental well-being, sustainable healthcare, and community health awareness — into the curriculum design and approval process of HEIs.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promote a culture of health literacy and sustainable development education among students, faculty, and researchers through specialized and mandatory programs.</w:t>
      </w:r>
    </w:p>
    <w:p>
      <w:pPr>
        <w:spacing w:line="276" w:lineRule="auto" w:after="120"/>
      </w:pPr>
      <w:r>
        <w:rPr>
          <w:rFonts w:ascii="Cambria" w:hAnsi="Cambria" w:eastAsia="Cambria"/>
          <w:b w:val="0"/>
          <w:i w:val="0"/>
          <w:sz w:val="22"/>
        </w:rPr>
        <w:t>Minimal Recommended Actions for Regulatory Bodies</w:t>
      </w:r>
    </w:p>
    <w:p>
      <w:pPr>
        <w:spacing w:before="200" w:after="120"/>
      </w:pPr>
      <w:r>
        <w:rPr>
          <w:rFonts w:ascii="Cambria" w:hAnsi="Cambria" w:eastAsia="Cambria"/>
          <w:b/>
          <w:i w:val="0"/>
          <w:color w:val="1F3A5F"/>
          <w:sz w:val="24"/>
        </w:rPr>
        <w:t>1. Scrutinize and Approve Graduate and Postgraduate Degrees Related to SDG-3</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that academic programs addressing health, sustainability, and well-being meet global standards and national relevance.</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comprehensive reviews of existing health-related courses offered by HEIs to ensure alignment with SDG-3 targets and WHO guidelines.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new degree programs focused on interdisciplinary areas such as: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Public Health and Sustainable Development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Health Informatics and Data Analytics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Biomedical Engineering and Digital Health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Community Health and Preventive Medicine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Health Policy and Global Governance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Mandate that new course proposals submitted by HEIs to UGC, AICTE, or ICMR must include: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 section on SDG mapping and sustainability relevance.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Outcome-based learning objectives aligned with health and well-being indicators.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Clear demonstration of research and community outreach components.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interdisciplinary collaboration between departments of medicine, engineering, social sciences, and management for integrated SDG-3 learning.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evaluation committees within regulatory agencies to assess the quality, relevance, and innovation of SDG-3 aligned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regional centres of academic excellence on SDG-3 to act as mentoring and model institutions for others.</w:t>
      </w:r>
    </w:p>
    <w:p>
      <w:pPr>
        <w:spacing w:before="200" w:after="120"/>
      </w:pPr>
      <w:r>
        <w:rPr>
          <w:rFonts w:ascii="Cambria" w:hAnsi="Cambria" w:eastAsia="Cambria"/>
          <w:b/>
          <w:i w:val="0"/>
          <w:color w:val="1F3A5F"/>
          <w:sz w:val="24"/>
        </w:rPr>
        <w:t>2. Introduce a Mandatory Short-Term Compact Course on SDG-3 in All HEIs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make every student and faculty member aware of global health challenges, sustainable lifestyles, and India’s contribution to achieving SDG-3.</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 all HEIs under UGC, AICTE, NAAC, ICMR, ICAR, and AYUSH to offer a compulsory short-term compact course (minimum 30 hours or one-credit equivalent) on SDG-3.</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a national standardized curriculum for this course through collaboration between UGC, WHO India, and the Ministry of Health &amp; Family Welfare.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Include topics such as: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Global Health Challenges and SDG-3 Targets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Preventive and Community Health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Nutrition, Mental Health, and Wellness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Environmental Health and Pollution Control</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Role of Technology in Public Health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Traditional Medicine and Sustainable Healing Systems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Indian Health Policies and Global Partnerships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Make the SDG-3 course mandatory for all disciplines — science, engineering, management, humanities, agriculture, and medicine — ensuring universal health awareness.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Deliver the course through blended learning modes (online modules, workshops, field visits, and social outreach).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HEIs to collaborate with local PHCs, NGOs, and municipal bodies for experiential learning components.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Include assessment components such as field projects, group reports, or awareness campaigns to promote applied learning.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Recognize successful completion through digital certification (SWAYAM / NPTEL / UGC MOOC portal) and academic credit transfer.</w:t>
      </w:r>
    </w:p>
    <w:p>
      <w:pPr>
        <w:spacing w:before="200" w:after="120"/>
      </w:pPr>
      <w:r>
        <w:rPr>
          <w:rFonts w:ascii="Cambria" w:hAnsi="Cambria" w:eastAsia="Cambria"/>
          <w:b/>
          <w:i w:val="0"/>
          <w:color w:val="1F3A5F"/>
          <w:sz w:val="24"/>
        </w:rPr>
        <w:t>3. Monitoring, Accreditation, and Quality Assurance Mechanisms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continuous quality improvement and accountability in SDG-3 related educational initiatives.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Require HEIs to report annual progress on SDG-3 academic and community programs to their respective regulatory bodies.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Include SDG-3 implementation and health impact outreach in NAAC accreditation criteria and NIRF institutional ranking parameters.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periodic curriculum audits to ensure updated content reflecting evolving global health challenges (e.g., pandemics, climate-related diseases).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Reward institutions with exemplary performance in SDG-3 teaching, research, and societal impact through national recognition or funding incentives.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a central repository of best practices and case studies highlighting innovative HEI contributions to public health and sustainability.</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All HEIs systematically integrating SDG-3 awareness and health education into curricula.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academic frameworks linking education, research, and community health initiatives.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Development of a new generation of health-conscious graduates with multidisciplinary understanding.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national capacity for addressing global health risks through education and innovation.</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supports SDG 3 (Good Health and Well-Being) through knowledge dissemination.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SDG 4 (Quality Education) by mainstreaming sustainability learning.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Reinforces SDG 10 (Reduced Inequalities) through equitable health education access.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Strengthens SDG 17 (Partnerships for the Goals) via multi-agency collaboration.</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integration of SDG-3 into HEI curricula—from degree-level programs to short-term modules—will establish health education as a universal pillar of learning.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mandating regulatory oversight, standardized content, and interdisciplinary collaboration, bodies like UGC, AICTE, ICMR, and NAAC can transform India’s higher education landscape into a catalyst for public health, sustainability, and societal well-being by 2030.</w:t>
      </w:r>
    </w:p>
    <w:p>
      <w:pPr>
        <w:spacing w:before="360" w:after="200"/>
      </w:pPr>
      <w:r>
        <w:rPr>
          <w:rFonts w:ascii="Cambria" w:hAnsi="Cambria" w:eastAsia="Cambria"/>
          <w:b/>
          <w:i w:val="0"/>
          <w:color w:val="1F3A5F"/>
          <w:sz w:val="32"/>
        </w:rPr>
        <w:t>64. Research Programs on SDG-3: Doctorate (Ph.D.) in Sustainable Development for Advancing Global Health and Well-Being</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establish doctoral-level research programs that integrate global health, sustainability, and policy innovation in alignment with SDG-3 (Good Health and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prepare a new generation of researchers, policymakers, and practitioners equipped with the knowledge and tools to address the multidimensional barriers to achieving SDG-3.</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bridge the gap between academic research, policy formulation, and real-world implementation for sustainable health outcomes.</w:t>
      </w:r>
    </w:p>
    <w:p>
      <w:pPr>
        <w:spacing w:line="276" w:lineRule="auto" w:after="120"/>
      </w:pPr>
      <w:r>
        <w:rPr>
          <w:rFonts w:ascii="Cambria" w:hAnsi="Cambria" w:eastAsia="Cambria"/>
          <w:b w:val="0"/>
          <w:i w:val="0"/>
          <w:sz w:val="22"/>
        </w:rPr>
        <w:t>Detailed Explanation and Recommended Actions</w:t>
      </w:r>
    </w:p>
    <w:p>
      <w:pPr>
        <w:spacing w:before="200" w:after="120"/>
      </w:pPr>
      <w:r>
        <w:rPr>
          <w:rFonts w:ascii="Cambria" w:hAnsi="Cambria" w:eastAsia="Cambria"/>
          <w:b/>
          <w:i w:val="0"/>
          <w:color w:val="1F3A5F"/>
          <w:sz w:val="24"/>
        </w:rPr>
        <w:t>1. Rationale for SDG-3 Research Programs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address the urgent need for high-quality, interdisciplinary research that supports evidence-based policymaking and sustainable health systems.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Recognize SDG-3 as a core pillar of sustainable development, linking health outcomes to education, environment, and social justice.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HEIs, universities, and research institutes to establish doctoral programs dedicated to Sustainable Development and Global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Align research priorities with the United Nations 2030 Agenda, focusing on health equity, disease prevention, mental well-being, and universal healthcare.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international collaborations between Indian and global universities for joint Ph.D. supervision and comparative studies.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national doctoral consortia on SDG-3 for cross-disciplinary exchange among scholars, policymakers, and practitioners.</w:t>
      </w:r>
    </w:p>
    <w:p>
      <w:pPr>
        <w:spacing w:before="200" w:after="120"/>
      </w:pPr>
      <w:r>
        <w:rPr>
          <w:rFonts w:ascii="Cambria" w:hAnsi="Cambria" w:eastAsia="Cambria"/>
          <w:b/>
          <w:i w:val="0"/>
          <w:color w:val="1F3A5F"/>
          <w:sz w:val="24"/>
        </w:rPr>
        <w:t>2. Structure and Focus of the Ph.D. in Sustainable Development (SDG-3 Stream)</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integrate practical problem-solving with policy analysis, promoting real-world impact through doctoral research.</w:t>
      </w:r>
    </w:p>
    <w:p>
      <w:pPr>
        <w:spacing w:line="276" w:lineRule="auto" w:after="120"/>
      </w:pPr>
      <w:r>
        <w:rPr>
          <w:rFonts w:ascii="Cambria" w:hAnsi="Cambria" w:eastAsia="Cambria"/>
          <w:b w:val="0"/>
          <w:i w:val="0"/>
          <w:sz w:val="22"/>
        </w:rPr>
        <w:t>Core Areas of Research Focus: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Public Health Systems and Universal Health Coverage: Evaluation of healthcare access, efficiency, and affordability in developing regions.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Environmental Health and Climate-Linked Diseases: Research on pollution, water contamination, and their long-term health impacts.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Digital Health and Medical Technology: Application of AI, IoT, and big data for preventive and personalized healthcare.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Mental Health, Well-Being, and Resilience: Studies on youth mental health, workplace stress, and post-pandemic recovery.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Traditional and Indigenous Medicine Systems: Documentation, validation, and integration of ethnomedicine and CAMs practices.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Global Health Policy and Governance: Policy frameworks for equitable access to medicines, vaccines, and healthcare.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Health Economics and Sustainable Financing: Economic modelling for affordable health systems and insurance innovations.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Health Education and Behavior Change: Developing community-based approaches to improve health literacy and lifestyles.</w:t>
      </w:r>
    </w:p>
    <w:p>
      <w:pPr>
        <w:spacing w:line="276" w:lineRule="auto" w:after="120"/>
      </w:pPr>
      <w:r>
        <w:rPr>
          <w:rFonts w:ascii="Cambria" w:hAnsi="Cambria" w:eastAsia="Cambria"/>
          <w:b w:val="0"/>
          <w:i w:val="0"/>
          <w:sz w:val="22"/>
        </w:rPr>
        <w:t>Research Design and Methodology: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Adopt interdisciplinary and mixed-methods approaches combining health sciences, social sciences, economics, and technology.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Include fieldwork components in PHCs, communities, or international institutions.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Emphasize policy translation and scalability of findings to national and global contexts.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Require publication of at least one policy paper or journal article demonstrating applied impact.</w:t>
      </w:r>
    </w:p>
    <w:p>
      <w:pPr>
        <w:spacing w:before="200" w:after="120"/>
      </w:pPr>
      <w:r>
        <w:rPr>
          <w:rFonts w:ascii="Cambria" w:hAnsi="Cambria" w:eastAsia="Cambria"/>
          <w:b/>
          <w:i w:val="0"/>
          <w:color w:val="1F3A5F"/>
          <w:sz w:val="24"/>
        </w:rPr>
        <w:t>3. Integration of Practical and Policy Processes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that Ph.D. research produces tangible outcomes that inform national and international health strategies.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Incorporate policy internships in ministries, NGOs, and international agencies (WHO, UNDP, etc.).</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Require students to collaborate with policymakers during the research process for context-specific interventions.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Government–Academia Task Forces to implement pilot programs based on doctoral research findings.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SDG-3 Research Incubation Centres in HEIs to mentor Ph.D. candidates in transforming ideas into scalable solutions.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Facilitate real-time policy feedback loops by linking Ph.D. research outcomes with government decision-making platforms.</w:t>
      </w:r>
    </w:p>
    <w:p>
      <w:pPr>
        <w:spacing w:before="200" w:after="120"/>
      </w:pPr>
      <w:r>
        <w:rPr>
          <w:rFonts w:ascii="Cambria" w:hAnsi="Cambria" w:eastAsia="Cambria"/>
          <w:b/>
          <w:i w:val="0"/>
          <w:color w:val="1F3A5F"/>
          <w:sz w:val="24"/>
        </w:rPr>
        <w:t>4. Addressing Barriers to Achieving SDG-3 through Doctoral Research</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equip scholars with the analytical and strategic tools needed to overcome global and local health challenges.</w:t>
      </w:r>
    </w:p>
    <w:p>
      <w:pPr>
        <w:spacing w:line="276" w:lineRule="auto" w:after="120"/>
      </w:pPr>
      <w:r>
        <w:rPr>
          <w:rFonts w:ascii="Cambria" w:hAnsi="Cambria" w:eastAsia="Cambria"/>
          <w:b w:val="0"/>
          <w:i w:val="0"/>
          <w:sz w:val="22"/>
        </w:rPr>
        <w:t>Key Research Themes for Barrier Analysis: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Health Inequality and Access Gaps: Disparities in healthcare delivery across rural and urban populations.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Insufficient Health Infrastructure: Limited human resources, facilities, and medical supply chains.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Environmental Degradation: Pollution-related illnesses and weak environmental governance.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Socio-Cultural Barriers: Stigma around mental health, women’s health, and preventive 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Economic Constraints: Low public health spending and high out-of-pocket expenditure.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Global Health Governance Challenges: Unequal access to vaccines, medicines, and technologies between developed and developing nations.</w:t>
      </w:r>
    </w:p>
    <w:p>
      <w:pPr>
        <w:spacing w:line="276" w:lineRule="auto" w:after="120"/>
      </w:pPr>
      <w:r>
        <w:rPr>
          <w:rFonts w:ascii="Cambria" w:hAnsi="Cambria" w:eastAsia="Cambria"/>
          <w:b w:val="0"/>
          <w:i w:val="0"/>
          <w:sz w:val="22"/>
        </w:rPr>
        <w:t>Doctoral Impact Pathways: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Generate evidence-based policy recommendations to address these barriers.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new frameworks for integrated health planning and monitoring.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Contribute to academic literature on sustainable health governance and global resilience.</w:t>
      </w:r>
    </w:p>
    <w:p>
      <w:pPr>
        <w:spacing w:before="200" w:after="120"/>
      </w:pPr>
      <w:r>
        <w:rPr>
          <w:rFonts w:ascii="Cambria" w:hAnsi="Cambria" w:eastAsia="Cambria"/>
          <w:b/>
          <w:i w:val="0"/>
          <w:color w:val="1F3A5F"/>
          <w:sz w:val="24"/>
        </w:rPr>
        <w:t>5. Institutional and Policy Support for SDG-3 Research Programs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sustainable funding, mentorship, and institutional capacity for doctoral education in sustainable health development.</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UGC and AICTE to recognize SDG-focused Ph.D. programs as priority research areas for national funding.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ICMR, CSIR, and DST to provide doctoral fellowships and research grants specifically for SDG-3 themes.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international co-funding partnerships under programs like Horizon Europe and UNDP Global Research Exchange.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SDG-3 Doctoral Chairs at central and state universities to supervise interdisciplinary research.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open-access digital repositories for SDG-related theses and policy papers.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Development of a robust research ecosystem producing actionable knowledge for global health improvement.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Trained scholars capable of bridging the gap between academic research and real-world health policy.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Stronger national contribution to global SDG-3 reporting and implementation frameworks.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Creation of knowledge clusters and think tanks advancing sustainable health innovation.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Promotion of interdisciplinary and transnational collaboration in health sciences.</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contributes to SDG-3 (Good Health and Well-Being) through targeted research.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Supports SDG-4 (Quality Education) by creating advanced learning opportunities.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Strengthens SDG-9 (Industry, Innovation, and Infrastructure) through applied health innovation.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Reinforces SDG-17 (Partnerships for the Goals) via international academic cooperation.</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 Doctorate in Sustainable Development with a specialization in SDG-3 represents a transformative academic pathway to drive innovation in global health and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combining rigorous research, policy integration, and field application, such programs will cultivate a new generation of health-oriented leaders, policymakers, and innovators.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This initiative will ensure that India and the global academic community contribute significantly to achieving health equity, universal care, and sustainable well-being by 2030.</w:t>
      </w:r>
    </w:p>
    <w:p>
      <w:pPr>
        <w:spacing w:before="360" w:after="200"/>
      </w:pPr>
      <w:r>
        <w:rPr>
          <w:rFonts w:ascii="Cambria" w:hAnsi="Cambria" w:eastAsia="Cambria"/>
          <w:b/>
          <w:i w:val="0"/>
          <w:color w:val="1F3A5F"/>
          <w:sz w:val="32"/>
        </w:rPr>
        <w:t>65. Encouraging Cross-Faculty and Interdisciplinary Collaboration on SDG-3: Integrating Diverse Perspectives for Holistic Health and Sustainable Development</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foster cross-faculty, interdepartmental, and inter-university collaboration to address the complex and interconnected challenges of SDG-3 (Good Health and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promote a culture of collective innovation and multidisciplinary research that connects health, environment, technology, economics, and social sciences.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strengthen the ability of HEIs to create comprehensive, evidence-based solutions addressing health, sustainability, and societal well-being.</w:t>
      </w:r>
    </w:p>
    <w:p>
      <w:pPr>
        <w:spacing w:line="276" w:lineRule="auto" w:after="120"/>
      </w:pPr>
      <w:r>
        <w:rPr>
          <w:rFonts w:ascii="Cambria" w:hAnsi="Cambria" w:eastAsia="Cambria"/>
          <w:b w:val="0"/>
          <w:i w:val="0"/>
          <w:sz w:val="22"/>
        </w:rPr>
        <w:t>Rationale: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SDG-3 intersects with several other Sustainable Development Goals — including SDG-1 (No Poverty), SDG-2 (Zero Hunger), SDG-4 (Quality Education), SDG-6 (Clean Water and Sanitation), SDG-13 (Climate Action), and SDG-17 (Partnerships for the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Tackling these interconnected issues requires collaboration across academic disciplines — combining expertise from medical sciences, social sciences, engineering, technology, environmental studies, and humanities.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Interdisciplinary collaboration ensures that solutions are holistic, culturally sensitive, and implementable, bridging the gap between scientific research and community impact.</w:t>
      </w:r>
    </w:p>
    <w:p>
      <w:pPr>
        <w:spacing w:line="276" w:lineRule="auto" w:after="120"/>
      </w:pPr>
      <w:r>
        <w:rPr>
          <w:rFonts w:ascii="Cambria" w:hAnsi="Cambria" w:eastAsia="Cambria"/>
          <w:b w:val="0"/>
          <w:i w:val="0"/>
          <w:sz w:val="22"/>
        </w:rPr>
        <w:t>Detailed Explanation and Recommended Actions</w:t>
      </w:r>
    </w:p>
    <w:p>
      <w:pPr>
        <w:spacing w:before="200" w:after="120"/>
      </w:pPr>
      <w:r>
        <w:rPr>
          <w:rFonts w:ascii="Cambria" w:hAnsi="Cambria" w:eastAsia="Cambria"/>
          <w:b/>
          <w:i w:val="0"/>
          <w:color w:val="1F3A5F"/>
          <w:sz w:val="24"/>
        </w:rPr>
        <w:t>1. Encourage Cross-Faculty Collaboration within HEIs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integrate expertise from various academic disciplines in developing innovative teaching, research, and outreach programs aligned with SDG-3.</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SDG-3 Interdisciplinary Research Clusters within HEIs that include faculty from medicine, engineering, social sciences, agriculture, and management.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joint curriculum design between faculties—e.g., health technology courses co-created by medical and engineering departments.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team-based teaching models that blend perspectives from public health, economics, and environmental sciences.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joint research projects and seminars exploring topics such as sustainable healthcare, nutrition, pollution-related health impacts, and AI in medicine.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faculty exchange and joint supervision of student theses across departments.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incentives, recognition, and seed grants for faculty members initiating cross-disciplinary SDG-3 projects.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SDG-3 themes in capstone projects, where students from different streams collaborate on real-world health and sustainability challenges.</w:t>
      </w:r>
    </w:p>
    <w:p>
      <w:pPr>
        <w:spacing w:before="200" w:after="120"/>
      </w:pPr>
      <w:r>
        <w:rPr>
          <w:rFonts w:ascii="Cambria" w:hAnsi="Cambria" w:eastAsia="Cambria"/>
          <w:b/>
          <w:i w:val="0"/>
          <w:color w:val="1F3A5F"/>
          <w:sz w:val="24"/>
        </w:rPr>
        <w:t>2. Strengthen Inter-University and Institutional Collaboration</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promote large-scale partnerships between HEIs, research institutes, and global universities for joint action on health-related sustainable development.</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Consortia of Universities for Health and Sustainability (CUHS) across regions to share knowledge and resources.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Facilitate MoUs between universities for collaborative research, student exchanges, and joint doctoral programs on SDG-3 themes.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cross-institutional data-sharing agreements to enable integrated research on public health, pollution, and epidemiology.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Launch Joint Centres of Excellence (CoEs) for SDG-3 research in collaboration with the Ministry of Education, MoHFW, and WHO India.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Organize national and international SDG-3 conferences where HEIs present collaborative innovations in sustainable healthcare.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multilingual and multicultural collaborations involving social scientists and linguists to make SDG-3 initiatives inclusive and context-specific.</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Build partnerships between academic institutions, hospitals, and industries for translational research, innovation, and community outreach.</w:t>
      </w:r>
    </w:p>
    <w:p>
      <w:pPr>
        <w:spacing w:before="200" w:after="120"/>
      </w:pPr>
      <w:r>
        <w:rPr>
          <w:rFonts w:ascii="Cambria" w:hAnsi="Cambria" w:eastAsia="Cambria"/>
          <w:b/>
          <w:i w:val="0"/>
          <w:color w:val="1F3A5F"/>
          <w:sz w:val="24"/>
        </w:rPr>
        <w:t>3. Promote Interdisciplinary Research and Innovation Ecosystems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support the generation of novel, cross-sectoral solutions integrating health, environment, and technology for sustainable well-being.</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University Innovation Hubs for health sustainability, linking incubators across engineering, medical, and social science faculties.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joint research fellowships encouraging scholars from diverse disciplines to co-develop SDG-3 projects.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multidisciplinary research themes such as: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Digital transformation in healthcare (AI, data analytics, IoT).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Environmental pollutants and public health.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Sustainable agriculture, nutrition, and food security.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Mental health, culture, and social resilience.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Health economics and sustainable policy modeling.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community-based participatory research integrating local knowledge with scientific inquiry.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Connect HEI research outputs with national missions (e.g., Fit India, Ayushman Bharat, Swachh Bharat, Eat Right India).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Link incubation centres and start-ups to interdisciplinary SDG-3 projects for commercialization of innovative health solutions.</w:t>
      </w:r>
    </w:p>
    <w:p>
      <w:pPr>
        <w:spacing w:before="200" w:after="120"/>
      </w:pPr>
      <w:r>
        <w:rPr>
          <w:rFonts w:ascii="Cambria" w:hAnsi="Cambria" w:eastAsia="Cambria"/>
          <w:b/>
          <w:i w:val="0"/>
          <w:color w:val="1F3A5F"/>
          <w:sz w:val="24"/>
        </w:rPr>
        <w:t>4. Integrate Interdisciplinary Pedagogy into Curriculum and Training</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embed SDG-3 awareness and sustainability thinking into all disciplines and learning environments.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core SDG-3 modules that can be adapted across medical, engineering, agricultural, and business programs.</w:t>
      </w:r>
    </w:p>
    <w:p>
      <w:pPr>
        <w:spacing w:line="276" w:lineRule="auto" w:after="80"/>
        <w:ind w:left="357"/>
        <w:jc w:val="both"/>
      </w:pPr>
      <w:r>
        <w:rPr>
          <w:rFonts w:ascii="Cambria" w:hAnsi="Cambria" w:eastAsia="Cambria"/>
          <w:b w:val="0"/>
          <w:i w:val="0"/>
          <w:sz w:val="22"/>
        </w:rPr>
        <w:t xml:space="preserve">•  </w:t>
      </w:r>
      <w:r>
        <w:rPr>
          <w:rFonts w:ascii="Cambria" w:hAnsi="Cambria" w:eastAsia="Cambria"/>
          <w:b w:val="0"/>
          <w:i w:val="0"/>
          <w:sz w:val="22"/>
        </w:rPr>
        <w:t xml:space="preserve">Promote joint electives — e.g., </w:t>
      </w:r>
      <w:r>
        <w:rPr>
          <w:rFonts w:ascii="Cambria" w:hAnsi="Cambria" w:eastAsia="Cambria"/>
          <w:b w:val="0"/>
          <w:i/>
          <w:sz w:val="22"/>
        </w:rPr>
        <w:t>“AI in Healthcare,” “Sustainable Nutrition and Public Policy,” “Environmental Health and Technology.”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faculty development programs (FDPs) on interdisciplinary teaching methods and collaborative research design.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 project-based learning where students apply diverse disciplinary skills to solve community health problems.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 student clubs and interdisciplinary forums for SDG-3 awareness and innovation competitions.</w:t>
      </w:r>
    </w:p>
    <w:p>
      <w:pPr>
        <w:spacing w:before="200" w:after="120"/>
      </w:pPr>
      <w:r>
        <w:rPr>
          <w:rFonts w:ascii="Cambria" w:hAnsi="Cambria" w:eastAsia="Cambria"/>
          <w:b/>
          <w:i w:val="0"/>
          <w:color w:val="1F3A5F"/>
          <w:sz w:val="24"/>
        </w:rPr>
        <w:t>5. Establish Governance and Support Structures for Collaboration</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institutionalize and sustain cross-disciplinary partnerships through strong governance and funding mechanisms.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an Interdisciplinary SDG Council in each HEI chaired by the Vice-Chancellor or Dean (Research).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Set up SDG Collaboration Offices to coordinate inter-faculty activities and monitor impact metrics.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Allocate dedicated funding under UGC/AICTE/DST for interdisciplinary research and innovation addressing SDG-3.</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 monitoring frameworks that measure collaborative outcomes (joint publications, patents, social impact).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participation in international networks such as the UN Academic Impact (UNAI), Sustainable Development Solutions Network (SDSN), and the Global University Partnership for Environment and Sustainability (GUPES).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Creation of holistic, multi-perspective solutions addressing health, sustainability, and community welfare.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academic collaboration across disciplines, breaking silos within HEIs.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research productivity and innovation through cross-fertilization of ideas.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Better alignment of education, research, and societal impact with SDG-3 priorities.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Formation of a national and global academic network committed to sustainable health development.</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supports SDG-3 (Good Health and Well-Being) through integrated research and action.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SDG-4 (Quality Education) via interdisciplinary learning.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Contributes to SDG-9 (Industry, Innovation, and Infrastructure) by nurturing innovation ecosystems.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Advances SDG-13 (Climate Action) by connecting environmental and health research.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Reinforces SDG-17 (Partnerships for the Goals) through academic, governmental, and global collaboration.</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Encouraging cross-faculty and interdisciplinary collaboration is essential for building a knowledge ecosystem that can respond to the multifaceted challenges of SDG-3.</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fostering cooperation between diverse academic domains and institutions, HEIs can lead transformative research and innovation that bridges global health, sustainability, and societal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Such collaboration not only strengthens academic excellence but also ensures that education and research directly contribute to achieving Good Health and Well-Being for All by 2030.</w:t>
      </w:r>
    </w:p>
    <w:p>
      <w:pPr>
        <w:spacing w:before="360" w:after="200"/>
      </w:pPr>
      <w:r>
        <w:rPr>
          <w:rFonts w:ascii="Cambria" w:hAnsi="Cambria" w:eastAsia="Cambria"/>
          <w:b/>
          <w:i w:val="0"/>
          <w:color w:val="1F3A5F"/>
          <w:sz w:val="32"/>
        </w:rPr>
        <w:t>66. Organizing SDG-3 Related Workshops and Conferences in Universities: Platforms for Collaboration, Knowledge Exchange, and Research Advancement</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promote academic collaboration, knowledge sharing, and interdisciplinary dialogue on global health, well-being, and sustainability through workshops, seminars, and conferences.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provide universities and HEIs with structured platforms for exchange of innovative ideas, case studies, and research outcomes related to SDG-3 (Good Health and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strengthen linkages between academia, industry, policymakers, and international organizations for practical implementation of SDG-3 initiatives.</w:t>
      </w:r>
    </w:p>
    <w:p>
      <w:pPr>
        <w:spacing w:line="276" w:lineRule="auto" w:after="120"/>
      </w:pPr>
      <w:r>
        <w:rPr>
          <w:rFonts w:ascii="Cambria" w:hAnsi="Cambria" w:eastAsia="Cambria"/>
          <w:b w:val="0"/>
          <w:i w:val="0"/>
          <w:sz w:val="22"/>
        </w:rPr>
        <w:t>Rationale: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Workshops and conferences serve as catalysts for action-oriented learning, bridging theory with real-world health challenges.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They promote cross-disciplinary collaboration and network building among scholars, students, and practitioners.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Such events support the capacity-building goals of HEIs while contributing to global dialogues on sustainable health, equitable access, and well-being.</w:t>
      </w:r>
    </w:p>
    <w:p>
      <w:pPr>
        <w:spacing w:line="276" w:lineRule="auto" w:after="120"/>
      </w:pPr>
      <w:r>
        <w:rPr>
          <w:rFonts w:ascii="Cambria" w:hAnsi="Cambria" w:eastAsia="Cambria"/>
          <w:b w:val="0"/>
          <w:i w:val="0"/>
          <w:sz w:val="22"/>
        </w:rPr>
        <w:t>Detailed Explanation and Recommended Actions</w:t>
      </w:r>
    </w:p>
    <w:p>
      <w:pPr>
        <w:spacing w:before="200" w:after="120"/>
      </w:pPr>
      <w:r>
        <w:rPr>
          <w:rFonts w:ascii="Cambria" w:hAnsi="Cambria" w:eastAsia="Cambria"/>
          <w:b/>
          <w:i w:val="0"/>
          <w:color w:val="1F3A5F"/>
          <w:sz w:val="24"/>
        </w:rPr>
        <w:t>1. Conduct Regular SDG-3 Themed Workshops and Conferences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create academic spaces for discussing, debating, and co-creating solutions for health-related sustainability challenges.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Organize annual national and international conferences on SDG-3 themes such as: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Public Health and Sustainable Development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Health Equity and Universal Healthcare Access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Mental Health, Stress Management, and Well-Being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Technological Innovations in Healthcare (AI, IoT, Digital Health)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Climate Change, Pollution, and Human Health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Integrating Traditional and Modern Medicine Systems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Health Education and Community Awareness Initiatives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Host student-led seminars and poster sessions on SDG-3 innovations, research projects, and local community impact.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collaborative panels involving government officials, researchers, NGOs, and industry experts to discuss policy implications.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joint conference hosting between medical universities, engineering colleges, and social science departments.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Publish conference proceedings or special issues in institutional journals to document and disseminate outcomes.</w:t>
      </w:r>
    </w:p>
    <w:p>
      <w:pPr>
        <w:spacing w:before="200" w:after="120"/>
      </w:pPr>
      <w:r>
        <w:rPr>
          <w:rFonts w:ascii="Cambria" w:hAnsi="Cambria" w:eastAsia="Cambria"/>
          <w:b/>
          <w:i w:val="0"/>
          <w:color w:val="1F3A5F"/>
          <w:sz w:val="24"/>
        </w:rPr>
        <w:t>2. Build Interdisciplinary and International Partnerships through Events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promote global cooperation and cross-sectoral learning in achieving health and well-being goals.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international universities, WHO, UNDP, and UNESCO for co-branded SDG-3 events.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Engage Ministries of Health, AYUSH, and Education in keynote sessions to align discussions with national health priorities.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Include representatives from pharmaceutical industries, healthcare startups, and NGOs to ensure multi-stakeholder participation.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Partner with international funding bodies (e.g., British Council, Erasmus+, DAAD, USAID) for research exchange and capacity-building grants.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inter-university SDG alliances to rotate the hosting of annual conferences on health sustainability.</w:t>
      </w:r>
    </w:p>
    <w:p>
      <w:pPr>
        <w:spacing w:before="200" w:after="120"/>
      </w:pPr>
      <w:r>
        <w:rPr>
          <w:rFonts w:ascii="Cambria" w:hAnsi="Cambria" w:eastAsia="Cambria"/>
          <w:b/>
          <w:i w:val="0"/>
          <w:color w:val="1F3A5F"/>
          <w:sz w:val="24"/>
        </w:rPr>
        <w:t>3. Organize Capacity-Building Workshops for Faculty, Students, and Researchers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develop competencies in health research, policy analysis, and project implementation aligned with SDG-3.</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faculty development workshops (FDPs) on integrating SDG-3 topics into teaching and curriculum design.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Organize research methodology workshops covering topics such as: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Epidemiological Data Analysis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Health Economics and Policy Evaluation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Sustainable Healthcare Innovation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Community-Based Participatory Research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Offer student training sessions on proposal writing, publication ethics, and international collaboration.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Include skill-based modules like first aid, mental health counselling, and environmental health monitoring.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student researchers to present at SDG-3 conferences and represent their HEIs in national competitions.</w:t>
      </w:r>
    </w:p>
    <w:p>
      <w:pPr>
        <w:spacing w:before="200" w:after="120"/>
      </w:pPr>
      <w:r>
        <w:rPr>
          <w:rFonts w:ascii="Cambria" w:hAnsi="Cambria" w:eastAsia="Cambria"/>
          <w:b/>
          <w:i w:val="0"/>
          <w:color w:val="1F3A5F"/>
          <w:sz w:val="24"/>
        </w:rPr>
        <w:t>4. Promote Community and Policy Engagement through Conferences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link academic dialogue with real-world health interventions and policy frameworks.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Organize policy dialogues and roundtables bringing together government, academia, and civil society to develop action plans for SDG-3.</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community health symposiums in partnership with PHCs, district health offices, and NGOs.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Showcase success stories, pilot projects, and social innovations emerging from HEIs and local communities.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inclusive participation of marginalized groups, rural students, and local entrepreneurs in health innovation discussions.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follow-up task forces or working groups to convert workshop recommendations into actionable strategies.</w:t>
      </w:r>
    </w:p>
    <w:p>
      <w:pPr>
        <w:spacing w:before="200" w:after="120"/>
      </w:pPr>
      <w:r>
        <w:rPr>
          <w:rFonts w:ascii="Cambria" w:hAnsi="Cambria" w:eastAsia="Cambria"/>
          <w:b/>
          <w:i w:val="0"/>
          <w:color w:val="1F3A5F"/>
          <w:sz w:val="24"/>
        </w:rPr>
        <w:t>5. Develop Institutional Frameworks for Sustained Engagement</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institutionalize SDG-3 event organization as a continuous part of academic culture.</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a University SDG Cell or Centre for Health and Sustainability responsible for event coordination.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Maintain an annual SDG-3 calendar including conferences, awareness drives, and training workshops.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a database of experts, speakers, and collaborators for ongoing knowledge exchange.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Allocate budgetary support from university research and extension funds for organizing SDG-related events.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Monitor event outcomes through performance indicators (e.g., papers published, partnerships formed, policies influenced).</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awards for Best SDG-3 Research Presentation, Best Innovation, and Best Collaborative Paper during events.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collaboration among universities, industries, and government agencies on sustainable health initiatives.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awareness, knowledge sharing, and research output related to SDG-3 across disciplines.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Development of institutional networks for joint action, advocacy, and innovation.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Greater student and faculty engagement in global health and sustainability issues.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Translation of academic discussions into policy recommendations and community-level impact.</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supports SDG-3 (Good Health and Well-Being) by creating platforms for knowledge exchange.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SDG-4 (Quality Education) and SDG-9 (Innovation and Infrastructure) through learning and research dissemination.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Strengthens SDG-17 (Partnerships for the Goals) via collaborative networks and stakeholder engagement.</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Organizing SDG-3-focused workshops and conferences enables HEIs to act as knowledge catalysts and collaboration hubs for sustainable health development.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events serve not only as academic exercises but also as drivers of policy dialogue, community action, and innovation.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institutionalizing such platforms, universities can lead the transformation toward a healthier, more equitable, and sustainable world, fully aligned with the vision of SDG-3: Good Health and Well-Being for All by 2030.</w:t>
      </w:r>
    </w:p>
    <w:p>
      <w:pPr>
        <w:spacing w:before="360" w:after="200"/>
      </w:pPr>
      <w:r>
        <w:rPr>
          <w:rFonts w:ascii="Cambria" w:hAnsi="Cambria" w:eastAsia="Cambria"/>
          <w:b/>
          <w:i w:val="0"/>
          <w:color w:val="1F3A5F"/>
          <w:sz w:val="32"/>
        </w:rPr>
        <w:t>67. Funding Support to Higher Education Institutions (HEIs) for Advancing Research and Education in Sustainability and SDG-3</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ensure targeted financial support and resource allocation for Higher Education Institutions (HEIs) that actively contribute to sustainability education, SDG-based research, and community health development.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create a national ecosystem of SDG-focused universities and research centres that drive innovation, policy change, and inclusive growth aligned with SDG-3 (Good Health and Well-Being) and related Sustainable Development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strengthen HEIs’ capacity in teaching, research, infrastructure, and community engagement for achieving holistic and sustainable health outcomes.</w:t>
      </w:r>
    </w:p>
    <w:p>
      <w:pPr>
        <w:spacing w:line="276" w:lineRule="auto" w:after="120"/>
      </w:pPr>
      <w:r>
        <w:rPr>
          <w:rFonts w:ascii="Cambria" w:hAnsi="Cambria" w:eastAsia="Cambria"/>
          <w:b w:val="0"/>
          <w:i w:val="0"/>
          <w:sz w:val="22"/>
        </w:rPr>
        <w:t>Detailed Explanation and Recommended Actions</w:t>
      </w:r>
    </w:p>
    <w:p>
      <w:pPr>
        <w:spacing w:before="200" w:after="120"/>
      </w:pPr>
      <w:r>
        <w:rPr>
          <w:rFonts w:ascii="Cambria" w:hAnsi="Cambria" w:eastAsia="Cambria"/>
          <w:b/>
          <w:i w:val="0"/>
          <w:color w:val="1F3A5F"/>
          <w:sz w:val="24"/>
        </w:rPr>
        <w:t>1. Disburse Special Funds to HEIs Offering Quality Education in Sustainability and SDGs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recognize and reward institutions that demonstrate excellence in sustainability-driven teaching, research, and community initiatives.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a National SDG Grant Scheme under the Ministry of Education and NITI Aayog to provide performance-based funding to HEIs.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Prioritize funding for institutions that: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Offer degree programs or research initiatives directly linked to SDG-3 and sustainability.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Maintain active Centres for Sustainable Development, Public Health, or Environmental Studies.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Demonstrate measurable outcomes in research publications, community engagement, and policy impact related to SDG-3.</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SDG Institutional Ranking Incentives, where top-performing universities in sustainability receive additional research funds.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Allocate annual competitive grants for SDG-3-aligned interdisciplinary projects led by HEIs in collaboration with healthcare, agriculture, and environmental sectors.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 state-level innovation hubs within universities for local health and sustainability challenges.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public-private funding partnerships to scale successful institutional models.</w:t>
      </w:r>
    </w:p>
    <w:p>
      <w:pPr>
        <w:spacing w:before="200" w:after="120"/>
      </w:pPr>
      <w:r>
        <w:rPr>
          <w:rFonts w:ascii="Cambria" w:hAnsi="Cambria" w:eastAsia="Cambria"/>
          <w:b/>
          <w:i w:val="0"/>
          <w:color w:val="1F3A5F"/>
          <w:sz w:val="24"/>
        </w:rPr>
        <w:t>2. Develop Dedicated SDG-3 Research and Innovation Funds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create a continuous and targeted flow of financial resources for health and well-being research under SDG-3.</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a National SDG-3 Research Fund administered jointly by UGC, ICMR, and DST for HEI-led projects.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multi-year funding (3–5 years) for projects focusing 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Public and community health research.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Health technology, AI diagnostics, and digital innovation.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Traditional and complementary medicine systems (AYUSH).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Environmental health, pollution control, and nutrition.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Health equity and gender-based health disparities.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interdisciplinary proposals where faculties from multiple domains collaborate (e.g., engineering + medicine + social sciences).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Allow HEIs to apply for seed funding for pilot projects, later scalable through national or international partnerships.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SDG-3 Research Chairs at central and state universities for leadership in sustainable health innovation.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Offer funding bonuses for HEIs that partner with government departments or NGOs for on-ground impact.</w:t>
      </w:r>
    </w:p>
    <w:p>
      <w:pPr>
        <w:spacing w:before="200" w:after="120"/>
      </w:pPr>
      <w:r>
        <w:rPr>
          <w:rFonts w:ascii="Cambria" w:hAnsi="Cambria" w:eastAsia="Cambria"/>
          <w:b/>
          <w:i w:val="0"/>
          <w:color w:val="1F3A5F"/>
          <w:sz w:val="24"/>
        </w:rPr>
        <w:t>3. Create Transparent and Competitive Funding Mechanisms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accountability, fairness, and high-impact outcomes in SDG-related funding utilization.</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Design a transparent online funding portal for HEIs to submit proposals, monitor disbursements, and report progress.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a National SDG-3 Funding Evaluation Committee composed of representatives from MoE, UGC, NAAC, and MoHFW.</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performance-linked disbursement — where continued funding depends on periodic progress assessments and output quality.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Mandate annual reporting of research outcomes, community engagement, and measurable contributions to SDG-3 indicators.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Ensure audited financial transparency and publish public reports of funded SDG-3 research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mentorship and proposal writing workshops to help smaller institutions access national-level funds.</w:t>
      </w:r>
    </w:p>
    <w:p>
      <w:pPr>
        <w:spacing w:before="200" w:after="120"/>
      </w:pPr>
      <w:r>
        <w:rPr>
          <w:rFonts w:ascii="Cambria" w:hAnsi="Cambria" w:eastAsia="Cambria"/>
          <w:b/>
          <w:i w:val="0"/>
          <w:color w:val="1F3A5F"/>
          <w:sz w:val="24"/>
        </w:rPr>
        <w:t>4. Support Infrastructure Development for SDG-3 Implementation in HEIs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enhance institutional infrastructure and capacity for research, teaching, and community engagement in sustainable health.</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Fund the creation of Centres for Health and Sustainable Development (CHSD) in HEIs to coordinate SDG-3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grants for establishing: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Research laboratories for health and sustainability studies.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Digital learning platforms for SDG-based courses and MOOCs.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Community health outreach units for field-based learning and health interventions.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Innovation incubators to support student startups in public health, nutrition, and green technology.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universities to develop green campus infrastructure, integrating sustainability into operations (renewable energy, waste management, wellness spaces).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Facilitate access to international laboratories and knowledge hubs for joint research.</w:t>
      </w:r>
    </w:p>
    <w:p>
      <w:pPr>
        <w:spacing w:before="200" w:after="120"/>
      </w:pPr>
      <w:r>
        <w:rPr>
          <w:rFonts w:ascii="Cambria" w:hAnsi="Cambria" w:eastAsia="Cambria"/>
          <w:b/>
          <w:i w:val="0"/>
          <w:color w:val="1F3A5F"/>
          <w:sz w:val="24"/>
        </w:rPr>
        <w:t>5. Promote Collaboration and Co-Funding with National and International Agencies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mobilize diverse financial and knowledge resources for scaling HEI-led SDG-3 initiatives.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Partner with international funding agencies (UNESCO, WHO, World Bank, USAID, DFID) to co-finance SDG-3 research.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public-private partnerships (PPP) for technology development, health innovation, and training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corporate CSR contributions under the Companies Act (Section 135) toward HEI-led health and sustainability projects.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Facilitate bilateral funding programs between Indian universities and global partners under frameworks like Horizon Europe and Erasmus+.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national-level SDG consortia for pooling funds, knowledge, and manpower for large-scale projects.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financial sustainability and research capacity of HEIs in SDG-3 domains.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number of high-quality research outputs contributing to health and well-being policies.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community engagement through funded outreach and intervention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Greater visibility and recognition of Indian universities in global SDG performance metrics.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Creation of a self-sustaining academic ecosystem driving innovation, wellness, and sustainability.</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advances SDG-3 (Good Health and Well-Being) through institutional research empowerment.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Supports SDG-4 (Quality Education) by funding curriculum development and interdisciplinary learning.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Contributes to SDG-9 (Industry, Innovation, and Infrastructure) via research-driven growth.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Reinforces SDG-17 (Partnerships for the Goals) through collaborative and co-funded projects.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Disbursing special funds to HEIs engaged in sustainability and SDG-3 education is a transformative step toward embedding health and well-being into the national development agenda.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linking funding to performance, collaboration, and measurable social impact, the government can cultivate a new generation of universities that serve as centres of excellence in sustainable health innovation.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Such strategic financial empowerment will enable India to achieve SDG-3: Good Health and Well-Being for All by 2030, while strengthening its global leadership in sustainable education and research.</w:t>
      </w:r>
    </w:p>
    <w:p>
      <w:pPr>
        <w:spacing w:before="360" w:after="200"/>
      </w:pPr>
      <w:r>
        <w:rPr>
          <w:rFonts w:ascii="Cambria" w:hAnsi="Cambria" w:eastAsia="Cambria"/>
          <w:b/>
          <w:i w:val="0"/>
          <w:color w:val="1F3A5F"/>
          <w:sz w:val="32"/>
        </w:rPr>
        <w:t>68. Designing All-India Level Tests Based on SDG-3: Integrating Sustainability and Health Awareness into National Examinations and Admissions</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introduce nationwide standardized testing frameworks that assess students’ knowledge, awareness, and analytical understanding of SDG-3 (Good Health and Well-Being) and broader sustainability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ensure that entry into HEIs offering sustainability-oriented programs is based on a strong foundation in sustainable development, health literacy, and ethical responsibility.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embed SDG and sustainability themes into existing national-level competitive examinations to create a generation of policy-aware, socially responsible professionals.</w:t>
      </w:r>
    </w:p>
    <w:p>
      <w:pPr>
        <w:spacing w:line="276" w:lineRule="auto" w:after="120"/>
      </w:pPr>
      <w:r>
        <w:rPr>
          <w:rFonts w:ascii="Cambria" w:hAnsi="Cambria" w:eastAsia="Cambria"/>
          <w:b w:val="0"/>
          <w:i w:val="0"/>
          <w:sz w:val="22"/>
        </w:rPr>
        <w:t>Rationale: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Achieving SDG-3 and related sustainability targets requires a workforce educated in interdisciplinary approaches — combining health, environment, technology, and social awareness.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Current national exams (e.g., UGC-NET, UPSC, SSC-CGL) often lack assessment of sustainability competencies and health-related global awareness.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Introducing SDG-focused tests will promote curricular alignment, interdisciplinary preparedness, and value-based education, strengthening India’s leadership in sustainable education and policy-making.</w:t>
      </w:r>
    </w:p>
    <w:p>
      <w:pPr>
        <w:spacing w:line="276" w:lineRule="auto" w:after="120"/>
      </w:pPr>
      <w:r>
        <w:rPr>
          <w:rFonts w:ascii="Cambria" w:hAnsi="Cambria" w:eastAsia="Cambria"/>
          <w:b w:val="0"/>
          <w:i w:val="0"/>
          <w:sz w:val="22"/>
        </w:rPr>
        <w:t>Detailed Explanation and Recommended Actions</w:t>
      </w:r>
    </w:p>
    <w:p>
      <w:pPr>
        <w:spacing w:before="200" w:after="120"/>
      </w:pPr>
      <w:r>
        <w:rPr>
          <w:rFonts w:ascii="Cambria" w:hAnsi="Cambria" w:eastAsia="Cambria"/>
          <w:b/>
          <w:i w:val="0"/>
          <w:color w:val="1F3A5F"/>
          <w:sz w:val="24"/>
        </w:rPr>
        <w:t>1. Design Specialized All-India Level Tests for HEI Admissions Focused on SDG-3</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create standardized entrance assessments that evaluate candidates’ understanding of health, sustainability, and development issues before entering HEIs offering SDG-linked curricula.</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an All India SDG-3 Entrance Test (AISDG-3) under the Ministry of Education and UGC for undergraduate and postgraduate admissions in sustainability, public health, and social development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Structure the test to evaluate knowledge, reasoning, and applied skills in the following domains: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Global and Indian Health Challenges (maternal, mental, and community health).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Environmental Health and Pollution.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Nutrition, Hygiene, and Preventive Healthcare.</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Traditional and Modern Healthcare Systems (AYUSH).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Health Technology, AI, and Data for Sustainable Health.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Ethical and Policy Dimensions of Sustainable Development.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Divide the examination into two components: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Part A: General awareness on SDGs, sustainability, and environmental literacy.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Part B: Analytical reasoning and case-based questions specific to SDG-3.</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Involve academic experts, ICMR, WHO India, and MoHFW in designing question banks aligned with global standards.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annual online and offline examinations through the National Testing Agency (NTA) to ensure transparency and accessibility.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Offer language flexibility to make the test inclusive and equitable across states.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Recognize top scorers with National SDG Fellowships to pursue sustainability-related higher education.</w:t>
      </w:r>
    </w:p>
    <w:p>
      <w:pPr>
        <w:spacing w:before="200" w:after="120"/>
      </w:pPr>
      <w:r>
        <w:rPr>
          <w:rFonts w:ascii="Cambria" w:hAnsi="Cambria" w:eastAsia="Cambria"/>
          <w:b/>
          <w:i w:val="0"/>
          <w:color w:val="1F3A5F"/>
          <w:sz w:val="24"/>
        </w:rPr>
        <w:t>2. Integrate SDG-3 and Sustainability Questions into Existing National Examinations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mainstream sustainability and health literacy across all major national recruitment and eligibility tests.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UGC, UPSC, SSC, and NTA to incorporate SDG and sustainability components into their examinations.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Suggested integration frameworks: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UGC-NET: Add modules on Sustainable Development Research, SDG Policy Frameworks, and Global Health Studies.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 xml:space="preserve">UPSC Civil Services: Introduce SDG-based questions in </w:t>
      </w:r>
      <w:r>
        <w:rPr>
          <w:rFonts w:ascii="Cambria" w:hAnsi="Cambria" w:eastAsia="Cambria"/>
          <w:b w:val="0"/>
          <w:i/>
          <w:sz w:val="22"/>
        </w:rPr>
        <w:t>General Studies Papers I, II, and III</w:t>
      </w:r>
      <w:r>
        <w:rPr>
          <w:rFonts w:ascii="Cambria" w:hAnsi="Cambria" w:eastAsia="Cambria"/>
          <w:b w:val="0"/>
          <w:i w:val="0"/>
          <w:sz w:val="22"/>
        </w:rPr>
        <w:t xml:space="preserve"> — focusing on health governance, environmental ethics, and sustainability indicators.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SSC-CGL and BPO Exams: Include applied questions on sustainable workplace practices, occupational health, and waste management.</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AICTE and ICAR Entrance Tests: Integrate health-tech innovation, sustainable agriculture, and nutrition-related sustainability concepts.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Update exam syllabi to reflect linkages between SDG-3 and other global goals (poverty reduction, climate action, gender equality).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Train examination setters and evaluators on SDG frameworks, indicators, and contemporary relevance.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case-based and situational questions promoting critical thinking on public health, policy, and ethics.</w:t>
      </w:r>
    </w:p>
    <w:p>
      <w:pPr>
        <w:spacing w:before="200" w:after="120"/>
      </w:pPr>
      <w:r>
        <w:rPr>
          <w:rFonts w:ascii="Cambria" w:hAnsi="Cambria" w:eastAsia="Cambria"/>
          <w:b/>
          <w:i w:val="0"/>
          <w:color w:val="1F3A5F"/>
          <w:sz w:val="24"/>
        </w:rPr>
        <w:t>3. Develop a Common SDG Aptitude Component for Multiple Examinations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establish a uniform sustainability literacy benchmark across India’s higher education and employment systems.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a “National SDG Literacy Component (NSLC)” that can be integrated into various national tests.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Design the NSLC with interdisciplinary focus areas: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Health and Well-Being (SDG-3).</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Environment and Clean Energy (SDG-6, 7, 13).</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Education, Innovation, and Partnerships (SDG-4, 9, 17).</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Collaborate with UNDP, NITI Aayog, and the Sustainable Development Solutions Network (SDSN India) to ensure international comparability.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Implement adaptive testing models using AI to personalize difficulty levels and measure conceptual depth.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Allow credit-based transfers where NSLC performance is recognized by multiple HEIs during admissions.</w:t>
      </w:r>
    </w:p>
    <w:p>
      <w:pPr>
        <w:spacing w:before="200" w:after="120"/>
      </w:pPr>
      <w:r>
        <w:rPr>
          <w:rFonts w:ascii="Cambria" w:hAnsi="Cambria" w:eastAsia="Cambria"/>
          <w:b/>
          <w:i w:val="0"/>
          <w:color w:val="1F3A5F"/>
          <w:sz w:val="24"/>
        </w:rPr>
        <w:t>4. Link Testing Outcomes to Research and Policy Development</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that the examination data contributes to national planning, academic development, and skill forecasting for SDG implementation.</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a National Repository on SDG Literacy capturing data on candidate awareness, regional trends, and thematic strengths.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Use analytical reports from SDG-3 tests to identify educational gaps and guide curriculum revisions.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Link top-performing students to fellowship and internship programs under MoHFW, AYUSH, and WHO India.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feedback loops between universities and government ministries for aligning admission policies with health-sector needs.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research on educational testing methods to continually refine SDG-oriented assessment systems.</w:t>
      </w:r>
    </w:p>
    <w:p>
      <w:pPr>
        <w:spacing w:before="200" w:after="120"/>
      </w:pPr>
      <w:r>
        <w:rPr>
          <w:rFonts w:ascii="Cambria" w:hAnsi="Cambria" w:eastAsia="Cambria"/>
          <w:b/>
          <w:i w:val="0"/>
          <w:color w:val="1F3A5F"/>
          <w:sz w:val="24"/>
        </w:rPr>
        <w:t>5. Provide Funding, Governance, and Oversight Mechanisms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institutionalize the design, management, and continuous improvement of SDG-oriented testing frameworks.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a National Council for SDG Testing and Curriculum Integration (NCSTCI) under UGC and NTA.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Allocate special funds for test development, digital infrastructure, and research on SDG assessment design.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Ensure multi-stakeholder oversight involving academia, ministries, UN agencies, and civil society.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annual reviews to update question frameworks based on new global health challenges, pandemics, or technological advances.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transparency and inclusivity by publishing open-access sample papers and study materials for all students.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 standardized national framework for assessing sustainability literacy and health awareness.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student readiness for higher education programs aligned with SDG-3.</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integration of SDG principles in governance, civil services, and public-sector recruitment.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Creation of a nationally recognized SDG-competent talent pool for academia, research, and administration.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policy linkages between education, health, and sustainable development sectors.</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contributes to SDG-3 (Good Health and Well-Being) through education and awareness.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SDG-4 (Quality Education) by embedding sustainability in learning assessment.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Supports SDG-10 (Reduced Inequalities) by ensuring equitable national testing standards.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Strengthens SDG-17 (Partnerships for the Goals) through collaboration between education, health, and governance sectors.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creation of All India Level SDG-3 and sustainability-based tests marks a paradigm shift in India’s educational assessment system.</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embedding sustainability awareness and global health competencies into entrance and competitive exams, the government can cultivate a well-informed, ethically conscious, and SDG-literate generation.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Such measures will empower HEIs, policymakers, and future leaders to collectively advance SDG-3: Good Health and Well-Being for All by 2030, reinforcing India’s commitment to sustainable global progress.</w:t>
      </w:r>
    </w:p>
    <w:p>
      <w:pPr>
        <w:spacing w:before="360" w:after="200"/>
      </w:pPr>
      <w:r>
        <w:rPr>
          <w:rFonts w:ascii="Cambria" w:hAnsi="Cambria" w:eastAsia="Cambria"/>
          <w:b/>
          <w:i w:val="0"/>
          <w:color w:val="1F3A5F"/>
          <w:sz w:val="32"/>
        </w:rPr>
        <w:t>69. Conducting Audits to Monitor the Quality of Research and Education on SDG-3 in Higher Education Institutions (HEIs)</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ensure accountability, quality, and relevance in the education and research activities of HEIs offering programs related to SDG-3 (Good Health and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establish a systematic audit mechanism that evaluates the academic rigor, research integrity, impact, and societal contribution of SDG-3-oriented initiatives.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align institutional performance with national and global SDG benchmarks, ensuring transparency and continuous improvement.</w:t>
      </w:r>
    </w:p>
    <w:p>
      <w:pPr>
        <w:spacing w:line="276" w:lineRule="auto" w:after="120"/>
      </w:pPr>
      <w:r>
        <w:rPr>
          <w:rFonts w:ascii="Cambria" w:hAnsi="Cambria" w:eastAsia="Cambria"/>
          <w:b w:val="0"/>
          <w:i w:val="0"/>
          <w:sz w:val="22"/>
        </w:rPr>
        <w:t>Rationale: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With the growing integration of sustainability and health education in universities, it is crucial to maintain academic and research quality aligned with global standards.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Conducting periodic audits helps in identifying gaps in curriculum design, research ethics, interdisciplinary collaboration, and real-world applicability.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Such audits promote evidence-based policymaking and ensure that investments in SDG-3 education and research translate into measurable outcomes for society.</w:t>
      </w:r>
    </w:p>
    <w:p>
      <w:pPr>
        <w:spacing w:line="276" w:lineRule="auto" w:after="120"/>
      </w:pPr>
      <w:r>
        <w:rPr>
          <w:rFonts w:ascii="Cambria" w:hAnsi="Cambria" w:eastAsia="Cambria"/>
          <w:b w:val="0"/>
          <w:i w:val="0"/>
          <w:sz w:val="22"/>
        </w:rPr>
        <w:t>Detailed Explanation and Recommended Actions</w:t>
      </w:r>
    </w:p>
    <w:p>
      <w:pPr>
        <w:spacing w:before="200" w:after="120"/>
      </w:pPr>
      <w:r>
        <w:rPr>
          <w:rFonts w:ascii="Cambria" w:hAnsi="Cambria" w:eastAsia="Cambria"/>
          <w:b/>
          <w:i w:val="0"/>
          <w:color w:val="1F3A5F"/>
          <w:sz w:val="24"/>
        </w:rPr>
        <w:t>1. Establish a National Framework for SDG-3 Education and Research Audits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create a standardized audit mechanism to evaluate HEIs’ performance on SDG-3-related academic and research dimensions.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University Grants Commission (UGC), in collaboration with NAAC, NITI Aayog, and the Ministry of Education, shall develop a National SDG Audit Framework (NSAF).</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Define key performance indicators (KPIs) for SDG-3-related education and research, including: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Curriculum integration of health and sustainability concepts.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Quality and quantity of SDG-3-related research publications.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Number of interdisciplinary and collaborative projects.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Faculty qualifications, research capacity, and mentorship quality.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Funding utilization efficiency and research outcomes.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Societal and community health impact of institutional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Ensure alignment with UNESCO Education for Sustainable Development (ESD) and WHO health research ethics frameworks.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Categorize audits into three levels: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Academic Audit: Curriculum relevance, pedagogy, and student learning outcomes.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Research Audit: Methodological rigor, ethics, funding, and innovation.</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Social Impact Audit: Community engagement and public health outcomes.</w:t>
      </w:r>
    </w:p>
    <w:p>
      <w:pPr>
        <w:spacing w:before="200" w:after="120"/>
      </w:pPr>
      <w:r>
        <w:rPr>
          <w:rFonts w:ascii="Cambria" w:hAnsi="Cambria" w:eastAsia="Cambria"/>
          <w:b/>
          <w:i w:val="0"/>
          <w:color w:val="1F3A5F"/>
          <w:sz w:val="24"/>
        </w:rPr>
        <w:t>2. Appoint Independent SDG-3 Audit Committees for HEIs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impartial, expert-driven evaluations of HEIs offering SDG-related programs.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Constitute Interdisciplinary Audit Teams including experts from academia, healthcare, environmental sciences, social sciences, and industry.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Include representatives from ICMR, DST, AICTE, NAAC, WHO India, and the Ministry of Health &amp; Family Welfare.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biennial (once every two years) audits of HEIs offering SDG-3 or sustainability degrees.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Utilize external peer review systems to ensure transparency and accountability.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digital monitoring dashboards for real-time progress tracking and submission of evidence-based audit data.</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Ensure confidentiality, fairness, and objectivity in all evaluation processes.</w:t>
      </w:r>
    </w:p>
    <w:p>
      <w:pPr>
        <w:spacing w:before="200" w:after="120"/>
      </w:pPr>
      <w:r>
        <w:rPr>
          <w:rFonts w:ascii="Cambria" w:hAnsi="Cambria" w:eastAsia="Cambria"/>
          <w:b/>
          <w:i w:val="0"/>
          <w:color w:val="1F3A5F"/>
          <w:sz w:val="24"/>
        </w:rPr>
        <w:t>3. Monitor the Quality and Depth of Research Activities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that research related to SDG-3 is scientifically rigorous, ethically compliant, and socially impactful.</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Evaluate research quality metrics such as publication impact factor, citations, and peer-reviewed journal presence.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Assess the interdisciplinary nature of SDG-3 research — integration of technology, social sciences, and medical sciences.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Verify research integrity through plagiarism checks, ethical approvals, and adherence to ICMR and WHO research guidelines.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Monitor fund utilization and ensure alignment with the intended objectives of SDG-3 research grants.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Track intellectual property (IP) generation, including patents, innovations, and technology transfers related to health and sustainability.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open-access publishing and public dissemination of research results for wider societal benefit.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Mandate post-project impact evaluations to assess long-term benefits for communities and health systems.</w:t>
      </w:r>
    </w:p>
    <w:p>
      <w:pPr>
        <w:spacing w:before="200" w:after="120"/>
      </w:pPr>
      <w:r>
        <w:rPr>
          <w:rFonts w:ascii="Cambria" w:hAnsi="Cambria" w:eastAsia="Cambria"/>
          <w:b/>
          <w:i w:val="0"/>
          <w:color w:val="1F3A5F"/>
          <w:sz w:val="24"/>
        </w:rPr>
        <w:t>4. Evaluate Educational Quality and Curriculum Integration</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that HEIs effectively incorporate SDG-3 principles into academic programs, pedagogy, and student outcomes.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 curriculum audits to assess how SDG-3 themes (public health, well-being, sustainability, mental health) are embedded across courses.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Review teaching methodologies, including experiential learning, case studies, and fieldwork components.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Assess faculty development initiatives and training programs related to SDG-3 topics.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Evaluate student performance and employability outcomes in health and sustainability sectors.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Identify gaps in interdisciplinary education and recommend targeted improvements.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Examine digital learning initiatives (MOOCs, online courses, blended learning) promoting SDG awareness.</w:t>
      </w:r>
    </w:p>
    <w:p>
      <w:pPr>
        <w:spacing w:before="200" w:after="120"/>
      </w:pPr>
      <w:r>
        <w:rPr>
          <w:rFonts w:ascii="Cambria" w:hAnsi="Cambria" w:eastAsia="Cambria"/>
          <w:b/>
          <w:i w:val="0"/>
          <w:color w:val="1F3A5F"/>
          <w:sz w:val="24"/>
        </w:rPr>
        <w:t>5. Institutionalize a Continuous Improvement Mechanism</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make audit results actionable and ensure HEIs continuously enhance their SDG-3 efforts.</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Require HEIs to prepare Post-Audit Action Reports (PAAR) detailing compliance measures and improvement strategies.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Link audit outcomes to funding eligibility, accreditation scores, and national rankings (NAAC, NIRF).</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 xml:space="preserve">Recognize high-performing institutions with the title of </w:t>
      </w:r>
      <w:r>
        <w:rPr>
          <w:rFonts w:ascii="Cambria" w:hAnsi="Cambria" w:eastAsia="Cambria"/>
          <w:b w:val="0"/>
          <w:i/>
          <w:sz w:val="22"/>
        </w:rPr>
        <w:t>“National Centre of Excellence in SDG-3 Research and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capacity-building workshops for HEIs identified as needing support in audit findings.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the creation of regional mentorship networks where top-performing HEIs mentor developing institutions.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Maintain a public database of audit reports and best practices for transparency and accountability.</w:t>
      </w:r>
    </w:p>
    <w:p>
      <w:pPr>
        <w:spacing w:before="200" w:after="120"/>
      </w:pPr>
      <w:r>
        <w:rPr>
          <w:rFonts w:ascii="Cambria" w:hAnsi="Cambria" w:eastAsia="Cambria"/>
          <w:b/>
          <w:i w:val="0"/>
          <w:color w:val="1F3A5F"/>
          <w:sz w:val="24"/>
        </w:rPr>
        <w:t>6. Leverage Technology for Efficient SDG-3 Monitoring</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adopt digital and data-driven systems for real-time audit and reporting of SDG-3-related research and education quality.</w:t>
      </w:r>
    </w:p>
    <w:p>
      <w:pPr>
        <w:spacing w:line="276" w:lineRule="auto" w:after="120"/>
      </w:pPr>
      <w:r>
        <w:rPr>
          <w:rFonts w:ascii="Cambria" w:hAnsi="Cambria" w:eastAsia="Cambria"/>
          <w:b w:val="0"/>
          <w:i w:val="0"/>
          <w:sz w:val="22"/>
        </w:rPr>
        <w:t>Actions: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a National SDG Quality Monitoring Portal for data collection, performance analytics, and compliance tracking.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Use AI-based dashboards to assess trends in research output, funding distribution, and impact metrics.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with National Academic Depository (NAD) and INFLIBNET for automated verification of publications and project outputs.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Employ geo-tagged community impact data to link academic outcomes with field-level implementation results.</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transparency, accountability, and performance of HEIs offering SDG-3-related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research quality and ethical compliance aligned with international standards.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curriculum integration and student competency in sustainability and public health.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Efficient utilization of government and institutional funding for maximum social impact.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Creation of a national benchmark system for excellence in SDG-related education and research.</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supports SDG-3 (Good Health and Well-Being) through research and education quality improvement.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Advances SDG-4 (Quality Education) via enhanced institutional accountability and teaching standards.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Contributes to SDG-9 (Industry, Innovation, and Infrastructure) through research-driven innovation.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Reinforces SDG-17 (Partnerships for the Goals) by fostering collaboration among HEIs, government, and international agencies.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Conducting systematic audits of HEIs’ SDG-3 education and research programs is vital for maintaining global quality standards and ensuring accountability.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audits will create a culture of excellence, ethical research, and continuous improvement, ensuring that academic outputs translate into tangible social and health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institutionalizing SDG-3 audits, India can establish a transparent, high-impact higher education framework that strengthens its contribution to global goals for Good Health and Well-Being by 2030.</w:t>
      </w:r>
    </w:p>
    <w:p>
      <w:pPr>
        <w:spacing w:before="360" w:after="200"/>
      </w:pPr>
      <w:r>
        <w:rPr>
          <w:rFonts w:ascii="Cambria" w:hAnsi="Cambria" w:eastAsia="Cambria"/>
          <w:b/>
          <w:i w:val="0"/>
          <w:color w:val="1F3A5F"/>
          <w:sz w:val="32"/>
        </w:rPr>
        <w:t>70. Recommendations to Central and State Governments for Strengthening Higher Education in Sustainability and SDGs with a Focus on SDG-3</w:t>
      </w:r>
    </w:p>
    <w:p>
      <w:pPr>
        <w:spacing w:line="276" w:lineRule="auto" w:after="120"/>
      </w:pPr>
      <w:r>
        <w:rPr>
          <w:rFonts w:ascii="Cambria" w:hAnsi="Cambria" w:eastAsia="Cambria"/>
          <w:b w:val="0"/>
          <w:i w:val="0"/>
          <w:sz w:val="22"/>
        </w:rPr>
        <w:t>Objective: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propose policy-level recommendations for the Central and State Governments to strengthen higher education systems in line with sustainability principles and the United Nations Sustainable Development Goals (SDGs), especially SDG-3 (Good Health and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enhance awareness, institutional capacity, and academic infrastructure that prepare future professionals equipped to address sustainability, public health, and societal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To ensure a coordinated national framework linking education, research, and policy for achieving the SDGs through higher education institutions (HEIs).</w:t>
      </w:r>
    </w:p>
    <w:p>
      <w:pPr>
        <w:spacing w:line="276" w:lineRule="auto" w:after="120"/>
      </w:pPr>
      <w:r>
        <w:rPr>
          <w:rFonts w:ascii="Cambria" w:hAnsi="Cambria" w:eastAsia="Cambria"/>
          <w:b w:val="0"/>
          <w:i w:val="0"/>
          <w:sz w:val="22"/>
        </w:rPr>
        <w:t>Rationale: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India’s higher education system plays a pivotal role in producing leaders, innovators, and policymakers who will guide the country toward sustainable development.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Despite growing efforts, there exists a gap between policy design and on-ground implementation of sustainability principles in higher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collaboration between HEIs, central ministries, and state education departments is essential to ensure consistency, funding, and accountability in the nation’s SDG progress.</w:t>
      </w:r>
    </w:p>
    <w:p>
      <w:pPr>
        <w:spacing w:line="276" w:lineRule="auto" w:after="120"/>
      </w:pPr>
      <w:r>
        <w:rPr>
          <w:rFonts w:ascii="Cambria" w:hAnsi="Cambria" w:eastAsia="Cambria"/>
          <w:b w:val="0"/>
          <w:i w:val="0"/>
          <w:sz w:val="22"/>
        </w:rPr>
        <w:t>Detailed Explanation and Recommended Actions</w:t>
      </w:r>
    </w:p>
    <w:p>
      <w:pPr>
        <w:spacing w:before="200" w:after="120"/>
      </w:pPr>
      <w:r>
        <w:rPr>
          <w:rFonts w:ascii="Cambria" w:hAnsi="Cambria" w:eastAsia="Cambria"/>
          <w:b/>
          <w:i w:val="0"/>
          <w:color w:val="1F3A5F"/>
          <w:sz w:val="24"/>
        </w:rPr>
        <w:t>1. Integrate Sustainability and SDGs into the National Higher Education Policy Framework</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embed sustainability and SDG education, particularly SDG-3, into the curriculum, pedagogy, and assessment systems of all HEIs.</w:t>
      </w:r>
    </w:p>
    <w:p>
      <w:pPr>
        <w:spacing w:line="276" w:lineRule="auto" w:after="120"/>
      </w:pPr>
      <w:r>
        <w:rPr>
          <w:rFonts w:ascii="Cambria" w:hAnsi="Cambria" w:eastAsia="Cambria"/>
          <w:b w:val="0"/>
          <w:i w:val="0"/>
          <w:sz w:val="22"/>
        </w:rPr>
        <w:t>Recommendations: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Mandate inclusion of SDG-related modules across all undergraduate and postgraduate programs through the University Grants Commission (UGC) and AICTE.</w:t>
      </w:r>
    </w:p>
    <w:p>
      <w:pPr>
        <w:spacing w:line="276" w:lineRule="auto" w:after="80"/>
        <w:ind w:left="357"/>
        <w:jc w:val="both"/>
      </w:pPr>
      <w:r>
        <w:rPr>
          <w:rFonts w:ascii="Cambria" w:hAnsi="Cambria" w:eastAsia="Cambria"/>
          <w:b w:val="0"/>
          <w:i w:val="0"/>
          <w:sz w:val="22"/>
        </w:rPr>
        <w:t xml:space="preserve">•  </w:t>
      </w:r>
      <w:r>
        <w:rPr>
          <w:rFonts w:ascii="Cambria" w:hAnsi="Cambria" w:eastAsia="Cambria"/>
          <w:b w:val="0"/>
          <w:i w:val="0"/>
          <w:sz w:val="22"/>
        </w:rPr>
        <w:t xml:space="preserve">Include </w:t>
      </w:r>
      <w:r>
        <w:rPr>
          <w:rFonts w:ascii="Cambria" w:hAnsi="Cambria" w:eastAsia="Cambria"/>
          <w:b/>
          <w:i w:val="0"/>
          <w:sz w:val="22"/>
        </w:rPr>
        <w:t>“Education for Sustainable Development (ESD)”</w:t>
      </w:r>
      <w:r>
        <w:rPr>
          <w:rFonts w:ascii="Cambria" w:hAnsi="Cambria" w:eastAsia="Cambria"/>
          <w:b w:val="0"/>
          <w:i w:val="0"/>
          <w:sz w:val="22"/>
        </w:rPr>
        <w:t xml:space="preserve"> as a core component of the National Education Policy (NEP) 2020 implementation roadmap.</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a National Curriculum Framework on Sustainability (NCFS) to guide all universities in course design.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Align curricula with global sustainability competencies—critical thinking, systems awareness, ethical reasoning, and collaborative problem-solving.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SDG-3 topics (public health, mental wellness, nutrition, and preventive medicine) into professional courses such as engineering, management, and social sciences.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universities to adopt interdisciplinary sustainability majors and minors, enabling cross-domain skill development.</w:t>
      </w:r>
    </w:p>
    <w:p>
      <w:pPr>
        <w:spacing w:before="200" w:after="120"/>
      </w:pPr>
      <w:r>
        <w:rPr>
          <w:rFonts w:ascii="Cambria" w:hAnsi="Cambria" w:eastAsia="Cambria"/>
          <w:b/>
          <w:i w:val="0"/>
          <w:color w:val="1F3A5F"/>
          <w:sz w:val="24"/>
        </w:rPr>
        <w:t>2. Strengthen Capacity-Building Programs for Faculty and Students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train educators and students as effective contributors to sustainable development through academic and practical engagement.</w:t>
      </w:r>
    </w:p>
    <w:p>
      <w:pPr>
        <w:spacing w:line="276" w:lineRule="auto" w:after="120"/>
      </w:pPr>
      <w:r>
        <w:rPr>
          <w:rFonts w:ascii="Cambria" w:hAnsi="Cambria" w:eastAsia="Cambria"/>
          <w:b w:val="0"/>
          <w:i w:val="0"/>
          <w:sz w:val="22"/>
        </w:rPr>
        <w:t>Recommendations: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Launch national faculty development programs (FDPs) on SDG-based teaching and research through UGC-HRDC, AICTE, and IGNOU.</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annual training workshops for HEI administrators and state education officers on sustainable policy integration.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digital training platforms and MOOCs focused on sustainability literacy, SDG-3 awareness, and ethical research.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HEIs to implement student ambassador programs promoting awareness campaigns on public health and sustainability.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Centers for Excellence in SDG Education and Research in all central and state universities to lead regional initiatives.</w:t>
      </w:r>
    </w:p>
    <w:p>
      <w:pPr>
        <w:spacing w:before="200" w:after="120"/>
      </w:pPr>
      <w:r>
        <w:rPr>
          <w:rFonts w:ascii="Cambria" w:hAnsi="Cambria" w:eastAsia="Cambria"/>
          <w:b/>
          <w:i w:val="0"/>
          <w:color w:val="1F3A5F"/>
          <w:sz w:val="24"/>
        </w:rPr>
        <w:t>3. Enhance Funding and Incentivization Mechanisms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ensure sustained financial support and performance-linked incentives for institutions leading in sustainability and health education.</w:t>
      </w:r>
    </w:p>
    <w:p>
      <w:pPr>
        <w:spacing w:line="276" w:lineRule="auto" w:after="120"/>
      </w:pPr>
      <w:r>
        <w:rPr>
          <w:rFonts w:ascii="Cambria" w:hAnsi="Cambria" w:eastAsia="Cambria"/>
          <w:b w:val="0"/>
          <w:i w:val="0"/>
          <w:sz w:val="22"/>
        </w:rPr>
        <w:t>Recommendations: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Allocate special SDG grants under the Ministry of Education for universities implementing sustainability initiatives.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Provide research funding through DST, ICMR, and MoHFW for projects addressing SDG-3 and health innovation.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public–private partnerships (PPP) and corporate CSR funding for sustainability-driven projects in HEIs.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 xml:space="preserve">Introduce </w:t>
      </w:r>
      <w:r>
        <w:rPr>
          <w:rFonts w:ascii="Cambria" w:hAnsi="Cambria" w:eastAsia="Cambria"/>
          <w:b w:val="0"/>
          <w:i/>
          <w:sz w:val="22"/>
        </w:rPr>
        <w:t>“SDG Achievement Incentives”</w:t>
      </w:r>
      <w:r>
        <w:rPr>
          <w:rFonts w:ascii="Cambria" w:hAnsi="Cambria" w:eastAsia="Cambria"/>
          <w:b w:val="0"/>
          <w:i w:val="0"/>
          <w:sz w:val="22"/>
        </w:rPr>
        <w:t>—financial rewards for universities showing measurable outcomes in sustainability and well-being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Include SDG integration as a key criterion in NAAC accreditation and NIRF rankings, linking performance to funding eligibility.</w:t>
      </w:r>
    </w:p>
    <w:p>
      <w:pPr>
        <w:spacing w:before="200" w:after="120"/>
      </w:pPr>
      <w:r>
        <w:rPr>
          <w:rFonts w:ascii="Cambria" w:hAnsi="Cambria" w:eastAsia="Cambria"/>
          <w:b/>
          <w:i w:val="0"/>
          <w:color w:val="1F3A5F"/>
          <w:sz w:val="24"/>
        </w:rPr>
        <w:t>4. Promote Inter-Governmental and Institutional Collaboration</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develop a unified governance structure connecting higher education with national and state SDG strategies.</w:t>
      </w:r>
    </w:p>
    <w:p>
      <w:pPr>
        <w:spacing w:line="276" w:lineRule="auto" w:after="120"/>
      </w:pPr>
      <w:r>
        <w:rPr>
          <w:rFonts w:ascii="Cambria" w:hAnsi="Cambria" w:eastAsia="Cambria"/>
          <w:b w:val="0"/>
          <w:i w:val="0"/>
          <w:sz w:val="22"/>
        </w:rPr>
        <w:t>Recommendations: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Establish a National Council for Sustainability in Higher Education (NCSHE) under the Ministry of Education, with representatives from UGC, AICTE, NAAC, and state governments.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state-level SDG coordination cells in higher education departments for localized implementation and monitoring.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Create joint research consortia between central and state universities focusing on regional health and sustainability challenges.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Foster collaborations between HEIs, government departments, and NGOs to implement pilot sustainability projects.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international cooperation with UNESCO, UNDP, and WHO to align India’s higher education practices with global best standards.</w:t>
      </w:r>
    </w:p>
    <w:p>
      <w:pPr>
        <w:spacing w:before="200" w:after="120"/>
      </w:pPr>
      <w:r>
        <w:rPr>
          <w:rFonts w:ascii="Cambria" w:hAnsi="Cambria" w:eastAsia="Cambria"/>
          <w:b/>
          <w:i w:val="0"/>
          <w:color w:val="1F3A5F"/>
          <w:sz w:val="24"/>
        </w:rPr>
        <w:t>5. Introduce National Awareness and Outreach Campaigns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increase public and academic awareness of the significance of sustainability and SDG-3 in building a resilient society.</w:t>
      </w:r>
    </w:p>
    <w:p>
      <w:pPr>
        <w:spacing w:line="276" w:lineRule="auto" w:after="120"/>
      </w:pPr>
      <w:r>
        <w:rPr>
          <w:rFonts w:ascii="Cambria" w:hAnsi="Cambria" w:eastAsia="Cambria"/>
          <w:b w:val="0"/>
          <w:i w:val="0"/>
          <w:sz w:val="22"/>
        </w:rPr>
        <w:t>Recommendations: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 xml:space="preserve">Launch a </w:t>
      </w:r>
      <w:r>
        <w:rPr>
          <w:rFonts w:ascii="Cambria" w:hAnsi="Cambria" w:eastAsia="Cambria"/>
          <w:b w:val="0"/>
          <w:i/>
          <w:sz w:val="22"/>
        </w:rPr>
        <w:t>“National SDG Awareness Week”</w:t>
      </w:r>
      <w:r>
        <w:rPr>
          <w:rFonts w:ascii="Cambria" w:hAnsi="Cambria" w:eastAsia="Cambria"/>
          <w:b w:val="0"/>
          <w:i w:val="0"/>
          <w:sz w:val="22"/>
        </w:rPr>
        <w:t xml:space="preserve"> across all states and HEIs, featuring seminars, hackathons, exhibitions, and youth summits.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SDG-3 public health awareness drives into National Service Scheme (NSS) and National Cadet Corps (NCC)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Utilize mass media, digital campaigns, and community radio to disseminate knowledge about sustainable lifestyles, mental health, and preventive healthcare.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student participation in community-based learning projects targeting health and well-being at the grassroots level.</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Recognize outstanding HEIs, faculty, and students through annual SDG Excellence Awards sponsored by the Ministry of Education.</w:t>
      </w:r>
    </w:p>
    <w:p>
      <w:pPr>
        <w:spacing w:before="200" w:after="120"/>
      </w:pPr>
      <w:r>
        <w:rPr>
          <w:rFonts w:ascii="Cambria" w:hAnsi="Cambria" w:eastAsia="Cambria"/>
          <w:b/>
          <w:i w:val="0"/>
          <w:color w:val="1F3A5F"/>
          <w:sz w:val="24"/>
        </w:rPr>
        <w:t>6. Expand Employment and Research Opportunities in Sustainability and SDG-3 Domains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generate skilled professionals who can lead sustainability transitions in academia, governance, and industry.</w:t>
      </w:r>
    </w:p>
    <w:p>
      <w:pPr>
        <w:spacing w:line="276" w:lineRule="auto" w:after="120"/>
      </w:pPr>
      <w:r>
        <w:rPr>
          <w:rFonts w:ascii="Cambria" w:hAnsi="Cambria" w:eastAsia="Cambria"/>
          <w:b w:val="0"/>
          <w:i w:val="0"/>
          <w:sz w:val="22"/>
        </w:rPr>
        <w:t>Recommendations: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Introduce fellowships, internships, and research assistantships focused on SDG-3 themes (public health, environmental health, mental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incubation centres and start-ups in HEIs that focus on health tech, sustainability, and eco-innovation.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career pathways and job portals linking SDG-trained graduates with national health missions, NGOs, and development agencies.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 Ph.D. and Post-Doctoral programs addressing health, nutrition, pollution control, and climate-linked diseases.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 capacity-building for policymakers and administrators to apply SDG frameworks in decision-making.</w:t>
      </w:r>
    </w:p>
    <w:p>
      <w:pPr>
        <w:spacing w:before="200" w:after="120"/>
      </w:pPr>
      <w:r>
        <w:rPr>
          <w:rFonts w:ascii="Cambria" w:hAnsi="Cambria" w:eastAsia="Cambria"/>
          <w:b/>
          <w:i w:val="0"/>
          <w:color w:val="1F3A5F"/>
          <w:sz w:val="24"/>
        </w:rPr>
        <w:t>7. Strengthen Data, Monitoring, and Evaluation Systems</w:t>
      </w:r>
    </w:p>
    <w:p>
      <w:pPr>
        <w:spacing w:line="276" w:lineRule="auto" w:after="120"/>
      </w:pPr>
      <w:r>
        <w:rPr>
          <w:rFonts w:ascii="Cambria" w:hAnsi="Cambria" w:eastAsia="Cambria"/>
          <w:b w:val="0"/>
          <w:i w:val="0"/>
          <w:sz w:val="22"/>
        </w:rPr>
        <w:t>Purpose:</w:t>
      </w:r>
    </w:p>
    <w:p>
      <w:pPr>
        <w:spacing w:line="276" w:lineRule="auto" w:after="120"/>
      </w:pPr>
      <w:r>
        <w:rPr>
          <w:rFonts w:ascii="Cambria" w:hAnsi="Cambria" w:eastAsia="Cambria"/>
          <w:b w:val="0"/>
          <w:i w:val="0"/>
          <w:sz w:val="22"/>
        </w:rPr>
        <w:t>To assess the implementation of sustainability education and SDG-3 initiatives across central and state institutions.</w:t>
      </w:r>
    </w:p>
    <w:p>
      <w:pPr>
        <w:spacing w:line="276" w:lineRule="auto" w:after="120"/>
      </w:pPr>
      <w:r>
        <w:rPr>
          <w:rFonts w:ascii="Cambria" w:hAnsi="Cambria" w:eastAsia="Cambria"/>
          <w:b w:val="0"/>
          <w:i w:val="0"/>
          <w:sz w:val="22"/>
        </w:rPr>
        <w:t>Recommendations: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Develop a National SDG Data Observatory for Higher Education to track progress indicators such as sustainability curriculum adoption, research output, and societal impact.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Require HEIs to publish annual SDG Impact Reports, highlighting achievements in sustainability and community health outreach.</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Integrate SDG performance metrics into state education dashboards for policy evaluation.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Encourage third-party audits and peer evaluations to maintain transparency and accountability.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Utilize AI-based analytics for mapping progress and identifying best-performing institutions nationwide.</w:t>
      </w:r>
    </w:p>
    <w:p>
      <w:pPr>
        <w:spacing w:line="276" w:lineRule="auto" w:after="120"/>
      </w:pPr>
      <w:r>
        <w:rPr>
          <w:rFonts w:ascii="Cambria" w:hAnsi="Cambria" w:eastAsia="Cambria"/>
          <w:b w:val="0"/>
          <w:i w:val="0"/>
          <w:sz w:val="22"/>
        </w:rPr>
        <w:t>Expected Outcomes: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Enhanced alignment between higher education and national sustainability agendas.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Improved quality of teaching, research, and outreach in sustainability and health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Increased number of professionals trained in sustainable health practices and SDG leadership.</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Strengthened intergovernmental collaboration for educational reform and social impact.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Measurable progress in SDG-3 and related goals, driven by innovation and youth participation.</w:t>
      </w:r>
    </w:p>
    <w:p>
      <w:pPr>
        <w:spacing w:line="276" w:lineRule="auto" w:after="120"/>
      </w:pPr>
      <w:r>
        <w:rPr>
          <w:rFonts w:ascii="Cambria" w:hAnsi="Cambria" w:eastAsia="Cambria"/>
          <w:b w:val="0"/>
          <w:i w:val="0"/>
          <w:sz w:val="22"/>
        </w:rPr>
        <w:t>Broader Impact on SDG-3 and Related Goals: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Directly advances SDG-3 (Good Health and Well-Being) through education and research-based interventions.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Supports SDG-4 (Quality Education) by transforming curriculum and pedagogy.</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Promotes SDG-8 (Decent Work and Economic Growth) by creating sustainability-oriented careers.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Reinforces SDG-17 (Partnerships for the Goals) through multi-level collaboration and policy synergy.</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Central and State Governments must take a strategic and collaborative approach to embed sustainability, health, and SDG literacy within higher education.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reforming curricula, incentivizing research, and establishing institutional linkages, India can cultivate a generation of professionals committed to health equity and sustainable progress.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coordinated actions will enable HEIs to emerge as national anchors of sustainable transformation, ensuring that education becomes a driving force in achieving SDG-3: Good Health and Well-Being for All by 2030.</w:t>
      </w:r>
    </w:p>
    <w:p>
      <w:pPr>
        <w:spacing w:before="360" w:after="200"/>
      </w:pPr>
      <w:r>
        <w:rPr>
          <w:rFonts w:ascii="Cambria" w:hAnsi="Cambria" w:eastAsia="Cambria"/>
          <w:b/>
          <w:i w:val="0"/>
          <w:color w:val="1F3A5F"/>
          <w:sz w:val="32"/>
        </w:rPr>
        <w:t>71. The Role of Higher Education Institutions in Advancing SDG-3: Promoting Good Health and Well-Being for All</w:t>
      </w:r>
    </w:p>
    <w:p>
      <w:pPr>
        <w:spacing w:line="276" w:lineRule="auto" w:after="120"/>
      </w:pPr>
      <w:r>
        <w:rPr>
          <w:rFonts w:ascii="Cambria" w:hAnsi="Cambria" w:eastAsia="Cambria"/>
          <w:b w:val="0"/>
          <w:i w:val="0"/>
          <w:sz w:val="22"/>
        </w:rPr>
        <w:t>Overview</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sustainable development of humanity is an urgent global concern that demands coordinated action at every level of society — from individuals and communities to national governments and international organizations.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Sustainability cannot be realized solely through policy or government intervention; it must be internalized within education, industry, and civic participation so that every individual contributes consciously toward achieving the United Nations Sustainable Development Goals (UN-SDGs).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Among the 17 SDGs, SDG-3 (</w:t>
      </w:r>
      <w:r>
        <w:rPr>
          <w:rFonts w:ascii="Cambria" w:hAnsi="Cambria" w:eastAsia="Cambria"/>
          <w:b w:val="0"/>
          <w:i/>
          <w:sz w:val="22"/>
        </w:rPr>
        <w:t>“Ensure healthy lives and promote well-being for all at all ages”</w:t>
      </w:r>
      <w:r>
        <w:rPr>
          <w:rFonts w:ascii="Cambria" w:hAnsi="Cambria" w:eastAsia="Cambria"/>
          <w:b w:val="0"/>
          <w:i w:val="0"/>
          <w:sz w:val="22"/>
        </w:rPr>
        <w:t>) stands as a foundation for all others, as physical and mental health are prerequisites for education, productivity, and prosperity.</w:t>
      </w:r>
    </w:p>
    <w:p>
      <w:pPr>
        <w:spacing w:line="276" w:lineRule="auto" w:after="120"/>
      </w:pPr>
      <w:r>
        <w:rPr>
          <w:rFonts w:ascii="Cambria" w:hAnsi="Cambria" w:eastAsia="Cambria"/>
          <w:b w:val="0"/>
          <w:i w:val="0"/>
          <w:sz w:val="22"/>
        </w:rPr>
        <w:t>The Strategic Role of Higher Education Institutions (HEIs)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Higher Education Institutions (HEIs) serve as knowledge repositories and innovation hubs that shape future leaders, researchers, and policymakers.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HEIs are uniquely positioned to integrate the principles of sustainable development into their curricula, research agendas, and community outreach programs.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Embedding sustainability across disciplines ensures that the responsibility for achieving SDGs is personalized, inspiring students, faculty, and administrators to act as catalysts for societal transformation.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Through education, research, and innovation, universities can help governments and industries identify sustainable solutions in public health, healthcare systems, environmental protection, and social welfare.</w:t>
      </w:r>
    </w:p>
    <w:p>
      <w:pPr>
        <w:spacing w:line="276" w:lineRule="auto" w:after="120"/>
      </w:pPr>
      <w:r>
        <w:rPr>
          <w:rFonts w:ascii="Cambria" w:hAnsi="Cambria" w:eastAsia="Cambria"/>
          <w:b w:val="0"/>
          <w:i w:val="0"/>
          <w:sz w:val="22"/>
        </w:rPr>
        <w:t>Interdisciplinary Collaboration for SDG Implementation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Achieving sustainable development requires a collaborative ecosystem involving:</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Science – to generate empirical evidence and technological solutions for global health challenges.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Policy – to translate research findings into actionable frameworks that enhance healthcare access and equity.</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Industry – to ensure innovation and financial investment in sustainable health systems.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Society – to create awareness, adopt healthy practices, and advocate for inclusive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HEIs can bridge these domains by establishing multi-stakeholder partnerships that encourage innovation, entrepreneurship, and data-driven health policies.</w:t>
      </w:r>
    </w:p>
    <w:p>
      <w:pPr>
        <w:spacing w:line="276" w:lineRule="auto" w:after="120"/>
      </w:pPr>
      <w:r>
        <w:rPr>
          <w:rFonts w:ascii="Cambria" w:hAnsi="Cambria" w:eastAsia="Cambria"/>
          <w:b w:val="0"/>
          <w:i w:val="0"/>
          <w:sz w:val="22"/>
        </w:rPr>
        <w:t>Focus on SDG-3: Ensuring Health and Well-Being</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SDG-3 directly aims to ensure that every human being has access to affordable, quality healthcare and lives in a physically and mentally healthy environment.</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It is underpinned by 13 specific targets that align with the World Health Organization (WHO)’s global health agenda, encompassing areas such as: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Maternal and child health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Prevention and control of communicable diseases (HIV/AIDS, tuberculosis, malaria, hepatitis)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Non-communicable diseases and mental health</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Universal health coverage (UHC)</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Access to essential medicines and vaccines</w:t>
      </w:r>
    </w:p>
    <w:p>
      <w:pPr>
        <w:spacing w:line="276" w:lineRule="auto" w:after="80"/>
        <w:ind w:left="720" w:hanging="198"/>
        <w:jc w:val="both"/>
      </w:pPr>
      <w:r>
        <w:rPr>
          <w:rFonts w:ascii="Cambria" w:hAnsi="Cambria" w:eastAsia="Cambria"/>
          <w:b w:val="0"/>
          <w:i w:val="0"/>
          <w:sz w:val="22"/>
        </w:rPr>
        <w:t xml:space="preserve">o  </w:t>
      </w:r>
      <w:r>
        <w:rPr>
          <w:rFonts w:ascii="Cambria" w:hAnsi="Cambria" w:eastAsia="Cambria"/>
          <w:b w:val="0"/>
          <w:i w:val="0"/>
          <w:sz w:val="22"/>
        </w:rPr>
        <w:t>Reduction of pollution-related illnesses and deaths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These targets collectively embody a holistic approach that considers both medical and social determinants of health.</w:t>
      </w:r>
    </w:p>
    <w:p>
      <w:pPr>
        <w:spacing w:line="276" w:lineRule="auto" w:after="120"/>
      </w:pPr>
      <w:r>
        <w:rPr>
          <w:rFonts w:ascii="Cambria" w:hAnsi="Cambria" w:eastAsia="Cambria"/>
          <w:b w:val="0"/>
          <w:i w:val="0"/>
          <w:sz w:val="22"/>
        </w:rPr>
        <w:t>Global Relevance and Equity Dimension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2030 Agenda for Sustainable Development calls for collective global participation — making the SDGs relevant to low-, middle-, and high-income countries alike.</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SDG-3, in particular, emphasizes equity and inclusion, ensuring that women, children, and economically marginalized groups are prioritized in global and national health strategies.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 xml:space="preserve">The goal reinforces the principle of </w:t>
      </w:r>
      <w:r>
        <w:rPr>
          <w:rFonts w:ascii="Cambria" w:hAnsi="Cambria" w:eastAsia="Cambria"/>
          <w:b w:val="0"/>
          <w:i/>
          <w:sz w:val="22"/>
        </w:rPr>
        <w:t>“Leave No One Behind,”</w:t>
      </w:r>
      <w:r>
        <w:rPr>
          <w:rFonts w:ascii="Cambria" w:hAnsi="Cambria" w:eastAsia="Cambria"/>
          <w:b w:val="0"/>
          <w:i w:val="0"/>
          <w:sz w:val="22"/>
        </w:rPr>
        <w:t xml:space="preserve"> ensuring that every individual, regardless of geography, gender, or economic status, benefits from progress in healthcare access, environmental safety, and social support systems.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fostering equity in education and healthcare, the SDGs aim to create a cycle of prosperity and resilience that benefits both current and future generations.</w:t>
      </w:r>
    </w:p>
    <w:p>
      <w:pPr>
        <w:spacing w:line="276" w:lineRule="auto" w:after="120"/>
      </w:pPr>
      <w:r>
        <w:rPr>
          <w:rFonts w:ascii="Cambria" w:hAnsi="Cambria" w:eastAsia="Cambria"/>
          <w:b w:val="0"/>
          <w:i w:val="0"/>
          <w:sz w:val="22"/>
        </w:rPr>
        <w:t>Conclusion</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The immediate focus on sustainable development is essential for maintaining balance between economic progress, social equity, and environmental stewardship.</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HEIs must act as transformative agents that promote awareness, build capabilities, and generate innovations to address global health challenges.</w:t>
      </w:r>
    </w:p>
    <w:p>
      <w:pPr>
        <w:spacing w:line="276" w:lineRule="auto" w:after="80"/>
        <w:ind w:left="357" w:hanging="227"/>
        <w:jc w:val="both"/>
      </w:pPr>
      <w:r>
        <w:rPr>
          <w:rFonts w:ascii="Cambria" w:hAnsi="Cambria" w:eastAsia="Cambria"/>
          <w:b w:val="0"/>
          <w:i w:val="0"/>
          <w:sz w:val="22"/>
        </w:rPr>
        <w:t xml:space="preserve">•  </w:t>
      </w:r>
      <w:r>
        <w:rPr>
          <w:rFonts w:ascii="Cambria" w:hAnsi="Cambria" w:eastAsia="Cambria"/>
          <w:b w:val="0"/>
          <w:i w:val="0"/>
          <w:sz w:val="22"/>
        </w:rPr>
        <w:t>By integrating science, policy, industry, and community engagement, universities can play a pivotal role in realizing SDG-3 and advancing the broader vision of a healthier, more sustainable, and more inclusive world.</w:t>
      </w:r>
    </w:p>
    <w:p>
      <w:pPr>
        <w:spacing w:before="360" w:after="200"/>
      </w:pPr>
      <w:r>
        <w:rPr>
          <w:rFonts w:ascii="Cambria" w:hAnsi="Cambria" w:eastAsia="Cambria"/>
          <w:b/>
          <w:i w:val="0"/>
          <w:color w:val="1F3A5F"/>
          <w:sz w:val="32"/>
        </w:rPr>
        <w:t>72. References</w:t>
      </w:r>
    </w:p>
    <w:p>
      <w:pPr>
        <w:spacing w:before="200" w:after="120"/>
      </w:pPr>
      <w:r>
        <w:rPr>
          <w:rFonts w:ascii="Cambria" w:hAnsi="Cambria" w:eastAsia="Cambria"/>
          <w:b/>
          <w:i w:val="0"/>
          <w:color w:val="1F3A5F"/>
          <w:sz w:val="24"/>
        </w:rPr>
        <w:t>NBA</w:t>
      </w:r>
    </w:p>
    <w:p>
      <w:pPr>
        <w:spacing w:line="276" w:lineRule="auto" w:after="40"/>
        <w:ind w:left="357" w:hanging="357"/>
      </w:pPr>
      <w:r>
        <w:rPr>
          <w:rFonts w:ascii="Cambria" w:hAnsi="Cambria" w:eastAsia="Cambria"/>
          <w:b w:val="0"/>
          <w:i w:val="0"/>
          <w:sz w:val="22"/>
        </w:rPr>
        <w:t xml:space="preserve">1. </w:t>
      </w:r>
      <w:r>
        <w:rPr>
          <w:rFonts w:ascii="Cambria" w:hAnsi="Cambria" w:eastAsia="Cambria"/>
          <w:b/>
          <w:i w:val="0"/>
          <w:sz w:val="22"/>
        </w:rPr>
        <w:t>NBA Accreditation Process for Tier-1 Institutions – Criterion 1: Outcome-Based Curriculum: Vision, Mission, PEOs, Curriculum Structure, CO–PO–PSO Mapping, and Articulation Framework, Kindle Edition, ASIN: B0FPDCG13D</w:t>
      </w:r>
    </w:p>
    <w:p>
      <w:pPr>
        <w:spacing w:line="276" w:lineRule="auto" w:after="120"/>
        <w:ind w:left="357"/>
      </w:pPr>
      <w:hyperlink r:id="rId10">
        <w:r>
          <w:rPr>
            <w:rFonts w:eastAsia="Cambria"/>
            <w:sz w:val="22"/>
            <w:color w:val="0563C1"/>
          </w:rPr>
          <w:t xml:space="preserve">https://amzn.in/d/4fcc0jE</w:t>
        </w:r>
      </w:hyperlink>
    </w:p>
    <w:p>
      <w:pPr>
        <w:spacing w:line="276" w:lineRule="auto" w:after="40"/>
        <w:ind w:left="357" w:hanging="357"/>
      </w:pPr>
      <w:r>
        <w:rPr>
          <w:rFonts w:ascii="Cambria" w:hAnsi="Cambria" w:eastAsia="Cambria"/>
          <w:b w:val="0"/>
          <w:i w:val="0"/>
          <w:sz w:val="22"/>
        </w:rPr>
        <w:t xml:space="preserve">2. </w:t>
      </w:r>
      <w:r>
        <w:rPr>
          <w:rFonts w:ascii="Cambria" w:hAnsi="Cambria" w:eastAsia="Cambria"/>
          <w:b/>
          <w:i w:val="0"/>
          <w:sz w:val="22"/>
        </w:rPr>
        <w:t>NBA Accreditation Process for Tier-1 Institutions – Criterion 2: Outcome-Based Teaching–Learning (OBTL): A Framework of Systematic Processes, Evidence-Based Practices, and CQI in OBE, Kindle Edition, ASIN: B0FPG4KFB1</w:t>
      </w:r>
    </w:p>
    <w:p>
      <w:pPr>
        <w:spacing w:line="276" w:lineRule="auto" w:after="120"/>
        <w:ind w:left="357"/>
      </w:pPr>
      <w:hyperlink r:id="rId11">
        <w:r>
          <w:rPr>
            <w:rFonts w:eastAsia="Cambria"/>
            <w:sz w:val="22"/>
            <w:color w:val="0563C1"/>
          </w:rPr>
          <w:t xml:space="preserve">https://amzn.in/d/g1bchNl</w:t>
        </w:r>
      </w:hyperlink>
    </w:p>
    <w:p>
      <w:pPr>
        <w:spacing w:line="276" w:lineRule="auto" w:after="40"/>
        <w:ind w:left="357" w:hanging="357"/>
      </w:pPr>
      <w:r>
        <w:rPr>
          <w:rFonts w:ascii="Cambria" w:hAnsi="Cambria" w:eastAsia="Cambria"/>
          <w:b w:val="0"/>
          <w:i w:val="0"/>
          <w:sz w:val="22"/>
        </w:rPr>
        <w:t xml:space="preserve">3. </w:t>
      </w:r>
      <w:r>
        <w:rPr>
          <w:rFonts w:ascii="Cambria" w:hAnsi="Cambria" w:eastAsia="Cambria"/>
          <w:b/>
          <w:i w:val="0"/>
          <w:sz w:val="22"/>
        </w:rPr>
        <w:t>NBA Accreditation Process for Tier-1 Institutions – Criterion 3: Outcome-Based Assessment: Framework for Evaluating COs, POs, and PSOs in Compliance with NBA Accreditation Standards, Kindle Edition, ASIN: B0FQBQ21S1</w:t>
      </w:r>
    </w:p>
    <w:p>
      <w:pPr>
        <w:spacing w:line="276" w:lineRule="auto" w:after="120"/>
        <w:ind w:left="357"/>
      </w:pPr>
      <w:hyperlink r:id="rId12">
        <w:r>
          <w:rPr>
            <w:rFonts w:eastAsia="Cambria"/>
            <w:sz w:val="22"/>
            <w:color w:val="0563C1"/>
          </w:rPr>
          <w:t xml:space="preserve">https://amzn.in/d/a2nGhnx</w:t>
        </w:r>
      </w:hyperlink>
    </w:p>
    <w:p>
      <w:pPr>
        <w:spacing w:line="276" w:lineRule="auto" w:after="40"/>
        <w:ind w:left="357" w:hanging="357"/>
      </w:pPr>
      <w:r>
        <w:rPr>
          <w:rFonts w:ascii="Cambria" w:hAnsi="Cambria" w:eastAsia="Cambria"/>
          <w:b w:val="0"/>
          <w:i w:val="0"/>
          <w:sz w:val="22"/>
        </w:rPr>
        <w:t xml:space="preserve">4. </w:t>
      </w:r>
      <w:r>
        <w:rPr>
          <w:rFonts w:ascii="Cambria" w:hAnsi="Cambria" w:eastAsia="Cambria"/>
          <w:b/>
          <w:i w:val="0"/>
          <w:sz w:val="22"/>
        </w:rPr>
        <w:t>NBA Accreditation Process for Tier-1 Institutions – Criterion 4: Students’ Performance: Evaluating Enrolment, Academic Success, and Career Outcomes in Higher Education, Kindle Edition, ASIN: B0FR3JHMXS</w:t>
      </w:r>
    </w:p>
    <w:p>
      <w:pPr>
        <w:spacing w:line="276" w:lineRule="auto" w:after="120"/>
        <w:ind w:left="357"/>
      </w:pPr>
      <w:hyperlink r:id="rId13">
        <w:r>
          <w:rPr>
            <w:rFonts w:eastAsia="Cambria"/>
            <w:sz w:val="22"/>
            <w:color w:val="0563C1"/>
          </w:rPr>
          <w:t xml:space="preserve">https://amzn.in/d/dry9lRW</w:t>
        </w:r>
      </w:hyperlink>
    </w:p>
    <w:p>
      <w:pPr>
        <w:spacing w:line="276" w:lineRule="auto" w:after="40"/>
        <w:ind w:left="357" w:hanging="357"/>
      </w:pPr>
      <w:r>
        <w:rPr>
          <w:rFonts w:ascii="Cambria" w:hAnsi="Cambria" w:eastAsia="Cambria"/>
          <w:b w:val="0"/>
          <w:i w:val="0"/>
          <w:sz w:val="22"/>
        </w:rPr>
        <w:t xml:space="preserve">5. </w:t>
      </w:r>
      <w:r>
        <w:rPr>
          <w:rFonts w:ascii="Cambria" w:hAnsi="Cambria" w:eastAsia="Cambria"/>
          <w:b/>
          <w:i w:val="0"/>
          <w:sz w:val="22"/>
        </w:rPr>
        <w:t>NBA Accreditation Process for Tier-1 Institutions – Criterion 5: Faculty Information: Evaluating Faculty Strength, Qualifications, and Development in Higher Education Institutions, Kindle Edition, ASIN: B0FR3DBZ3B</w:t>
      </w:r>
    </w:p>
    <w:p>
      <w:pPr>
        <w:spacing w:line="276" w:lineRule="auto" w:after="120"/>
        <w:ind w:left="357"/>
      </w:pPr>
      <w:hyperlink r:id="rId14">
        <w:r>
          <w:rPr>
            <w:rFonts w:eastAsia="Cambria"/>
            <w:sz w:val="22"/>
            <w:color w:val="0563C1"/>
          </w:rPr>
          <w:t xml:space="preserve">https://amzn.in/d/a1344lj</w:t>
        </w:r>
      </w:hyperlink>
    </w:p>
    <w:p>
      <w:pPr>
        <w:spacing w:line="276" w:lineRule="auto" w:after="40"/>
        <w:ind w:left="357" w:hanging="357"/>
      </w:pPr>
      <w:r>
        <w:rPr>
          <w:rFonts w:ascii="Cambria" w:hAnsi="Cambria" w:eastAsia="Cambria"/>
          <w:b w:val="0"/>
          <w:i w:val="0"/>
          <w:sz w:val="22"/>
        </w:rPr>
        <w:t xml:space="preserve">6. </w:t>
      </w:r>
      <w:r>
        <w:rPr>
          <w:rFonts w:ascii="Cambria" w:hAnsi="Cambria" w:eastAsia="Cambria"/>
          <w:b/>
          <w:i w:val="0"/>
          <w:sz w:val="22"/>
        </w:rPr>
        <w:t>NBA Accreditation Process for Tier-1 Institutions – Criterion 6: Faculty Contribution: Recognizing Professional Development, Research, and Institutional Growth, Kindle Edition, ASIN: B0FR1JLR73</w:t>
      </w:r>
    </w:p>
    <w:p>
      <w:pPr>
        <w:spacing w:line="276" w:lineRule="auto" w:after="120"/>
        <w:ind w:left="357"/>
      </w:pPr>
      <w:hyperlink r:id="rId15">
        <w:r>
          <w:rPr>
            <w:rFonts w:eastAsia="Cambria"/>
            <w:sz w:val="22"/>
            <w:color w:val="0563C1"/>
          </w:rPr>
          <w:t xml:space="preserve">https://amzn.in/d/98KXO4k</w:t>
        </w:r>
      </w:hyperlink>
    </w:p>
    <w:p>
      <w:pPr>
        <w:spacing w:line="276" w:lineRule="auto" w:after="40"/>
        <w:ind w:left="357" w:hanging="357"/>
      </w:pPr>
      <w:r>
        <w:rPr>
          <w:rFonts w:ascii="Cambria" w:hAnsi="Cambria" w:eastAsia="Cambria"/>
          <w:b w:val="0"/>
          <w:i w:val="0"/>
          <w:sz w:val="22"/>
        </w:rPr>
        <w:t xml:space="preserve">7. </w:t>
      </w:r>
      <w:r>
        <w:rPr>
          <w:rFonts w:ascii="Cambria" w:hAnsi="Cambria" w:eastAsia="Cambria"/>
          <w:b/>
          <w:i w:val="0"/>
          <w:sz w:val="22"/>
        </w:rPr>
        <w:t>NBA Accreditation Process for Tier-1 Institutions – Criterion 7: Facilities and Technical Support: A Comprehensive Guide to Facilities, Laboratories, and Technical Support in Accreditation, Kindle Edition, ASIN: B0FQPHYBRC</w:t>
      </w:r>
    </w:p>
    <w:p>
      <w:pPr>
        <w:spacing w:line="276" w:lineRule="auto" w:after="120"/>
        <w:ind w:left="357"/>
      </w:pPr>
      <w:hyperlink r:id="rId16">
        <w:r>
          <w:rPr>
            <w:rFonts w:eastAsia="Cambria"/>
            <w:sz w:val="22"/>
            <w:color w:val="0563C1"/>
          </w:rPr>
          <w:t xml:space="preserve">https://amzn.in/d/9kAkdLZ</w:t>
        </w:r>
      </w:hyperlink>
    </w:p>
    <w:p>
      <w:pPr>
        <w:spacing w:line="276" w:lineRule="auto" w:after="40"/>
        <w:ind w:left="357" w:hanging="357"/>
      </w:pPr>
      <w:r>
        <w:rPr>
          <w:rFonts w:ascii="Cambria" w:hAnsi="Cambria" w:eastAsia="Cambria"/>
          <w:b w:val="0"/>
          <w:i w:val="0"/>
          <w:sz w:val="22"/>
        </w:rPr>
        <w:t xml:space="preserve">8. </w:t>
      </w:r>
      <w:r>
        <w:rPr>
          <w:rFonts w:ascii="Cambria" w:hAnsi="Cambria" w:eastAsia="Cambria"/>
          <w:b/>
          <w:i w:val="0"/>
          <w:sz w:val="22"/>
        </w:rPr>
        <w:t>NBA Accreditation Process for Tier-1 Institutions – Criterion 8: Continuous Improvement: Closing the Loop in Outcome-Based Education for Quality Enhancement, Kindle Edition, ASIN: B0FQJ75CNV</w:t>
      </w:r>
    </w:p>
    <w:p>
      <w:pPr>
        <w:spacing w:line="276" w:lineRule="auto" w:after="120"/>
        <w:ind w:left="357"/>
      </w:pPr>
      <w:hyperlink r:id="rId17">
        <w:r>
          <w:rPr>
            <w:rFonts w:eastAsia="Cambria"/>
            <w:sz w:val="22"/>
            <w:color w:val="0563C1"/>
          </w:rPr>
          <w:t xml:space="preserve">https://amzn.in/d/1Vco5Ye</w:t>
        </w:r>
      </w:hyperlink>
    </w:p>
    <w:p>
      <w:pPr>
        <w:spacing w:line="276" w:lineRule="auto" w:after="40"/>
        <w:ind w:left="357" w:hanging="357"/>
      </w:pPr>
      <w:r>
        <w:rPr>
          <w:rFonts w:ascii="Cambria" w:hAnsi="Cambria" w:eastAsia="Cambria"/>
          <w:b w:val="0"/>
          <w:i w:val="0"/>
          <w:sz w:val="22"/>
        </w:rPr>
        <w:t xml:space="preserve">9. </w:t>
      </w:r>
      <w:r>
        <w:rPr>
          <w:rFonts w:ascii="Cambria" w:hAnsi="Cambria" w:eastAsia="Cambria"/>
          <w:b/>
          <w:i w:val="0"/>
          <w:sz w:val="22"/>
        </w:rPr>
        <w:t>NBA Accreditation Process for Tier-1 Institutions – Criterion 9: Student Support System and Governance: A Framework for Student Support, Governance, and Institutional Accountability in HEIs, Kindle Edition, ASIN: B0FQJ2KHPC</w:t>
      </w:r>
    </w:p>
    <w:p>
      <w:pPr>
        <w:spacing w:line="276" w:lineRule="auto" w:after="120"/>
        <w:ind w:left="357"/>
      </w:pPr>
      <w:hyperlink r:id="rId18">
        <w:r>
          <w:rPr>
            <w:rFonts w:eastAsia="Cambria"/>
            <w:sz w:val="22"/>
            <w:color w:val="0563C1"/>
          </w:rPr>
          <w:t xml:space="preserve">https://amzn.in/d/dYBQik0</w:t>
        </w:r>
      </w:hyperlink>
    </w:p>
    <w:p>
      <w:pPr>
        <w:spacing w:line="276" w:lineRule="auto" w:after="40"/>
        <w:ind w:left="357" w:hanging="357"/>
      </w:pPr>
      <w:r>
        <w:rPr>
          <w:rFonts w:ascii="Cambria" w:hAnsi="Cambria" w:eastAsia="Cambria"/>
          <w:b w:val="0"/>
          <w:i w:val="0"/>
          <w:sz w:val="22"/>
        </w:rPr>
        <w:t xml:space="preserve">10. </w:t>
      </w:r>
      <w:r>
        <w:rPr>
          <w:rFonts w:ascii="Cambria" w:hAnsi="Cambria" w:eastAsia="Cambria"/>
          <w:b/>
          <w:i w:val="0"/>
          <w:sz w:val="22"/>
          <w:u w:val="single"/>
        </w:rPr>
        <w:t>Comprehensive Program-Specific Documentation Framework for National Board of Accreditation (NBA) Accreditation and Re-Accreditation, Kindle Edition, ASIN: B0FVLH85V1</w:t>
      </w:r>
    </w:p>
    <w:p>
      <w:pPr>
        <w:spacing w:line="276" w:lineRule="auto" w:after="120"/>
        <w:ind w:left="357"/>
      </w:pPr>
      <w:hyperlink r:id="rId19">
        <w:r>
          <w:rPr>
            <w:rFonts w:eastAsia="Cambria"/>
            <w:sz w:val="22"/>
            <w:u w:val="single"/>
            <w:color w:val="0563C1"/>
          </w:rPr>
          <w:t xml:space="preserve">https://amzn.in/d/2l7EdeP</w:t>
        </w:r>
      </w:hyperlink>
    </w:p>
    <w:p>
      <w:pPr>
        <w:spacing w:line="276" w:lineRule="auto" w:after="40"/>
        <w:ind w:left="357" w:hanging="357"/>
      </w:pPr>
      <w:r>
        <w:rPr>
          <w:rFonts w:ascii="Cambria" w:hAnsi="Cambria" w:eastAsia="Cambria"/>
          <w:b w:val="0"/>
          <w:i w:val="0"/>
          <w:sz w:val="22"/>
        </w:rPr>
        <w:t xml:space="preserve">11. </w:t>
      </w:r>
      <w:r>
        <w:rPr>
          <w:rFonts w:ascii="Cambria" w:hAnsi="Cambria" w:eastAsia="Cambria"/>
          <w:b/>
          <w:i w:val="0"/>
          <w:sz w:val="22"/>
          <w:u w:val="single"/>
        </w:rPr>
        <w:t>Comprehensive Institute-Specific Documentation Framework for National Board of Accreditation (NBA) Accreditation and Re-Accreditation, Kindle Edition, ASIN: B0FVMFJR9R</w:t>
      </w:r>
    </w:p>
    <w:p>
      <w:pPr>
        <w:spacing w:line="276" w:lineRule="auto" w:after="120"/>
        <w:ind w:left="357"/>
      </w:pPr>
      <w:hyperlink r:id="rId20">
        <w:r>
          <w:rPr>
            <w:rFonts w:eastAsia="Cambria"/>
            <w:sz w:val="22"/>
            <w:u w:val="single"/>
            <w:color w:val="0563C1"/>
          </w:rPr>
          <w:t xml:space="preserve">https://amzn.in/d/h1IRju3</w:t>
        </w:r>
      </w:hyperlink>
    </w:p>
    <w:p>
      <w:pPr>
        <w:spacing w:line="276" w:lineRule="auto" w:after="40"/>
        <w:ind w:left="357" w:hanging="357"/>
      </w:pPr>
      <w:r>
        <w:rPr>
          <w:rFonts w:ascii="Cambria" w:hAnsi="Cambria" w:eastAsia="Cambria"/>
          <w:b w:val="0"/>
          <w:i w:val="0"/>
          <w:sz w:val="22"/>
        </w:rPr>
        <w:t xml:space="preserve">12. </w:t>
      </w:r>
      <w:r>
        <w:rPr>
          <w:rFonts w:ascii="Cambria" w:hAnsi="Cambria" w:eastAsia="Cambria"/>
          <w:b/>
          <w:i w:val="0"/>
          <w:sz w:val="22"/>
          <w:u w:val="single"/>
        </w:rPr>
        <w:t>NBA Accreditation Process for Tier-2 Institutions – Criterion 8: FIRST YEAR ACADEMICS: Assessment, Evidence Framework, and Continuous Improvement Mechanisms in Foundational Engineering Education, Kindle Edition, ASIN: B0FW4RHR56</w:t>
      </w:r>
    </w:p>
    <w:p>
      <w:pPr>
        <w:spacing w:line="276" w:lineRule="auto" w:after="120"/>
        <w:ind w:left="357"/>
      </w:pPr>
      <w:hyperlink r:id="rId21">
        <w:r>
          <w:rPr>
            <w:rFonts w:eastAsia="Cambria"/>
            <w:sz w:val="22"/>
            <w:u w:val="single"/>
            <w:color w:val="0563C1"/>
          </w:rPr>
          <w:t xml:space="preserve">https://amzn.in/d/fWEyfEf</w:t>
        </w:r>
      </w:hyperlink>
    </w:p>
    <w:p>
      <w:pPr>
        <w:spacing w:before="200" w:after="120"/>
      </w:pPr>
      <w:r>
        <w:rPr>
          <w:rFonts w:ascii="Cambria" w:hAnsi="Cambria" w:eastAsia="Cambria"/>
          <w:b/>
          <w:i w:val="0"/>
          <w:color w:val="1F3A5F"/>
          <w:sz w:val="24"/>
        </w:rPr>
        <w:t>NAAC</w:t>
      </w:r>
    </w:p>
    <w:p>
      <w:pPr>
        <w:spacing w:line="276" w:lineRule="auto" w:after="40"/>
        <w:ind w:left="357" w:hanging="357"/>
      </w:pPr>
      <w:r>
        <w:rPr>
          <w:rFonts w:ascii="Cambria" w:hAnsi="Cambria" w:eastAsia="Cambria"/>
          <w:b w:val="0"/>
          <w:i w:val="0"/>
          <w:sz w:val="22"/>
        </w:rPr>
        <w:t xml:space="preserve">13. </w:t>
      </w:r>
      <w:r>
        <w:rPr>
          <w:rFonts w:ascii="Cambria" w:hAnsi="Cambria" w:eastAsia="Cambria"/>
          <w:b/>
          <w:i w:val="0"/>
          <w:sz w:val="22"/>
        </w:rPr>
        <w:t>Curricular Aspects under NAAC Accreditation – Criterion 1 for Higher Education Institutions: Ensuring Academic Flexibility, Curriculum Enrichment, and Alignment with NEP 2020, Kindle Edition, ASIN: B0FPR342MM</w:t>
      </w:r>
    </w:p>
    <w:p>
      <w:pPr>
        <w:spacing w:line="276" w:lineRule="auto" w:after="120"/>
        <w:ind w:left="357"/>
      </w:pPr>
      <w:hyperlink r:id="rId22">
        <w:r>
          <w:rPr>
            <w:rFonts w:eastAsia="Cambria"/>
            <w:sz w:val="22"/>
            <w:color w:val="0563C1"/>
          </w:rPr>
          <w:t xml:space="preserve">https://amzn.in/d/0S10khp</w:t>
        </w:r>
      </w:hyperlink>
    </w:p>
    <w:p>
      <w:pPr>
        <w:spacing w:line="276" w:lineRule="auto" w:after="40"/>
        <w:ind w:left="357" w:hanging="357"/>
      </w:pPr>
      <w:r>
        <w:rPr>
          <w:rFonts w:ascii="Cambria" w:hAnsi="Cambria" w:eastAsia="Cambria"/>
          <w:b w:val="0"/>
          <w:i w:val="0"/>
          <w:sz w:val="22"/>
        </w:rPr>
        <w:t xml:space="preserve">14. </w:t>
      </w:r>
      <w:r>
        <w:rPr>
          <w:rFonts w:ascii="Cambria" w:hAnsi="Cambria" w:eastAsia="Cambria"/>
          <w:b/>
          <w:i w:val="0"/>
          <w:sz w:val="22"/>
        </w:rPr>
        <w:t>Comprehensive Guide for Teaching-Learning and Evaluation under NAAC Accreditation – Criterion 2 for Higher Education Institutions Kindle Edition, ASIN: B0FPRBZ2JH</w:t>
      </w:r>
    </w:p>
    <w:p>
      <w:pPr>
        <w:spacing w:line="276" w:lineRule="auto" w:after="120"/>
        <w:ind w:left="357"/>
      </w:pPr>
      <w:hyperlink r:id="rId23">
        <w:r>
          <w:rPr>
            <w:rFonts w:eastAsia="Cambria"/>
            <w:sz w:val="22"/>
            <w:color w:val="0563C1"/>
          </w:rPr>
          <w:t xml:space="preserve">https://amzn.in/d/37LtI4z</w:t>
        </w:r>
      </w:hyperlink>
    </w:p>
    <w:p>
      <w:pPr>
        <w:spacing w:line="276" w:lineRule="auto" w:after="40"/>
        <w:ind w:left="357" w:hanging="357"/>
      </w:pPr>
      <w:r>
        <w:rPr>
          <w:rFonts w:ascii="Cambria" w:hAnsi="Cambria" w:eastAsia="Cambria"/>
          <w:b w:val="0"/>
          <w:i w:val="0"/>
          <w:sz w:val="22"/>
        </w:rPr>
        <w:t xml:space="preserve">15. </w:t>
      </w:r>
      <w:r>
        <w:rPr>
          <w:rFonts w:ascii="Cambria" w:hAnsi="Cambria" w:eastAsia="Cambria"/>
          <w:b/>
          <w:i w:val="0"/>
          <w:sz w:val="22"/>
        </w:rPr>
        <w:t>Comprehensive Guide for Research, Innovations, and Extension under NAAC Accreditation – Criterion 3 for Higher Education Institutions: Quality Assurance in Research, Innovation, and Extension, Kindle Edition, ASIN: B0FR9GFTST</w:t>
      </w:r>
    </w:p>
    <w:p>
      <w:pPr>
        <w:spacing w:line="276" w:lineRule="auto" w:after="120"/>
        <w:ind w:left="357"/>
      </w:pPr>
      <w:hyperlink r:id="rId24">
        <w:r>
          <w:rPr>
            <w:rFonts w:eastAsia="Cambria"/>
            <w:sz w:val="22"/>
            <w:color w:val="0563C1"/>
          </w:rPr>
          <w:t xml:space="preserve">https://amzn.in/d/06MFYRq</w:t>
        </w:r>
      </w:hyperlink>
    </w:p>
    <w:p>
      <w:pPr>
        <w:spacing w:line="276" w:lineRule="auto" w:after="40"/>
        <w:ind w:left="357" w:hanging="357"/>
      </w:pPr>
      <w:r>
        <w:rPr>
          <w:rFonts w:ascii="Cambria" w:hAnsi="Cambria" w:eastAsia="Cambria"/>
          <w:b w:val="0"/>
          <w:i w:val="0"/>
          <w:sz w:val="22"/>
        </w:rPr>
        <w:t xml:space="preserve">16. </w:t>
      </w:r>
      <w:r>
        <w:rPr>
          <w:rFonts w:ascii="Cambria" w:hAnsi="Cambria" w:eastAsia="Cambria"/>
          <w:b/>
          <w:i w:val="0"/>
          <w:sz w:val="22"/>
        </w:rPr>
        <w:t>Comprehensive Guide for Infrastructure and Learning Resources under NAAC Accreditation – Criterion 4 for Higher Education Institutions: Sustainable, Inclusive, and Future-Ready Learning Ecosystems, Kindle Edition, ASIN: B0FRFFRDPB</w:t>
      </w:r>
    </w:p>
    <w:p>
      <w:pPr>
        <w:spacing w:line="276" w:lineRule="auto" w:after="120"/>
        <w:ind w:left="357"/>
      </w:pPr>
      <w:hyperlink r:id="rId25">
        <w:r>
          <w:rPr>
            <w:rFonts w:eastAsia="Cambria"/>
            <w:sz w:val="22"/>
            <w:color w:val="0563C1"/>
          </w:rPr>
          <w:t xml:space="preserve">https://amzn.in/d/5xlUunj</w:t>
        </w:r>
      </w:hyperlink>
    </w:p>
    <w:p>
      <w:pPr>
        <w:spacing w:line="276" w:lineRule="auto" w:after="40"/>
        <w:ind w:left="357" w:hanging="357"/>
      </w:pPr>
      <w:r>
        <w:rPr>
          <w:rFonts w:ascii="Cambria" w:hAnsi="Cambria" w:eastAsia="Cambria"/>
          <w:b w:val="0"/>
          <w:i w:val="0"/>
          <w:sz w:val="22"/>
        </w:rPr>
        <w:t xml:space="preserve">17. </w:t>
      </w:r>
      <w:r>
        <w:rPr>
          <w:rFonts w:ascii="Cambria" w:hAnsi="Cambria" w:eastAsia="Cambria"/>
          <w:b/>
          <w:i w:val="0"/>
          <w:sz w:val="22"/>
        </w:rPr>
        <w:t>Comprehensive Guide for Student Support and Progression under NAAC Accreditation – Criterion 5 for Higher Education Institutions, Kindle Edition, ASIN: B0FRDZKYNG</w:t>
      </w:r>
    </w:p>
    <w:p>
      <w:pPr>
        <w:spacing w:line="276" w:lineRule="auto" w:after="120"/>
        <w:ind w:left="357"/>
      </w:pPr>
      <w:hyperlink r:id="rId26">
        <w:r>
          <w:rPr>
            <w:rFonts w:eastAsia="Cambria"/>
            <w:sz w:val="22"/>
            <w:color w:val="0563C1"/>
          </w:rPr>
          <w:t xml:space="preserve">https://amzn.in/d/3zP8hvF</w:t>
        </w:r>
      </w:hyperlink>
    </w:p>
    <w:p>
      <w:pPr>
        <w:spacing w:line="276" w:lineRule="auto" w:after="40"/>
        <w:ind w:left="357" w:hanging="357"/>
      </w:pPr>
      <w:r>
        <w:rPr>
          <w:rFonts w:ascii="Cambria" w:hAnsi="Cambria" w:eastAsia="Cambria"/>
          <w:b w:val="0"/>
          <w:i w:val="0"/>
          <w:sz w:val="22"/>
        </w:rPr>
        <w:t xml:space="preserve">18. </w:t>
      </w:r>
      <w:r>
        <w:rPr>
          <w:rFonts w:ascii="Cambria" w:hAnsi="Cambria" w:eastAsia="Cambria"/>
          <w:b/>
          <w:i w:val="0"/>
          <w:sz w:val="22"/>
        </w:rPr>
        <w:t>Comprehensive Guide for Governance, Leadership and Management under NAAC Accreditation – Criterion 6 for Higher Education Institutions, Kindle Edition, ASIN: B0FR8KKXS4</w:t>
      </w:r>
    </w:p>
    <w:p>
      <w:pPr>
        <w:spacing w:line="276" w:lineRule="auto" w:after="120"/>
        <w:ind w:left="357"/>
      </w:pPr>
      <w:hyperlink r:id="rId27">
        <w:r>
          <w:rPr>
            <w:rFonts w:eastAsia="Cambria"/>
            <w:sz w:val="22"/>
            <w:color w:val="0563C1"/>
          </w:rPr>
          <w:t xml:space="preserve">https://amzn.in/d/5dscvoN</w:t>
        </w:r>
      </w:hyperlink>
    </w:p>
    <w:p>
      <w:pPr>
        <w:spacing w:line="276" w:lineRule="auto" w:after="40"/>
        <w:ind w:left="357" w:hanging="357"/>
      </w:pPr>
      <w:r>
        <w:rPr>
          <w:rFonts w:ascii="Cambria" w:hAnsi="Cambria" w:eastAsia="Cambria"/>
          <w:b w:val="0"/>
          <w:i w:val="0"/>
          <w:sz w:val="22"/>
        </w:rPr>
        <w:t xml:space="preserve">19. </w:t>
      </w:r>
      <w:r>
        <w:rPr>
          <w:rFonts w:ascii="Cambria" w:hAnsi="Cambria" w:eastAsia="Cambria"/>
          <w:b/>
          <w:i w:val="0"/>
          <w:sz w:val="22"/>
        </w:rPr>
        <w:t>Comprehensive Guide for Institutional Values and Best Practices under NAAC Accreditation – Criterion 7 for Higher Education Institutions: Frameworks, Case Studies, and Evidence for Quality Assurance, Kindle Edition, ASIN: B0FR7WJQJ2</w:t>
      </w:r>
    </w:p>
    <w:p>
      <w:pPr>
        <w:spacing w:line="276" w:lineRule="auto" w:after="120"/>
        <w:ind w:left="357"/>
      </w:pPr>
      <w:hyperlink r:id="rId28">
        <w:r>
          <w:rPr>
            <w:rFonts w:eastAsia="Cambria"/>
            <w:sz w:val="22"/>
            <w:color w:val="0563C1"/>
          </w:rPr>
          <w:t xml:space="preserve">https://amzn.in/d/6gMGSy4</w:t>
        </w:r>
      </w:hyperlink>
    </w:p>
    <w:p>
      <w:pPr>
        <w:spacing w:before="200" w:after="120"/>
      </w:pPr>
      <w:r>
        <w:rPr>
          <w:rFonts w:ascii="Cambria" w:hAnsi="Cambria" w:eastAsia="Cambria"/>
          <w:b/>
          <w:i w:val="0"/>
          <w:color w:val="1F3A5F"/>
          <w:sz w:val="24"/>
        </w:rPr>
        <w:t>QS I-GAUGE</w:t>
      </w:r>
    </w:p>
    <w:p>
      <w:pPr>
        <w:spacing w:line="276" w:lineRule="auto" w:after="40"/>
        <w:ind w:left="357" w:hanging="357"/>
      </w:pPr>
      <w:r>
        <w:rPr>
          <w:rFonts w:ascii="Cambria" w:hAnsi="Cambria" w:eastAsia="Cambria"/>
          <w:b w:val="0"/>
          <w:i w:val="0"/>
          <w:sz w:val="22"/>
        </w:rPr>
        <w:t xml:space="preserve">20. </w:t>
      </w:r>
      <w:r>
        <w:rPr>
          <w:rFonts w:ascii="Cambria" w:hAnsi="Cambria" w:eastAsia="Cambria"/>
          <w:b/>
          <w:i w:val="0"/>
          <w:sz w:val="22"/>
        </w:rPr>
        <w:t>QS I-GAUGE: An Independent Rating Framework for Indian Higher Education, Kindle Edition, ASIN: B0FN4WBGLT</w:t>
      </w:r>
    </w:p>
    <w:p>
      <w:pPr>
        <w:spacing w:line="276" w:lineRule="auto" w:after="120"/>
        <w:ind w:left="357"/>
      </w:pPr>
      <w:hyperlink r:id="rId29">
        <w:r>
          <w:rPr>
            <w:rFonts w:eastAsia="Cambria"/>
            <w:sz w:val="22"/>
            <w:color w:val="0563C1"/>
          </w:rPr>
          <w:t xml:space="preserve">https://amzn.in/d/2mlYjez</w:t>
        </w:r>
      </w:hyperlink>
    </w:p>
    <w:p>
      <w:pPr>
        <w:spacing w:before="200" w:after="120"/>
      </w:pPr>
      <w:r>
        <w:rPr>
          <w:rFonts w:ascii="Cambria" w:hAnsi="Cambria" w:eastAsia="Cambria"/>
          <w:b/>
          <w:i w:val="0"/>
          <w:color w:val="1F3A5F"/>
          <w:sz w:val="24"/>
        </w:rPr>
        <w:t>NIRF</w:t>
      </w:r>
    </w:p>
    <w:p>
      <w:pPr>
        <w:spacing w:line="276" w:lineRule="auto" w:after="40"/>
        <w:ind w:left="357" w:hanging="357"/>
      </w:pPr>
      <w:r>
        <w:rPr>
          <w:rFonts w:ascii="Cambria" w:hAnsi="Cambria" w:eastAsia="Cambria"/>
          <w:b w:val="0"/>
          <w:i w:val="0"/>
          <w:sz w:val="22"/>
        </w:rPr>
        <w:t xml:space="preserve">21. </w:t>
      </w:r>
      <w:r>
        <w:rPr>
          <w:rFonts w:ascii="Cambria" w:hAnsi="Cambria" w:eastAsia="Cambria"/>
          <w:b/>
          <w:i w:val="0"/>
          <w:sz w:val="22"/>
        </w:rPr>
        <w:t>National Institutional Ranking Framework (NIRF): Transforming Indian Higher Education: A Comprehensive Analysis of Methodology, Parameters, and Impact, Kindle Edition, ASIN: B0FQ5MNVGR</w:t>
      </w:r>
    </w:p>
    <w:p>
      <w:pPr>
        <w:spacing w:line="276" w:lineRule="auto" w:after="120"/>
        <w:ind w:left="357"/>
      </w:pPr>
      <w:hyperlink r:id="rId30">
        <w:r>
          <w:rPr>
            <w:rFonts w:eastAsia="Cambria"/>
            <w:sz w:val="22"/>
            <w:color w:val="0563C1"/>
          </w:rPr>
          <w:t xml:space="preserve">https://amzn.in/d/hhrZvux</w:t>
        </w:r>
      </w:hyperlink>
    </w:p>
    <w:p>
      <w:pPr>
        <w:spacing w:before="200" w:after="120"/>
      </w:pPr>
      <w:r>
        <w:rPr>
          <w:rFonts w:ascii="Cambria" w:hAnsi="Cambria" w:eastAsia="Cambria"/>
          <w:b/>
          <w:i w:val="0"/>
          <w:color w:val="1F3A5F"/>
          <w:sz w:val="24"/>
        </w:rPr>
        <w:t>NEP2020</w:t>
      </w:r>
    </w:p>
    <w:p>
      <w:pPr>
        <w:spacing w:line="276" w:lineRule="auto" w:after="40"/>
        <w:ind w:left="357" w:hanging="357"/>
      </w:pPr>
      <w:r>
        <w:rPr>
          <w:rFonts w:ascii="Cambria" w:hAnsi="Cambria" w:eastAsia="Cambria"/>
          <w:b w:val="0"/>
          <w:i w:val="0"/>
          <w:sz w:val="22"/>
        </w:rPr>
        <w:t xml:space="preserve">22. </w:t>
      </w:r>
      <w:r>
        <w:rPr>
          <w:rFonts w:ascii="Cambria" w:hAnsi="Cambria" w:eastAsia="Cambria"/>
          <w:b/>
          <w:i w:val="0"/>
          <w:sz w:val="22"/>
        </w:rPr>
        <w:t>National Education Policy 2020: A Transformative Roadmap for Holistic, Inclusive, and Future-Ready Learning in India, Kindle Edition, ASIN: B0F1L321B6</w:t>
      </w:r>
    </w:p>
    <w:p>
      <w:pPr>
        <w:spacing w:line="276" w:lineRule="auto" w:after="120"/>
        <w:ind w:left="357"/>
      </w:pPr>
      <w:hyperlink r:id="rId31">
        <w:r>
          <w:rPr>
            <w:rFonts w:eastAsia="Cambria"/>
            <w:sz w:val="22"/>
            <w:color w:val="0563C1"/>
          </w:rPr>
          <w:t xml:space="preserve">https://amzn.in/d/eugIo4y</w:t>
        </w:r>
      </w:hyperlink>
    </w:p>
    <w:p>
      <w:pPr>
        <w:spacing w:before="200" w:after="120"/>
      </w:pPr>
      <w:r>
        <w:rPr>
          <w:rFonts w:ascii="Cambria" w:hAnsi="Cambria" w:eastAsia="Cambria"/>
          <w:b/>
          <w:i w:val="0"/>
          <w:color w:val="1F3A5F"/>
          <w:sz w:val="24"/>
        </w:rPr>
        <w:t>IQAC</w:t>
      </w:r>
    </w:p>
    <w:p>
      <w:pPr>
        <w:spacing w:line="276" w:lineRule="auto" w:after="40"/>
        <w:ind w:left="357" w:hanging="357"/>
      </w:pPr>
      <w:r>
        <w:rPr>
          <w:rFonts w:ascii="Cambria" w:hAnsi="Cambria" w:eastAsia="Cambria"/>
          <w:b w:val="0"/>
          <w:i w:val="0"/>
          <w:sz w:val="22"/>
        </w:rPr>
        <w:t xml:space="preserve">23. </w:t>
      </w:r>
      <w:r>
        <w:rPr>
          <w:rFonts w:ascii="Cambria" w:hAnsi="Cambria" w:eastAsia="Cambria"/>
          <w:b/>
          <w:i w:val="0"/>
          <w:sz w:val="22"/>
        </w:rPr>
        <w:t>Internal Quality Assurance Cell (IQAC): A Framework for Sustaining and Enhancing Quality in Higher Education Kindle Edition, ASIN: B0FPLRX4YF</w:t>
      </w:r>
    </w:p>
    <w:p>
      <w:pPr>
        <w:spacing w:line="276" w:lineRule="auto" w:after="120"/>
        <w:ind w:left="357"/>
      </w:pPr>
      <w:hyperlink r:id="rId32">
        <w:r>
          <w:rPr>
            <w:rFonts w:eastAsia="Cambria"/>
            <w:sz w:val="22"/>
            <w:color w:val="0563C1"/>
          </w:rPr>
          <w:t xml:space="preserve">https://amzn.in/d/8n5aQRb</w:t>
        </w:r>
      </w:hyperlink>
    </w:p>
    <w:p>
      <w:pPr>
        <w:spacing w:line="276" w:lineRule="auto" w:after="40"/>
        <w:ind w:left="357" w:hanging="357"/>
      </w:pPr>
      <w:r>
        <w:rPr>
          <w:rFonts w:ascii="Cambria" w:hAnsi="Cambria" w:eastAsia="Cambria"/>
          <w:b w:val="0"/>
          <w:i w:val="0"/>
          <w:sz w:val="22"/>
        </w:rPr>
        <w:t xml:space="preserve">24. </w:t>
      </w:r>
      <w:r>
        <w:rPr>
          <w:rFonts w:ascii="Cambria" w:hAnsi="Cambria" w:eastAsia="Cambria"/>
          <w:b/>
          <w:i w:val="0"/>
          <w:sz w:val="22"/>
        </w:rPr>
        <w:t>Systematic and Transparent Feedback Mechanism in Higher Education Institutions: Ensuring Continuous Quality Improvement (CQI) and Strengthening NAAC/NBA Accreditation, Kindle Edition, ASIN: B0FPGJ77RC,</w:t>
      </w:r>
    </w:p>
    <w:p>
      <w:pPr>
        <w:spacing w:line="276" w:lineRule="auto" w:after="120"/>
        <w:ind w:left="357"/>
      </w:pPr>
      <w:hyperlink r:id="rId33">
        <w:r>
          <w:rPr>
            <w:rFonts w:eastAsia="Cambria"/>
            <w:sz w:val="22"/>
            <w:color w:val="0563C1"/>
          </w:rPr>
          <w:t xml:space="preserve">https://amzn.in/d/emeRiJ3</w:t>
        </w:r>
      </w:hyperlink>
    </w:p>
    <w:p>
      <w:pPr>
        <w:spacing w:line="276" w:lineRule="auto" w:after="40"/>
        <w:ind w:left="357" w:hanging="357"/>
      </w:pPr>
      <w:r>
        <w:rPr>
          <w:rFonts w:ascii="Cambria" w:hAnsi="Cambria" w:eastAsia="Cambria"/>
          <w:b w:val="0"/>
          <w:i w:val="0"/>
          <w:sz w:val="22"/>
        </w:rPr>
        <w:t xml:space="preserve">25. </w:t>
      </w:r>
      <w:r>
        <w:rPr>
          <w:rFonts w:ascii="Cambria" w:hAnsi="Cambria" w:eastAsia="Cambria"/>
          <w:b/>
          <w:i w:val="0"/>
          <w:sz w:val="22"/>
        </w:rPr>
        <w:t>Qualitative Metrics (QlM) and Quantitative Metrics (QnM) in Higher Educational Institutions (HEIs): As Applied in NAAC, NBA, and NIRF Frameworks, Kindle Edition, ASIN: B0F6CR212X</w:t>
      </w:r>
    </w:p>
    <w:p>
      <w:pPr>
        <w:spacing w:line="276" w:lineRule="auto" w:after="120"/>
        <w:ind w:left="357"/>
      </w:pPr>
      <w:hyperlink r:id="rId34">
        <w:r>
          <w:rPr>
            <w:rFonts w:eastAsia="Cambria"/>
            <w:sz w:val="22"/>
            <w:color w:val="0563C1"/>
          </w:rPr>
          <w:t xml:space="preserve">https://amzn.in/d/gUWl02e</w:t>
        </w:r>
      </w:hyperlink>
    </w:p>
    <w:p>
      <w:pPr>
        <w:spacing w:line="276" w:lineRule="auto" w:after="40"/>
        <w:ind w:left="357" w:hanging="357"/>
      </w:pPr>
      <w:r>
        <w:rPr>
          <w:rFonts w:ascii="Cambria" w:hAnsi="Cambria" w:eastAsia="Cambria"/>
          <w:b w:val="0"/>
          <w:i w:val="0"/>
          <w:sz w:val="22"/>
        </w:rPr>
        <w:t xml:space="preserve">26. </w:t>
      </w:r>
      <w:r>
        <w:rPr>
          <w:rFonts w:ascii="Cambria" w:hAnsi="Cambria" w:eastAsia="Cambria"/>
          <w:b/>
          <w:i w:val="0"/>
          <w:sz w:val="22"/>
        </w:rPr>
        <w:t>Statutory and Non-Statutory Committees in Higher Educational Institutions (HEIs): Mandatory by regulatory bodies like AICTE, UGC, NAAC, NBA, etc. Kindle Edition, ASIN : B0F7GHJ863</w:t>
      </w:r>
    </w:p>
    <w:p>
      <w:pPr>
        <w:spacing w:line="276" w:lineRule="auto" w:after="120"/>
        <w:ind w:left="357"/>
      </w:pPr>
      <w:hyperlink r:id="rId35">
        <w:r>
          <w:rPr>
            <w:rFonts w:eastAsia="Cambria"/>
            <w:sz w:val="22"/>
            <w:color w:val="0563C1"/>
          </w:rPr>
          <w:t xml:space="preserve">https://amzn.in/d/gf0LiBn</w:t>
        </w:r>
      </w:hyperlink>
    </w:p>
    <w:p>
      <w:pPr>
        <w:spacing w:line="276" w:lineRule="auto" w:after="40"/>
        <w:ind w:left="357" w:hanging="357"/>
      </w:pPr>
      <w:r>
        <w:rPr>
          <w:rFonts w:ascii="Cambria" w:hAnsi="Cambria" w:eastAsia="Cambria"/>
          <w:b w:val="0"/>
          <w:i w:val="0"/>
          <w:sz w:val="22"/>
        </w:rPr>
        <w:t xml:space="preserve">27. </w:t>
      </w:r>
      <w:r>
        <w:rPr>
          <w:rFonts w:ascii="Cambria" w:hAnsi="Cambria" w:eastAsia="Cambria"/>
          <w:b/>
          <w:i w:val="0"/>
          <w:sz w:val="22"/>
        </w:rPr>
        <w:t>Empowering Academic Skilling and Mathematical Modelling through Technical Computing Languages in Higher Education Institutions, Kindle Edition, ASIN: B0FC7TNZNG</w:t>
      </w:r>
    </w:p>
    <w:p>
      <w:pPr>
        <w:spacing w:line="276" w:lineRule="auto" w:after="120"/>
        <w:ind w:left="357"/>
      </w:pPr>
      <w:hyperlink r:id="rId36">
        <w:r>
          <w:rPr>
            <w:rFonts w:eastAsia="Cambria"/>
            <w:sz w:val="22"/>
            <w:color w:val="0563C1"/>
          </w:rPr>
          <w:t xml:space="preserve">https://amzn.in/d/brIlQwZ</w:t>
        </w:r>
      </w:hyperlink>
    </w:p>
    <w:p>
      <w:pPr>
        <w:spacing w:line="276" w:lineRule="auto" w:after="40"/>
        <w:ind w:left="357" w:hanging="357"/>
      </w:pPr>
      <w:r>
        <w:rPr>
          <w:rFonts w:ascii="Cambria" w:hAnsi="Cambria" w:eastAsia="Cambria"/>
          <w:b w:val="0"/>
          <w:i w:val="0"/>
          <w:sz w:val="22"/>
        </w:rPr>
        <w:t xml:space="preserve">28. </w:t>
      </w:r>
      <w:r>
        <w:rPr>
          <w:rFonts w:ascii="Cambria" w:hAnsi="Cambria" w:eastAsia="Cambria"/>
          <w:b/>
          <w:i w:val="0"/>
          <w:sz w:val="22"/>
        </w:rPr>
        <w:t>Research and Development Transformation in Higher Education Institutions, Kindle Edition, ASIN: B0FB9QFS88</w:t>
      </w:r>
    </w:p>
    <w:p>
      <w:pPr>
        <w:spacing w:line="276" w:lineRule="auto" w:after="120"/>
        <w:ind w:left="357"/>
      </w:pPr>
      <w:hyperlink r:id="rId37">
        <w:r>
          <w:rPr>
            <w:rFonts w:eastAsia="Cambria"/>
            <w:sz w:val="22"/>
            <w:color w:val="0563C1"/>
          </w:rPr>
          <w:t xml:space="preserve">https://amzn.in/d/1uOQZ0o</w:t>
        </w:r>
      </w:hyperlink>
    </w:p>
    <w:p>
      <w:pPr>
        <w:spacing w:line="276" w:lineRule="auto" w:after="40"/>
        <w:ind w:left="357" w:hanging="357"/>
      </w:pPr>
      <w:r>
        <w:rPr>
          <w:rFonts w:ascii="Cambria" w:hAnsi="Cambria" w:eastAsia="Cambria"/>
          <w:b w:val="0"/>
          <w:i w:val="0"/>
          <w:sz w:val="22"/>
        </w:rPr>
        <w:t xml:space="preserve">29. </w:t>
      </w:r>
      <w:r>
        <w:rPr>
          <w:rFonts w:ascii="Cambria" w:hAnsi="Cambria" w:eastAsia="Cambria"/>
          <w:b/>
          <w:i w:val="0"/>
          <w:sz w:val="22"/>
        </w:rPr>
        <w:t>Institutional Development Plans in Higher Education: Empowering Institutions for the 21st Century Kindle Edition, ASIN: B0FDBV6D47</w:t>
      </w:r>
    </w:p>
    <w:p>
      <w:pPr>
        <w:spacing w:line="276" w:lineRule="auto" w:after="120"/>
        <w:ind w:left="357"/>
      </w:pPr>
      <w:hyperlink r:id="rId38">
        <w:r>
          <w:rPr>
            <w:rFonts w:eastAsia="Cambria"/>
            <w:sz w:val="22"/>
            <w:color w:val="0563C1"/>
          </w:rPr>
          <w:t xml:space="preserve">https://amzn.in/d/ckm98I2</w:t>
        </w:r>
      </w:hyperlink>
    </w:p>
    <w:p>
      <w:pPr>
        <w:spacing w:line="276" w:lineRule="auto" w:after="40"/>
        <w:ind w:left="357" w:hanging="357"/>
      </w:pPr>
      <w:r>
        <w:rPr>
          <w:rFonts w:ascii="Cambria" w:hAnsi="Cambria" w:eastAsia="Cambria"/>
          <w:b w:val="0"/>
          <w:i w:val="0"/>
          <w:sz w:val="22"/>
        </w:rPr>
        <w:t xml:space="preserve">30. </w:t>
      </w:r>
      <w:r>
        <w:rPr>
          <w:rFonts w:ascii="Cambria" w:hAnsi="Cambria" w:eastAsia="Cambria"/>
          <w:b/>
          <w:i w:val="0"/>
          <w:sz w:val="22"/>
        </w:rPr>
        <w:t>Comprehensive Academic System in Higher Education Institutions, Kindle Edition, ASIN : B0FF2HDMSG</w:t>
      </w:r>
    </w:p>
    <w:p>
      <w:pPr>
        <w:spacing w:line="276" w:lineRule="auto" w:after="120"/>
        <w:ind w:left="357"/>
      </w:pPr>
      <w:hyperlink r:id="rId39">
        <w:r>
          <w:rPr>
            <w:rFonts w:eastAsia="Cambria"/>
            <w:sz w:val="22"/>
            <w:color w:val="0563C1"/>
          </w:rPr>
          <w:t xml:space="preserve">https://amzn.in/d/dbPMaVL</w:t>
        </w:r>
      </w:hyperlink>
    </w:p>
    <w:p>
      <w:pPr>
        <w:spacing w:line="276" w:lineRule="auto" w:after="40"/>
        <w:ind w:left="357" w:hanging="357"/>
      </w:pPr>
      <w:r>
        <w:rPr>
          <w:rFonts w:ascii="Cambria" w:hAnsi="Cambria" w:eastAsia="Cambria"/>
          <w:b w:val="0"/>
          <w:i w:val="0"/>
          <w:sz w:val="22"/>
        </w:rPr>
        <w:t xml:space="preserve">31. </w:t>
      </w:r>
      <w:r>
        <w:rPr>
          <w:rFonts w:ascii="Cambria" w:hAnsi="Cambria" w:eastAsia="Cambria"/>
          <w:b/>
          <w:i w:val="0"/>
          <w:sz w:val="22"/>
        </w:rPr>
        <w:t>Structured Approaches to Teaching, Learning, and Student Engagement in HEIs, Kindle Edition, ASIN: B0DB8QK1B4</w:t>
      </w:r>
    </w:p>
    <w:p>
      <w:pPr>
        <w:spacing w:line="276" w:lineRule="auto" w:after="120"/>
        <w:ind w:left="357"/>
      </w:pPr>
      <w:hyperlink r:id="rId40">
        <w:r>
          <w:rPr>
            <w:rFonts w:eastAsia="Cambria"/>
            <w:sz w:val="22"/>
            <w:color w:val="0563C1"/>
          </w:rPr>
          <w:t xml:space="preserve">https://amzn.in/d/7jNZrQo</w:t>
        </w:r>
      </w:hyperlink>
    </w:p>
    <w:p>
      <w:pPr>
        <w:spacing w:line="276" w:lineRule="auto" w:after="40"/>
        <w:ind w:left="357" w:hanging="357"/>
      </w:pPr>
      <w:r>
        <w:rPr>
          <w:rFonts w:ascii="Cambria" w:hAnsi="Cambria" w:eastAsia="Cambria"/>
          <w:b w:val="0"/>
          <w:i w:val="0"/>
          <w:sz w:val="22"/>
        </w:rPr>
        <w:t xml:space="preserve">32. </w:t>
      </w:r>
      <w:r>
        <w:rPr>
          <w:rFonts w:ascii="Cambria" w:hAnsi="Cambria" w:eastAsia="Cambria"/>
          <w:b/>
          <w:i w:val="0"/>
          <w:sz w:val="22"/>
        </w:rPr>
        <w:t>Admission Process in Indian Higher Education: A Comprehensive Institutional Guide Kindle Edition, ASIN: B0FFNCPP6P,</w:t>
      </w:r>
    </w:p>
    <w:p>
      <w:pPr>
        <w:spacing w:line="276" w:lineRule="auto" w:after="120"/>
        <w:ind w:left="357"/>
      </w:pPr>
      <w:hyperlink r:id="rId41">
        <w:r>
          <w:rPr>
            <w:rFonts w:eastAsia="Cambria"/>
            <w:sz w:val="22"/>
            <w:color w:val="0563C1"/>
          </w:rPr>
          <w:t xml:space="preserve">https://amzn.in/d/0XO6APq</w:t>
        </w:r>
      </w:hyperlink>
    </w:p>
    <w:p>
      <w:pPr>
        <w:spacing w:line="276" w:lineRule="auto" w:after="40"/>
        <w:ind w:left="357" w:hanging="357"/>
      </w:pPr>
      <w:r>
        <w:rPr>
          <w:rFonts w:ascii="Cambria" w:hAnsi="Cambria" w:eastAsia="Cambria"/>
          <w:b w:val="0"/>
          <w:i w:val="0"/>
          <w:sz w:val="22"/>
        </w:rPr>
        <w:t xml:space="preserve">33. </w:t>
      </w:r>
      <w:r>
        <w:rPr>
          <w:rFonts w:ascii="Cambria" w:hAnsi="Cambria" w:eastAsia="Cambria"/>
          <w:b/>
          <w:i w:val="0"/>
          <w:sz w:val="22"/>
        </w:rPr>
        <w:t>Strategic Implementation of Best Practices in HEIs: Enhancing Quality, Innovation, and Impact, Kindle Edition, ASIN: B0CZP85QK7</w:t>
      </w:r>
    </w:p>
    <w:p>
      <w:pPr>
        <w:spacing w:line="276" w:lineRule="auto" w:after="120"/>
        <w:ind w:left="357"/>
      </w:pPr>
      <w:hyperlink r:id="rId42">
        <w:r>
          <w:rPr>
            <w:rFonts w:eastAsia="Cambria"/>
            <w:sz w:val="22"/>
            <w:color w:val="0563C1"/>
          </w:rPr>
          <w:t xml:space="preserve">https://amzn.in/d/5uj5Lkb</w:t>
        </w:r>
      </w:hyperlink>
    </w:p>
    <w:p>
      <w:pPr>
        <w:spacing w:line="276" w:lineRule="auto" w:after="40"/>
        <w:ind w:left="357" w:hanging="357"/>
      </w:pPr>
      <w:r>
        <w:rPr>
          <w:rFonts w:ascii="Cambria" w:hAnsi="Cambria" w:eastAsia="Cambria"/>
          <w:b w:val="0"/>
          <w:i w:val="0"/>
          <w:sz w:val="22"/>
        </w:rPr>
        <w:t xml:space="preserve">34. </w:t>
      </w:r>
      <w:r>
        <w:rPr>
          <w:rFonts w:ascii="Cambria" w:hAnsi="Cambria" w:eastAsia="Cambria"/>
          <w:b/>
          <w:i w:val="0"/>
          <w:sz w:val="22"/>
        </w:rPr>
        <w:t>Outcome-Based Education in Higher Learning: Philosophy, Design, and Impact, Kindle Edition, ASIN: B0FPCB5GHH</w:t>
      </w:r>
    </w:p>
    <w:p>
      <w:pPr>
        <w:spacing w:line="276" w:lineRule="auto" w:after="120"/>
        <w:ind w:left="357"/>
      </w:pPr>
      <w:hyperlink r:id="rId43">
        <w:r>
          <w:rPr>
            <w:rFonts w:eastAsia="Cambria"/>
            <w:sz w:val="22"/>
            <w:color w:val="0563C1"/>
          </w:rPr>
          <w:t xml:space="preserve">https://amzn.in/d/3oGmnue</w:t>
        </w:r>
      </w:hyperlink>
    </w:p>
    <w:p>
      <w:pPr>
        <w:spacing w:line="276" w:lineRule="auto" w:after="40"/>
        <w:ind w:left="357" w:hanging="357"/>
      </w:pPr>
      <w:r>
        <w:rPr>
          <w:rFonts w:ascii="Cambria" w:hAnsi="Cambria" w:eastAsia="Cambria"/>
          <w:b w:val="0"/>
          <w:i w:val="0"/>
          <w:sz w:val="22"/>
        </w:rPr>
        <w:t xml:space="preserve">35. </w:t>
      </w:r>
      <w:r>
        <w:rPr>
          <w:rFonts w:ascii="Cambria" w:hAnsi="Cambria" w:eastAsia="Cambria"/>
          <w:b/>
          <w:i w:val="0"/>
          <w:sz w:val="22"/>
        </w:rPr>
        <w:t>Holistic Performance Appraisal and Development: Driving Continuous Quality in Higher Education Institutions, Kindle Edition, ASIN: B0FQN2S8WH</w:t>
      </w:r>
    </w:p>
    <w:p>
      <w:pPr>
        <w:spacing w:line="276" w:lineRule="auto" w:after="120"/>
        <w:ind w:left="357"/>
      </w:pPr>
      <w:hyperlink r:id="rId44">
        <w:r>
          <w:rPr>
            <w:rFonts w:eastAsia="Cambria"/>
            <w:sz w:val="22"/>
            <w:color w:val="0563C1"/>
          </w:rPr>
          <w:t xml:space="preserve">https://amzn.in/d/bipHsu8</w:t>
        </w:r>
      </w:hyperlink>
    </w:p>
    <w:p>
      <w:pPr>
        <w:spacing w:line="276" w:lineRule="auto" w:after="40"/>
        <w:ind w:left="357" w:hanging="357"/>
      </w:pPr>
      <w:r>
        <w:rPr>
          <w:rFonts w:ascii="Cambria" w:hAnsi="Cambria" w:eastAsia="Cambria"/>
          <w:b w:val="0"/>
          <w:i w:val="0"/>
          <w:sz w:val="22"/>
        </w:rPr>
        <w:t xml:space="preserve">36. </w:t>
      </w:r>
      <w:r>
        <w:rPr>
          <w:rFonts w:ascii="Cambria" w:hAnsi="Cambria" w:eastAsia="Cambria"/>
          <w:b/>
          <w:i w:val="0"/>
          <w:sz w:val="22"/>
        </w:rPr>
        <w:t>Comprehensive Code of Ethics and Conduct for Students in Higher Education Institutions, Kindle Edition, ASIN: B0FQS7V248</w:t>
      </w:r>
    </w:p>
    <w:p>
      <w:pPr>
        <w:spacing w:line="276" w:lineRule="auto" w:after="120"/>
        <w:ind w:left="357"/>
      </w:pPr>
      <w:hyperlink r:id="rId45">
        <w:r>
          <w:rPr>
            <w:rFonts w:eastAsia="Cambria"/>
            <w:sz w:val="22"/>
            <w:color w:val="0563C1"/>
          </w:rPr>
          <w:t xml:space="preserve">https://amzn.in/d/6jfKQnI</w:t>
        </w:r>
      </w:hyperlink>
    </w:p>
    <w:p>
      <w:pPr>
        <w:spacing w:line="276" w:lineRule="auto" w:after="40"/>
        <w:ind w:left="357" w:hanging="357"/>
      </w:pPr>
      <w:r>
        <w:rPr>
          <w:rFonts w:ascii="Cambria" w:hAnsi="Cambria" w:eastAsia="Cambria"/>
          <w:b w:val="0"/>
          <w:i w:val="0"/>
          <w:sz w:val="22"/>
        </w:rPr>
        <w:t xml:space="preserve">37. </w:t>
      </w:r>
      <w:r>
        <w:rPr>
          <w:rFonts w:ascii="Cambria" w:hAnsi="Cambria" w:eastAsia="Cambria"/>
          <w:b/>
          <w:i w:val="0"/>
          <w:sz w:val="22"/>
        </w:rPr>
        <w:t>Industry Internship Program: Structure, Guidelines, and Evaluation Framework: Enhancing Employability and Industry Linkages in HEIs, Kindle Edition, ASIN: B0FQLF8385</w:t>
      </w:r>
    </w:p>
    <w:p>
      <w:pPr>
        <w:spacing w:line="276" w:lineRule="auto" w:after="120"/>
        <w:ind w:left="357"/>
      </w:pPr>
      <w:hyperlink r:id="rId46">
        <w:r>
          <w:rPr>
            <w:rFonts w:eastAsia="Cambria"/>
            <w:sz w:val="22"/>
            <w:color w:val="0563C1"/>
          </w:rPr>
          <w:t xml:space="preserve">https://amzn.in/d/8scRAIj</w:t>
        </w:r>
      </w:hyperlink>
    </w:p>
    <w:p>
      <w:pPr>
        <w:spacing w:line="276" w:lineRule="auto" w:after="40"/>
        <w:ind w:left="357" w:hanging="357"/>
      </w:pPr>
      <w:r>
        <w:rPr>
          <w:rFonts w:ascii="Cambria" w:hAnsi="Cambria" w:eastAsia="Cambria"/>
          <w:b w:val="0"/>
          <w:i w:val="0"/>
          <w:sz w:val="22"/>
        </w:rPr>
        <w:t xml:space="preserve">38. </w:t>
      </w:r>
      <w:r>
        <w:rPr>
          <w:rFonts w:ascii="Cambria" w:hAnsi="Cambria" w:eastAsia="Cambria"/>
          <w:b/>
          <w:i w:val="0"/>
          <w:sz w:val="22"/>
        </w:rPr>
        <w:t>Energy Management and Audit in Indian Educational Institutions: A Blueprint for Sustainable Growth: Mapping Institutional Energy Management to NAAC Criteria, SDG Goals, and QS I-GAUGE Standards, Kindle Edition, ASIN: B0FQZNSBJ5</w:t>
      </w:r>
    </w:p>
    <w:p>
      <w:pPr>
        <w:spacing w:line="276" w:lineRule="auto" w:after="120"/>
        <w:ind w:left="357"/>
      </w:pPr>
      <w:hyperlink r:id="rId47">
        <w:r>
          <w:rPr>
            <w:rFonts w:eastAsia="Cambria"/>
            <w:sz w:val="22"/>
            <w:color w:val="0563C1"/>
          </w:rPr>
          <w:t xml:space="preserve">https://amzn.in/d/eKx5NC9</w:t>
        </w:r>
      </w:hyperlink>
    </w:p>
    <w:p>
      <w:pPr>
        <w:spacing w:line="276" w:lineRule="auto" w:after="40"/>
        <w:ind w:left="357" w:hanging="357"/>
      </w:pPr>
      <w:r>
        <w:rPr>
          <w:rFonts w:ascii="Cambria" w:hAnsi="Cambria" w:eastAsia="Cambria"/>
          <w:b w:val="0"/>
          <w:i w:val="0"/>
          <w:sz w:val="22"/>
        </w:rPr>
        <w:t xml:space="preserve">39. </w:t>
      </w:r>
      <w:r>
        <w:rPr>
          <w:rFonts w:ascii="Cambria" w:hAnsi="Cambria" w:eastAsia="Cambria"/>
          <w:b/>
          <w:i w:val="0"/>
          <w:sz w:val="22"/>
        </w:rPr>
        <w:t>Financial Operations and Management Policy in Higher Education Institutions: A Comprehensive Framework Linking Finance Policy to NAAC, NBA, NIRF, QS I-GAUGE, and SDGs, Kindle Edition, ASIN: B0FR1P216J</w:t>
      </w:r>
    </w:p>
    <w:p>
      <w:pPr>
        <w:spacing w:line="276" w:lineRule="auto" w:after="120"/>
        <w:ind w:left="357"/>
      </w:pPr>
      <w:hyperlink r:id="rId48">
        <w:r>
          <w:rPr>
            <w:rFonts w:eastAsia="Cambria"/>
            <w:sz w:val="22"/>
            <w:color w:val="0563C1"/>
          </w:rPr>
          <w:t xml:space="preserve">https://amzn.in/d/8st88zc</w:t>
        </w:r>
      </w:hyperlink>
    </w:p>
    <w:p>
      <w:pPr>
        <w:spacing w:line="276" w:lineRule="auto" w:after="40"/>
        <w:ind w:left="357" w:hanging="357"/>
      </w:pPr>
      <w:r>
        <w:rPr>
          <w:rFonts w:ascii="Cambria" w:hAnsi="Cambria" w:eastAsia="Cambria"/>
          <w:b w:val="0"/>
          <w:i w:val="0"/>
          <w:sz w:val="22"/>
        </w:rPr>
        <w:t xml:space="preserve">40. </w:t>
      </w:r>
      <w:r>
        <w:rPr>
          <w:rFonts w:ascii="Cambria" w:hAnsi="Cambria" w:eastAsia="Cambria"/>
          <w:b/>
          <w:i w:val="0"/>
          <w:sz w:val="22"/>
        </w:rPr>
        <w:t>Comprehensive Policy Framework for Sustainable Water Management, Conservation, and Auditing in Higher Education Institutions, Kindle Edition, ASIN: B0FR31X1BC</w:t>
      </w:r>
    </w:p>
    <w:p>
      <w:pPr>
        <w:spacing w:line="276" w:lineRule="auto" w:after="120"/>
        <w:ind w:left="357"/>
      </w:pPr>
      <w:hyperlink r:id="rId49">
        <w:r>
          <w:rPr>
            <w:rFonts w:eastAsia="Cambria"/>
            <w:sz w:val="22"/>
            <w:color w:val="0563C1"/>
          </w:rPr>
          <w:t xml:space="preserve">https://amzn.in/d/3i40Lf1</w:t>
        </w:r>
      </w:hyperlink>
    </w:p>
    <w:p>
      <w:pPr>
        <w:spacing w:line="276" w:lineRule="auto" w:after="40"/>
        <w:ind w:left="357" w:hanging="357"/>
      </w:pPr>
      <w:r>
        <w:rPr>
          <w:rFonts w:ascii="Cambria" w:hAnsi="Cambria" w:eastAsia="Cambria"/>
          <w:b w:val="0"/>
          <w:i w:val="0"/>
          <w:sz w:val="22"/>
        </w:rPr>
        <w:t xml:space="preserve">41. </w:t>
      </w:r>
      <w:r>
        <w:rPr>
          <w:rFonts w:ascii="Cambria" w:hAnsi="Cambria" w:eastAsia="Cambria"/>
          <w:b/>
          <w:i w:val="0"/>
          <w:sz w:val="22"/>
        </w:rPr>
        <w:t>Comprehensive Framework for Student Grievance, Counselling, Anti-Ragging, and Internal Complaints in HEIs: Mapping Student Support and Protection Mechanisms to NAAC, NBA, NIRF, QS I-GAUGE, and SDGs, Kindle Edition, ASIN: B0FR58L1G8</w:t>
      </w:r>
    </w:p>
    <w:p>
      <w:pPr>
        <w:spacing w:line="276" w:lineRule="auto" w:after="120"/>
        <w:ind w:left="357"/>
      </w:pPr>
      <w:hyperlink r:id="rId50">
        <w:r>
          <w:rPr>
            <w:rFonts w:eastAsia="Cambria"/>
            <w:sz w:val="22"/>
            <w:color w:val="0563C1"/>
          </w:rPr>
          <w:t xml:space="preserve">https://amzn.in/d/gXvdCpx</w:t>
        </w:r>
      </w:hyperlink>
    </w:p>
    <w:p>
      <w:pPr>
        <w:spacing w:line="276" w:lineRule="auto" w:after="40"/>
        <w:ind w:left="357" w:hanging="357"/>
      </w:pPr>
      <w:r>
        <w:rPr>
          <w:rFonts w:ascii="Cambria" w:hAnsi="Cambria" w:eastAsia="Cambria"/>
          <w:b w:val="0"/>
          <w:i w:val="0"/>
          <w:sz w:val="22"/>
        </w:rPr>
        <w:t xml:space="preserve">42. </w:t>
      </w:r>
      <w:r>
        <w:rPr>
          <w:rFonts w:ascii="Cambria" w:hAnsi="Cambria" w:eastAsia="Cambria"/>
          <w:b/>
          <w:i w:val="0"/>
          <w:sz w:val="22"/>
        </w:rPr>
        <w:t>Student Affairs Policy for Higher Education Institutions (HEIs): Aligning Student Development with NAAC, NBA, NIRF, QS I-GAUGE, and SDG Standards, Kindle Edition, ASIN: B0FR4GW6RB</w:t>
      </w:r>
    </w:p>
    <w:p>
      <w:pPr>
        <w:spacing w:line="276" w:lineRule="auto" w:after="120"/>
        <w:ind w:left="357"/>
      </w:pPr>
      <w:hyperlink r:id="rId51">
        <w:r>
          <w:rPr>
            <w:rFonts w:eastAsia="Cambria"/>
            <w:sz w:val="22"/>
            <w:color w:val="0563C1"/>
          </w:rPr>
          <w:t xml:space="preserve">https://amzn.in/d/2zTHV0B</w:t>
        </w:r>
      </w:hyperlink>
    </w:p>
    <w:p>
      <w:pPr>
        <w:spacing w:line="276" w:lineRule="auto" w:after="40"/>
        <w:ind w:left="357" w:hanging="357"/>
      </w:pPr>
      <w:r>
        <w:rPr>
          <w:rFonts w:ascii="Cambria" w:hAnsi="Cambria" w:eastAsia="Cambria"/>
          <w:b w:val="0"/>
          <w:i w:val="0"/>
          <w:sz w:val="22"/>
        </w:rPr>
        <w:t xml:space="preserve">43. </w:t>
      </w:r>
      <w:r>
        <w:rPr>
          <w:rFonts w:ascii="Cambria" w:hAnsi="Cambria" w:eastAsia="Cambria"/>
          <w:b/>
          <w:i w:val="0"/>
          <w:sz w:val="22"/>
        </w:rPr>
        <w:t>Extension and Outreach Services in Higher Education: Leadership, Governance, and Community Engagement Strategies, Kindle Edition, ASIN: B0FRLHXR1G,</w:t>
      </w:r>
    </w:p>
    <w:p>
      <w:pPr>
        <w:spacing w:line="276" w:lineRule="auto" w:after="120"/>
        <w:ind w:left="357"/>
      </w:pPr>
      <w:hyperlink r:id="rId52">
        <w:r>
          <w:rPr>
            <w:rFonts w:eastAsia="Cambria"/>
            <w:sz w:val="22"/>
            <w:color w:val="0563C1"/>
          </w:rPr>
          <w:t xml:space="preserve">https://amzn.in/d/9NE2wGs</w:t>
        </w:r>
      </w:hyperlink>
    </w:p>
    <w:p>
      <w:pPr>
        <w:spacing w:line="276" w:lineRule="auto" w:after="40"/>
        <w:ind w:left="357" w:hanging="357"/>
      </w:pPr>
      <w:r>
        <w:rPr>
          <w:rFonts w:ascii="Cambria" w:hAnsi="Cambria" w:eastAsia="Cambria"/>
          <w:b w:val="0"/>
          <w:i w:val="0"/>
          <w:sz w:val="22"/>
        </w:rPr>
        <w:t xml:space="preserve">44. </w:t>
      </w:r>
      <w:r>
        <w:rPr>
          <w:rFonts w:ascii="Cambria" w:hAnsi="Cambria" w:eastAsia="Cambria"/>
          <w:b/>
          <w:i w:val="0"/>
          <w:sz w:val="22"/>
        </w:rPr>
        <w:t>Central Library: Policies, Procedures, and Best Practices in Higher Education Institutions: Aligning with NAAC, NIRF, NBA, and QS-I Gauge Standards, Kindle Edition, ASIN: B0FRMKX2BX</w:t>
      </w:r>
    </w:p>
    <w:p>
      <w:pPr>
        <w:spacing w:line="276" w:lineRule="auto" w:after="120"/>
        <w:ind w:left="357"/>
      </w:pPr>
      <w:hyperlink r:id="rId53">
        <w:r>
          <w:rPr>
            <w:rFonts w:eastAsia="Cambria"/>
            <w:sz w:val="22"/>
            <w:color w:val="0563C1"/>
          </w:rPr>
          <w:t xml:space="preserve">https://amzn.in/d/9Qfr8S0</w:t>
        </w:r>
      </w:hyperlink>
    </w:p>
    <w:p>
      <w:pPr>
        <w:spacing w:line="276" w:lineRule="auto" w:after="40"/>
        <w:ind w:left="357" w:hanging="357"/>
      </w:pPr>
      <w:r>
        <w:rPr>
          <w:rFonts w:ascii="Cambria" w:hAnsi="Cambria" w:eastAsia="Cambria"/>
          <w:b w:val="0"/>
          <w:i w:val="0"/>
          <w:sz w:val="22"/>
        </w:rPr>
        <w:t xml:space="preserve">45. </w:t>
      </w:r>
      <w:r>
        <w:rPr>
          <w:rFonts w:ascii="Cambria" w:hAnsi="Cambria" w:eastAsia="Cambria"/>
          <w:b/>
          <w:i w:val="0"/>
          <w:sz w:val="22"/>
        </w:rPr>
        <w:t>Institutional Policy on Publishing in Higher Education Institutions: Frameworks, Standards, and Best Practices for NAAC, NBA, NIRF, and QS I-GAUGE Compliance, Kindle Edition, ASIN: B0FRRBM6HD</w:t>
      </w:r>
    </w:p>
    <w:p>
      <w:pPr>
        <w:spacing w:line="276" w:lineRule="auto" w:after="120"/>
        <w:ind w:left="357"/>
      </w:pPr>
      <w:hyperlink r:id="rId54">
        <w:r>
          <w:rPr>
            <w:rFonts w:eastAsia="Cambria"/>
            <w:sz w:val="22"/>
            <w:color w:val="0563C1"/>
          </w:rPr>
          <w:t xml:space="preserve">https://amzn.in/d/0bYPpGu</w:t>
        </w:r>
      </w:hyperlink>
    </w:p>
    <w:p>
      <w:pPr>
        <w:spacing w:line="276" w:lineRule="auto" w:after="40"/>
        <w:ind w:left="357" w:hanging="357"/>
      </w:pPr>
      <w:r>
        <w:rPr>
          <w:rFonts w:ascii="Cambria" w:hAnsi="Cambria" w:eastAsia="Cambria"/>
          <w:b w:val="0"/>
          <w:i w:val="0"/>
          <w:sz w:val="22"/>
        </w:rPr>
        <w:t xml:space="preserve">46. </w:t>
      </w:r>
      <w:r>
        <w:rPr>
          <w:rFonts w:ascii="Cambria" w:hAnsi="Cambria" w:eastAsia="Cambria"/>
          <w:b/>
          <w:i w:val="0"/>
          <w:sz w:val="22"/>
        </w:rPr>
        <w:t>IT Services in Higher Education Institutions (HEIs): Policies, Registers, and Best Practices: Aligning IT Services in HEIs with NAAC, NBA, NIRF, and QS I-GAUGE Accreditation Frameworks, Kindle Edition, ASIN: B0FRRD3W8C</w:t>
      </w:r>
    </w:p>
    <w:p>
      <w:pPr>
        <w:spacing w:line="276" w:lineRule="auto" w:after="120"/>
        <w:ind w:left="357"/>
      </w:pPr>
      <w:hyperlink r:id="rId55">
        <w:r>
          <w:rPr>
            <w:rFonts w:eastAsia="Cambria"/>
            <w:sz w:val="22"/>
            <w:color w:val="0563C1"/>
          </w:rPr>
          <w:t xml:space="preserve">https://amzn.in/d/5wXPUFs</w:t>
        </w:r>
      </w:hyperlink>
    </w:p>
    <w:p>
      <w:pPr>
        <w:spacing w:line="276" w:lineRule="auto" w:after="40"/>
        <w:ind w:left="357" w:hanging="357"/>
      </w:pPr>
      <w:r>
        <w:rPr>
          <w:rFonts w:ascii="Cambria" w:hAnsi="Cambria" w:eastAsia="Cambria"/>
          <w:b w:val="0"/>
          <w:i w:val="0"/>
          <w:sz w:val="22"/>
        </w:rPr>
        <w:t xml:space="preserve">47. </w:t>
      </w:r>
      <w:r>
        <w:rPr>
          <w:rFonts w:ascii="Cambria" w:hAnsi="Cambria" w:eastAsia="Cambria"/>
          <w:b/>
          <w:i w:val="0"/>
          <w:sz w:val="22"/>
        </w:rPr>
        <w:t>Physical Facilities, Maintenance, and Construction in Higher Education Institutions (HEIs): Registers, Audit Frameworks, and Accreditation Evidence for NAAC, NIRF, QS I-GAUGE, and NBA, Kindle Edition, ASIN: B0FRYFGLHC</w:t>
      </w:r>
    </w:p>
    <w:p>
      <w:pPr>
        <w:spacing w:line="276" w:lineRule="auto" w:after="120"/>
        <w:ind w:left="357"/>
      </w:pPr>
      <w:hyperlink r:id="rId56">
        <w:r>
          <w:rPr>
            <w:rFonts w:eastAsia="Cambria"/>
            <w:sz w:val="22"/>
            <w:color w:val="0563C1"/>
          </w:rPr>
          <w:t xml:space="preserve">https://amzn.in/d/fdm0ipL</w:t>
        </w:r>
      </w:hyperlink>
    </w:p>
    <w:p>
      <w:pPr>
        <w:spacing w:line="276" w:lineRule="auto" w:after="40"/>
        <w:ind w:left="357" w:hanging="357"/>
      </w:pPr>
      <w:r>
        <w:rPr>
          <w:rFonts w:ascii="Cambria" w:hAnsi="Cambria" w:eastAsia="Cambria"/>
          <w:b w:val="0"/>
          <w:i w:val="0"/>
          <w:sz w:val="22"/>
        </w:rPr>
        <w:t xml:space="preserve">48. </w:t>
      </w:r>
      <w:r>
        <w:rPr>
          <w:rFonts w:ascii="Cambria" w:hAnsi="Cambria" w:eastAsia="Cambria"/>
          <w:b/>
          <w:i w:val="0"/>
          <w:sz w:val="22"/>
        </w:rPr>
        <w:t>Strategic Development Plan for Higher Education Institutions: Aligning with NEP 2020, SDGs, NAAC, NBA, NIRF, and QS I-GAUGE, Kindle Edition, ASIN: B0FSCTT9ZP</w:t>
      </w:r>
    </w:p>
    <w:p>
      <w:pPr>
        <w:spacing w:line="276" w:lineRule="auto" w:after="120"/>
        <w:ind w:left="357"/>
      </w:pPr>
      <w:hyperlink r:id="rId57">
        <w:r>
          <w:rPr>
            <w:rFonts w:eastAsia="Cambria"/>
            <w:sz w:val="22"/>
            <w:color w:val="0563C1"/>
          </w:rPr>
          <w:t xml:space="preserve">https://amzn.in/d/hGqn55l</w:t>
        </w:r>
      </w:hyperlink>
    </w:p>
    <w:p>
      <w:pPr>
        <w:spacing w:line="276" w:lineRule="auto" w:after="40"/>
        <w:ind w:left="357" w:hanging="357"/>
      </w:pPr>
      <w:r>
        <w:rPr>
          <w:rFonts w:ascii="Cambria" w:hAnsi="Cambria" w:eastAsia="Cambria"/>
          <w:b w:val="0"/>
          <w:i w:val="0"/>
          <w:sz w:val="22"/>
        </w:rPr>
        <w:t xml:space="preserve">49. </w:t>
      </w:r>
      <w:r>
        <w:rPr>
          <w:rFonts w:ascii="Cambria" w:hAnsi="Cambria" w:eastAsia="Cambria"/>
          <w:b/>
          <w:i w:val="0"/>
          <w:sz w:val="22"/>
        </w:rPr>
        <w:t>Dean of Planning &amp; Development (DoPD): Architect of Institutional Growth in Higher Education: Institutional Planning, Sustainability, and Accreditation Alignment with NAAC, NBA, NIRF, and QS I-GAUGE, Kindle Edition, ASIN: B0FRZZGMF8</w:t>
      </w:r>
    </w:p>
    <w:p>
      <w:pPr>
        <w:spacing w:line="276" w:lineRule="auto" w:after="120"/>
        <w:ind w:left="357"/>
      </w:pPr>
      <w:hyperlink r:id="rId58">
        <w:r>
          <w:rPr>
            <w:rFonts w:eastAsia="Cambria"/>
            <w:sz w:val="22"/>
            <w:color w:val="0563C1"/>
          </w:rPr>
          <w:t xml:space="preserve">https://amzn.in/d/cbSxKTJ</w:t>
        </w:r>
      </w:hyperlink>
    </w:p>
    <w:p>
      <w:pPr>
        <w:spacing w:line="276" w:lineRule="auto" w:after="40"/>
        <w:ind w:left="357" w:hanging="357"/>
      </w:pPr>
      <w:r>
        <w:rPr>
          <w:rFonts w:ascii="Cambria" w:hAnsi="Cambria" w:eastAsia="Cambria"/>
          <w:b w:val="0"/>
          <w:i w:val="0"/>
          <w:sz w:val="22"/>
        </w:rPr>
        <w:t xml:space="preserve">50. </w:t>
      </w:r>
      <w:r>
        <w:rPr>
          <w:rFonts w:ascii="Cambria" w:hAnsi="Cambria" w:eastAsia="Cambria"/>
          <w:b/>
          <w:i w:val="0"/>
          <w:sz w:val="22"/>
        </w:rPr>
        <w:t>Dean – IQA and Ranking (DoIQAR): Leadership in Accreditation, Quality Assurance, and Global Benchmarking in Higher Education: Mapping of DoIQAR &amp; Associate Deans to NBA, NAAC, NIRF, and QS I-GAUGE, Kindle Edition, ASIN: B0FS5W7JYP</w:t>
      </w:r>
    </w:p>
    <w:p>
      <w:pPr>
        <w:spacing w:line="276" w:lineRule="auto" w:after="120"/>
        <w:ind w:left="357"/>
      </w:pPr>
      <w:hyperlink r:id="rId59">
        <w:r>
          <w:rPr>
            <w:rFonts w:eastAsia="Cambria"/>
            <w:sz w:val="22"/>
            <w:color w:val="0563C1"/>
          </w:rPr>
          <w:t xml:space="preserve">https://amzn.in/d/aqwjhkT</w:t>
        </w:r>
      </w:hyperlink>
    </w:p>
    <w:p>
      <w:pPr>
        <w:spacing w:line="276" w:lineRule="auto" w:after="40"/>
        <w:ind w:left="357" w:hanging="357"/>
      </w:pPr>
      <w:r>
        <w:rPr>
          <w:rFonts w:ascii="Cambria" w:hAnsi="Cambria" w:eastAsia="Cambria"/>
          <w:b w:val="0"/>
          <w:i w:val="0"/>
          <w:sz w:val="22"/>
        </w:rPr>
        <w:t xml:space="preserve">51. </w:t>
      </w:r>
      <w:r>
        <w:rPr>
          <w:rFonts w:ascii="Cambria" w:hAnsi="Cambria" w:eastAsia="Cambria"/>
          <w:b/>
          <w:i w:val="0"/>
          <w:sz w:val="22"/>
        </w:rPr>
        <w:t>Dean – Research &amp; Development (R&amp;D): Leadership in Knowledge Creation and Innovation in Higher Education: Mapping of R&amp;D Leadership to NBA, NAAC, NIRF, and QS I-GAUGE, Kindle Edition, ASIN: B0FS5K7G27</w:t>
      </w:r>
    </w:p>
    <w:p>
      <w:pPr>
        <w:spacing w:line="276" w:lineRule="auto" w:after="120"/>
        <w:ind w:left="357"/>
      </w:pPr>
      <w:hyperlink r:id="rId60">
        <w:r>
          <w:rPr>
            <w:rFonts w:eastAsia="Cambria"/>
            <w:sz w:val="22"/>
            <w:color w:val="0563C1"/>
          </w:rPr>
          <w:t xml:space="preserve">https://amzn.in/d/9Ffj30s</w:t>
        </w:r>
      </w:hyperlink>
    </w:p>
    <w:p>
      <w:pPr>
        <w:spacing w:line="276" w:lineRule="auto" w:after="40"/>
        <w:ind w:left="357" w:hanging="357"/>
      </w:pPr>
      <w:r>
        <w:rPr>
          <w:rFonts w:ascii="Cambria" w:hAnsi="Cambria" w:eastAsia="Cambria"/>
          <w:b w:val="0"/>
          <w:i w:val="0"/>
          <w:sz w:val="22"/>
        </w:rPr>
        <w:t xml:space="preserve">52. </w:t>
      </w:r>
      <w:r>
        <w:rPr>
          <w:rFonts w:ascii="Cambria" w:hAnsi="Cambria" w:eastAsia="Cambria"/>
          <w:b/>
          <w:i w:val="0"/>
          <w:sz w:val="22"/>
        </w:rPr>
        <w:t>Dean of Academic Affairs: Custodian of Academic Excellence: The Role of the Dean and Associate Deans in Governance, Quality, and Global Benchmarks, Kindle Edition, ASIN : B0FRY8N2SD</w:t>
      </w:r>
    </w:p>
    <w:p>
      <w:pPr>
        <w:spacing w:line="276" w:lineRule="auto" w:after="120"/>
        <w:ind w:left="357"/>
      </w:pPr>
      <w:hyperlink r:id="rId61">
        <w:r>
          <w:rPr>
            <w:rFonts w:eastAsia="Cambria"/>
            <w:sz w:val="22"/>
            <w:color w:val="0563C1"/>
          </w:rPr>
          <w:t xml:space="preserve">https://amzn.in/d/6Fh0u3l</w:t>
        </w:r>
      </w:hyperlink>
    </w:p>
    <w:p>
      <w:pPr>
        <w:spacing w:line="276" w:lineRule="auto" w:after="40"/>
        <w:ind w:left="357" w:hanging="357"/>
      </w:pPr>
      <w:r>
        <w:rPr>
          <w:rFonts w:ascii="Cambria" w:hAnsi="Cambria" w:eastAsia="Cambria"/>
          <w:b w:val="0"/>
          <w:i w:val="0"/>
          <w:sz w:val="22"/>
        </w:rPr>
        <w:t xml:space="preserve">53. </w:t>
      </w:r>
      <w:r>
        <w:rPr>
          <w:rFonts w:ascii="Cambria" w:hAnsi="Cambria" w:eastAsia="Cambria"/>
          <w:b/>
          <w:i w:val="0"/>
          <w:sz w:val="22"/>
        </w:rPr>
        <w:t>Skilling Engineers in Civil and Architecture Disciplines: Advancing Academic Competence in Geometric Modeling for Higher Education Institutions, Kindle Edition, ASIN: B0FSJHSSGL</w:t>
      </w:r>
    </w:p>
    <w:p>
      <w:pPr>
        <w:spacing w:line="276" w:lineRule="auto" w:after="120"/>
        <w:ind w:left="357"/>
      </w:pPr>
      <w:hyperlink r:id="rId62">
        <w:r>
          <w:rPr>
            <w:rFonts w:eastAsia="Cambria"/>
            <w:sz w:val="22"/>
            <w:color w:val="0563C1"/>
          </w:rPr>
          <w:t xml:space="preserve">https://a.co/d/9t8kspY</w:t>
        </w:r>
      </w:hyperlink>
    </w:p>
    <w:p>
      <w:pPr>
        <w:spacing w:line="276" w:lineRule="auto" w:after="40"/>
        <w:ind w:left="357" w:hanging="357"/>
      </w:pPr>
      <w:r>
        <w:rPr>
          <w:rFonts w:ascii="Cambria" w:hAnsi="Cambria" w:eastAsia="Cambria"/>
          <w:b w:val="0"/>
          <w:i w:val="0"/>
          <w:sz w:val="22"/>
        </w:rPr>
        <w:t xml:space="preserve">54. </w:t>
      </w:r>
      <w:r>
        <w:rPr>
          <w:rFonts w:ascii="Cambria" w:hAnsi="Cambria" w:eastAsia="Cambria"/>
          <w:b/>
          <w:i w:val="0"/>
          <w:sz w:val="22"/>
        </w:rPr>
        <w:t>Environmental and Green Audits in Higher Education Institutions: Aligning with NEP 2020, SDGs, NAAC, NBA, NIRF, and QS I-GAUGE, Kindle Edition, ASIN: B0FSX25SNW</w:t>
      </w:r>
    </w:p>
    <w:p>
      <w:pPr>
        <w:spacing w:line="276" w:lineRule="auto" w:after="120"/>
        <w:ind w:left="357"/>
      </w:pPr>
      <w:hyperlink r:id="rId63">
        <w:r>
          <w:rPr>
            <w:rFonts w:eastAsia="Cambria"/>
            <w:sz w:val="22"/>
            <w:color w:val="0563C1"/>
          </w:rPr>
          <w:t xml:space="preserve">https://amzn.in/d/5ZRbuMt</w:t>
        </w:r>
      </w:hyperlink>
    </w:p>
    <w:p>
      <w:pPr>
        <w:spacing w:line="276" w:lineRule="auto" w:after="40"/>
        <w:ind w:left="357" w:hanging="357"/>
      </w:pPr>
      <w:r>
        <w:rPr>
          <w:rFonts w:ascii="Cambria" w:hAnsi="Cambria" w:eastAsia="Cambria"/>
          <w:b w:val="0"/>
          <w:i w:val="0"/>
          <w:sz w:val="22"/>
        </w:rPr>
        <w:t xml:space="preserve">55. </w:t>
      </w:r>
      <w:r>
        <w:rPr>
          <w:rFonts w:ascii="Cambria" w:hAnsi="Cambria" w:eastAsia="Cambria"/>
          <w:b/>
          <w:i w:val="0"/>
          <w:sz w:val="22"/>
        </w:rPr>
        <w:t>Head of the Department (HoD) in Higher Education Institutions: Roles and Responsibilities in Academic Activities: Mapping Academic Leadership to NBA, NAAC, NIRF, and QS I-GAUGE Frameworks, Kindle Edition, ASIN: B0FSZL68RT</w:t>
      </w:r>
    </w:p>
    <w:p>
      <w:pPr>
        <w:spacing w:line="276" w:lineRule="auto" w:after="120"/>
        <w:ind w:left="357"/>
      </w:pPr>
      <w:hyperlink r:id="rId64">
        <w:r>
          <w:rPr>
            <w:rFonts w:eastAsia="Cambria"/>
            <w:sz w:val="22"/>
            <w:color w:val="0563C1"/>
          </w:rPr>
          <w:t xml:space="preserve">https://amzn.in/d/hdb0Dsf</w:t>
        </w:r>
      </w:hyperlink>
    </w:p>
    <w:p>
      <w:pPr>
        <w:spacing w:line="276" w:lineRule="auto" w:after="40"/>
        <w:ind w:left="357" w:hanging="357"/>
      </w:pPr>
      <w:r>
        <w:rPr>
          <w:rFonts w:ascii="Cambria" w:hAnsi="Cambria" w:eastAsia="Cambria"/>
          <w:b w:val="0"/>
          <w:i w:val="0"/>
          <w:sz w:val="22"/>
        </w:rPr>
        <w:t xml:space="preserve">56. </w:t>
      </w:r>
      <w:r>
        <w:rPr>
          <w:rFonts w:ascii="Cambria" w:hAnsi="Cambria" w:eastAsia="Cambria"/>
          <w:b/>
          <w:i w:val="0"/>
          <w:sz w:val="22"/>
        </w:rPr>
        <w:t>Head of the Department (HoD) in Higher Education Institutions: Roles and Responsibilities in R&amp;D Activities: Mapping R&amp;D Leadership to NBA, NAAC, NIRF, and QS I-GAUGE Frameworks, Kindle Edition, ASIN: B0FT3HSTPR</w:t>
      </w:r>
    </w:p>
    <w:p>
      <w:pPr>
        <w:spacing w:line="276" w:lineRule="auto" w:after="120"/>
        <w:ind w:left="357"/>
      </w:pPr>
      <w:hyperlink r:id="rId65">
        <w:r>
          <w:rPr>
            <w:rFonts w:eastAsia="Cambria"/>
            <w:sz w:val="22"/>
            <w:color w:val="0563C1"/>
          </w:rPr>
          <w:t xml:space="preserve">https://amzn.in/d/7R8kSFY</w:t>
        </w:r>
      </w:hyperlink>
    </w:p>
    <w:p>
      <w:pPr>
        <w:spacing w:line="276" w:lineRule="auto" w:after="40"/>
        <w:ind w:left="357" w:hanging="357"/>
      </w:pPr>
      <w:r>
        <w:rPr>
          <w:rFonts w:ascii="Cambria" w:hAnsi="Cambria" w:eastAsia="Cambria"/>
          <w:b w:val="0"/>
          <w:i w:val="0"/>
          <w:sz w:val="22"/>
        </w:rPr>
        <w:t xml:space="preserve">57. </w:t>
      </w:r>
      <w:r>
        <w:rPr>
          <w:rFonts w:ascii="Cambria" w:hAnsi="Cambria" w:eastAsia="Cambria"/>
          <w:b/>
          <w:i w:val="0"/>
          <w:sz w:val="22"/>
        </w:rPr>
        <w:t>Head of the Department (HoD) in Higher Education Institutions: Roles and Responsibilities in Industry Relations, Placements (IRP), and Consultancy Activities, Kindle Edition, ASIN: B0FT5CG3F7</w:t>
      </w:r>
    </w:p>
    <w:p>
      <w:pPr>
        <w:spacing w:line="276" w:lineRule="auto" w:after="120"/>
        <w:ind w:left="357"/>
      </w:pPr>
      <w:hyperlink r:id="rId66">
        <w:r>
          <w:rPr>
            <w:rFonts w:eastAsia="Cambria"/>
            <w:sz w:val="22"/>
            <w:color w:val="0563C1"/>
          </w:rPr>
          <w:t xml:space="preserve">https://amzn.in/d/1NcElZa</w:t>
        </w:r>
      </w:hyperlink>
    </w:p>
    <w:p>
      <w:pPr>
        <w:spacing w:line="276" w:lineRule="auto" w:after="40"/>
        <w:ind w:left="357" w:hanging="357"/>
      </w:pPr>
      <w:r>
        <w:rPr>
          <w:rFonts w:ascii="Cambria" w:hAnsi="Cambria" w:eastAsia="Cambria"/>
          <w:b w:val="0"/>
          <w:i w:val="0"/>
          <w:sz w:val="22"/>
        </w:rPr>
        <w:t xml:space="preserve">58. </w:t>
      </w:r>
      <w:r>
        <w:rPr>
          <w:rFonts w:ascii="Cambria" w:hAnsi="Cambria" w:eastAsia="Cambria"/>
          <w:b/>
          <w:i w:val="0"/>
          <w:sz w:val="22"/>
        </w:rPr>
        <w:t>Executive and Leadership Structure of Universities: Strategic Responsibilities in Higher Education Administration in India, Kindle Edition, ASIN : B0FT626567</w:t>
      </w:r>
    </w:p>
    <w:p>
      <w:pPr>
        <w:spacing w:line="276" w:lineRule="auto" w:after="120"/>
        <w:ind w:left="357"/>
      </w:pPr>
      <w:hyperlink r:id="rId67">
        <w:r>
          <w:rPr>
            <w:rFonts w:eastAsia="Cambria"/>
            <w:sz w:val="22"/>
            <w:color w:val="0563C1"/>
          </w:rPr>
          <w:t xml:space="preserve">https://amzn.in/d/6CmlGtm</w:t>
        </w:r>
      </w:hyperlink>
    </w:p>
    <w:p>
      <w:pPr>
        <w:spacing w:before="200" w:after="120"/>
      </w:pPr>
      <w:r>
        <w:rPr>
          <w:rFonts w:ascii="Cambria" w:hAnsi="Cambria" w:eastAsia="Cambria"/>
          <w:b/>
          <w:i w:val="0"/>
          <w:color w:val="1F3A5F"/>
          <w:sz w:val="24"/>
        </w:rPr>
        <w:t>SDGs</w:t>
      </w:r>
    </w:p>
    <w:p>
      <w:pPr>
        <w:spacing w:line="276" w:lineRule="auto" w:after="40"/>
        <w:ind w:left="357" w:hanging="357"/>
      </w:pPr>
      <w:r>
        <w:rPr>
          <w:rFonts w:ascii="Cambria" w:hAnsi="Cambria" w:eastAsia="Cambria"/>
          <w:b w:val="0"/>
          <w:i w:val="0"/>
          <w:sz w:val="22"/>
        </w:rPr>
        <w:t xml:space="preserve">59. </w:t>
      </w:r>
      <w:r>
        <w:rPr>
          <w:rFonts w:ascii="Cambria" w:hAnsi="Cambria" w:eastAsia="Cambria"/>
          <w:b/>
          <w:i w:val="0"/>
          <w:sz w:val="22"/>
        </w:rPr>
        <w:t>SDG-1: No Poverty in Higher Education Institutions: Aligning with NAAC, NIRF, NBA, and QS I-GAUGE Frameworks, Kindle Edition, ASIN: B0FRYTT6B1</w:t>
      </w:r>
    </w:p>
    <w:p>
      <w:pPr>
        <w:spacing w:line="276" w:lineRule="auto" w:after="120"/>
        <w:ind w:left="357"/>
      </w:pPr>
      <w:hyperlink r:id="rId68">
        <w:r>
          <w:rPr>
            <w:rFonts w:eastAsia="Cambria"/>
            <w:sz w:val="22"/>
            <w:color w:val="0563C1"/>
          </w:rPr>
          <w:t xml:space="preserve">https://amzn.in/d/1oTu188</w:t>
        </w:r>
      </w:hyperlink>
    </w:p>
    <w:p>
      <w:pPr>
        <w:spacing w:line="276" w:lineRule="auto" w:after="40"/>
        <w:ind w:left="357" w:hanging="357"/>
      </w:pPr>
      <w:r>
        <w:rPr>
          <w:rFonts w:ascii="Cambria" w:hAnsi="Cambria" w:eastAsia="Cambria"/>
          <w:b w:val="0"/>
          <w:i w:val="0"/>
          <w:sz w:val="22"/>
        </w:rPr>
        <w:t xml:space="preserve">60. </w:t>
      </w:r>
      <w:r>
        <w:rPr>
          <w:rFonts w:ascii="Cambria" w:hAnsi="Cambria" w:eastAsia="Cambria"/>
          <w:b/>
          <w:i w:val="0"/>
          <w:sz w:val="22"/>
        </w:rPr>
        <w:t>SDG-2: Zero Hunger in Higher Education Institutions: Aligning with NAAC, NIRF, NBA, and QS I-GAUGE Frameworks, Kindle Edition, ASIN: B0FRYWPQ1N</w:t>
      </w:r>
    </w:p>
    <w:p>
      <w:pPr>
        <w:spacing w:line="276" w:lineRule="auto" w:after="120"/>
        <w:ind w:left="357"/>
      </w:pPr>
      <w:hyperlink r:id="rId69">
        <w:r>
          <w:rPr>
            <w:rFonts w:eastAsia="Cambria"/>
            <w:sz w:val="22"/>
            <w:color w:val="0563C1"/>
          </w:rPr>
          <w:t xml:space="preserve">https://amzn.in/d/2RlKCrz</w:t>
        </w:r>
      </w:hyperlink>
    </w:p>
    <w:p>
      <w:pPr>
        <w:spacing w:line="276" w:lineRule="auto" w:after="40"/>
        <w:ind w:left="357" w:hanging="357"/>
      </w:pPr>
      <w:r>
        <w:rPr>
          <w:rFonts w:ascii="Cambria" w:hAnsi="Cambria" w:eastAsia="Cambria"/>
          <w:b w:val="0"/>
          <w:i w:val="0"/>
          <w:sz w:val="22"/>
        </w:rPr>
        <w:t xml:space="preserve">61. </w:t>
      </w:r>
      <w:r>
        <w:rPr>
          <w:rFonts w:ascii="Cambria" w:hAnsi="Cambria" w:eastAsia="Cambria"/>
          <w:b/>
          <w:i w:val="0"/>
          <w:sz w:val="22"/>
        </w:rPr>
        <w:t>SDG-4: Quality Education in Higher Education Institutions: Aligning with NAAC, NIRF, NBA, and QS I-GAUGE Frameworks, Kindle Edition, ASIN: B0FVDRFW1R</w:t>
      </w:r>
    </w:p>
    <w:p>
      <w:pPr>
        <w:spacing w:line="276" w:lineRule="auto" w:after="120"/>
        <w:ind w:left="357"/>
      </w:pPr>
      <w:hyperlink r:id="rId70">
        <w:r>
          <w:rPr>
            <w:rFonts w:eastAsia="Cambria"/>
            <w:sz w:val="22"/>
            <w:color w:val="0563C1"/>
          </w:rPr>
          <w:t xml:space="preserve">https://amzn.in/d/aRKVWFv</w:t>
        </w:r>
      </w:hyperlink>
    </w:p>
    <w:p>
      <w:pPr>
        <w:spacing w:line="276" w:lineRule="auto" w:after="40"/>
        <w:ind w:left="357" w:hanging="357"/>
      </w:pPr>
      <w:r>
        <w:rPr>
          <w:rFonts w:ascii="Cambria" w:hAnsi="Cambria" w:eastAsia="Cambria"/>
          <w:b w:val="0"/>
          <w:i w:val="0"/>
          <w:sz w:val="22"/>
        </w:rPr>
        <w:t xml:space="preserve">62. </w:t>
      </w:r>
      <w:r>
        <w:rPr>
          <w:rFonts w:ascii="Cambria" w:hAnsi="Cambria" w:eastAsia="Cambria"/>
          <w:b/>
          <w:i w:val="0"/>
          <w:sz w:val="22"/>
        </w:rPr>
        <w:t>SDG-5: Gender Equality in Higher Education Institutions: Aligning with NAAC, NIRF, NBA, and QS I-GAUGE Frameworks, Kindle Edition, ASIN : B0FVS6QH5H</w:t>
      </w:r>
    </w:p>
    <w:p>
      <w:pPr>
        <w:spacing w:line="276" w:lineRule="auto" w:after="120"/>
        <w:ind w:left="357"/>
      </w:pPr>
      <w:hyperlink r:id="rId71">
        <w:r>
          <w:rPr>
            <w:rFonts w:eastAsia="Cambria"/>
            <w:sz w:val="22"/>
            <w:color w:val="0563C1"/>
          </w:rPr>
          <w:t xml:space="preserve">https://amzn.in/d/bZdzy2n</w:t>
        </w:r>
      </w:hyperlink>
    </w:p>
    <w:p>
      <w:pPr>
        <w:spacing w:line="276" w:lineRule="auto" w:after="40"/>
        <w:ind w:left="357" w:hanging="357"/>
      </w:pPr>
      <w:r>
        <w:rPr>
          <w:rFonts w:ascii="Cambria" w:hAnsi="Cambria" w:eastAsia="Cambria"/>
          <w:b w:val="0"/>
          <w:i w:val="0"/>
          <w:sz w:val="22"/>
        </w:rPr>
        <w:t xml:space="preserve">63. </w:t>
      </w:r>
      <w:r>
        <w:rPr>
          <w:rFonts w:ascii="Cambria" w:hAnsi="Cambria" w:eastAsia="Cambria"/>
          <w:b/>
          <w:i w:val="0"/>
          <w:sz w:val="22"/>
        </w:rPr>
        <w:t>SDG-6: Clean Water and Sanitation in Higher Education Institutions: Aligning with NAAC, NIRF, NBA, and QS I-GAUGE Frameworks, Kindle Edition, ASIN: B0FSCB6SDL</w:t>
      </w:r>
    </w:p>
    <w:p>
      <w:pPr>
        <w:spacing w:line="276" w:lineRule="auto" w:after="120"/>
        <w:ind w:left="357"/>
      </w:pPr>
      <w:hyperlink r:id="rId72">
        <w:r>
          <w:rPr>
            <w:rFonts w:eastAsia="Cambria"/>
            <w:sz w:val="22"/>
            <w:color w:val="0563C1"/>
          </w:rPr>
          <w:t xml:space="preserve">https://amzn.in/d/gX6SiHT</w:t>
        </w:r>
      </w:hyperlink>
    </w:p>
    <w:p>
      <w:pPr>
        <w:spacing w:line="276" w:lineRule="auto" w:after="40"/>
        <w:ind w:left="357" w:hanging="357"/>
      </w:pPr>
      <w:r>
        <w:rPr>
          <w:rFonts w:ascii="Cambria" w:hAnsi="Cambria" w:eastAsia="Cambria"/>
          <w:b w:val="0"/>
          <w:i w:val="0"/>
          <w:sz w:val="22"/>
        </w:rPr>
        <w:t xml:space="preserve">64. </w:t>
      </w:r>
      <w:r>
        <w:rPr>
          <w:rFonts w:ascii="Cambria" w:hAnsi="Cambria" w:eastAsia="Cambria"/>
          <w:b/>
          <w:i w:val="0"/>
          <w:sz w:val="22"/>
        </w:rPr>
        <w:t>SDG-7: Affordable and Clean Energy in Higher Education Institutions: Aligning with NAAC, NIRF, NBA, and QS I-GAUGE Frameworks, Kindle Edition, ASIN: B0FS9SYXC7</w:t>
      </w:r>
    </w:p>
    <w:p>
      <w:pPr>
        <w:spacing w:line="276" w:lineRule="auto" w:after="120"/>
        <w:ind w:left="357"/>
      </w:pPr>
      <w:hyperlink r:id="rId73">
        <w:r>
          <w:rPr>
            <w:rFonts w:eastAsia="Cambria"/>
            <w:sz w:val="22"/>
            <w:color w:val="0563C1"/>
          </w:rPr>
          <w:t xml:space="preserve">https://amzn.in/d/bErE7x8</w:t>
        </w:r>
      </w:hyperlink>
    </w:p>
    <w:p>
      <w:pPr>
        <w:spacing w:line="276" w:lineRule="auto" w:after="40"/>
        <w:ind w:left="357" w:hanging="357"/>
      </w:pPr>
      <w:r>
        <w:rPr>
          <w:rFonts w:ascii="Cambria" w:hAnsi="Cambria" w:eastAsia="Cambria"/>
          <w:b w:val="0"/>
          <w:i w:val="0"/>
          <w:sz w:val="22"/>
        </w:rPr>
        <w:t xml:space="preserve">65. </w:t>
      </w:r>
      <w:r>
        <w:rPr>
          <w:rFonts w:ascii="Cambria" w:hAnsi="Cambria" w:eastAsia="Cambria"/>
          <w:b/>
          <w:i w:val="0"/>
          <w:sz w:val="22"/>
        </w:rPr>
        <w:t>SDG-11: Sustainable Cities and Communities in Higher Education Institutions: Aligning with NAAC, NIRF, NBA, and QS I-GAUGE Frameworks, Kindle Edition, ASIN: B0FS181BL2,</w:t>
      </w:r>
    </w:p>
    <w:p>
      <w:pPr>
        <w:spacing w:line="276" w:lineRule="auto" w:after="120"/>
        <w:ind w:left="357"/>
      </w:pPr>
      <w:hyperlink r:id="rId74">
        <w:r>
          <w:rPr>
            <w:rFonts w:eastAsia="Cambria"/>
            <w:sz w:val="22"/>
            <w:color w:val="0563C1"/>
          </w:rPr>
          <w:t xml:space="preserve">https://amzn.in/d/3sv8FFT</w:t>
        </w:r>
      </w:hyperlink>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mzn.in/d/4fcc0jE" TargetMode="External"/><Relationship Id="rId11" Type="http://schemas.openxmlformats.org/officeDocument/2006/relationships/hyperlink" Target="https://amzn.in/d/g1bchNl" TargetMode="External"/><Relationship Id="rId12" Type="http://schemas.openxmlformats.org/officeDocument/2006/relationships/hyperlink" Target="https://amzn.in/d/a2nGhnx" TargetMode="External"/><Relationship Id="rId13" Type="http://schemas.openxmlformats.org/officeDocument/2006/relationships/hyperlink" Target="https://amzn.in/d/dry9lRW" TargetMode="External"/><Relationship Id="rId14" Type="http://schemas.openxmlformats.org/officeDocument/2006/relationships/hyperlink" Target="https://amzn.in/d/a1344lj" TargetMode="External"/><Relationship Id="rId15" Type="http://schemas.openxmlformats.org/officeDocument/2006/relationships/hyperlink" Target="https://amzn.in/d/98KXO4k" TargetMode="External"/><Relationship Id="rId16" Type="http://schemas.openxmlformats.org/officeDocument/2006/relationships/hyperlink" Target="https://amzn.in/d/9kAkdLZ" TargetMode="External"/><Relationship Id="rId17" Type="http://schemas.openxmlformats.org/officeDocument/2006/relationships/hyperlink" Target="https://amzn.in/d/1Vco5Ye" TargetMode="External"/><Relationship Id="rId18" Type="http://schemas.openxmlformats.org/officeDocument/2006/relationships/hyperlink" Target="https://amzn.in/d/dYBQik0" TargetMode="External"/><Relationship Id="rId19" Type="http://schemas.openxmlformats.org/officeDocument/2006/relationships/hyperlink" Target="https://amzn.in/d/2l7EdeP" TargetMode="External"/><Relationship Id="rId20" Type="http://schemas.openxmlformats.org/officeDocument/2006/relationships/hyperlink" Target="https://amzn.in/d/h1IRju3" TargetMode="External"/><Relationship Id="rId21" Type="http://schemas.openxmlformats.org/officeDocument/2006/relationships/hyperlink" Target="https://amzn.in/d/fWEyfEf" TargetMode="External"/><Relationship Id="rId22" Type="http://schemas.openxmlformats.org/officeDocument/2006/relationships/hyperlink" Target="https://amzn.in/d/0S10khp" TargetMode="External"/><Relationship Id="rId23" Type="http://schemas.openxmlformats.org/officeDocument/2006/relationships/hyperlink" Target="https://amzn.in/d/37LtI4z" TargetMode="External"/><Relationship Id="rId24" Type="http://schemas.openxmlformats.org/officeDocument/2006/relationships/hyperlink" Target="https://amzn.in/d/06MFYRq" TargetMode="External"/><Relationship Id="rId25" Type="http://schemas.openxmlformats.org/officeDocument/2006/relationships/hyperlink" Target="https://amzn.in/d/5xlUunj" TargetMode="External"/><Relationship Id="rId26" Type="http://schemas.openxmlformats.org/officeDocument/2006/relationships/hyperlink" Target="https://amzn.in/d/3zP8hvF" TargetMode="External"/><Relationship Id="rId27" Type="http://schemas.openxmlformats.org/officeDocument/2006/relationships/hyperlink" Target="https://amzn.in/d/5dscvoN" TargetMode="External"/><Relationship Id="rId28" Type="http://schemas.openxmlformats.org/officeDocument/2006/relationships/hyperlink" Target="https://amzn.in/d/6gMGSy4" TargetMode="External"/><Relationship Id="rId29" Type="http://schemas.openxmlformats.org/officeDocument/2006/relationships/hyperlink" Target="https://amzn.in/d/2mlYjez" TargetMode="External"/><Relationship Id="rId30" Type="http://schemas.openxmlformats.org/officeDocument/2006/relationships/hyperlink" Target="https://amzn.in/d/hhrZvux" TargetMode="External"/><Relationship Id="rId31" Type="http://schemas.openxmlformats.org/officeDocument/2006/relationships/hyperlink" Target="https://amzn.in/d/eugIo4y" TargetMode="External"/><Relationship Id="rId32" Type="http://schemas.openxmlformats.org/officeDocument/2006/relationships/hyperlink" Target="https://amzn.in/d/8n5aQRb" TargetMode="External"/><Relationship Id="rId33" Type="http://schemas.openxmlformats.org/officeDocument/2006/relationships/hyperlink" Target="https://amzn.in/d/emeRiJ3" TargetMode="External"/><Relationship Id="rId34" Type="http://schemas.openxmlformats.org/officeDocument/2006/relationships/hyperlink" Target="https://amzn.in/d/gUWl02e" TargetMode="External"/><Relationship Id="rId35" Type="http://schemas.openxmlformats.org/officeDocument/2006/relationships/hyperlink" Target="https://amzn.in/d/gf0LiBn" TargetMode="External"/><Relationship Id="rId36" Type="http://schemas.openxmlformats.org/officeDocument/2006/relationships/hyperlink" Target="https://amzn.in/d/brIlQwZ" TargetMode="External"/><Relationship Id="rId37" Type="http://schemas.openxmlformats.org/officeDocument/2006/relationships/hyperlink" Target="https://amzn.in/d/1uOQZ0o" TargetMode="External"/><Relationship Id="rId38" Type="http://schemas.openxmlformats.org/officeDocument/2006/relationships/hyperlink" Target="https://amzn.in/d/ckm98I2" TargetMode="External"/><Relationship Id="rId39" Type="http://schemas.openxmlformats.org/officeDocument/2006/relationships/hyperlink" Target="https://amzn.in/d/dbPMaVL" TargetMode="External"/><Relationship Id="rId40" Type="http://schemas.openxmlformats.org/officeDocument/2006/relationships/hyperlink" Target="https://amzn.in/d/7jNZrQo" TargetMode="External"/><Relationship Id="rId41" Type="http://schemas.openxmlformats.org/officeDocument/2006/relationships/hyperlink" Target="https://amzn.in/d/0XO6APq" TargetMode="External"/><Relationship Id="rId42" Type="http://schemas.openxmlformats.org/officeDocument/2006/relationships/hyperlink" Target="https://amzn.in/d/5uj5Lkb" TargetMode="External"/><Relationship Id="rId43" Type="http://schemas.openxmlformats.org/officeDocument/2006/relationships/hyperlink" Target="https://amzn.in/d/3oGmnue" TargetMode="External"/><Relationship Id="rId44" Type="http://schemas.openxmlformats.org/officeDocument/2006/relationships/hyperlink" Target="https://amzn.in/d/bipHsu8" TargetMode="External"/><Relationship Id="rId45" Type="http://schemas.openxmlformats.org/officeDocument/2006/relationships/hyperlink" Target="https://amzn.in/d/6jfKQnI" TargetMode="External"/><Relationship Id="rId46" Type="http://schemas.openxmlformats.org/officeDocument/2006/relationships/hyperlink" Target="https://amzn.in/d/8scRAIj" TargetMode="External"/><Relationship Id="rId47" Type="http://schemas.openxmlformats.org/officeDocument/2006/relationships/hyperlink" Target="https://amzn.in/d/eKx5NC9" TargetMode="External"/><Relationship Id="rId48" Type="http://schemas.openxmlformats.org/officeDocument/2006/relationships/hyperlink" Target="https://amzn.in/d/8st88zc" TargetMode="External"/><Relationship Id="rId49" Type="http://schemas.openxmlformats.org/officeDocument/2006/relationships/hyperlink" Target="https://amzn.in/d/3i40Lf1" TargetMode="External"/><Relationship Id="rId50" Type="http://schemas.openxmlformats.org/officeDocument/2006/relationships/hyperlink" Target="https://amzn.in/d/gXvdCpx" TargetMode="External"/><Relationship Id="rId51" Type="http://schemas.openxmlformats.org/officeDocument/2006/relationships/hyperlink" Target="https://amzn.in/d/2zTHV0B" TargetMode="External"/><Relationship Id="rId52" Type="http://schemas.openxmlformats.org/officeDocument/2006/relationships/hyperlink" Target="https://amzn.in/d/9NE2wGs" TargetMode="External"/><Relationship Id="rId53" Type="http://schemas.openxmlformats.org/officeDocument/2006/relationships/hyperlink" Target="https://amzn.in/d/9Qfr8S0" TargetMode="External"/><Relationship Id="rId54" Type="http://schemas.openxmlformats.org/officeDocument/2006/relationships/hyperlink" Target="https://amzn.in/d/0bYPpGu" TargetMode="External"/><Relationship Id="rId55" Type="http://schemas.openxmlformats.org/officeDocument/2006/relationships/hyperlink" Target="https://amzn.in/d/5wXPUFs" TargetMode="External"/><Relationship Id="rId56" Type="http://schemas.openxmlformats.org/officeDocument/2006/relationships/hyperlink" Target="https://amzn.in/d/fdm0ipL" TargetMode="External"/><Relationship Id="rId57" Type="http://schemas.openxmlformats.org/officeDocument/2006/relationships/hyperlink" Target="https://amzn.in/d/hGqn55l" TargetMode="External"/><Relationship Id="rId58" Type="http://schemas.openxmlformats.org/officeDocument/2006/relationships/hyperlink" Target="https://amzn.in/d/cbSxKTJ" TargetMode="External"/><Relationship Id="rId59" Type="http://schemas.openxmlformats.org/officeDocument/2006/relationships/hyperlink" Target="https://amzn.in/d/aqwjhkT" TargetMode="External"/><Relationship Id="rId60" Type="http://schemas.openxmlformats.org/officeDocument/2006/relationships/hyperlink" Target="https://amzn.in/d/9Ffj30s" TargetMode="External"/><Relationship Id="rId61" Type="http://schemas.openxmlformats.org/officeDocument/2006/relationships/hyperlink" Target="https://amzn.in/d/6Fh0u3l" TargetMode="External"/><Relationship Id="rId62" Type="http://schemas.openxmlformats.org/officeDocument/2006/relationships/hyperlink" Target="https://a.co/d/9t8kspY" TargetMode="External"/><Relationship Id="rId63" Type="http://schemas.openxmlformats.org/officeDocument/2006/relationships/hyperlink" Target="https://amzn.in/d/5ZRbuMt" TargetMode="External"/><Relationship Id="rId64" Type="http://schemas.openxmlformats.org/officeDocument/2006/relationships/hyperlink" Target="https://amzn.in/d/hdb0Dsf" TargetMode="External"/><Relationship Id="rId65" Type="http://schemas.openxmlformats.org/officeDocument/2006/relationships/hyperlink" Target="https://amzn.in/d/7R8kSFY" TargetMode="External"/><Relationship Id="rId66" Type="http://schemas.openxmlformats.org/officeDocument/2006/relationships/hyperlink" Target="https://amzn.in/d/1NcElZa" TargetMode="External"/><Relationship Id="rId67" Type="http://schemas.openxmlformats.org/officeDocument/2006/relationships/hyperlink" Target="https://amzn.in/d/6CmlGtm" TargetMode="External"/><Relationship Id="rId68" Type="http://schemas.openxmlformats.org/officeDocument/2006/relationships/hyperlink" Target="https://amzn.in/d/1oTu188" TargetMode="External"/><Relationship Id="rId69" Type="http://schemas.openxmlformats.org/officeDocument/2006/relationships/hyperlink" Target="https://amzn.in/d/2RlKCrz" TargetMode="External"/><Relationship Id="rId70" Type="http://schemas.openxmlformats.org/officeDocument/2006/relationships/hyperlink" Target="https://amzn.in/d/aRKVWFv" TargetMode="External"/><Relationship Id="rId71" Type="http://schemas.openxmlformats.org/officeDocument/2006/relationships/hyperlink" Target="https://amzn.in/d/bZdzy2n" TargetMode="External"/><Relationship Id="rId72" Type="http://schemas.openxmlformats.org/officeDocument/2006/relationships/hyperlink" Target="https://amzn.in/d/gX6SiHT" TargetMode="External"/><Relationship Id="rId73" Type="http://schemas.openxmlformats.org/officeDocument/2006/relationships/hyperlink" Target="https://amzn.in/d/bErE7x8" TargetMode="External"/><Relationship Id="rId74" Type="http://schemas.openxmlformats.org/officeDocument/2006/relationships/hyperlink" Target="https://amzn.in/d/3sv8FF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