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1F3A5F"/>
          <w:sz w:val="52"/>
        </w:rPr>
        <w:t>Comprehensive Guide for Teaching-Learning and Evaluation under NAAC Accreditation – Criterion 2 for Higher Education Institutions</w:t>
      </w:r>
    </w:p>
    <w:p>
      <w:pPr>
        <w:jc w:val="center"/>
      </w:pPr>
      <w:r>
        <w:rPr>
          <w:rFonts w:ascii="Cambria" w:hAnsi="Cambria"/>
          <w:b/>
          <w:color w:val="1F3A5F"/>
          <w:sz w:val="30"/>
        </w:rPr>
        <w:t>Strategies for Academic Excellence, Inclusivity, and Outcome-Oriented Education</w:t>
      </w:r>
    </w:p>
    <w:p/>
    <w:p>
      <w:pPr>
        <w:jc w:val="center"/>
      </w:pPr>
      <w:r>
        <w:rPr>
          <w:rFonts w:ascii="Cambria" w:hAnsi="Cambria"/>
          <w:b/>
          <w:sz w:val="24"/>
        </w:rPr>
        <w:t>Dr Venkata Rama Krishna Tottempudi</w:t>
      </w:r>
    </w:p>
    <w:p>
      <w:pPr>
        <w:jc w:val="center"/>
      </w:pPr>
      <w:r>
        <w:rPr>
          <w:rFonts w:ascii="Cambria" w:hAnsi="Cambria"/>
          <w:b/>
          <w:sz w:val="24"/>
        </w:rPr>
        <w:t>Sai Saran Tottempudi</w:t>
      </w:r>
    </w:p>
    <w:p>
      <w:r>
        <w:br w:type="page"/>
      </w:r>
    </w:p>
    <w:p>
      <w:pPr>
        <w:spacing w:before="200" w:after="120"/>
      </w:pPr>
      <w:r>
        <w:rPr>
          <w:rFonts w:ascii="Cambria" w:hAnsi="Cambria"/>
          <w:b/>
          <w:color w:val="1F3A5F"/>
          <w:sz w:val="28"/>
        </w:rPr>
        <w:t>Acknowledgement</w:t>
      </w:r>
    </w:p>
    <w:p>
      <w:pPr>
        <w:spacing w:after="120"/>
        <w:jc w:val="both"/>
      </w:pPr>
      <w:r>
        <w:rPr>
          <w:rFonts w:ascii="Cambria" w:hAnsi="Cambria"/>
          <w:i w:val="0"/>
          <w:sz w:val="22"/>
        </w:rPr>
        <w:t>We gratefully acknowledge the support and guidance of all stakeholders who contributed to the preparation of this comprehensive guide on Teaching–Learning and Evaluation Systems. We sincerely thank the institutional leadership, faculty members, administrative staff, and students for their valuable inputs and cooperation in compiling the processes, documentation requirements, and best practices aligned with the National Assessment and Accreditation Council (NAAC) framework. Their insights and experiences have enriched the quality and practicality of this reference document.</w:t>
      </w:r>
    </w:p>
    <w:p>
      <w:pPr>
        <w:spacing w:after="120"/>
        <w:jc w:val="both"/>
      </w:pPr>
      <w:r>
        <w:rPr>
          <w:rFonts w:ascii="Cambria" w:hAnsi="Cambria"/>
          <w:i w:val="0"/>
          <w:sz w:val="22"/>
        </w:rPr>
        <w:t>We extend our gratitude to the Accreditation and Quality Assurance Cell (IQAC) for its continuous encouragement, critical review, and commitment to fostering a culture of transparency, accountability, and academic excellence within the institution.</w:t>
      </w:r>
    </w:p>
    <w:p>
      <w:pPr>
        <w:spacing w:after="120"/>
        <w:jc w:val="both"/>
      </w:pPr>
      <w:r>
        <w:rPr>
          <w:rFonts w:ascii="Cambria" w:hAnsi="Cambria"/>
          <w:i w:val="0"/>
          <w:sz w:val="22"/>
        </w:rPr>
        <w:t>Finally, we acknowledge the contribution of external experts, accreditation bodies, and policy frameworks that served as important references for developing this document. This work is dedicated to all educational institutions striving to enhance their teaching–learning processes, strengthen evaluation systems, and achieve excellence in student outcomes.</w:t>
      </w:r>
    </w:p>
    <w:p>
      <w:pPr>
        <w:spacing w:after="120"/>
        <w:jc w:val="both"/>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spacing w:after="12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20"/>
        <w:jc w:val="both"/>
      </w:pPr>
      <w:r>
        <w:rPr>
          <w:rFonts w:ascii="Cambria" w:hAnsi="Cambria"/>
          <w:i w:val="0"/>
          <w:sz w:val="22"/>
        </w:rPr>
        <w:t>Finally, I express my deep gratitude to my family and well-wishers for their continuous encouragement and moral support throughout this endeavor.</w:t>
      </w:r>
    </w:p>
    <w:p>
      <w:pPr>
        <w:spacing w:after="120"/>
        <w:jc w:val="both"/>
      </w:pPr>
      <w:r>
        <w:rPr>
          <w:rFonts w:ascii="Cambria" w:hAnsi="Cambria"/>
          <w:i w:val="0"/>
          <w:sz w:val="22"/>
        </w:rPr>
        <w:t>This book is a humble contribution toward building a more quality-conscious, outcome-oriented, and institutionally accountable higher education ecosystem in India.</w:t>
      </w:r>
    </w:p>
    <w:p>
      <w:r>
        <w:rPr>
          <w:rFonts w:ascii="Cambria" w:hAnsi="Cambria"/>
          <w:b/>
          <w:sz w:val="22"/>
        </w:rPr>
        <w:t>Dr. V. Rama Krishna Tottempudi</w:t>
      </w:r>
    </w:p>
    <w:p>
      <w:r>
        <w:rPr>
          <w:rFonts w:ascii="Cambria" w:hAnsi="Cambria"/>
          <w:b/>
          <w:sz w:val="22"/>
        </w:rPr>
        <w:t>Sai Saran Tottempudi</w:t>
      </w:r>
    </w:p>
    <w:p/>
    <w:p>
      <w:pPr>
        <w:spacing w:before="200" w:after="120"/>
      </w:pPr>
      <w:r>
        <w:rPr>
          <w:rFonts w:ascii="Cambria" w:hAnsi="Cambria"/>
          <w:b/>
          <w:color w:val="1F3A5F"/>
          <w:sz w:val="28"/>
        </w:rPr>
        <w:t>Synopsis</w:t>
      </w:r>
    </w:p>
    <w:p>
      <w:pPr>
        <w:spacing w:after="120"/>
        <w:jc w:val="both"/>
      </w:pPr>
      <w:r>
        <w:rPr>
          <w:rFonts w:ascii="Cambria" w:hAnsi="Cambria"/>
          <w:i w:val="0"/>
          <w:sz w:val="22"/>
        </w:rPr>
        <w:t>The teaching-learning process and evaluation framework emphasizes the importance of structured academic planning, continuous assessment, and a student-centric learning environment. Institutions are encouraged to adopt innovative teaching methods such as flipped classrooms, problem-based learning, experiential case studies, and blended learning approaches to enrich student engagement. A core focus lies in the definition of Course Outcomes (COs) and Program Outcomes (POs), their systematic mapping to internal and external assessments, and the identification of learning gaps to initiate corrective actions. Transparency in academic operations—ranging from well-publicized exam schedules to prompt result communication and structured grievance redressal—forms the cornerstone of credibility and fairness.</w:t>
      </w:r>
    </w:p>
    <w:p>
      <w:pPr>
        <w:spacing w:after="120"/>
        <w:jc w:val="both"/>
      </w:pPr>
      <w:r>
        <w:rPr>
          <w:rFonts w:ascii="Cambria" w:hAnsi="Cambria"/>
          <w:i w:val="0"/>
          <w:sz w:val="22"/>
        </w:rPr>
        <w:t>The Student Enrolment and Profile component highlights institutional efforts to attract, admit, and retain a diverse student body, ensuring transparency, equity, and inclusiveness in admission processes. Metrics such as Enrollment Percentage (2.1.1) and Percentage of Seats Filled Against Reserved Categories (2.1.2) are carefully defined with formulas, data formats, and evidence requirements for NAAC compliance. Additionally, this section outlines mechanisms for catering to student diversity, including assessment of entry-level learning abilities, remedial and bridge courses, advanced assignments for high achievers, and dedicated support services such as counseling and financial aid.</w:t>
      </w:r>
    </w:p>
    <w:p>
      <w:pPr>
        <w:spacing w:after="120"/>
        <w:jc w:val="both"/>
      </w:pPr>
      <w:r>
        <w:rPr>
          <w:rFonts w:ascii="Cambria" w:hAnsi="Cambria"/>
          <w:i w:val="0"/>
          <w:sz w:val="22"/>
        </w:rPr>
        <w:t>The Teacher Profile and Quality section defines the hallmarks of a high-quality faculty, emphasizing qualifications (Ph.D., super-specialty degrees), years of teaching experience, research output, and continuous professional development. Metrics covered include the Student–Full-Time Teacher Ratio (2.2.2), Percentage of Full-Time Teachers Appointed Against Sanctioned Posts (2.4.1), Percentage of Full-Time Teachers with Ph.D./Super-Specialty Degrees (2.4.2), and Average Teaching Experience of Full-Time Teachers (2.4.3). For each metric, the guide provides calculation methods, supporting document requirements, and expected validation during the DVV (Data Validation and Verification) process.</w:t>
      </w:r>
    </w:p>
    <w:p>
      <w:pPr>
        <w:spacing w:after="120"/>
        <w:jc w:val="both"/>
      </w:pPr>
      <w:r>
        <w:rPr>
          <w:rFonts w:ascii="Cambria" w:hAnsi="Cambria"/>
          <w:i w:val="0"/>
          <w:sz w:val="22"/>
        </w:rPr>
        <w:t>The Examination Process and Reforms section underscores the robustness, efficiency, and transparency of evaluation practices. Continuous Internal Evaluation (CIE) mechanisms, use of digital platforms, and reforms in assessment strategies are detailed to ensure accountability. Key metrics such as the Average Number of Days for Result Declaration (2.5.1), Percentage of Student Complaints/Grievances about Evaluation (2.5.2), and the Status of Automation of the Examination Division (2.5.3) are explained with precise data collection methods, calculation formulas, and NAAC scoring scales.</w:t>
      </w:r>
    </w:p>
    <w:p>
      <w:pPr>
        <w:spacing w:after="120"/>
        <w:jc w:val="both"/>
      </w:pPr>
      <w:r>
        <w:rPr>
          <w:rFonts w:ascii="Cambria" w:hAnsi="Cambria"/>
          <w:i w:val="0"/>
          <w:sz w:val="22"/>
        </w:rPr>
        <w:t>The Student Performance and Learning Outcomes section reinforces the principles of Outcome-Based Education (OBE), where Program Outcomes (POs), Program Specific Outcomes (PSOs), and Course Outcomes (COs) are systematically mapped, assessed, and analyzed for effectiveness. Attainment levels are measured, corrective measures are implemented, and progress is tracked in line with accreditation expectations. The Pass Percentage of Students (excluding backlogs) (2.6.2) serves as a vital quality indicator, with emphasis on evidence-based reporting through certified results from the Controller of Examinations.</w:t>
      </w:r>
    </w:p>
    <w:p>
      <w:pPr>
        <w:spacing w:after="120"/>
        <w:jc w:val="both"/>
      </w:pPr>
      <w:r>
        <w:rPr>
          <w:rFonts w:ascii="Cambria" w:hAnsi="Cambria"/>
          <w:i w:val="0"/>
          <w:sz w:val="22"/>
        </w:rPr>
        <w:t>The Student Satisfaction Survey (SSS) is positioned as a direct reflection of teaching-learning quality and institutional climate. The guide elaborates on survey design, methodology, sampling, question categories, and reporting protocols in accordance with NAAC guidelines. Institutions are encouraged to use SSS findings as a tool for feedback-driven improvement in pedagogy and support services.</w:t>
      </w:r>
    </w:p>
    <w:p>
      <w:pPr>
        <w:spacing w:after="120"/>
        <w:jc w:val="both"/>
      </w:pPr>
      <w:r>
        <w:rPr>
          <w:rFonts w:ascii="Cambria" w:hAnsi="Cambria"/>
          <w:i w:val="0"/>
          <w:sz w:val="22"/>
        </w:rPr>
        <w:t>In essence, this document serves as a blueprint for higher education institutions, guiding them to meticulously document academic quality processes while aligning with NAAC accreditation requirements. It integrates conceptual clarity with practical steps, offering institutions structured formats, formulas, and documentation checklists to foster transparency, accountability, and continuous improvement in their teaching-learning and evaluation ecosystems.</w:t>
      </w:r>
    </w:p>
    <w:p>
      <w:r>
        <w:br w:type="page"/>
      </w:r>
    </w:p>
    <w:p>
      <w:pPr>
        <w:spacing w:before="200" w:after="120"/>
      </w:pPr>
      <w:r>
        <w:rPr>
          <w:rFonts w:ascii="Cambria" w:hAnsi="Cambria"/>
          <w:b/>
          <w:color w:val="1F3A5F"/>
          <w:sz w:val="28"/>
        </w:rPr>
        <w:t>Contents</w:t>
      </w:r>
    </w:p>
    <w:tbl>
      <w:tblPr>
        <w:jc w:val="center"/>
        <w:tblLook w:firstColumn="1" w:firstRow="1" w:lastColumn="0" w:lastRow="0" w:noHBand="0" w:noVBand="1" w:val="04A0"/>
        <w:tblW w:type="dxa" w:w="9412"/>
        <w:tblLayout w:type="fixed"/>
      </w:tblPr>
      <w:tblGrid>
        <w:gridCol w:w="850"/>
        <w:gridCol w:w="7541"/>
        <w:gridCol w:w="1020"/>
      </w:tblGrid>
      <w:tr>
        <w:tc>
          <w:tcPr>
            <w:tcW w:type="dxa" w:w="850"/>
            <w:shd w:val="clear" w:color="auto" w:fill="1F3A5F"/>
          </w:tcPr>
          <w:p>
            <w:pPr>
              <w:jc w:val="center"/>
            </w:pPr>
            <w:r/>
            <w:r>
              <w:rPr>
                <w:rFonts w:ascii="Cambria" w:hAnsi="Cambria"/>
                <w:b/>
                <w:i w:val="0"/>
                <w:color w:val="FFFFFF"/>
                <w:sz w:val="22"/>
              </w:rPr>
              <w:t>S. No</w:t>
            </w:r>
          </w:p>
        </w:tc>
        <w:tc>
          <w:tcPr>
            <w:tcW w:type="dxa" w:w="7541"/>
            <w:shd w:val="clear" w:color="auto" w:fill="1F3A5F"/>
          </w:tcPr>
          <w:p>
            <w:pPr>
              <w:jc w:val="center"/>
            </w:pPr>
            <w:r/>
            <w:r>
              <w:rPr>
                <w:rFonts w:ascii="Cambria" w:hAnsi="Cambria"/>
                <w:b/>
                <w:i w:val="0"/>
                <w:color w:val="FFFFFF"/>
                <w:sz w:val="22"/>
              </w:rPr>
              <w:t>Content</w:t>
            </w:r>
          </w:p>
        </w:tc>
        <w:tc>
          <w:tcPr>
            <w:tcW w:type="dxa" w:w="1020"/>
            <w:shd w:val="clear" w:color="auto" w:fill="1F3A5F"/>
          </w:tcPr>
          <w:p>
            <w:pPr>
              <w:jc w:val="center"/>
            </w:pPr>
            <w:r/>
            <w:r>
              <w:rPr>
                <w:rFonts w:ascii="Cambria" w:hAnsi="Cambria"/>
                <w:b/>
                <w:i w:val="0"/>
                <w:color w:val="FFFFFF"/>
                <w:sz w:val="22"/>
              </w:rPr>
              <w:t>Pg. No</w:t>
            </w:r>
          </w:p>
        </w:tc>
      </w:tr>
      <w:tr>
        <w:tc>
          <w:tcPr>
            <w:tcW w:type="dxa" w:w="850"/>
          </w:tcPr>
          <w:p>
            <w:pPr>
              <w:jc w:val="center"/>
            </w:pPr>
            <w:r/>
            <w:r>
              <w:rPr>
                <w:rFonts w:ascii="Cambria" w:hAnsi="Cambria"/>
                <w:b w:val="0"/>
                <w:i w:val="0"/>
                <w:sz w:val="22"/>
              </w:rPr>
              <w:t>1</w:t>
            </w:r>
          </w:p>
        </w:tc>
        <w:tc>
          <w:tcPr>
            <w:tcW w:type="dxa" w:w="7541"/>
          </w:tcPr>
          <w:p>
            <w:r/>
            <w:r>
              <w:rPr>
                <w:rFonts w:ascii="Cambria" w:hAnsi="Cambria"/>
                <w:b w:val="0"/>
                <w:i w:val="0"/>
                <w:sz w:val="22"/>
              </w:rPr>
              <w:t>Introduction</w:t>
            </w:r>
          </w:p>
        </w:tc>
        <w:tc>
          <w:tcPr>
            <w:tcW w:type="dxa" w:w="1020"/>
          </w:tcPr>
          <w:p>
            <w:pPr>
              <w:jc w:val="center"/>
            </w:pPr>
            <w:r/>
            <w:r>
              <w:rPr>
                <w:rFonts w:ascii="Cambria" w:hAnsi="Cambria"/>
                <w:b w:val="0"/>
                <w:i w:val="0"/>
                <w:sz w:val="22"/>
              </w:rPr>
              <w:t>001</w:t>
            </w:r>
          </w:p>
        </w:tc>
      </w:tr>
      <w:tr>
        <w:tc>
          <w:tcPr>
            <w:tcW w:type="dxa" w:w="850"/>
            <w:shd w:val="clear" w:color="auto" w:fill="F0F4F8"/>
          </w:tcPr>
          <w:p>
            <w:pPr>
              <w:jc w:val="center"/>
            </w:pPr>
            <w:r/>
            <w:r>
              <w:rPr>
                <w:rFonts w:ascii="Cambria" w:hAnsi="Cambria"/>
                <w:b w:val="0"/>
                <w:i w:val="0"/>
                <w:sz w:val="22"/>
              </w:rPr>
              <w:t>2</w:t>
            </w:r>
          </w:p>
        </w:tc>
        <w:tc>
          <w:tcPr>
            <w:tcW w:type="dxa" w:w="7541"/>
            <w:shd w:val="clear" w:color="auto" w:fill="F0F4F8"/>
          </w:tcPr>
          <w:p>
            <w:r/>
            <w:r>
              <w:rPr>
                <w:rFonts w:ascii="Cambria" w:hAnsi="Cambria"/>
                <w:b w:val="0"/>
                <w:i w:val="0"/>
                <w:sz w:val="22"/>
              </w:rPr>
              <w:t>Teaching-Learning and Evaluation</w:t>
            </w:r>
          </w:p>
        </w:tc>
        <w:tc>
          <w:tcPr>
            <w:tcW w:type="dxa" w:w="1020"/>
            <w:shd w:val="clear" w:color="auto" w:fill="F0F4F8"/>
          </w:tcPr>
          <w:p>
            <w:pPr>
              <w:jc w:val="center"/>
            </w:pPr>
            <w:r/>
            <w:r>
              <w:rPr>
                <w:rFonts w:ascii="Cambria" w:hAnsi="Cambria"/>
                <w:b w:val="0"/>
                <w:i w:val="0"/>
                <w:sz w:val="22"/>
              </w:rPr>
              <w:t>002</w:t>
            </w:r>
          </w:p>
        </w:tc>
      </w:tr>
      <w:tr>
        <w:tc>
          <w:tcPr>
            <w:tcW w:type="dxa" w:w="850"/>
          </w:tcPr>
          <w:p>
            <w:pPr>
              <w:jc w:val="center"/>
            </w:pPr>
            <w:r/>
            <w:r>
              <w:rPr>
                <w:rFonts w:ascii="Cambria" w:hAnsi="Cambria"/>
                <w:b w:val="0"/>
                <w:i w:val="0"/>
                <w:sz w:val="22"/>
              </w:rPr>
              <w:t>3</w:t>
            </w:r>
          </w:p>
        </w:tc>
        <w:tc>
          <w:tcPr>
            <w:tcW w:type="dxa" w:w="7541"/>
          </w:tcPr>
          <w:p>
            <w:r/>
            <w:r>
              <w:rPr>
                <w:rFonts w:ascii="Cambria" w:hAnsi="Cambria"/>
                <w:b w:val="0"/>
                <w:i w:val="0"/>
                <w:sz w:val="22"/>
              </w:rPr>
              <w:t>Student Enrolment and Profile</w:t>
            </w:r>
          </w:p>
        </w:tc>
        <w:tc>
          <w:tcPr>
            <w:tcW w:type="dxa" w:w="1020"/>
          </w:tcPr>
          <w:p>
            <w:pPr>
              <w:jc w:val="center"/>
            </w:pPr>
            <w:r/>
            <w:r>
              <w:rPr>
                <w:rFonts w:ascii="Cambria" w:hAnsi="Cambria"/>
                <w:b w:val="0"/>
                <w:i w:val="0"/>
                <w:sz w:val="22"/>
              </w:rPr>
              <w:t>003</w:t>
            </w:r>
          </w:p>
        </w:tc>
      </w:tr>
      <w:tr>
        <w:tc>
          <w:tcPr>
            <w:tcW w:type="dxa" w:w="850"/>
            <w:shd w:val="clear" w:color="auto" w:fill="F0F4F8"/>
          </w:tcPr>
          <w:p>
            <w:pPr>
              <w:jc w:val="center"/>
            </w:pPr>
            <w:r/>
            <w:r>
              <w:rPr>
                <w:rFonts w:ascii="Cambria" w:hAnsi="Cambria"/>
                <w:b w:val="0"/>
                <w:i w:val="0"/>
                <w:sz w:val="22"/>
              </w:rPr>
              <w:t>4</w:t>
            </w:r>
          </w:p>
        </w:tc>
        <w:tc>
          <w:tcPr>
            <w:tcW w:type="dxa" w:w="7541"/>
            <w:shd w:val="clear" w:color="auto" w:fill="F0F4F8"/>
          </w:tcPr>
          <w:p>
            <w:r/>
            <w:r>
              <w:rPr>
                <w:rFonts w:ascii="Cambria" w:hAnsi="Cambria"/>
                <w:b w:val="0"/>
                <w:i w:val="0"/>
                <w:sz w:val="22"/>
              </w:rPr>
              <w:t>Student Enrolment and Profile</w:t>
            </w:r>
          </w:p>
        </w:tc>
        <w:tc>
          <w:tcPr>
            <w:tcW w:type="dxa" w:w="1020"/>
            <w:shd w:val="clear" w:color="auto" w:fill="F0F4F8"/>
          </w:tcPr>
          <w:p>
            <w:pPr>
              <w:jc w:val="center"/>
            </w:pPr>
            <w:r/>
            <w:r>
              <w:rPr>
                <w:rFonts w:ascii="Cambria" w:hAnsi="Cambria"/>
                <w:b w:val="0"/>
                <w:i w:val="0"/>
                <w:sz w:val="22"/>
              </w:rPr>
              <w:t>005</w:t>
            </w:r>
          </w:p>
        </w:tc>
      </w:tr>
      <w:tr>
        <w:tc>
          <w:tcPr>
            <w:tcW w:type="dxa" w:w="850"/>
          </w:tcPr>
          <w:p>
            <w:pPr>
              <w:jc w:val="center"/>
            </w:pPr>
            <w:r/>
            <w:r>
              <w:rPr>
                <w:rFonts w:ascii="Cambria" w:hAnsi="Cambria"/>
                <w:b w:val="0"/>
                <w:i w:val="0"/>
                <w:sz w:val="22"/>
              </w:rPr>
              <w:t>5</w:t>
            </w:r>
          </w:p>
        </w:tc>
        <w:tc>
          <w:tcPr>
            <w:tcW w:type="dxa" w:w="7541"/>
          </w:tcPr>
          <w:p>
            <w:r/>
            <w:r>
              <w:rPr>
                <w:rFonts w:ascii="Cambria" w:hAnsi="Cambria"/>
                <w:b w:val="0"/>
                <w:i w:val="0"/>
                <w:sz w:val="22"/>
              </w:rPr>
              <w:t>Enrollment Percentage (First-Year Admissions)</w:t>
            </w:r>
          </w:p>
        </w:tc>
        <w:tc>
          <w:tcPr>
            <w:tcW w:type="dxa" w:w="1020"/>
          </w:tcPr>
          <w:p>
            <w:pPr>
              <w:jc w:val="center"/>
            </w:pPr>
            <w:r/>
            <w:r>
              <w:rPr>
                <w:rFonts w:ascii="Cambria" w:hAnsi="Cambria"/>
                <w:b w:val="0"/>
                <w:i w:val="0"/>
                <w:sz w:val="22"/>
              </w:rPr>
              <w:t>006</w:t>
            </w:r>
          </w:p>
        </w:tc>
      </w:tr>
      <w:tr>
        <w:tc>
          <w:tcPr>
            <w:tcW w:type="dxa" w:w="850"/>
            <w:shd w:val="clear" w:color="auto" w:fill="F0F4F8"/>
          </w:tcPr>
          <w:p>
            <w:pPr>
              <w:jc w:val="center"/>
            </w:pPr>
            <w:r/>
            <w:r>
              <w:rPr>
                <w:rFonts w:ascii="Cambria" w:hAnsi="Cambria"/>
                <w:b w:val="0"/>
                <w:i w:val="0"/>
                <w:sz w:val="22"/>
              </w:rPr>
              <w:t>6</w:t>
            </w:r>
          </w:p>
        </w:tc>
        <w:tc>
          <w:tcPr>
            <w:tcW w:type="dxa" w:w="7541"/>
            <w:shd w:val="clear" w:color="auto" w:fill="F0F4F8"/>
          </w:tcPr>
          <w:p>
            <w:r/>
            <w:r>
              <w:rPr>
                <w:rFonts w:ascii="Cambria" w:hAnsi="Cambria"/>
                <w:b w:val="0"/>
                <w:i w:val="0"/>
                <w:sz w:val="22"/>
              </w:rPr>
              <w:t>Demand Ratio: Enrollment Percentage (First-Year Admissions Only)</w:t>
            </w:r>
          </w:p>
        </w:tc>
        <w:tc>
          <w:tcPr>
            <w:tcW w:type="dxa" w:w="1020"/>
            <w:shd w:val="clear" w:color="auto" w:fill="F0F4F8"/>
          </w:tcPr>
          <w:p>
            <w:pPr>
              <w:jc w:val="center"/>
            </w:pPr>
            <w:r/>
            <w:r>
              <w:rPr>
                <w:rFonts w:ascii="Cambria" w:hAnsi="Cambria"/>
                <w:b w:val="0"/>
                <w:i w:val="0"/>
                <w:sz w:val="22"/>
              </w:rPr>
              <w:t>007</w:t>
            </w:r>
          </w:p>
        </w:tc>
      </w:tr>
      <w:tr>
        <w:tc>
          <w:tcPr>
            <w:tcW w:type="dxa" w:w="850"/>
          </w:tcPr>
          <w:p>
            <w:pPr>
              <w:jc w:val="center"/>
            </w:pPr>
            <w:r/>
            <w:r>
              <w:rPr>
                <w:rFonts w:ascii="Cambria" w:hAnsi="Cambria"/>
                <w:b w:val="0"/>
                <w:i w:val="0"/>
                <w:sz w:val="22"/>
              </w:rPr>
              <w:t>7</w:t>
            </w:r>
          </w:p>
        </w:tc>
        <w:tc>
          <w:tcPr>
            <w:tcW w:type="dxa" w:w="7541"/>
          </w:tcPr>
          <w:p>
            <w:r/>
            <w:r>
              <w:rPr>
                <w:rFonts w:ascii="Cambria" w:hAnsi="Cambria"/>
                <w:b w:val="0"/>
                <w:i w:val="0"/>
                <w:sz w:val="22"/>
              </w:rPr>
              <w:t>Enrollment Percentage Data Template for NAAC Metric 2.1.1, organized year-wise over the last five academic years</w:t>
            </w:r>
          </w:p>
        </w:tc>
        <w:tc>
          <w:tcPr>
            <w:tcW w:type="dxa" w:w="1020"/>
          </w:tcPr>
          <w:p>
            <w:pPr>
              <w:jc w:val="center"/>
            </w:pPr>
            <w:r/>
            <w:r>
              <w:rPr>
                <w:rFonts w:ascii="Cambria" w:hAnsi="Cambria"/>
                <w:b w:val="0"/>
                <w:i w:val="0"/>
                <w:sz w:val="22"/>
              </w:rPr>
              <w:t>008</w:t>
            </w:r>
          </w:p>
        </w:tc>
      </w:tr>
      <w:tr>
        <w:tc>
          <w:tcPr>
            <w:tcW w:type="dxa" w:w="850"/>
            <w:shd w:val="clear" w:color="auto" w:fill="F0F4F8"/>
          </w:tcPr>
          <w:p>
            <w:pPr>
              <w:jc w:val="center"/>
            </w:pPr>
            <w:r/>
            <w:r>
              <w:rPr>
                <w:rFonts w:ascii="Cambria" w:hAnsi="Cambria"/>
                <w:b w:val="0"/>
                <w:i w:val="0"/>
                <w:sz w:val="22"/>
              </w:rPr>
              <w:t>8</w:t>
            </w:r>
          </w:p>
        </w:tc>
        <w:tc>
          <w:tcPr>
            <w:tcW w:type="dxa" w:w="7541"/>
            <w:shd w:val="clear" w:color="auto" w:fill="F0F4F8"/>
          </w:tcPr>
          <w:p>
            <w:r/>
            <w:r>
              <w:rPr>
                <w:rFonts w:ascii="Cambria" w:hAnsi="Cambria"/>
                <w:b w:val="0"/>
                <w:i w:val="0"/>
                <w:sz w:val="22"/>
              </w:rPr>
              <w:t>Percentage of seats filled against reserved categories</w:t>
            </w:r>
          </w:p>
        </w:tc>
        <w:tc>
          <w:tcPr>
            <w:tcW w:type="dxa" w:w="1020"/>
            <w:shd w:val="clear" w:color="auto" w:fill="F0F4F8"/>
          </w:tcPr>
          <w:p>
            <w:pPr>
              <w:jc w:val="center"/>
            </w:pPr>
            <w:r/>
            <w:r>
              <w:rPr>
                <w:rFonts w:ascii="Cambria" w:hAnsi="Cambria"/>
                <w:b w:val="0"/>
                <w:i w:val="0"/>
                <w:sz w:val="22"/>
              </w:rPr>
              <w:t>010</w:t>
            </w:r>
          </w:p>
        </w:tc>
      </w:tr>
      <w:tr>
        <w:tc>
          <w:tcPr>
            <w:tcW w:type="dxa" w:w="850"/>
          </w:tcPr>
          <w:p>
            <w:pPr>
              <w:jc w:val="center"/>
            </w:pPr>
            <w:r/>
            <w:r>
              <w:rPr>
                <w:rFonts w:ascii="Cambria" w:hAnsi="Cambria"/>
                <w:b w:val="0"/>
                <w:i w:val="0"/>
                <w:sz w:val="22"/>
              </w:rPr>
              <w:t>9</w:t>
            </w:r>
          </w:p>
        </w:tc>
        <w:tc>
          <w:tcPr>
            <w:tcW w:type="dxa" w:w="7541"/>
          </w:tcPr>
          <w:p>
            <w:r/>
            <w:r>
              <w:rPr>
                <w:rFonts w:ascii="Cambria" w:hAnsi="Cambria"/>
                <w:b w:val="0"/>
                <w:i w:val="0"/>
                <w:sz w:val="22"/>
              </w:rPr>
              <w:t>Year-wise percentage of reserved category seat fill rate using the formula</w:t>
            </w:r>
          </w:p>
        </w:tc>
        <w:tc>
          <w:tcPr>
            <w:tcW w:type="dxa" w:w="1020"/>
          </w:tcPr>
          <w:p>
            <w:pPr>
              <w:jc w:val="center"/>
            </w:pPr>
            <w:r/>
            <w:r>
              <w:rPr>
                <w:rFonts w:ascii="Cambria" w:hAnsi="Cambria"/>
                <w:b w:val="0"/>
                <w:i w:val="0"/>
                <w:sz w:val="22"/>
              </w:rPr>
              <w:t>011</w:t>
            </w:r>
          </w:p>
        </w:tc>
      </w:tr>
      <w:tr>
        <w:tc>
          <w:tcPr>
            <w:tcW w:type="dxa" w:w="850"/>
            <w:shd w:val="clear" w:color="auto" w:fill="F0F4F8"/>
          </w:tcPr>
          <w:p>
            <w:pPr>
              <w:jc w:val="center"/>
            </w:pPr>
            <w:r/>
            <w:r>
              <w:rPr>
                <w:rFonts w:ascii="Cambria" w:hAnsi="Cambria"/>
                <w:b w:val="0"/>
                <w:i w:val="0"/>
                <w:sz w:val="22"/>
              </w:rPr>
              <w:t>10</w:t>
            </w:r>
          </w:p>
        </w:tc>
        <w:tc>
          <w:tcPr>
            <w:tcW w:type="dxa" w:w="7541"/>
            <w:shd w:val="clear" w:color="auto" w:fill="F0F4F8"/>
          </w:tcPr>
          <w:p>
            <w:r/>
            <w:r>
              <w:rPr>
                <w:rFonts w:ascii="Cambria" w:hAnsi="Cambria"/>
                <w:b w:val="0"/>
                <w:i w:val="0"/>
                <w:sz w:val="22"/>
              </w:rPr>
              <w:t>Catering to Student Diversity</w:t>
            </w:r>
          </w:p>
        </w:tc>
        <w:tc>
          <w:tcPr>
            <w:tcW w:type="dxa" w:w="1020"/>
            <w:shd w:val="clear" w:color="auto" w:fill="F0F4F8"/>
          </w:tcPr>
          <w:p>
            <w:pPr>
              <w:jc w:val="center"/>
            </w:pPr>
            <w:r/>
            <w:r>
              <w:rPr>
                <w:rFonts w:ascii="Cambria" w:hAnsi="Cambria"/>
                <w:b w:val="0"/>
                <w:i w:val="0"/>
                <w:sz w:val="22"/>
              </w:rPr>
              <w:t>013</w:t>
            </w:r>
          </w:p>
        </w:tc>
      </w:tr>
      <w:tr>
        <w:tc>
          <w:tcPr>
            <w:tcW w:type="dxa" w:w="850"/>
          </w:tcPr>
          <w:p>
            <w:pPr>
              <w:jc w:val="center"/>
            </w:pPr>
            <w:r/>
            <w:r>
              <w:rPr>
                <w:rFonts w:ascii="Cambria" w:hAnsi="Cambria"/>
                <w:b w:val="0"/>
                <w:i w:val="0"/>
                <w:sz w:val="22"/>
              </w:rPr>
              <w:t>11</w:t>
            </w:r>
          </w:p>
        </w:tc>
        <w:tc>
          <w:tcPr>
            <w:tcW w:type="dxa" w:w="7541"/>
          </w:tcPr>
          <w:p>
            <w:r/>
            <w:r>
              <w:rPr>
                <w:rFonts w:ascii="Cambria" w:hAnsi="Cambria"/>
                <w:b w:val="0"/>
                <w:i w:val="0"/>
                <w:sz w:val="22"/>
              </w:rPr>
              <w:t>Catering to Student Diversity-SSR</w:t>
            </w:r>
          </w:p>
        </w:tc>
        <w:tc>
          <w:tcPr>
            <w:tcW w:type="dxa" w:w="1020"/>
          </w:tcPr>
          <w:p>
            <w:pPr>
              <w:jc w:val="center"/>
            </w:pPr>
            <w:r/>
            <w:r>
              <w:rPr>
                <w:rFonts w:ascii="Cambria" w:hAnsi="Cambria"/>
                <w:b w:val="0"/>
                <w:i w:val="0"/>
                <w:sz w:val="22"/>
              </w:rPr>
              <w:t>015</w:t>
            </w:r>
          </w:p>
        </w:tc>
      </w:tr>
      <w:tr>
        <w:tc>
          <w:tcPr>
            <w:tcW w:type="dxa" w:w="850"/>
            <w:shd w:val="clear" w:color="auto" w:fill="F0F4F8"/>
          </w:tcPr>
          <w:p>
            <w:pPr>
              <w:jc w:val="center"/>
            </w:pPr>
            <w:r/>
            <w:r>
              <w:rPr>
                <w:rFonts w:ascii="Cambria" w:hAnsi="Cambria"/>
                <w:b w:val="0"/>
                <w:i w:val="0"/>
                <w:sz w:val="22"/>
              </w:rPr>
              <w:t>12</w:t>
            </w:r>
          </w:p>
        </w:tc>
        <w:tc>
          <w:tcPr>
            <w:tcW w:type="dxa" w:w="7541"/>
            <w:shd w:val="clear" w:color="auto" w:fill="F0F4F8"/>
          </w:tcPr>
          <w:p>
            <w:r/>
            <w:r>
              <w:rPr>
                <w:rFonts w:ascii="Cambria" w:hAnsi="Cambria"/>
                <w:b w:val="0"/>
                <w:i w:val="0"/>
                <w:sz w:val="22"/>
              </w:rPr>
              <w:t>The institution assesses the learning levels of the students and organises special programmes to cater to differential learning needs of the students</w:t>
            </w:r>
          </w:p>
        </w:tc>
        <w:tc>
          <w:tcPr>
            <w:tcW w:type="dxa" w:w="1020"/>
            <w:shd w:val="clear" w:color="auto" w:fill="F0F4F8"/>
          </w:tcPr>
          <w:p>
            <w:pPr>
              <w:jc w:val="center"/>
            </w:pPr>
            <w:r/>
            <w:r>
              <w:rPr>
                <w:rFonts w:ascii="Cambria" w:hAnsi="Cambria"/>
                <w:b w:val="0"/>
                <w:i w:val="0"/>
                <w:sz w:val="22"/>
              </w:rPr>
              <w:t>016</w:t>
            </w:r>
          </w:p>
        </w:tc>
      </w:tr>
      <w:tr>
        <w:tc>
          <w:tcPr>
            <w:tcW w:type="dxa" w:w="850"/>
          </w:tcPr>
          <w:p>
            <w:pPr>
              <w:jc w:val="center"/>
            </w:pPr>
            <w:r/>
            <w:r>
              <w:rPr>
                <w:rFonts w:ascii="Cambria" w:hAnsi="Cambria"/>
                <w:b w:val="0"/>
                <w:i w:val="0"/>
                <w:sz w:val="22"/>
              </w:rPr>
              <w:t>13</w:t>
            </w:r>
          </w:p>
        </w:tc>
        <w:tc>
          <w:tcPr>
            <w:tcW w:type="dxa" w:w="7541"/>
          </w:tcPr>
          <w:p>
            <w:r/>
            <w:r>
              <w:rPr>
                <w:rFonts w:ascii="Cambria" w:hAnsi="Cambria"/>
                <w:b w:val="0"/>
                <w:i w:val="0"/>
                <w:sz w:val="22"/>
              </w:rPr>
              <w:t>Student - Full Time Teacher Ratio</w:t>
            </w:r>
          </w:p>
        </w:tc>
        <w:tc>
          <w:tcPr>
            <w:tcW w:type="dxa" w:w="1020"/>
          </w:tcPr>
          <w:p>
            <w:pPr>
              <w:jc w:val="center"/>
            </w:pPr>
            <w:r/>
            <w:r>
              <w:rPr>
                <w:rFonts w:ascii="Cambria" w:hAnsi="Cambria"/>
                <w:b w:val="0"/>
                <w:i w:val="0"/>
                <w:sz w:val="22"/>
              </w:rPr>
              <w:t>018</w:t>
            </w:r>
          </w:p>
        </w:tc>
      </w:tr>
      <w:tr>
        <w:tc>
          <w:tcPr>
            <w:tcW w:type="dxa" w:w="850"/>
            <w:shd w:val="clear" w:color="auto" w:fill="F0F4F8"/>
          </w:tcPr>
          <w:p>
            <w:pPr>
              <w:jc w:val="center"/>
            </w:pPr>
            <w:r/>
            <w:r>
              <w:rPr>
                <w:rFonts w:ascii="Cambria" w:hAnsi="Cambria"/>
                <w:b w:val="0"/>
                <w:i w:val="0"/>
                <w:sz w:val="22"/>
              </w:rPr>
              <w:t>14</w:t>
            </w:r>
          </w:p>
        </w:tc>
        <w:tc>
          <w:tcPr>
            <w:tcW w:type="dxa" w:w="7541"/>
            <w:shd w:val="clear" w:color="auto" w:fill="F0F4F8"/>
          </w:tcPr>
          <w:p>
            <w:r/>
            <w:r>
              <w:rPr>
                <w:rFonts w:ascii="Cambria" w:hAnsi="Cambria"/>
                <w:b w:val="0"/>
                <w:i w:val="0"/>
                <w:sz w:val="22"/>
              </w:rPr>
              <w:t>Total Number of Full-Time Teachers Worked/Working in the Institution</w:t>
            </w:r>
          </w:p>
        </w:tc>
        <w:tc>
          <w:tcPr>
            <w:tcW w:type="dxa" w:w="1020"/>
            <w:shd w:val="clear" w:color="auto" w:fill="F0F4F8"/>
          </w:tcPr>
          <w:p>
            <w:pPr>
              <w:jc w:val="center"/>
            </w:pPr>
            <w:r/>
            <w:r>
              <w:rPr>
                <w:rFonts w:ascii="Cambria" w:hAnsi="Cambria"/>
                <w:b w:val="0"/>
                <w:i w:val="0"/>
                <w:sz w:val="22"/>
              </w:rPr>
              <w:t>019</w:t>
            </w:r>
          </w:p>
        </w:tc>
      </w:tr>
      <w:tr>
        <w:tc>
          <w:tcPr>
            <w:tcW w:type="dxa" w:w="850"/>
          </w:tcPr>
          <w:p>
            <w:pPr>
              <w:jc w:val="center"/>
            </w:pPr>
            <w:r/>
            <w:r>
              <w:rPr>
                <w:rFonts w:ascii="Cambria" w:hAnsi="Cambria"/>
                <w:b w:val="0"/>
                <w:i w:val="0"/>
                <w:sz w:val="22"/>
              </w:rPr>
              <w:t>15</w:t>
            </w:r>
          </w:p>
        </w:tc>
        <w:tc>
          <w:tcPr>
            <w:tcW w:type="dxa" w:w="7541"/>
          </w:tcPr>
          <w:p>
            <w:r/>
            <w:r>
              <w:rPr>
                <w:rFonts w:ascii="Cambria" w:hAnsi="Cambria"/>
                <w:b w:val="0"/>
                <w:i w:val="0"/>
                <w:sz w:val="22"/>
              </w:rPr>
              <w:t>Certified List of Full-Time Teachers to be used for Student-Teacher Ratio submission (as per NAAC/Accreditation norms)</w:t>
            </w:r>
          </w:p>
        </w:tc>
        <w:tc>
          <w:tcPr>
            <w:tcW w:type="dxa" w:w="1020"/>
          </w:tcPr>
          <w:p>
            <w:pPr>
              <w:jc w:val="center"/>
            </w:pPr>
            <w:r/>
            <w:r>
              <w:rPr>
                <w:rFonts w:ascii="Cambria" w:hAnsi="Cambria"/>
                <w:b w:val="0"/>
                <w:i w:val="0"/>
                <w:sz w:val="22"/>
              </w:rPr>
              <w:t>023</w:t>
            </w:r>
          </w:p>
        </w:tc>
      </w:tr>
      <w:tr>
        <w:tc>
          <w:tcPr>
            <w:tcW w:type="dxa" w:w="850"/>
            <w:shd w:val="clear" w:color="auto" w:fill="F0F4F8"/>
          </w:tcPr>
          <w:p>
            <w:pPr>
              <w:jc w:val="center"/>
            </w:pPr>
            <w:r/>
            <w:r>
              <w:rPr>
                <w:rFonts w:ascii="Cambria" w:hAnsi="Cambria"/>
                <w:b w:val="0"/>
                <w:i w:val="0"/>
                <w:sz w:val="22"/>
              </w:rPr>
              <w:t>16</w:t>
            </w:r>
          </w:p>
        </w:tc>
        <w:tc>
          <w:tcPr>
            <w:tcW w:type="dxa" w:w="7541"/>
            <w:shd w:val="clear" w:color="auto" w:fill="F0F4F8"/>
          </w:tcPr>
          <w:p>
            <w:r/>
            <w:r>
              <w:rPr>
                <w:rFonts w:ascii="Cambria" w:hAnsi="Cambria"/>
                <w:b w:val="0"/>
                <w:i w:val="0"/>
                <w:sz w:val="22"/>
              </w:rPr>
              <w:t>Program-wise Student List format to match the certified teacher list for accreditation purposes (e.g., NAAC/NBA)</w:t>
            </w:r>
          </w:p>
        </w:tc>
        <w:tc>
          <w:tcPr>
            <w:tcW w:type="dxa" w:w="1020"/>
            <w:shd w:val="clear" w:color="auto" w:fill="F0F4F8"/>
          </w:tcPr>
          <w:p>
            <w:pPr>
              <w:jc w:val="center"/>
            </w:pPr>
            <w:r/>
            <w:r>
              <w:rPr>
                <w:rFonts w:ascii="Cambria" w:hAnsi="Cambria"/>
                <w:b w:val="0"/>
                <w:i w:val="0"/>
                <w:sz w:val="22"/>
              </w:rPr>
              <w:t>024</w:t>
            </w:r>
          </w:p>
        </w:tc>
      </w:tr>
      <w:tr>
        <w:tc>
          <w:tcPr>
            <w:tcW w:type="dxa" w:w="850"/>
          </w:tcPr>
          <w:p>
            <w:pPr>
              <w:jc w:val="center"/>
            </w:pPr>
            <w:r/>
            <w:r>
              <w:rPr>
                <w:rFonts w:ascii="Cambria" w:hAnsi="Cambria"/>
                <w:b w:val="0"/>
                <w:i w:val="0"/>
                <w:sz w:val="22"/>
              </w:rPr>
              <w:t>17</w:t>
            </w:r>
          </w:p>
        </w:tc>
        <w:tc>
          <w:tcPr>
            <w:tcW w:type="dxa" w:w="7541"/>
          </w:tcPr>
          <w:p>
            <w:r/>
            <w:r>
              <w:rPr>
                <w:rFonts w:ascii="Cambria" w:hAnsi="Cambria"/>
                <w:b w:val="0"/>
                <w:i w:val="0"/>
                <w:sz w:val="22"/>
              </w:rPr>
              <w:t>Total Enrollment Program-Wise and Department-Wise for the latest completed academic year</w:t>
            </w:r>
          </w:p>
        </w:tc>
        <w:tc>
          <w:tcPr>
            <w:tcW w:type="dxa" w:w="1020"/>
          </w:tcPr>
          <w:p>
            <w:pPr>
              <w:jc w:val="center"/>
            </w:pPr>
            <w:r/>
            <w:r>
              <w:rPr>
                <w:rFonts w:ascii="Cambria" w:hAnsi="Cambria"/>
                <w:b w:val="0"/>
                <w:i w:val="0"/>
                <w:sz w:val="22"/>
              </w:rPr>
              <w:t>025</w:t>
            </w:r>
          </w:p>
        </w:tc>
      </w:tr>
      <w:tr>
        <w:tc>
          <w:tcPr>
            <w:tcW w:type="dxa" w:w="850"/>
            <w:shd w:val="clear" w:color="auto" w:fill="F0F4F8"/>
          </w:tcPr>
          <w:p>
            <w:pPr>
              <w:jc w:val="center"/>
            </w:pPr>
            <w:r/>
            <w:r>
              <w:rPr>
                <w:rFonts w:ascii="Cambria" w:hAnsi="Cambria"/>
                <w:b w:val="0"/>
                <w:i w:val="0"/>
                <w:sz w:val="22"/>
              </w:rPr>
              <w:t>18</w:t>
            </w:r>
          </w:p>
        </w:tc>
        <w:tc>
          <w:tcPr>
            <w:tcW w:type="dxa" w:w="7541"/>
            <w:shd w:val="clear" w:color="auto" w:fill="F0F4F8"/>
          </w:tcPr>
          <w:p>
            <w:r/>
            <w:r>
              <w:rPr>
                <w:rFonts w:ascii="Cambria" w:hAnsi="Cambria"/>
                <w:b w:val="0"/>
                <w:i w:val="0"/>
                <w:sz w:val="22"/>
              </w:rPr>
              <w:t>Student-Teacher Ratio Calculation Sheet format, ideal for NAAC/NBA or internal academic quality audits.</w:t>
            </w:r>
          </w:p>
        </w:tc>
        <w:tc>
          <w:tcPr>
            <w:tcW w:type="dxa" w:w="1020"/>
            <w:shd w:val="clear" w:color="auto" w:fill="F0F4F8"/>
          </w:tcPr>
          <w:p>
            <w:pPr>
              <w:jc w:val="center"/>
            </w:pPr>
            <w:r/>
            <w:r>
              <w:rPr>
                <w:rFonts w:ascii="Cambria" w:hAnsi="Cambria"/>
                <w:b w:val="0"/>
                <w:i w:val="0"/>
                <w:sz w:val="22"/>
              </w:rPr>
              <w:t>026</w:t>
            </w:r>
          </w:p>
        </w:tc>
      </w:tr>
      <w:tr>
        <w:tc>
          <w:tcPr>
            <w:tcW w:type="dxa" w:w="850"/>
          </w:tcPr>
          <w:p>
            <w:pPr>
              <w:jc w:val="center"/>
            </w:pPr>
            <w:r/>
            <w:r>
              <w:rPr>
                <w:rFonts w:ascii="Cambria" w:hAnsi="Cambria"/>
                <w:b w:val="0"/>
                <w:i w:val="0"/>
                <w:sz w:val="22"/>
              </w:rPr>
              <w:t>19</w:t>
            </w:r>
          </w:p>
        </w:tc>
        <w:tc>
          <w:tcPr>
            <w:tcW w:type="dxa" w:w="7541"/>
          </w:tcPr>
          <w:p>
            <w:r/>
            <w:r>
              <w:rPr>
                <w:rFonts w:ascii="Cambria" w:hAnsi="Cambria"/>
                <w:b w:val="0"/>
                <w:i w:val="0"/>
                <w:sz w:val="22"/>
              </w:rPr>
              <w:t>Identify slow learners and advanced learners based on the data collected in the student diversity sheet, using structured criteria</w:t>
            </w:r>
          </w:p>
        </w:tc>
        <w:tc>
          <w:tcPr>
            <w:tcW w:type="dxa" w:w="1020"/>
          </w:tcPr>
          <w:p>
            <w:pPr>
              <w:jc w:val="center"/>
            </w:pPr>
            <w:r/>
            <w:r>
              <w:rPr>
                <w:rFonts w:ascii="Cambria" w:hAnsi="Cambria"/>
                <w:b w:val="0"/>
                <w:i w:val="0"/>
                <w:sz w:val="22"/>
              </w:rPr>
              <w:t>027</w:t>
            </w:r>
          </w:p>
        </w:tc>
      </w:tr>
      <w:tr>
        <w:tc>
          <w:tcPr>
            <w:tcW w:type="dxa" w:w="850"/>
            <w:shd w:val="clear" w:color="auto" w:fill="F0F4F8"/>
          </w:tcPr>
          <w:p>
            <w:pPr>
              <w:jc w:val="center"/>
            </w:pPr>
            <w:r/>
            <w:r>
              <w:rPr>
                <w:rFonts w:ascii="Cambria" w:hAnsi="Cambria"/>
                <w:b w:val="0"/>
                <w:i w:val="0"/>
                <w:sz w:val="22"/>
              </w:rPr>
              <w:t>20</w:t>
            </w:r>
          </w:p>
        </w:tc>
        <w:tc>
          <w:tcPr>
            <w:tcW w:type="dxa" w:w="7541"/>
            <w:shd w:val="clear" w:color="auto" w:fill="F0F4F8"/>
          </w:tcPr>
          <w:p>
            <w:r/>
            <w:r>
              <w:rPr>
                <w:rFonts w:ascii="Cambria" w:hAnsi="Cambria"/>
                <w:b w:val="0"/>
                <w:i w:val="0"/>
                <w:sz w:val="22"/>
              </w:rPr>
              <w:t>Teacher Profile and Quality</w:t>
            </w:r>
          </w:p>
        </w:tc>
        <w:tc>
          <w:tcPr>
            <w:tcW w:type="dxa" w:w="1020"/>
            <w:shd w:val="clear" w:color="auto" w:fill="F0F4F8"/>
          </w:tcPr>
          <w:p>
            <w:pPr>
              <w:jc w:val="center"/>
            </w:pPr>
            <w:r/>
            <w:r>
              <w:rPr>
                <w:rFonts w:ascii="Cambria" w:hAnsi="Cambria"/>
                <w:b w:val="0"/>
                <w:i w:val="0"/>
                <w:sz w:val="22"/>
              </w:rPr>
              <w:t>028</w:t>
            </w:r>
          </w:p>
        </w:tc>
      </w:tr>
      <w:tr>
        <w:tc>
          <w:tcPr>
            <w:tcW w:type="dxa" w:w="850"/>
          </w:tcPr>
          <w:p>
            <w:pPr>
              <w:jc w:val="center"/>
            </w:pPr>
            <w:r/>
            <w:r>
              <w:rPr>
                <w:rFonts w:ascii="Cambria" w:hAnsi="Cambria"/>
                <w:b w:val="0"/>
                <w:i w:val="0"/>
                <w:sz w:val="22"/>
              </w:rPr>
              <w:t>21</w:t>
            </w:r>
          </w:p>
        </w:tc>
        <w:tc>
          <w:tcPr>
            <w:tcW w:type="dxa" w:w="7541"/>
          </w:tcPr>
          <w:p>
            <w:r/>
            <w:r>
              <w:rPr>
                <w:rFonts w:ascii="Cambria" w:hAnsi="Cambria"/>
                <w:b w:val="0"/>
                <w:i w:val="0"/>
                <w:sz w:val="22"/>
              </w:rPr>
              <w:t>Percentage of Full-Time Teachers Appointed Against Sanctioned Posts</w:t>
            </w:r>
          </w:p>
        </w:tc>
        <w:tc>
          <w:tcPr>
            <w:tcW w:type="dxa" w:w="1020"/>
          </w:tcPr>
          <w:p>
            <w:pPr>
              <w:jc w:val="center"/>
            </w:pPr>
            <w:r/>
            <w:r>
              <w:rPr>
                <w:rFonts w:ascii="Cambria" w:hAnsi="Cambria"/>
                <w:b w:val="0"/>
                <w:i w:val="0"/>
                <w:sz w:val="22"/>
              </w:rPr>
              <w:t>030</w:t>
            </w:r>
          </w:p>
        </w:tc>
      </w:tr>
      <w:tr>
        <w:tc>
          <w:tcPr>
            <w:tcW w:type="dxa" w:w="850"/>
            <w:shd w:val="clear" w:color="auto" w:fill="F0F4F8"/>
          </w:tcPr>
          <w:p>
            <w:pPr>
              <w:jc w:val="center"/>
            </w:pPr>
            <w:r/>
            <w:r>
              <w:rPr>
                <w:rFonts w:ascii="Cambria" w:hAnsi="Cambria"/>
                <w:b w:val="0"/>
                <w:i w:val="0"/>
                <w:sz w:val="22"/>
              </w:rPr>
              <w:t>22</w:t>
            </w:r>
          </w:p>
        </w:tc>
        <w:tc>
          <w:tcPr>
            <w:tcW w:type="dxa" w:w="7541"/>
            <w:shd w:val="clear" w:color="auto" w:fill="F0F4F8"/>
          </w:tcPr>
          <w:p>
            <w:r/>
            <w:r>
              <w:rPr>
                <w:rFonts w:ascii="Cambria" w:hAnsi="Cambria"/>
                <w:b w:val="0"/>
                <w:i w:val="0"/>
                <w:sz w:val="22"/>
              </w:rPr>
              <w:t>Teacher profile summary table format</w:t>
            </w:r>
          </w:p>
        </w:tc>
        <w:tc>
          <w:tcPr>
            <w:tcW w:type="dxa" w:w="1020"/>
            <w:shd w:val="clear" w:color="auto" w:fill="F0F4F8"/>
          </w:tcPr>
          <w:p>
            <w:pPr>
              <w:jc w:val="center"/>
            </w:pPr>
            <w:r/>
            <w:r>
              <w:rPr>
                <w:rFonts w:ascii="Cambria" w:hAnsi="Cambria"/>
                <w:b w:val="0"/>
                <w:i w:val="0"/>
                <w:sz w:val="22"/>
              </w:rPr>
              <w:t>031</w:t>
            </w:r>
          </w:p>
        </w:tc>
      </w:tr>
      <w:tr>
        <w:tc>
          <w:tcPr>
            <w:tcW w:type="dxa" w:w="850"/>
          </w:tcPr>
          <w:p>
            <w:pPr>
              <w:jc w:val="center"/>
            </w:pPr>
            <w:r/>
            <w:r>
              <w:rPr>
                <w:rFonts w:ascii="Cambria" w:hAnsi="Cambria"/>
                <w:b w:val="0"/>
                <w:i w:val="0"/>
                <w:sz w:val="22"/>
              </w:rPr>
              <w:t>23</w:t>
            </w:r>
          </w:p>
        </w:tc>
        <w:tc>
          <w:tcPr>
            <w:tcW w:type="dxa" w:w="7541"/>
          </w:tcPr>
          <w:p>
            <w:r/>
            <w:r>
              <w:rPr>
                <w:rFonts w:ascii="Cambria" w:hAnsi="Cambria"/>
                <w:b w:val="0"/>
                <w:i w:val="0"/>
                <w:sz w:val="22"/>
              </w:rPr>
              <w:t>Average percentage of full-time teachers appointed against sanctioned posts</w:t>
            </w:r>
          </w:p>
        </w:tc>
        <w:tc>
          <w:tcPr>
            <w:tcW w:type="dxa" w:w="1020"/>
          </w:tcPr>
          <w:p>
            <w:pPr>
              <w:jc w:val="center"/>
            </w:pPr>
            <w:r/>
            <w:r>
              <w:rPr>
                <w:rFonts w:ascii="Cambria" w:hAnsi="Cambria"/>
                <w:b w:val="0"/>
                <w:i w:val="0"/>
                <w:sz w:val="22"/>
              </w:rPr>
              <w:t>032</w:t>
            </w:r>
          </w:p>
        </w:tc>
      </w:tr>
      <w:tr>
        <w:tc>
          <w:tcPr>
            <w:tcW w:type="dxa" w:w="850"/>
            <w:shd w:val="clear" w:color="auto" w:fill="F0F4F8"/>
          </w:tcPr>
          <w:p>
            <w:pPr>
              <w:jc w:val="center"/>
            </w:pPr>
            <w:r/>
            <w:r>
              <w:rPr>
                <w:rFonts w:ascii="Cambria" w:hAnsi="Cambria"/>
                <w:b w:val="0"/>
                <w:i w:val="0"/>
                <w:sz w:val="22"/>
              </w:rPr>
              <w:t>24</w:t>
            </w:r>
          </w:p>
        </w:tc>
        <w:tc>
          <w:tcPr>
            <w:tcW w:type="dxa" w:w="7541"/>
            <w:shd w:val="clear" w:color="auto" w:fill="F0F4F8"/>
          </w:tcPr>
          <w:p>
            <w:r/>
            <w:r>
              <w:rPr>
                <w:rFonts w:ascii="Cambria" w:hAnsi="Cambria"/>
                <w:b w:val="0"/>
                <w:i w:val="0"/>
                <w:sz w:val="22"/>
              </w:rPr>
              <w:t>Sample Justification Report for vacant sanctioned teaching posts left unfilled, suitable for NAAC/NBA submissions or internal audits</w:t>
            </w:r>
          </w:p>
        </w:tc>
        <w:tc>
          <w:tcPr>
            <w:tcW w:type="dxa" w:w="1020"/>
            <w:shd w:val="clear" w:color="auto" w:fill="F0F4F8"/>
          </w:tcPr>
          <w:p>
            <w:pPr>
              <w:jc w:val="center"/>
            </w:pPr>
            <w:r/>
            <w:r>
              <w:rPr>
                <w:rFonts w:ascii="Cambria" w:hAnsi="Cambria"/>
                <w:b w:val="0"/>
                <w:i w:val="0"/>
                <w:sz w:val="22"/>
              </w:rPr>
              <w:t>033</w:t>
            </w:r>
          </w:p>
        </w:tc>
      </w:tr>
      <w:tr>
        <w:tc>
          <w:tcPr>
            <w:tcW w:type="dxa" w:w="850"/>
          </w:tcPr>
          <w:p>
            <w:pPr>
              <w:jc w:val="center"/>
            </w:pPr>
            <w:r/>
            <w:r>
              <w:rPr>
                <w:rFonts w:ascii="Cambria" w:hAnsi="Cambria"/>
                <w:b w:val="0"/>
                <w:i w:val="0"/>
                <w:sz w:val="22"/>
              </w:rPr>
              <w:t>25</w:t>
            </w:r>
          </w:p>
        </w:tc>
        <w:tc>
          <w:tcPr>
            <w:tcW w:type="dxa" w:w="7541"/>
          </w:tcPr>
          <w:p>
            <w:r/>
            <w:r>
              <w:rPr>
                <w:rFonts w:ascii="Cambria" w:hAnsi="Cambria"/>
                <w:b w:val="0"/>
                <w:i w:val="0"/>
                <w:sz w:val="22"/>
              </w:rPr>
              <w:t>Remarks for each academic year based on the staffing levels observed in the data</w:t>
            </w:r>
          </w:p>
        </w:tc>
        <w:tc>
          <w:tcPr>
            <w:tcW w:type="dxa" w:w="1020"/>
          </w:tcPr>
          <w:p>
            <w:pPr>
              <w:jc w:val="center"/>
            </w:pPr>
            <w:r/>
            <w:r>
              <w:rPr>
                <w:rFonts w:ascii="Cambria" w:hAnsi="Cambria"/>
                <w:b w:val="0"/>
                <w:i w:val="0"/>
                <w:sz w:val="22"/>
              </w:rPr>
              <w:t>035</w:t>
            </w:r>
          </w:p>
        </w:tc>
      </w:tr>
      <w:tr>
        <w:tc>
          <w:tcPr>
            <w:tcW w:type="dxa" w:w="850"/>
            <w:shd w:val="clear" w:color="auto" w:fill="F0F4F8"/>
          </w:tcPr>
          <w:p>
            <w:pPr>
              <w:jc w:val="center"/>
            </w:pPr>
            <w:r/>
            <w:r>
              <w:rPr>
                <w:rFonts w:ascii="Cambria" w:hAnsi="Cambria"/>
                <w:b w:val="0"/>
                <w:i w:val="0"/>
                <w:sz w:val="22"/>
              </w:rPr>
              <w:t>26</w:t>
            </w:r>
          </w:p>
        </w:tc>
        <w:tc>
          <w:tcPr>
            <w:tcW w:type="dxa" w:w="7541"/>
            <w:shd w:val="clear" w:color="auto" w:fill="F0F4F8"/>
          </w:tcPr>
          <w:p>
            <w:r/>
            <w:r>
              <w:rPr>
                <w:rFonts w:ascii="Cambria" w:hAnsi="Cambria"/>
                <w:b w:val="0"/>
                <w:i w:val="0"/>
                <w:sz w:val="22"/>
              </w:rPr>
              <w:t>Percentage of Full-Time Teachers with Ph.D./Super-Specialty Degrees over the last five years</w:t>
            </w:r>
          </w:p>
        </w:tc>
        <w:tc>
          <w:tcPr>
            <w:tcW w:type="dxa" w:w="1020"/>
            <w:shd w:val="clear" w:color="auto" w:fill="F0F4F8"/>
          </w:tcPr>
          <w:p>
            <w:pPr>
              <w:jc w:val="center"/>
            </w:pPr>
            <w:r/>
            <w:r>
              <w:rPr>
                <w:rFonts w:ascii="Cambria" w:hAnsi="Cambria"/>
                <w:b w:val="0"/>
                <w:i w:val="0"/>
                <w:sz w:val="22"/>
              </w:rPr>
              <w:t>036</w:t>
            </w:r>
          </w:p>
        </w:tc>
      </w:tr>
      <w:tr>
        <w:tc>
          <w:tcPr>
            <w:tcW w:type="dxa" w:w="850"/>
          </w:tcPr>
          <w:p>
            <w:pPr>
              <w:jc w:val="center"/>
            </w:pPr>
            <w:r/>
            <w:r>
              <w:rPr>
                <w:rFonts w:ascii="Cambria" w:hAnsi="Cambria"/>
                <w:b w:val="0"/>
                <w:i w:val="0"/>
                <w:sz w:val="22"/>
              </w:rPr>
              <w:t>27</w:t>
            </w:r>
          </w:p>
        </w:tc>
        <w:tc>
          <w:tcPr>
            <w:tcW w:type="dxa" w:w="7541"/>
          </w:tcPr>
          <w:p>
            <w:r/>
            <w:r>
              <w:rPr>
                <w:rFonts w:ascii="Cambria" w:hAnsi="Cambria"/>
                <w:b w:val="0"/>
                <w:i w:val="0"/>
                <w:sz w:val="22"/>
              </w:rPr>
              <w:t>Number of Full-Time Teachers with Ph.D./Super-speciality degrees over the last five years</w:t>
            </w:r>
          </w:p>
        </w:tc>
        <w:tc>
          <w:tcPr>
            <w:tcW w:type="dxa" w:w="1020"/>
          </w:tcPr>
          <w:p>
            <w:pPr>
              <w:jc w:val="center"/>
            </w:pPr>
            <w:r/>
            <w:r>
              <w:rPr>
                <w:rFonts w:ascii="Cambria" w:hAnsi="Cambria"/>
                <w:b w:val="0"/>
                <w:i w:val="0"/>
                <w:sz w:val="22"/>
              </w:rPr>
              <w:t>037</w:t>
            </w:r>
          </w:p>
        </w:tc>
      </w:tr>
      <w:tr>
        <w:tc>
          <w:tcPr>
            <w:tcW w:type="dxa" w:w="850"/>
            <w:shd w:val="clear" w:color="auto" w:fill="F0F4F8"/>
          </w:tcPr>
          <w:p>
            <w:pPr>
              <w:jc w:val="center"/>
            </w:pPr>
            <w:r/>
            <w:r>
              <w:rPr>
                <w:rFonts w:ascii="Cambria" w:hAnsi="Cambria"/>
                <w:b w:val="0"/>
                <w:i w:val="0"/>
                <w:sz w:val="22"/>
              </w:rPr>
              <w:t>28</w:t>
            </w:r>
          </w:p>
        </w:tc>
        <w:tc>
          <w:tcPr>
            <w:tcW w:type="dxa" w:w="7541"/>
            <w:shd w:val="clear" w:color="auto" w:fill="F0F4F8"/>
          </w:tcPr>
          <w:p>
            <w:r/>
            <w:r>
              <w:rPr>
                <w:rFonts w:ascii="Cambria" w:hAnsi="Cambria"/>
                <w:b w:val="0"/>
                <w:i w:val="0"/>
                <w:sz w:val="22"/>
              </w:rPr>
              <w:t>Percentage of full-time teachers with Ph.D./D.M/M.Ch./D.N.B Superspeciality/ L.L.D/ D.Sc./ D.Litt during the last five years — including evidence linkage</w:t>
            </w:r>
          </w:p>
        </w:tc>
        <w:tc>
          <w:tcPr>
            <w:tcW w:type="dxa" w:w="1020"/>
            <w:shd w:val="clear" w:color="auto" w:fill="F0F4F8"/>
          </w:tcPr>
          <w:p>
            <w:pPr>
              <w:jc w:val="center"/>
            </w:pPr>
            <w:r/>
            <w:r>
              <w:rPr>
                <w:rFonts w:ascii="Cambria" w:hAnsi="Cambria"/>
                <w:b w:val="0"/>
                <w:i w:val="0"/>
                <w:sz w:val="22"/>
              </w:rPr>
              <w:t>039</w:t>
            </w:r>
          </w:p>
        </w:tc>
      </w:tr>
      <w:tr>
        <w:tc>
          <w:tcPr>
            <w:tcW w:type="dxa" w:w="850"/>
          </w:tcPr>
          <w:p>
            <w:pPr>
              <w:jc w:val="center"/>
            </w:pPr>
            <w:r/>
            <w:r>
              <w:rPr>
                <w:rFonts w:ascii="Cambria" w:hAnsi="Cambria"/>
                <w:b w:val="0"/>
                <w:i w:val="0"/>
                <w:sz w:val="22"/>
              </w:rPr>
              <w:t>29</w:t>
            </w:r>
          </w:p>
        </w:tc>
        <w:tc>
          <w:tcPr>
            <w:tcW w:type="dxa" w:w="7541"/>
          </w:tcPr>
          <w:p>
            <w:r/>
            <w:r>
              <w:rPr>
                <w:rFonts w:ascii="Cambria" w:hAnsi="Cambria"/>
                <w:b w:val="0"/>
                <w:i w:val="0"/>
                <w:sz w:val="22"/>
              </w:rPr>
              <w:t>Appendix – Faculty with Ph.D./Superspeciality Qualifications</w:t>
            </w:r>
          </w:p>
        </w:tc>
        <w:tc>
          <w:tcPr>
            <w:tcW w:type="dxa" w:w="1020"/>
          </w:tcPr>
          <w:p>
            <w:pPr>
              <w:jc w:val="center"/>
            </w:pPr>
            <w:r/>
            <w:r>
              <w:rPr>
                <w:rFonts w:ascii="Cambria" w:hAnsi="Cambria"/>
                <w:b w:val="0"/>
                <w:i w:val="0"/>
                <w:sz w:val="22"/>
              </w:rPr>
              <w:t>041</w:t>
            </w:r>
          </w:p>
        </w:tc>
      </w:tr>
      <w:tr>
        <w:tc>
          <w:tcPr>
            <w:tcW w:type="dxa" w:w="850"/>
            <w:shd w:val="clear" w:color="auto" w:fill="F0F4F8"/>
          </w:tcPr>
          <w:p>
            <w:pPr>
              <w:jc w:val="center"/>
            </w:pPr>
            <w:r/>
            <w:r>
              <w:rPr>
                <w:rFonts w:ascii="Cambria" w:hAnsi="Cambria"/>
                <w:b w:val="0"/>
                <w:i w:val="0"/>
                <w:sz w:val="22"/>
              </w:rPr>
              <w:t>30</w:t>
            </w:r>
          </w:p>
        </w:tc>
        <w:tc>
          <w:tcPr>
            <w:tcW w:type="dxa" w:w="7541"/>
            <w:shd w:val="clear" w:color="auto" w:fill="F0F4F8"/>
          </w:tcPr>
          <w:p>
            <w:r/>
            <w:r>
              <w:rPr>
                <w:rFonts w:ascii="Cambria" w:hAnsi="Cambria"/>
                <w:b w:val="0"/>
                <w:i w:val="0"/>
                <w:sz w:val="22"/>
              </w:rPr>
              <w:t>Declaration Form Format for Faculty Self-Attestation of Qualification, suitable for submission with NAAC/NBA documentation</w:t>
            </w:r>
          </w:p>
        </w:tc>
        <w:tc>
          <w:tcPr>
            <w:tcW w:type="dxa" w:w="1020"/>
            <w:shd w:val="clear" w:color="auto" w:fill="F0F4F8"/>
          </w:tcPr>
          <w:p>
            <w:pPr>
              <w:jc w:val="center"/>
            </w:pPr>
            <w:r/>
            <w:r>
              <w:rPr>
                <w:rFonts w:ascii="Cambria" w:hAnsi="Cambria"/>
                <w:b w:val="0"/>
                <w:i w:val="0"/>
                <w:sz w:val="22"/>
              </w:rPr>
              <w:t>042</w:t>
            </w:r>
          </w:p>
        </w:tc>
      </w:tr>
      <w:tr>
        <w:tc>
          <w:tcPr>
            <w:tcW w:type="dxa" w:w="850"/>
          </w:tcPr>
          <w:p>
            <w:pPr>
              <w:jc w:val="center"/>
            </w:pPr>
            <w:r/>
            <w:r>
              <w:rPr>
                <w:rFonts w:ascii="Cambria" w:hAnsi="Cambria"/>
                <w:b w:val="0"/>
                <w:i w:val="0"/>
                <w:sz w:val="22"/>
              </w:rPr>
              <w:t>31</w:t>
            </w:r>
          </w:p>
        </w:tc>
        <w:tc>
          <w:tcPr>
            <w:tcW w:type="dxa" w:w="7541"/>
          </w:tcPr>
          <w:p>
            <w:r/>
            <w:r>
              <w:rPr>
                <w:rFonts w:ascii="Cambria" w:hAnsi="Cambria"/>
                <w:b w:val="0"/>
                <w:i w:val="0"/>
                <w:sz w:val="22"/>
              </w:rPr>
              <w:t>Folder Naming Convention for NAAC Uploads (Metric 2.4.2)</w:t>
            </w:r>
          </w:p>
        </w:tc>
        <w:tc>
          <w:tcPr>
            <w:tcW w:type="dxa" w:w="1020"/>
          </w:tcPr>
          <w:p>
            <w:pPr>
              <w:jc w:val="center"/>
            </w:pPr>
            <w:r/>
            <w:r>
              <w:rPr>
                <w:rFonts w:ascii="Cambria" w:hAnsi="Cambria"/>
                <w:b w:val="0"/>
                <w:i w:val="0"/>
                <w:sz w:val="22"/>
              </w:rPr>
              <w:t>043</w:t>
            </w:r>
          </w:p>
        </w:tc>
      </w:tr>
      <w:tr>
        <w:tc>
          <w:tcPr>
            <w:tcW w:type="dxa" w:w="850"/>
            <w:shd w:val="clear" w:color="auto" w:fill="F0F4F8"/>
          </w:tcPr>
          <w:p>
            <w:pPr>
              <w:jc w:val="center"/>
            </w:pPr>
            <w:r/>
            <w:r>
              <w:rPr>
                <w:rFonts w:ascii="Cambria" w:hAnsi="Cambria"/>
                <w:b w:val="0"/>
                <w:i w:val="0"/>
                <w:sz w:val="22"/>
              </w:rPr>
              <w:t>32</w:t>
            </w:r>
          </w:p>
        </w:tc>
        <w:tc>
          <w:tcPr>
            <w:tcW w:type="dxa" w:w="7541"/>
            <w:shd w:val="clear" w:color="auto" w:fill="F0F4F8"/>
          </w:tcPr>
          <w:p>
            <w:r/>
            <w:r>
              <w:rPr>
                <w:rFonts w:ascii="Cambria" w:hAnsi="Cambria"/>
                <w:b w:val="0"/>
                <w:i w:val="0"/>
                <w:sz w:val="22"/>
              </w:rPr>
              <w:t>Average Teaching Experience of Full-Time Teachers (Latest Academic Year)</w:t>
            </w:r>
          </w:p>
        </w:tc>
        <w:tc>
          <w:tcPr>
            <w:tcW w:type="dxa" w:w="1020"/>
            <w:shd w:val="clear" w:color="auto" w:fill="F0F4F8"/>
          </w:tcPr>
          <w:p>
            <w:pPr>
              <w:jc w:val="center"/>
            </w:pPr>
            <w:r/>
            <w:r>
              <w:rPr>
                <w:rFonts w:ascii="Cambria" w:hAnsi="Cambria"/>
                <w:b w:val="0"/>
                <w:i w:val="0"/>
                <w:sz w:val="22"/>
              </w:rPr>
              <w:t>045</w:t>
            </w:r>
          </w:p>
        </w:tc>
      </w:tr>
      <w:tr>
        <w:tc>
          <w:tcPr>
            <w:tcW w:type="dxa" w:w="850"/>
          </w:tcPr>
          <w:p>
            <w:pPr>
              <w:jc w:val="center"/>
            </w:pPr>
            <w:r/>
            <w:r>
              <w:rPr>
                <w:rFonts w:ascii="Cambria" w:hAnsi="Cambria"/>
                <w:b w:val="0"/>
                <w:i w:val="0"/>
                <w:sz w:val="22"/>
              </w:rPr>
              <w:t>33</w:t>
            </w:r>
          </w:p>
        </w:tc>
        <w:tc>
          <w:tcPr>
            <w:tcW w:type="dxa" w:w="7541"/>
          </w:tcPr>
          <w:p>
            <w:r/>
            <w:r>
              <w:rPr>
                <w:rFonts w:ascii="Cambria" w:hAnsi="Cambria"/>
                <w:b w:val="0"/>
                <w:i w:val="0"/>
                <w:sz w:val="22"/>
              </w:rPr>
              <w:t>Total Teaching Experience of Full-Time Teachers</w:t>
            </w:r>
          </w:p>
        </w:tc>
        <w:tc>
          <w:tcPr>
            <w:tcW w:type="dxa" w:w="1020"/>
          </w:tcPr>
          <w:p>
            <w:pPr>
              <w:jc w:val="center"/>
            </w:pPr>
            <w:r/>
            <w:r>
              <w:rPr>
                <w:rFonts w:ascii="Cambria" w:hAnsi="Cambria"/>
                <w:b w:val="0"/>
                <w:i w:val="0"/>
                <w:sz w:val="22"/>
              </w:rPr>
              <w:t>047</w:t>
            </w:r>
          </w:p>
        </w:tc>
      </w:tr>
      <w:tr>
        <w:tc>
          <w:tcPr>
            <w:tcW w:type="dxa" w:w="850"/>
            <w:shd w:val="clear" w:color="auto" w:fill="F0F4F8"/>
          </w:tcPr>
          <w:p>
            <w:pPr>
              <w:jc w:val="center"/>
            </w:pPr>
            <w:r/>
            <w:r>
              <w:rPr>
                <w:rFonts w:ascii="Cambria" w:hAnsi="Cambria"/>
                <w:b w:val="0"/>
                <w:i w:val="0"/>
                <w:sz w:val="22"/>
              </w:rPr>
              <w:t>34</w:t>
            </w:r>
          </w:p>
        </w:tc>
        <w:tc>
          <w:tcPr>
            <w:tcW w:type="dxa" w:w="7541"/>
            <w:shd w:val="clear" w:color="auto" w:fill="F0F4F8"/>
          </w:tcPr>
          <w:p>
            <w:r/>
            <w:r>
              <w:rPr>
                <w:rFonts w:ascii="Cambria" w:hAnsi="Cambria"/>
                <w:b w:val="0"/>
                <w:i w:val="0"/>
                <w:sz w:val="22"/>
              </w:rPr>
              <w:t>Evaluation Process and Reforms suitable for NAAC SSR</w:t>
            </w:r>
          </w:p>
        </w:tc>
        <w:tc>
          <w:tcPr>
            <w:tcW w:type="dxa" w:w="1020"/>
            <w:shd w:val="clear" w:color="auto" w:fill="F0F4F8"/>
          </w:tcPr>
          <w:p>
            <w:pPr>
              <w:jc w:val="center"/>
            </w:pPr>
            <w:r/>
            <w:r>
              <w:rPr>
                <w:rFonts w:ascii="Cambria" w:hAnsi="Cambria"/>
                <w:b w:val="0"/>
                <w:i w:val="0"/>
                <w:sz w:val="22"/>
              </w:rPr>
              <w:t>048</w:t>
            </w:r>
          </w:p>
        </w:tc>
      </w:tr>
      <w:tr>
        <w:tc>
          <w:tcPr>
            <w:tcW w:type="dxa" w:w="850"/>
          </w:tcPr>
          <w:p>
            <w:pPr>
              <w:jc w:val="center"/>
            </w:pPr>
            <w:r/>
            <w:r>
              <w:rPr>
                <w:rFonts w:ascii="Cambria" w:hAnsi="Cambria"/>
                <w:b w:val="0"/>
                <w:i w:val="0"/>
                <w:sz w:val="22"/>
              </w:rPr>
              <w:t>35</w:t>
            </w:r>
          </w:p>
        </w:tc>
        <w:tc>
          <w:tcPr>
            <w:tcW w:type="dxa" w:w="7541"/>
          </w:tcPr>
          <w:p>
            <w:r/>
            <w:r>
              <w:rPr>
                <w:rFonts w:ascii="Cambria" w:hAnsi="Cambria"/>
                <w:b w:val="0"/>
                <w:i w:val="0"/>
                <w:sz w:val="22"/>
              </w:rPr>
              <w:t>Average Number of Days for Result Declaration</w:t>
            </w:r>
          </w:p>
        </w:tc>
        <w:tc>
          <w:tcPr>
            <w:tcW w:type="dxa" w:w="1020"/>
          </w:tcPr>
          <w:p>
            <w:pPr>
              <w:jc w:val="center"/>
            </w:pPr>
            <w:r/>
            <w:r>
              <w:rPr>
                <w:rFonts w:ascii="Cambria" w:hAnsi="Cambria"/>
                <w:b w:val="0"/>
                <w:i w:val="0"/>
                <w:sz w:val="22"/>
              </w:rPr>
              <w:t>050</w:t>
            </w:r>
          </w:p>
        </w:tc>
      </w:tr>
      <w:tr>
        <w:tc>
          <w:tcPr>
            <w:tcW w:type="dxa" w:w="850"/>
            <w:shd w:val="clear" w:color="auto" w:fill="F0F4F8"/>
          </w:tcPr>
          <w:p>
            <w:pPr>
              <w:jc w:val="center"/>
            </w:pPr>
            <w:r/>
            <w:r>
              <w:rPr>
                <w:rFonts w:ascii="Cambria" w:hAnsi="Cambria"/>
                <w:b w:val="0"/>
                <w:i w:val="0"/>
                <w:sz w:val="22"/>
              </w:rPr>
              <w:t>36</w:t>
            </w:r>
          </w:p>
        </w:tc>
        <w:tc>
          <w:tcPr>
            <w:tcW w:type="dxa" w:w="7541"/>
            <w:shd w:val="clear" w:color="auto" w:fill="F0F4F8"/>
          </w:tcPr>
          <w:p>
            <w:r/>
            <w:r>
              <w:rPr>
                <w:rFonts w:ascii="Cambria" w:hAnsi="Cambria"/>
                <w:b w:val="0"/>
                <w:i w:val="0"/>
                <w:sz w:val="22"/>
              </w:rPr>
              <w:t>INSTITUTIONAL RESULT DECLARATION POLICY</w:t>
            </w:r>
          </w:p>
        </w:tc>
        <w:tc>
          <w:tcPr>
            <w:tcW w:type="dxa" w:w="1020"/>
            <w:shd w:val="clear" w:color="auto" w:fill="F0F4F8"/>
          </w:tcPr>
          <w:p>
            <w:pPr>
              <w:jc w:val="center"/>
            </w:pPr>
            <w:r/>
            <w:r>
              <w:rPr>
                <w:rFonts w:ascii="Cambria" w:hAnsi="Cambria"/>
                <w:b w:val="0"/>
                <w:i w:val="0"/>
                <w:sz w:val="22"/>
              </w:rPr>
              <w:t>053</w:t>
            </w:r>
          </w:p>
        </w:tc>
      </w:tr>
      <w:tr>
        <w:tc>
          <w:tcPr>
            <w:tcW w:type="dxa" w:w="850"/>
          </w:tcPr>
          <w:p>
            <w:pPr>
              <w:jc w:val="center"/>
            </w:pPr>
            <w:r/>
            <w:r>
              <w:rPr>
                <w:rFonts w:ascii="Cambria" w:hAnsi="Cambria"/>
                <w:b w:val="0"/>
                <w:i w:val="0"/>
                <w:sz w:val="22"/>
              </w:rPr>
              <w:t>37</w:t>
            </w:r>
          </w:p>
        </w:tc>
        <w:tc>
          <w:tcPr>
            <w:tcW w:type="dxa" w:w="7541"/>
          </w:tcPr>
          <w:p>
            <w:r/>
            <w:r>
              <w:rPr>
                <w:rFonts w:ascii="Cambria" w:hAnsi="Cambria"/>
                <w:b w:val="0"/>
                <w:i w:val="0"/>
                <w:sz w:val="22"/>
              </w:rPr>
              <w:t>Evaluation Process and Reforms</w:t>
            </w:r>
          </w:p>
        </w:tc>
        <w:tc>
          <w:tcPr>
            <w:tcW w:type="dxa" w:w="1020"/>
          </w:tcPr>
          <w:p>
            <w:pPr>
              <w:jc w:val="center"/>
            </w:pPr>
            <w:r/>
            <w:r>
              <w:rPr>
                <w:rFonts w:ascii="Cambria" w:hAnsi="Cambria"/>
                <w:b w:val="0"/>
                <w:i w:val="0"/>
                <w:sz w:val="22"/>
              </w:rPr>
              <w:t>055</w:t>
            </w:r>
          </w:p>
        </w:tc>
      </w:tr>
      <w:tr>
        <w:tc>
          <w:tcPr>
            <w:tcW w:type="dxa" w:w="850"/>
            <w:shd w:val="clear" w:color="auto" w:fill="F0F4F8"/>
          </w:tcPr>
          <w:p>
            <w:pPr>
              <w:jc w:val="center"/>
            </w:pPr>
            <w:r/>
            <w:r>
              <w:rPr>
                <w:rFonts w:ascii="Cambria" w:hAnsi="Cambria"/>
                <w:b w:val="0"/>
                <w:i w:val="0"/>
                <w:sz w:val="22"/>
              </w:rPr>
              <w:t>38</w:t>
            </w:r>
          </w:p>
        </w:tc>
        <w:tc>
          <w:tcPr>
            <w:tcW w:type="dxa" w:w="7541"/>
            <w:shd w:val="clear" w:color="auto" w:fill="F0F4F8"/>
          </w:tcPr>
          <w:p>
            <w:r/>
            <w:r>
              <w:rPr>
                <w:rFonts w:ascii="Cambria" w:hAnsi="Cambria"/>
                <w:b w:val="0"/>
                <w:i w:val="0"/>
                <w:sz w:val="22"/>
              </w:rPr>
              <w:t>Result Declaration Lag Sheet</w:t>
            </w:r>
          </w:p>
        </w:tc>
        <w:tc>
          <w:tcPr>
            <w:tcW w:type="dxa" w:w="1020"/>
            <w:shd w:val="clear" w:color="auto" w:fill="F0F4F8"/>
          </w:tcPr>
          <w:p>
            <w:pPr>
              <w:jc w:val="center"/>
            </w:pPr>
            <w:r/>
            <w:r>
              <w:rPr>
                <w:rFonts w:ascii="Cambria" w:hAnsi="Cambria"/>
                <w:b w:val="0"/>
                <w:i w:val="0"/>
                <w:sz w:val="22"/>
              </w:rPr>
              <w:t>056</w:t>
            </w:r>
          </w:p>
        </w:tc>
      </w:tr>
      <w:tr>
        <w:tc>
          <w:tcPr>
            <w:tcW w:type="dxa" w:w="850"/>
          </w:tcPr>
          <w:p>
            <w:pPr>
              <w:jc w:val="center"/>
            </w:pPr>
            <w:r/>
            <w:r>
              <w:rPr>
                <w:rFonts w:ascii="Cambria" w:hAnsi="Cambria"/>
                <w:b w:val="0"/>
                <w:i w:val="0"/>
                <w:sz w:val="22"/>
              </w:rPr>
              <w:t>39</w:t>
            </w:r>
          </w:p>
        </w:tc>
        <w:tc>
          <w:tcPr>
            <w:tcW w:type="dxa" w:w="7541"/>
          </w:tcPr>
          <w:p>
            <w:r/>
            <w:r>
              <w:rPr>
                <w:rFonts w:ascii="Cambria" w:hAnsi="Cambria"/>
                <w:b w:val="0"/>
                <w:i w:val="0"/>
                <w:sz w:val="22"/>
              </w:rPr>
              <w:t>Average Number of Days from End of Exam to Result Declaration-SSR</w:t>
            </w:r>
          </w:p>
        </w:tc>
        <w:tc>
          <w:tcPr>
            <w:tcW w:type="dxa" w:w="1020"/>
          </w:tcPr>
          <w:p>
            <w:pPr>
              <w:jc w:val="center"/>
            </w:pPr>
            <w:r/>
            <w:r>
              <w:rPr>
                <w:rFonts w:ascii="Cambria" w:hAnsi="Cambria"/>
                <w:b w:val="0"/>
                <w:i w:val="0"/>
                <w:sz w:val="22"/>
              </w:rPr>
              <w:t>057</w:t>
            </w:r>
          </w:p>
        </w:tc>
      </w:tr>
      <w:tr>
        <w:tc>
          <w:tcPr>
            <w:tcW w:type="dxa" w:w="850"/>
            <w:shd w:val="clear" w:color="auto" w:fill="F0F4F8"/>
          </w:tcPr>
          <w:p>
            <w:pPr>
              <w:jc w:val="center"/>
            </w:pPr>
            <w:r/>
            <w:r>
              <w:rPr>
                <w:rFonts w:ascii="Cambria" w:hAnsi="Cambria"/>
                <w:b w:val="0"/>
                <w:i w:val="0"/>
                <w:sz w:val="22"/>
              </w:rPr>
              <w:t>40</w:t>
            </w:r>
          </w:p>
        </w:tc>
        <w:tc>
          <w:tcPr>
            <w:tcW w:type="dxa" w:w="7541"/>
            <w:shd w:val="clear" w:color="auto" w:fill="F0F4F8"/>
          </w:tcPr>
          <w:p>
            <w:r/>
            <w:r>
              <w:rPr>
                <w:rFonts w:ascii="Cambria" w:hAnsi="Cambria"/>
                <w:b w:val="0"/>
                <w:i w:val="0"/>
                <w:sz w:val="22"/>
              </w:rPr>
              <w:t>Percentage of Student Complaints/Grievances about Evaluation</w:t>
            </w:r>
          </w:p>
        </w:tc>
        <w:tc>
          <w:tcPr>
            <w:tcW w:type="dxa" w:w="1020"/>
            <w:shd w:val="clear" w:color="auto" w:fill="F0F4F8"/>
          </w:tcPr>
          <w:p>
            <w:pPr>
              <w:jc w:val="center"/>
            </w:pPr>
            <w:r/>
            <w:r>
              <w:rPr>
                <w:rFonts w:ascii="Cambria" w:hAnsi="Cambria"/>
                <w:b w:val="0"/>
                <w:i w:val="0"/>
                <w:sz w:val="22"/>
              </w:rPr>
              <w:t>058</w:t>
            </w:r>
          </w:p>
        </w:tc>
      </w:tr>
      <w:tr>
        <w:tc>
          <w:tcPr>
            <w:tcW w:type="dxa" w:w="850"/>
          </w:tcPr>
          <w:p>
            <w:pPr>
              <w:jc w:val="center"/>
            </w:pPr>
            <w:r/>
            <w:r>
              <w:rPr>
                <w:rFonts w:ascii="Cambria" w:hAnsi="Cambria"/>
                <w:b w:val="0"/>
                <w:i w:val="0"/>
                <w:sz w:val="22"/>
              </w:rPr>
              <w:t>41</w:t>
            </w:r>
          </w:p>
        </w:tc>
        <w:tc>
          <w:tcPr>
            <w:tcW w:type="dxa" w:w="7541"/>
          </w:tcPr>
          <w:p>
            <w:r/>
            <w:r>
              <w:rPr>
                <w:rFonts w:ascii="Cambria" w:hAnsi="Cambria"/>
                <w:b w:val="0"/>
                <w:i w:val="0"/>
                <w:sz w:val="22"/>
              </w:rPr>
              <w:t>Percentage of Student Complaints/Grievances About Evaluation</w:t>
            </w:r>
          </w:p>
        </w:tc>
        <w:tc>
          <w:tcPr>
            <w:tcW w:type="dxa" w:w="1020"/>
          </w:tcPr>
          <w:p>
            <w:pPr>
              <w:jc w:val="center"/>
            </w:pPr>
            <w:r/>
            <w:r>
              <w:rPr>
                <w:rFonts w:ascii="Cambria" w:hAnsi="Cambria"/>
                <w:b w:val="0"/>
                <w:i w:val="0"/>
                <w:sz w:val="22"/>
              </w:rPr>
              <w:t>061</w:t>
            </w:r>
          </w:p>
        </w:tc>
      </w:tr>
      <w:tr>
        <w:tc>
          <w:tcPr>
            <w:tcW w:type="dxa" w:w="850"/>
            <w:shd w:val="clear" w:color="auto" w:fill="F0F4F8"/>
          </w:tcPr>
          <w:p>
            <w:pPr>
              <w:jc w:val="center"/>
            </w:pPr>
            <w:r/>
            <w:r>
              <w:rPr>
                <w:rFonts w:ascii="Cambria" w:hAnsi="Cambria"/>
                <w:b w:val="0"/>
                <w:i w:val="0"/>
                <w:sz w:val="22"/>
              </w:rPr>
              <w:t>42</w:t>
            </w:r>
          </w:p>
        </w:tc>
        <w:tc>
          <w:tcPr>
            <w:tcW w:type="dxa" w:w="7541"/>
            <w:shd w:val="clear" w:color="auto" w:fill="F0F4F8"/>
          </w:tcPr>
          <w:p>
            <w:r/>
            <w:r>
              <w:rPr>
                <w:rFonts w:ascii="Cambria" w:hAnsi="Cambria"/>
                <w:b w:val="0"/>
                <w:i w:val="0"/>
                <w:sz w:val="22"/>
              </w:rPr>
              <w:t>Explanation of Grievance Redressal Table</w:t>
            </w:r>
          </w:p>
        </w:tc>
        <w:tc>
          <w:tcPr>
            <w:tcW w:type="dxa" w:w="1020"/>
            <w:shd w:val="clear" w:color="auto" w:fill="F0F4F8"/>
          </w:tcPr>
          <w:p>
            <w:pPr>
              <w:jc w:val="center"/>
            </w:pPr>
            <w:r/>
            <w:r>
              <w:rPr>
                <w:rFonts w:ascii="Cambria" w:hAnsi="Cambria"/>
                <w:b w:val="0"/>
                <w:i w:val="0"/>
                <w:sz w:val="22"/>
              </w:rPr>
              <w:t>062</w:t>
            </w:r>
          </w:p>
        </w:tc>
      </w:tr>
      <w:tr>
        <w:tc>
          <w:tcPr>
            <w:tcW w:type="dxa" w:w="850"/>
          </w:tcPr>
          <w:p>
            <w:pPr>
              <w:jc w:val="center"/>
            </w:pPr>
            <w:r/>
            <w:r>
              <w:rPr>
                <w:rFonts w:ascii="Cambria" w:hAnsi="Cambria"/>
                <w:b w:val="0"/>
                <w:i w:val="0"/>
                <w:sz w:val="22"/>
              </w:rPr>
              <w:t>43</w:t>
            </w:r>
          </w:p>
        </w:tc>
        <w:tc>
          <w:tcPr>
            <w:tcW w:type="dxa" w:w="7541"/>
          </w:tcPr>
          <w:p>
            <w:r/>
            <w:r>
              <w:rPr>
                <w:rFonts w:ascii="Cambria" w:hAnsi="Cambria"/>
                <w:b w:val="0"/>
                <w:i w:val="0"/>
                <w:sz w:val="22"/>
              </w:rPr>
              <w:t>Status of Automation of Examination Division</w:t>
            </w:r>
          </w:p>
        </w:tc>
        <w:tc>
          <w:tcPr>
            <w:tcW w:type="dxa" w:w="1020"/>
          </w:tcPr>
          <w:p>
            <w:pPr>
              <w:jc w:val="center"/>
            </w:pPr>
            <w:r/>
            <w:r>
              <w:rPr>
                <w:rFonts w:ascii="Cambria" w:hAnsi="Cambria"/>
                <w:b w:val="0"/>
                <w:i w:val="0"/>
                <w:sz w:val="22"/>
              </w:rPr>
              <w:t>063</w:t>
            </w:r>
          </w:p>
        </w:tc>
      </w:tr>
      <w:tr>
        <w:tc>
          <w:tcPr>
            <w:tcW w:type="dxa" w:w="850"/>
            <w:shd w:val="clear" w:color="auto" w:fill="F0F4F8"/>
          </w:tcPr>
          <w:p>
            <w:pPr>
              <w:jc w:val="center"/>
            </w:pPr>
            <w:r/>
            <w:r>
              <w:rPr>
                <w:rFonts w:ascii="Cambria" w:hAnsi="Cambria"/>
                <w:b w:val="0"/>
                <w:i w:val="0"/>
                <w:sz w:val="22"/>
              </w:rPr>
              <w:t>44</w:t>
            </w:r>
          </w:p>
        </w:tc>
        <w:tc>
          <w:tcPr>
            <w:tcW w:type="dxa" w:w="7541"/>
            <w:shd w:val="clear" w:color="auto" w:fill="F0F4F8"/>
          </w:tcPr>
          <w:p>
            <w:r/>
            <w:r>
              <w:rPr>
                <w:rFonts w:ascii="Cambria" w:hAnsi="Cambria"/>
                <w:b w:val="0"/>
                <w:i w:val="0"/>
                <w:sz w:val="22"/>
              </w:rPr>
              <w:t>Status of Automation of Examination Division-SSR</w:t>
            </w:r>
          </w:p>
        </w:tc>
        <w:tc>
          <w:tcPr>
            <w:tcW w:type="dxa" w:w="1020"/>
            <w:shd w:val="clear" w:color="auto" w:fill="F0F4F8"/>
          </w:tcPr>
          <w:p>
            <w:pPr>
              <w:jc w:val="center"/>
            </w:pPr>
            <w:r/>
            <w:r>
              <w:rPr>
                <w:rFonts w:ascii="Cambria" w:hAnsi="Cambria"/>
                <w:b w:val="0"/>
                <w:i w:val="0"/>
                <w:sz w:val="22"/>
              </w:rPr>
              <w:t>064</w:t>
            </w:r>
          </w:p>
        </w:tc>
      </w:tr>
      <w:tr>
        <w:tc>
          <w:tcPr>
            <w:tcW w:type="dxa" w:w="850"/>
          </w:tcPr>
          <w:p>
            <w:pPr>
              <w:jc w:val="center"/>
            </w:pPr>
            <w:r/>
            <w:r>
              <w:rPr>
                <w:rFonts w:ascii="Cambria" w:hAnsi="Cambria"/>
                <w:b w:val="0"/>
                <w:i w:val="0"/>
                <w:sz w:val="22"/>
              </w:rPr>
              <w:t>45</w:t>
            </w:r>
          </w:p>
        </w:tc>
        <w:tc>
          <w:tcPr>
            <w:tcW w:type="dxa" w:w="7541"/>
          </w:tcPr>
          <w:p>
            <w:r/>
            <w:r>
              <w:rPr>
                <w:rFonts w:ascii="Cambria" w:hAnsi="Cambria"/>
                <w:b w:val="0"/>
                <w:i w:val="0"/>
                <w:sz w:val="22"/>
              </w:rPr>
              <w:t>Table Explanation: Status of Examination Division Automation</w:t>
            </w:r>
          </w:p>
        </w:tc>
        <w:tc>
          <w:tcPr>
            <w:tcW w:type="dxa" w:w="1020"/>
          </w:tcPr>
          <w:p>
            <w:pPr>
              <w:jc w:val="center"/>
            </w:pPr>
            <w:r/>
            <w:r>
              <w:rPr>
                <w:rFonts w:ascii="Cambria" w:hAnsi="Cambria"/>
                <w:b w:val="0"/>
                <w:i w:val="0"/>
                <w:sz w:val="22"/>
              </w:rPr>
              <w:t>065</w:t>
            </w:r>
          </w:p>
        </w:tc>
      </w:tr>
      <w:tr>
        <w:tc>
          <w:tcPr>
            <w:tcW w:type="dxa" w:w="850"/>
            <w:shd w:val="clear" w:color="auto" w:fill="F0F4F8"/>
          </w:tcPr>
          <w:p>
            <w:pPr>
              <w:jc w:val="center"/>
            </w:pPr>
            <w:r/>
            <w:r>
              <w:rPr>
                <w:rFonts w:ascii="Cambria" w:hAnsi="Cambria"/>
                <w:b w:val="0"/>
                <w:i w:val="0"/>
                <w:sz w:val="22"/>
              </w:rPr>
              <w:t>46</w:t>
            </w:r>
          </w:p>
        </w:tc>
        <w:tc>
          <w:tcPr>
            <w:tcW w:type="dxa" w:w="7541"/>
            <w:shd w:val="clear" w:color="auto" w:fill="F0F4F8"/>
          </w:tcPr>
          <w:p>
            <w:r/>
            <w:r>
              <w:rPr>
                <w:rFonts w:ascii="Cambria" w:hAnsi="Cambria"/>
                <w:b w:val="0"/>
                <w:i w:val="0"/>
                <w:sz w:val="22"/>
              </w:rPr>
              <w:t>Student Performance and Learning Outcomes</w:t>
            </w:r>
          </w:p>
        </w:tc>
        <w:tc>
          <w:tcPr>
            <w:tcW w:type="dxa" w:w="1020"/>
            <w:shd w:val="clear" w:color="auto" w:fill="F0F4F8"/>
          </w:tcPr>
          <w:p>
            <w:pPr>
              <w:jc w:val="center"/>
            </w:pPr>
            <w:r/>
            <w:r>
              <w:rPr>
                <w:rFonts w:ascii="Cambria" w:hAnsi="Cambria"/>
                <w:b w:val="0"/>
                <w:i w:val="0"/>
                <w:sz w:val="22"/>
              </w:rPr>
              <w:t>067</w:t>
            </w:r>
          </w:p>
        </w:tc>
      </w:tr>
      <w:tr>
        <w:tc>
          <w:tcPr>
            <w:tcW w:type="dxa" w:w="850"/>
          </w:tcPr>
          <w:p>
            <w:pPr>
              <w:jc w:val="center"/>
            </w:pPr>
            <w:r/>
            <w:r>
              <w:rPr>
                <w:rFonts w:ascii="Cambria" w:hAnsi="Cambria"/>
                <w:b w:val="0"/>
                <w:i w:val="0"/>
                <w:sz w:val="22"/>
              </w:rPr>
              <w:t>47</w:t>
            </w:r>
          </w:p>
        </w:tc>
        <w:tc>
          <w:tcPr>
            <w:tcW w:type="dxa" w:w="7541"/>
          </w:tcPr>
          <w:p>
            <w:r/>
            <w:r>
              <w:rPr>
                <w:rFonts w:ascii="Cambria" w:hAnsi="Cambria"/>
                <w:b w:val="0"/>
                <w:i w:val="0"/>
                <w:sz w:val="22"/>
              </w:rPr>
              <w:t>Attainment of Programme and Course Outcomes</w:t>
            </w:r>
          </w:p>
        </w:tc>
        <w:tc>
          <w:tcPr>
            <w:tcW w:type="dxa" w:w="1020"/>
          </w:tcPr>
          <w:p>
            <w:pPr>
              <w:jc w:val="center"/>
            </w:pPr>
            <w:r/>
            <w:r>
              <w:rPr>
                <w:rFonts w:ascii="Cambria" w:hAnsi="Cambria"/>
                <w:b w:val="0"/>
                <w:i w:val="0"/>
                <w:sz w:val="22"/>
              </w:rPr>
              <w:t>068</w:t>
            </w:r>
          </w:p>
        </w:tc>
      </w:tr>
      <w:tr>
        <w:tc>
          <w:tcPr>
            <w:tcW w:type="dxa" w:w="850"/>
            <w:shd w:val="clear" w:color="auto" w:fill="F0F4F8"/>
          </w:tcPr>
          <w:p>
            <w:pPr>
              <w:jc w:val="center"/>
            </w:pPr>
            <w:r/>
            <w:r>
              <w:rPr>
                <w:rFonts w:ascii="Cambria" w:hAnsi="Cambria"/>
                <w:b w:val="0"/>
                <w:i w:val="0"/>
                <w:sz w:val="22"/>
              </w:rPr>
              <w:t>48</w:t>
            </w:r>
          </w:p>
        </w:tc>
        <w:tc>
          <w:tcPr>
            <w:tcW w:type="dxa" w:w="7541"/>
            <w:shd w:val="clear" w:color="auto" w:fill="F0F4F8"/>
          </w:tcPr>
          <w:p>
            <w:r/>
            <w:r>
              <w:rPr>
                <w:rFonts w:ascii="Cambria" w:hAnsi="Cambria"/>
                <w:b w:val="0"/>
                <w:i w:val="0"/>
                <w:sz w:val="22"/>
              </w:rPr>
              <w:t>CO–PO Mapping Matrix Format (Sample Template)</w:t>
            </w:r>
          </w:p>
        </w:tc>
        <w:tc>
          <w:tcPr>
            <w:tcW w:type="dxa" w:w="1020"/>
            <w:shd w:val="clear" w:color="auto" w:fill="F0F4F8"/>
          </w:tcPr>
          <w:p>
            <w:pPr>
              <w:jc w:val="center"/>
            </w:pPr>
            <w:r/>
            <w:r>
              <w:rPr>
                <w:rFonts w:ascii="Cambria" w:hAnsi="Cambria"/>
                <w:b w:val="0"/>
                <w:i w:val="0"/>
                <w:sz w:val="22"/>
              </w:rPr>
              <w:t>069</w:t>
            </w:r>
          </w:p>
        </w:tc>
      </w:tr>
      <w:tr>
        <w:tc>
          <w:tcPr>
            <w:tcW w:type="dxa" w:w="850"/>
          </w:tcPr>
          <w:p>
            <w:pPr>
              <w:jc w:val="center"/>
            </w:pPr>
            <w:r/>
            <w:r>
              <w:rPr>
                <w:rFonts w:ascii="Cambria" w:hAnsi="Cambria"/>
                <w:b w:val="0"/>
                <w:i w:val="0"/>
                <w:sz w:val="22"/>
              </w:rPr>
              <w:t>49</w:t>
            </w:r>
          </w:p>
        </w:tc>
        <w:tc>
          <w:tcPr>
            <w:tcW w:type="dxa" w:w="7541"/>
          </w:tcPr>
          <w:p>
            <w:r/>
            <w:r>
              <w:rPr>
                <w:rFonts w:ascii="Cambria" w:hAnsi="Cambria"/>
                <w:b w:val="0"/>
                <w:i w:val="0"/>
                <w:sz w:val="22"/>
              </w:rPr>
              <w:t>CO Attainment Calculation Template (Per Course)</w:t>
            </w:r>
          </w:p>
        </w:tc>
        <w:tc>
          <w:tcPr>
            <w:tcW w:type="dxa" w:w="1020"/>
          </w:tcPr>
          <w:p>
            <w:pPr>
              <w:jc w:val="center"/>
            </w:pPr>
            <w:r/>
            <w:r>
              <w:rPr>
                <w:rFonts w:ascii="Cambria" w:hAnsi="Cambria"/>
                <w:b w:val="0"/>
                <w:i w:val="0"/>
                <w:sz w:val="22"/>
              </w:rPr>
              <w:t>070</w:t>
            </w:r>
          </w:p>
        </w:tc>
      </w:tr>
      <w:tr>
        <w:tc>
          <w:tcPr>
            <w:tcW w:type="dxa" w:w="850"/>
            <w:shd w:val="clear" w:color="auto" w:fill="F0F4F8"/>
          </w:tcPr>
          <w:p>
            <w:pPr>
              <w:jc w:val="center"/>
            </w:pPr>
            <w:r/>
            <w:r>
              <w:rPr>
                <w:rFonts w:ascii="Cambria" w:hAnsi="Cambria"/>
                <w:b w:val="0"/>
                <w:i w:val="0"/>
                <w:sz w:val="22"/>
              </w:rPr>
              <w:t>50</w:t>
            </w:r>
          </w:p>
        </w:tc>
        <w:tc>
          <w:tcPr>
            <w:tcW w:type="dxa" w:w="7541"/>
            <w:shd w:val="clear" w:color="auto" w:fill="F0F4F8"/>
          </w:tcPr>
          <w:p>
            <w:r/>
            <w:r>
              <w:rPr>
                <w:rFonts w:ascii="Cambria" w:hAnsi="Cambria"/>
                <w:b w:val="0"/>
                <w:i w:val="0"/>
                <w:sz w:val="22"/>
              </w:rPr>
              <w:t>Pass Percentage of Students (Excluding Backlogs)</w:t>
            </w:r>
          </w:p>
        </w:tc>
        <w:tc>
          <w:tcPr>
            <w:tcW w:type="dxa" w:w="1020"/>
            <w:shd w:val="clear" w:color="auto" w:fill="F0F4F8"/>
          </w:tcPr>
          <w:p>
            <w:pPr>
              <w:jc w:val="center"/>
            </w:pPr>
            <w:r/>
            <w:r>
              <w:rPr>
                <w:rFonts w:ascii="Cambria" w:hAnsi="Cambria"/>
                <w:b w:val="0"/>
                <w:i w:val="0"/>
                <w:sz w:val="22"/>
              </w:rPr>
              <w:t>071</w:t>
            </w:r>
          </w:p>
        </w:tc>
      </w:tr>
      <w:tr>
        <w:tc>
          <w:tcPr>
            <w:tcW w:type="dxa" w:w="850"/>
          </w:tcPr>
          <w:p>
            <w:pPr>
              <w:jc w:val="center"/>
            </w:pPr>
            <w:r/>
            <w:r>
              <w:rPr>
                <w:rFonts w:ascii="Cambria" w:hAnsi="Cambria"/>
                <w:b w:val="0"/>
                <w:i w:val="0"/>
                <w:sz w:val="22"/>
              </w:rPr>
              <w:t>51</w:t>
            </w:r>
          </w:p>
        </w:tc>
        <w:tc>
          <w:tcPr>
            <w:tcW w:type="dxa" w:w="7541"/>
          </w:tcPr>
          <w:p>
            <w:r/>
            <w:r>
              <w:rPr>
                <w:rFonts w:ascii="Cambria" w:hAnsi="Cambria"/>
                <w:b w:val="0"/>
                <w:i w:val="0"/>
                <w:sz w:val="22"/>
              </w:rPr>
              <w:t>Pass Percentage Table</w:t>
            </w:r>
          </w:p>
        </w:tc>
        <w:tc>
          <w:tcPr>
            <w:tcW w:type="dxa" w:w="1020"/>
          </w:tcPr>
          <w:p>
            <w:pPr>
              <w:jc w:val="center"/>
            </w:pPr>
            <w:r/>
            <w:r>
              <w:rPr>
                <w:rFonts w:ascii="Cambria" w:hAnsi="Cambria"/>
                <w:b w:val="0"/>
                <w:i w:val="0"/>
                <w:sz w:val="22"/>
              </w:rPr>
              <w:t>073</w:t>
            </w:r>
          </w:p>
        </w:tc>
      </w:tr>
      <w:tr>
        <w:tc>
          <w:tcPr>
            <w:tcW w:type="dxa" w:w="850"/>
            <w:shd w:val="clear" w:color="auto" w:fill="F0F4F8"/>
          </w:tcPr>
          <w:p>
            <w:pPr>
              <w:jc w:val="center"/>
            </w:pPr>
            <w:r/>
            <w:r>
              <w:rPr>
                <w:rFonts w:ascii="Cambria" w:hAnsi="Cambria"/>
                <w:b w:val="0"/>
                <w:i w:val="0"/>
                <w:sz w:val="22"/>
              </w:rPr>
              <w:t>52</w:t>
            </w:r>
          </w:p>
        </w:tc>
        <w:tc>
          <w:tcPr>
            <w:tcW w:type="dxa" w:w="7541"/>
            <w:shd w:val="clear" w:color="auto" w:fill="F0F4F8"/>
          </w:tcPr>
          <w:p>
            <w:r/>
            <w:r>
              <w:rPr>
                <w:rFonts w:ascii="Cambria" w:hAnsi="Cambria"/>
                <w:b w:val="0"/>
                <w:i w:val="0"/>
                <w:sz w:val="22"/>
              </w:rPr>
              <w:t>Pass Percentage of Students (Excluding Backlog Students)-SSR</w:t>
            </w:r>
          </w:p>
        </w:tc>
        <w:tc>
          <w:tcPr>
            <w:tcW w:type="dxa" w:w="1020"/>
            <w:shd w:val="clear" w:color="auto" w:fill="F0F4F8"/>
          </w:tcPr>
          <w:p>
            <w:pPr>
              <w:jc w:val="center"/>
            </w:pPr>
            <w:r/>
            <w:r>
              <w:rPr>
                <w:rFonts w:ascii="Cambria" w:hAnsi="Cambria"/>
                <w:b w:val="0"/>
                <w:i w:val="0"/>
                <w:sz w:val="22"/>
              </w:rPr>
              <w:t>074</w:t>
            </w:r>
          </w:p>
        </w:tc>
      </w:tr>
      <w:tr>
        <w:tc>
          <w:tcPr>
            <w:tcW w:type="dxa" w:w="850"/>
          </w:tcPr>
          <w:p>
            <w:pPr>
              <w:jc w:val="center"/>
            </w:pPr>
            <w:r/>
            <w:r>
              <w:rPr>
                <w:rFonts w:ascii="Cambria" w:hAnsi="Cambria"/>
                <w:b w:val="0"/>
                <w:i w:val="0"/>
                <w:sz w:val="22"/>
              </w:rPr>
              <w:t>53</w:t>
            </w:r>
          </w:p>
        </w:tc>
        <w:tc>
          <w:tcPr>
            <w:tcW w:type="dxa" w:w="7541"/>
          </w:tcPr>
          <w:p>
            <w:r/>
            <w:r>
              <w:rPr>
                <w:rFonts w:ascii="Cambria" w:hAnsi="Cambria"/>
                <w:b w:val="0"/>
                <w:i w:val="0"/>
                <w:sz w:val="22"/>
              </w:rPr>
              <w:t>Student Satisfaction Survey (SSS) for your NAAC SSR</w:t>
            </w:r>
          </w:p>
        </w:tc>
        <w:tc>
          <w:tcPr>
            <w:tcW w:type="dxa" w:w="1020"/>
          </w:tcPr>
          <w:p>
            <w:pPr>
              <w:jc w:val="center"/>
            </w:pPr>
            <w:r/>
            <w:r>
              <w:rPr>
                <w:rFonts w:ascii="Cambria" w:hAnsi="Cambria"/>
                <w:b w:val="0"/>
                <w:i w:val="0"/>
                <w:sz w:val="22"/>
              </w:rPr>
              <w:t>075</w:t>
            </w:r>
          </w:p>
        </w:tc>
      </w:tr>
      <w:tr>
        <w:tc>
          <w:tcPr>
            <w:tcW w:type="dxa" w:w="850"/>
            <w:shd w:val="clear" w:color="auto" w:fill="F0F4F8"/>
          </w:tcPr>
          <w:p>
            <w:pPr>
              <w:jc w:val="center"/>
            </w:pPr>
            <w:r/>
            <w:r>
              <w:rPr>
                <w:rFonts w:ascii="Cambria" w:hAnsi="Cambria"/>
                <w:b w:val="0"/>
                <w:i w:val="0"/>
                <w:sz w:val="22"/>
              </w:rPr>
              <w:t>54</w:t>
            </w:r>
          </w:p>
        </w:tc>
        <w:tc>
          <w:tcPr>
            <w:tcW w:type="dxa" w:w="7541"/>
            <w:shd w:val="clear" w:color="auto" w:fill="F0F4F8"/>
          </w:tcPr>
          <w:p>
            <w:r/>
            <w:r>
              <w:rPr>
                <w:rFonts w:ascii="Cambria" w:hAnsi="Cambria"/>
                <w:b w:val="0"/>
                <w:i w:val="0"/>
                <w:sz w:val="22"/>
              </w:rPr>
              <w:t>Student Satisfaction Survey (SSS): Feedback Mechanism and Outcomes</w:t>
            </w:r>
          </w:p>
        </w:tc>
        <w:tc>
          <w:tcPr>
            <w:tcW w:type="dxa" w:w="1020"/>
            <w:shd w:val="clear" w:color="auto" w:fill="F0F4F8"/>
          </w:tcPr>
          <w:p>
            <w:pPr>
              <w:jc w:val="center"/>
            </w:pPr>
            <w:r/>
            <w:r>
              <w:rPr>
                <w:rFonts w:ascii="Cambria" w:hAnsi="Cambria"/>
                <w:b w:val="0"/>
                <w:i w:val="0"/>
                <w:sz w:val="22"/>
              </w:rPr>
              <w:t>076</w:t>
            </w:r>
          </w:p>
        </w:tc>
      </w:tr>
      <w:tr>
        <w:tc>
          <w:tcPr>
            <w:tcW w:type="dxa" w:w="850"/>
          </w:tcPr>
          <w:p>
            <w:pPr>
              <w:jc w:val="center"/>
            </w:pPr>
            <w:r/>
            <w:r>
              <w:rPr>
                <w:rFonts w:ascii="Cambria" w:hAnsi="Cambria"/>
                <w:b w:val="0"/>
                <w:i w:val="0"/>
                <w:sz w:val="22"/>
              </w:rPr>
              <w:t>55</w:t>
            </w:r>
          </w:p>
        </w:tc>
        <w:tc>
          <w:tcPr>
            <w:tcW w:type="dxa" w:w="7541"/>
          </w:tcPr>
          <w:p>
            <w:r/>
            <w:r>
              <w:rPr>
                <w:rFonts w:ascii="Cambria" w:hAnsi="Cambria"/>
                <w:b w:val="0"/>
                <w:i w:val="0"/>
                <w:sz w:val="22"/>
              </w:rPr>
              <w:t>Data Requirements for Online Student Satisfaction Survey</w:t>
            </w:r>
          </w:p>
        </w:tc>
        <w:tc>
          <w:tcPr>
            <w:tcW w:type="dxa" w:w="1020"/>
          </w:tcPr>
          <w:p>
            <w:pPr>
              <w:jc w:val="center"/>
            </w:pPr>
            <w:r/>
            <w:r>
              <w:rPr>
                <w:rFonts w:ascii="Cambria" w:hAnsi="Cambria"/>
                <w:b w:val="0"/>
                <w:i w:val="0"/>
                <w:sz w:val="22"/>
              </w:rPr>
              <w:t>077</w:t>
            </w:r>
          </w:p>
        </w:tc>
      </w:tr>
      <w:tr>
        <w:tc>
          <w:tcPr>
            <w:tcW w:type="dxa" w:w="850"/>
            <w:shd w:val="clear" w:color="auto" w:fill="F0F4F8"/>
          </w:tcPr>
          <w:p>
            <w:pPr>
              <w:jc w:val="center"/>
            </w:pPr>
            <w:r/>
            <w:r>
              <w:rPr>
                <w:rFonts w:ascii="Cambria" w:hAnsi="Cambria"/>
                <w:b w:val="0"/>
                <w:i w:val="0"/>
                <w:sz w:val="22"/>
              </w:rPr>
              <w:t>56</w:t>
            </w:r>
          </w:p>
        </w:tc>
        <w:tc>
          <w:tcPr>
            <w:tcW w:type="dxa" w:w="7541"/>
            <w:shd w:val="clear" w:color="auto" w:fill="F0F4F8"/>
          </w:tcPr>
          <w:p>
            <w:r/>
            <w:r>
              <w:rPr>
                <w:rFonts w:ascii="Cambria" w:hAnsi="Cambria"/>
                <w:b w:val="0"/>
                <w:i w:val="0"/>
                <w:sz w:val="22"/>
              </w:rPr>
              <w:t>Explanation of Table: Online Student Satisfaction Survey</w:t>
            </w:r>
          </w:p>
        </w:tc>
        <w:tc>
          <w:tcPr>
            <w:tcW w:type="dxa" w:w="1020"/>
            <w:shd w:val="clear" w:color="auto" w:fill="F0F4F8"/>
          </w:tcPr>
          <w:p>
            <w:pPr>
              <w:jc w:val="center"/>
            </w:pPr>
            <w:r/>
            <w:r>
              <w:rPr>
                <w:rFonts w:ascii="Cambria" w:hAnsi="Cambria"/>
                <w:b w:val="0"/>
                <w:i w:val="0"/>
                <w:sz w:val="22"/>
              </w:rPr>
              <w:t>078</w:t>
            </w:r>
          </w:p>
        </w:tc>
      </w:tr>
      <w:tr>
        <w:tc>
          <w:tcPr>
            <w:tcW w:type="dxa" w:w="850"/>
          </w:tcPr>
          <w:p>
            <w:pPr>
              <w:jc w:val="center"/>
            </w:pPr>
            <w:r/>
            <w:r>
              <w:rPr>
                <w:rFonts w:ascii="Cambria" w:hAnsi="Cambria"/>
                <w:b w:val="0"/>
                <w:i w:val="0"/>
                <w:sz w:val="22"/>
              </w:rPr>
              <w:t>57</w:t>
            </w:r>
          </w:p>
        </w:tc>
        <w:tc>
          <w:tcPr>
            <w:tcW w:type="dxa" w:w="7541"/>
          </w:tcPr>
          <w:p>
            <w:r/>
            <w:r>
              <w:rPr>
                <w:rFonts w:ascii="Cambria" w:hAnsi="Cambria"/>
                <w:b w:val="0"/>
                <w:i w:val="0"/>
                <w:sz w:val="22"/>
              </w:rPr>
              <w:t>NAAC 2.1.1 – Enrollment Percentage (QnM)</w:t>
            </w:r>
          </w:p>
        </w:tc>
        <w:tc>
          <w:tcPr>
            <w:tcW w:type="dxa" w:w="1020"/>
          </w:tcPr>
          <w:p>
            <w:pPr>
              <w:jc w:val="center"/>
            </w:pPr>
            <w:r/>
            <w:r>
              <w:rPr>
                <w:rFonts w:ascii="Cambria" w:hAnsi="Cambria"/>
                <w:b w:val="0"/>
                <w:i w:val="0"/>
                <w:sz w:val="22"/>
              </w:rPr>
              <w:t>080</w:t>
            </w:r>
          </w:p>
        </w:tc>
      </w:tr>
      <w:tr>
        <w:tc>
          <w:tcPr>
            <w:tcW w:type="dxa" w:w="850"/>
            <w:shd w:val="clear" w:color="auto" w:fill="F0F4F8"/>
          </w:tcPr>
          <w:p>
            <w:pPr>
              <w:jc w:val="center"/>
            </w:pPr>
            <w:r/>
            <w:r>
              <w:rPr>
                <w:rFonts w:ascii="Cambria" w:hAnsi="Cambria"/>
                <w:b w:val="0"/>
                <w:i w:val="0"/>
                <w:sz w:val="22"/>
              </w:rPr>
              <w:t>58</w:t>
            </w:r>
          </w:p>
        </w:tc>
        <w:tc>
          <w:tcPr>
            <w:tcW w:type="dxa" w:w="7541"/>
            <w:shd w:val="clear" w:color="auto" w:fill="F0F4F8"/>
          </w:tcPr>
          <w:p>
            <w:r/>
            <w:r>
              <w:rPr>
                <w:rFonts w:ascii="Cambria" w:hAnsi="Cambria"/>
                <w:b w:val="0"/>
                <w:i w:val="0"/>
                <w:sz w:val="22"/>
              </w:rPr>
              <w:t>NAAC Metric 2.1.2 – Percentage of Seats Filled Against Reserved Categories</w:t>
            </w:r>
          </w:p>
        </w:tc>
        <w:tc>
          <w:tcPr>
            <w:tcW w:type="dxa" w:w="1020"/>
            <w:shd w:val="clear" w:color="auto" w:fill="F0F4F8"/>
          </w:tcPr>
          <w:p>
            <w:pPr>
              <w:jc w:val="center"/>
            </w:pPr>
            <w:r/>
            <w:r>
              <w:rPr>
                <w:rFonts w:ascii="Cambria" w:hAnsi="Cambria"/>
                <w:b w:val="0"/>
                <w:i w:val="0"/>
                <w:sz w:val="22"/>
              </w:rPr>
              <w:t>082</w:t>
            </w:r>
          </w:p>
        </w:tc>
      </w:tr>
      <w:tr>
        <w:tc>
          <w:tcPr>
            <w:tcW w:type="dxa" w:w="850"/>
          </w:tcPr>
          <w:p>
            <w:pPr>
              <w:jc w:val="center"/>
            </w:pPr>
            <w:r/>
            <w:r>
              <w:rPr>
                <w:rFonts w:ascii="Cambria" w:hAnsi="Cambria"/>
                <w:b w:val="0"/>
                <w:i w:val="0"/>
                <w:sz w:val="22"/>
              </w:rPr>
              <w:t>59</w:t>
            </w:r>
          </w:p>
        </w:tc>
        <w:tc>
          <w:tcPr>
            <w:tcW w:type="dxa" w:w="7541"/>
          </w:tcPr>
          <w:p>
            <w:r/>
            <w:r>
              <w:rPr>
                <w:rFonts w:ascii="Cambria" w:hAnsi="Cambria"/>
                <w:b w:val="0"/>
                <w:i w:val="0"/>
                <w:sz w:val="22"/>
              </w:rPr>
              <w:t>NAAC Metric 2.2.2 (QnM – Student–Teacher Ratio)</w:t>
            </w:r>
          </w:p>
        </w:tc>
        <w:tc>
          <w:tcPr>
            <w:tcW w:type="dxa" w:w="1020"/>
          </w:tcPr>
          <w:p>
            <w:pPr>
              <w:jc w:val="center"/>
            </w:pPr>
            <w:r/>
            <w:r>
              <w:rPr>
                <w:rFonts w:ascii="Cambria" w:hAnsi="Cambria"/>
                <w:b w:val="0"/>
                <w:i w:val="0"/>
                <w:sz w:val="22"/>
              </w:rPr>
              <w:t>084</w:t>
            </w:r>
          </w:p>
        </w:tc>
      </w:tr>
      <w:tr>
        <w:tc>
          <w:tcPr>
            <w:tcW w:type="dxa" w:w="850"/>
            <w:shd w:val="clear" w:color="auto" w:fill="F0F4F8"/>
          </w:tcPr>
          <w:p>
            <w:pPr>
              <w:jc w:val="center"/>
            </w:pPr>
            <w:r/>
            <w:r>
              <w:rPr>
                <w:rFonts w:ascii="Cambria" w:hAnsi="Cambria"/>
                <w:b w:val="0"/>
                <w:i w:val="0"/>
                <w:sz w:val="22"/>
              </w:rPr>
              <w:t>60</w:t>
            </w:r>
          </w:p>
        </w:tc>
        <w:tc>
          <w:tcPr>
            <w:tcW w:type="dxa" w:w="7541"/>
            <w:shd w:val="clear" w:color="auto" w:fill="F0F4F8"/>
          </w:tcPr>
          <w:p>
            <w:r/>
            <w:r>
              <w:rPr>
                <w:rFonts w:ascii="Cambria" w:hAnsi="Cambria"/>
                <w:b w:val="0"/>
                <w:i w:val="0"/>
                <w:sz w:val="22"/>
              </w:rPr>
              <w:t>NAAC Metric 2.4.1 (QnM – Percentage of Full-time Teachers Appointed against Sanctioned Posts)</w:t>
            </w:r>
          </w:p>
        </w:tc>
        <w:tc>
          <w:tcPr>
            <w:tcW w:type="dxa" w:w="1020"/>
            <w:shd w:val="clear" w:color="auto" w:fill="F0F4F8"/>
          </w:tcPr>
          <w:p>
            <w:pPr>
              <w:jc w:val="center"/>
            </w:pPr>
            <w:r/>
            <w:r>
              <w:rPr>
                <w:rFonts w:ascii="Cambria" w:hAnsi="Cambria"/>
                <w:b w:val="0"/>
                <w:i w:val="0"/>
                <w:sz w:val="22"/>
              </w:rPr>
              <w:t>086</w:t>
            </w:r>
          </w:p>
        </w:tc>
      </w:tr>
      <w:tr>
        <w:tc>
          <w:tcPr>
            <w:tcW w:type="dxa" w:w="850"/>
          </w:tcPr>
          <w:p>
            <w:pPr>
              <w:jc w:val="center"/>
            </w:pPr>
            <w:r/>
            <w:r>
              <w:rPr>
                <w:rFonts w:ascii="Cambria" w:hAnsi="Cambria"/>
                <w:b w:val="0"/>
                <w:i w:val="0"/>
                <w:sz w:val="22"/>
              </w:rPr>
              <w:t>61</w:t>
            </w:r>
          </w:p>
        </w:tc>
        <w:tc>
          <w:tcPr>
            <w:tcW w:type="dxa" w:w="7541"/>
          </w:tcPr>
          <w:p>
            <w:r/>
            <w:r>
              <w:rPr>
                <w:rFonts w:ascii="Cambria" w:hAnsi="Cambria"/>
                <w:b w:val="0"/>
                <w:i w:val="0"/>
                <w:sz w:val="22"/>
              </w:rPr>
              <w:t>NAAC Metric 2.4.2 (QnM – % of Full-time Teachers with Ph.D./D.M./M.Ch./D.N.B. Super Specialty)</w:t>
            </w:r>
          </w:p>
        </w:tc>
        <w:tc>
          <w:tcPr>
            <w:tcW w:type="dxa" w:w="1020"/>
          </w:tcPr>
          <w:p>
            <w:pPr>
              <w:jc w:val="center"/>
            </w:pPr>
            <w:r/>
            <w:r>
              <w:rPr>
                <w:rFonts w:ascii="Cambria" w:hAnsi="Cambria"/>
                <w:b w:val="0"/>
                <w:i w:val="0"/>
                <w:sz w:val="22"/>
              </w:rPr>
              <w:t>088</w:t>
            </w:r>
          </w:p>
        </w:tc>
      </w:tr>
      <w:tr>
        <w:tc>
          <w:tcPr>
            <w:tcW w:type="dxa" w:w="850"/>
            <w:shd w:val="clear" w:color="auto" w:fill="F0F4F8"/>
          </w:tcPr>
          <w:p>
            <w:pPr>
              <w:jc w:val="center"/>
            </w:pPr>
            <w:r/>
            <w:r>
              <w:rPr>
                <w:rFonts w:ascii="Cambria" w:hAnsi="Cambria"/>
                <w:b w:val="0"/>
                <w:i w:val="0"/>
                <w:sz w:val="22"/>
              </w:rPr>
              <w:t>62</w:t>
            </w:r>
          </w:p>
        </w:tc>
        <w:tc>
          <w:tcPr>
            <w:tcW w:type="dxa" w:w="7541"/>
            <w:shd w:val="clear" w:color="auto" w:fill="F0F4F8"/>
          </w:tcPr>
          <w:p>
            <w:r/>
            <w:r>
              <w:rPr>
                <w:rFonts w:ascii="Cambria" w:hAnsi="Cambria"/>
                <w:b w:val="0"/>
                <w:i w:val="0"/>
                <w:sz w:val="22"/>
              </w:rPr>
              <w:t>NAAC Metric 2.4.3 (QnM – Average Teaching Experience of Full-time Teachers)</w:t>
            </w:r>
          </w:p>
        </w:tc>
        <w:tc>
          <w:tcPr>
            <w:tcW w:type="dxa" w:w="1020"/>
            <w:shd w:val="clear" w:color="auto" w:fill="F0F4F8"/>
          </w:tcPr>
          <w:p>
            <w:pPr>
              <w:jc w:val="center"/>
            </w:pPr>
            <w:r/>
            <w:r>
              <w:rPr>
                <w:rFonts w:ascii="Cambria" w:hAnsi="Cambria"/>
                <w:b w:val="0"/>
                <w:i w:val="0"/>
                <w:sz w:val="22"/>
              </w:rPr>
              <w:t>090</w:t>
            </w:r>
          </w:p>
        </w:tc>
      </w:tr>
      <w:tr>
        <w:tc>
          <w:tcPr>
            <w:tcW w:type="dxa" w:w="850"/>
          </w:tcPr>
          <w:p>
            <w:pPr>
              <w:jc w:val="center"/>
            </w:pPr>
            <w:r/>
            <w:r>
              <w:rPr>
                <w:rFonts w:ascii="Cambria" w:hAnsi="Cambria"/>
                <w:b w:val="0"/>
                <w:i w:val="0"/>
                <w:sz w:val="22"/>
              </w:rPr>
              <w:t>63</w:t>
            </w:r>
          </w:p>
        </w:tc>
        <w:tc>
          <w:tcPr>
            <w:tcW w:type="dxa" w:w="7541"/>
          </w:tcPr>
          <w:p>
            <w:r/>
            <w:r>
              <w:rPr>
                <w:rFonts w:ascii="Cambria" w:hAnsi="Cambria"/>
                <w:b w:val="0"/>
                <w:i w:val="0"/>
                <w:sz w:val="22"/>
              </w:rPr>
              <w:t>NAAC Metric 2.5.2 (QnM – Percentage of student complaints/grievances about evaluation)</w:t>
            </w:r>
          </w:p>
        </w:tc>
        <w:tc>
          <w:tcPr>
            <w:tcW w:type="dxa" w:w="1020"/>
          </w:tcPr>
          <w:p>
            <w:pPr>
              <w:jc w:val="center"/>
            </w:pPr>
            <w:r/>
            <w:r>
              <w:rPr>
                <w:rFonts w:ascii="Cambria" w:hAnsi="Cambria"/>
                <w:b w:val="0"/>
                <w:i w:val="0"/>
                <w:sz w:val="22"/>
              </w:rPr>
              <w:t>092</w:t>
            </w:r>
          </w:p>
        </w:tc>
      </w:tr>
      <w:tr>
        <w:tc>
          <w:tcPr>
            <w:tcW w:type="dxa" w:w="850"/>
            <w:shd w:val="clear" w:color="auto" w:fill="F0F4F8"/>
          </w:tcPr>
          <w:p>
            <w:pPr>
              <w:jc w:val="center"/>
            </w:pPr>
            <w:r/>
            <w:r>
              <w:rPr>
                <w:rFonts w:ascii="Cambria" w:hAnsi="Cambria"/>
                <w:b w:val="0"/>
                <w:i w:val="0"/>
                <w:sz w:val="22"/>
              </w:rPr>
              <w:t>64</w:t>
            </w:r>
          </w:p>
        </w:tc>
        <w:tc>
          <w:tcPr>
            <w:tcW w:type="dxa" w:w="7541"/>
            <w:shd w:val="clear" w:color="auto" w:fill="F0F4F8"/>
          </w:tcPr>
          <w:p>
            <w:r/>
            <w:r>
              <w:rPr>
                <w:rFonts w:ascii="Cambria" w:hAnsi="Cambria"/>
                <w:b w:val="0"/>
                <w:i w:val="0"/>
                <w:sz w:val="22"/>
              </w:rPr>
              <w:t>NAAC Metric 2.5.1 (QnM – Result Declaration Time Lag)</w:t>
            </w:r>
          </w:p>
        </w:tc>
        <w:tc>
          <w:tcPr>
            <w:tcW w:type="dxa" w:w="1020"/>
            <w:shd w:val="clear" w:color="auto" w:fill="F0F4F8"/>
          </w:tcPr>
          <w:p>
            <w:pPr>
              <w:jc w:val="center"/>
            </w:pPr>
            <w:r/>
            <w:r>
              <w:rPr>
                <w:rFonts w:ascii="Cambria" w:hAnsi="Cambria"/>
                <w:b w:val="0"/>
                <w:i w:val="0"/>
                <w:sz w:val="22"/>
              </w:rPr>
              <w:t>094</w:t>
            </w:r>
          </w:p>
        </w:tc>
      </w:tr>
      <w:tr>
        <w:tc>
          <w:tcPr>
            <w:tcW w:type="dxa" w:w="850"/>
          </w:tcPr>
          <w:p>
            <w:pPr>
              <w:jc w:val="center"/>
            </w:pPr>
            <w:r/>
            <w:r>
              <w:rPr>
                <w:rFonts w:ascii="Cambria" w:hAnsi="Cambria"/>
                <w:b w:val="0"/>
                <w:i w:val="0"/>
                <w:sz w:val="22"/>
              </w:rPr>
              <w:t>65</w:t>
            </w:r>
          </w:p>
        </w:tc>
        <w:tc>
          <w:tcPr>
            <w:tcW w:type="dxa" w:w="7541"/>
          </w:tcPr>
          <w:p>
            <w:r/>
            <w:r>
              <w:rPr>
                <w:rFonts w:ascii="Cambria" w:hAnsi="Cambria"/>
                <w:b w:val="0"/>
                <w:i w:val="0"/>
                <w:sz w:val="22"/>
              </w:rPr>
              <w:t>NAAC Metric 2.5.3 (QnM – Status of automation of Examination division with approved Examination Manual/Ordinance)</w:t>
            </w:r>
          </w:p>
        </w:tc>
        <w:tc>
          <w:tcPr>
            <w:tcW w:type="dxa" w:w="1020"/>
          </w:tcPr>
          <w:p>
            <w:pPr>
              <w:jc w:val="center"/>
            </w:pPr>
            <w:r/>
            <w:r>
              <w:rPr>
                <w:rFonts w:ascii="Cambria" w:hAnsi="Cambria"/>
                <w:b w:val="0"/>
                <w:i w:val="0"/>
                <w:sz w:val="22"/>
              </w:rPr>
              <w:t>096</w:t>
            </w:r>
          </w:p>
        </w:tc>
      </w:tr>
      <w:tr>
        <w:tc>
          <w:tcPr>
            <w:tcW w:type="dxa" w:w="850"/>
            <w:shd w:val="clear" w:color="auto" w:fill="F0F4F8"/>
          </w:tcPr>
          <w:p>
            <w:pPr>
              <w:jc w:val="center"/>
            </w:pPr>
            <w:r/>
            <w:r>
              <w:rPr>
                <w:rFonts w:ascii="Cambria" w:hAnsi="Cambria"/>
                <w:b w:val="0"/>
                <w:i w:val="0"/>
                <w:sz w:val="22"/>
              </w:rPr>
              <w:t>66</w:t>
            </w:r>
          </w:p>
        </w:tc>
        <w:tc>
          <w:tcPr>
            <w:tcW w:type="dxa" w:w="7541"/>
            <w:shd w:val="clear" w:color="auto" w:fill="F0F4F8"/>
          </w:tcPr>
          <w:p>
            <w:r/>
            <w:r>
              <w:rPr>
                <w:rFonts w:ascii="Cambria" w:hAnsi="Cambria"/>
                <w:b w:val="0"/>
                <w:i w:val="0"/>
                <w:sz w:val="22"/>
              </w:rPr>
              <w:t>NAAC Metric 2.6.2 (QnM – Pass percentage of students, excluding backlog students)</w:t>
            </w:r>
          </w:p>
        </w:tc>
        <w:tc>
          <w:tcPr>
            <w:tcW w:type="dxa" w:w="1020"/>
            <w:shd w:val="clear" w:color="auto" w:fill="F0F4F8"/>
          </w:tcPr>
          <w:p>
            <w:pPr>
              <w:jc w:val="center"/>
            </w:pPr>
            <w:r/>
            <w:r>
              <w:rPr>
                <w:rFonts w:ascii="Cambria" w:hAnsi="Cambria"/>
                <w:b w:val="0"/>
                <w:i w:val="0"/>
                <w:sz w:val="22"/>
              </w:rPr>
              <w:t>099</w:t>
            </w:r>
          </w:p>
        </w:tc>
      </w:tr>
      <w:tr>
        <w:tc>
          <w:tcPr>
            <w:tcW w:type="dxa" w:w="850"/>
          </w:tcPr>
          <w:p>
            <w:pPr>
              <w:jc w:val="center"/>
            </w:pPr>
            <w:r/>
            <w:r>
              <w:rPr>
                <w:rFonts w:ascii="Cambria" w:hAnsi="Cambria"/>
                <w:b w:val="0"/>
                <w:i w:val="0"/>
                <w:sz w:val="22"/>
              </w:rPr>
              <w:t>67</w:t>
            </w:r>
          </w:p>
        </w:tc>
        <w:tc>
          <w:tcPr>
            <w:tcW w:type="dxa" w:w="7541"/>
          </w:tcPr>
          <w:p>
            <w:r/>
            <w:r>
              <w:rPr>
                <w:rFonts w:ascii="Cambria" w:hAnsi="Cambria"/>
                <w:b w:val="0"/>
                <w:i w:val="0"/>
                <w:sz w:val="22"/>
              </w:rPr>
              <w:t>Proof from Controller of Examinations/Exam Cell</w:t>
            </w:r>
          </w:p>
        </w:tc>
        <w:tc>
          <w:tcPr>
            <w:tcW w:type="dxa" w:w="1020"/>
          </w:tcPr>
          <w:p>
            <w:pPr>
              <w:jc w:val="center"/>
            </w:pPr>
            <w:r/>
            <w:r>
              <w:rPr>
                <w:rFonts w:ascii="Cambria" w:hAnsi="Cambria"/>
                <w:b w:val="0"/>
                <w:i w:val="0"/>
                <w:sz w:val="22"/>
              </w:rPr>
              <w:t>100</w:t>
            </w:r>
          </w:p>
        </w:tc>
      </w:tr>
      <w:tr>
        <w:tc>
          <w:tcPr>
            <w:tcW w:type="dxa" w:w="850"/>
            <w:shd w:val="clear" w:color="auto" w:fill="F0F4F8"/>
          </w:tcPr>
          <w:p>
            <w:pPr>
              <w:jc w:val="center"/>
            </w:pPr>
            <w:r/>
            <w:r>
              <w:rPr>
                <w:rFonts w:ascii="Cambria" w:hAnsi="Cambria"/>
                <w:b w:val="0"/>
                <w:i w:val="0"/>
                <w:sz w:val="22"/>
              </w:rPr>
              <w:t>68</w:t>
            </w:r>
          </w:p>
        </w:tc>
        <w:tc>
          <w:tcPr>
            <w:tcW w:type="dxa" w:w="7541"/>
            <w:shd w:val="clear" w:color="auto" w:fill="F0F4F8"/>
          </w:tcPr>
          <w:p>
            <w:r/>
            <w:r>
              <w:rPr>
                <w:rFonts w:ascii="Cambria" w:hAnsi="Cambria"/>
                <w:b w:val="0"/>
                <w:i w:val="0"/>
                <w:sz w:val="22"/>
              </w:rPr>
              <w:t>Institutional exam results (excluding backlog cases).</w:t>
            </w:r>
          </w:p>
        </w:tc>
        <w:tc>
          <w:tcPr>
            <w:tcW w:type="dxa" w:w="1020"/>
            <w:shd w:val="clear" w:color="auto" w:fill="F0F4F8"/>
          </w:tcPr>
          <w:p>
            <w:pPr>
              <w:jc w:val="center"/>
            </w:pPr>
            <w:r/>
            <w:r>
              <w:rPr>
                <w:rFonts w:ascii="Cambria" w:hAnsi="Cambria"/>
                <w:b w:val="0"/>
                <w:i w:val="0"/>
                <w:sz w:val="22"/>
              </w:rPr>
              <w:t>101</w:t>
            </w:r>
          </w:p>
        </w:tc>
      </w:tr>
      <w:tr>
        <w:tc>
          <w:tcPr>
            <w:tcW w:type="dxa" w:w="850"/>
          </w:tcPr>
          <w:p>
            <w:pPr>
              <w:jc w:val="center"/>
            </w:pPr>
            <w:r/>
            <w:r>
              <w:rPr>
                <w:rFonts w:ascii="Cambria" w:hAnsi="Cambria"/>
                <w:b w:val="0"/>
                <w:i w:val="0"/>
                <w:sz w:val="22"/>
              </w:rPr>
              <w:t>69</w:t>
            </w:r>
          </w:p>
        </w:tc>
        <w:tc>
          <w:tcPr>
            <w:tcW w:type="dxa" w:w="7541"/>
          </w:tcPr>
          <w:p>
            <w:r/>
            <w:r>
              <w:rPr>
                <w:rFonts w:ascii="Cambria" w:hAnsi="Cambria"/>
                <w:b w:val="0"/>
                <w:i w:val="0"/>
                <w:sz w:val="22"/>
              </w:rPr>
              <w:t>Result Notifications</w:t>
            </w:r>
          </w:p>
        </w:tc>
        <w:tc>
          <w:tcPr>
            <w:tcW w:type="dxa" w:w="1020"/>
          </w:tcPr>
          <w:p>
            <w:pPr>
              <w:jc w:val="center"/>
            </w:pPr>
            <w:r/>
            <w:r>
              <w:rPr>
                <w:rFonts w:ascii="Cambria" w:hAnsi="Cambria"/>
                <w:b w:val="0"/>
                <w:i w:val="0"/>
                <w:sz w:val="22"/>
              </w:rPr>
              <w:t>102</w:t>
            </w:r>
          </w:p>
        </w:tc>
      </w:tr>
      <w:tr>
        <w:tc>
          <w:tcPr>
            <w:tcW w:type="dxa" w:w="850"/>
            <w:shd w:val="clear" w:color="auto" w:fill="F0F4F8"/>
          </w:tcPr>
          <w:p>
            <w:pPr>
              <w:jc w:val="center"/>
            </w:pPr>
            <w:r/>
            <w:r>
              <w:rPr>
                <w:rFonts w:ascii="Cambria" w:hAnsi="Cambria"/>
                <w:b w:val="0"/>
                <w:i w:val="0"/>
                <w:sz w:val="22"/>
              </w:rPr>
              <w:t>70</w:t>
            </w:r>
          </w:p>
        </w:tc>
        <w:tc>
          <w:tcPr>
            <w:tcW w:type="dxa" w:w="7541"/>
            <w:shd w:val="clear" w:color="auto" w:fill="F0F4F8"/>
          </w:tcPr>
          <w:p>
            <w:r/>
            <w:r>
              <w:rPr>
                <w:rFonts w:ascii="Cambria" w:hAnsi="Cambria"/>
                <w:b w:val="0"/>
                <w:i w:val="0"/>
                <w:sz w:val="22"/>
              </w:rPr>
              <w:t>NAAC Metric 2.7.1 (QnM – Online Student Satisfaction Survey regarding the Teaching-Learning Process, 30 marks)</w:t>
            </w:r>
          </w:p>
        </w:tc>
        <w:tc>
          <w:tcPr>
            <w:tcW w:type="dxa" w:w="1020"/>
            <w:shd w:val="clear" w:color="auto" w:fill="F0F4F8"/>
          </w:tcPr>
          <w:p>
            <w:pPr>
              <w:jc w:val="center"/>
            </w:pPr>
            <w:r/>
            <w:r>
              <w:rPr>
                <w:rFonts w:ascii="Cambria" w:hAnsi="Cambria"/>
                <w:b w:val="0"/>
                <w:i w:val="0"/>
                <w:sz w:val="22"/>
              </w:rPr>
              <w:t>103</w:t>
            </w:r>
          </w:p>
        </w:tc>
      </w:tr>
      <w:tr>
        <w:tc>
          <w:tcPr>
            <w:tcW w:type="dxa" w:w="850"/>
          </w:tcPr>
          <w:p>
            <w:pPr>
              <w:jc w:val="center"/>
            </w:pPr>
            <w:r/>
            <w:r>
              <w:rPr>
                <w:rFonts w:ascii="Cambria" w:hAnsi="Cambria"/>
                <w:b w:val="0"/>
                <w:i w:val="0"/>
                <w:sz w:val="22"/>
              </w:rPr>
              <w:t>71</w:t>
            </w:r>
          </w:p>
        </w:tc>
        <w:tc>
          <w:tcPr>
            <w:tcW w:type="dxa" w:w="7541"/>
          </w:tcPr>
          <w:p>
            <w:r/>
            <w:r>
              <w:rPr>
                <w:rFonts w:ascii="Cambria" w:hAnsi="Cambria"/>
                <w:b w:val="0"/>
                <w:i w:val="0"/>
                <w:sz w:val="22"/>
              </w:rPr>
              <w:t>Metric-wise Standard Operating Procedure (SOP) for Teaching-Learning and Evaluation</w:t>
            </w:r>
          </w:p>
        </w:tc>
        <w:tc>
          <w:tcPr>
            <w:tcW w:type="dxa" w:w="1020"/>
          </w:tcPr>
          <w:p>
            <w:pPr>
              <w:jc w:val="center"/>
            </w:pPr>
            <w:r/>
            <w:r>
              <w:rPr>
                <w:rFonts w:ascii="Cambria" w:hAnsi="Cambria"/>
                <w:b w:val="0"/>
                <w:i w:val="0"/>
                <w:sz w:val="22"/>
              </w:rPr>
              <w:t>104</w:t>
            </w:r>
          </w:p>
        </w:tc>
      </w:tr>
      <w:tr>
        <w:tc>
          <w:tcPr>
            <w:tcW w:type="dxa" w:w="850"/>
            <w:shd w:val="clear" w:color="auto" w:fill="F0F4F8"/>
          </w:tcPr>
          <w:p>
            <w:pPr>
              <w:jc w:val="center"/>
            </w:pPr>
            <w:r/>
            <w:r>
              <w:rPr>
                <w:rFonts w:ascii="Cambria" w:hAnsi="Cambria"/>
                <w:b w:val="0"/>
                <w:i w:val="0"/>
                <w:sz w:val="22"/>
              </w:rPr>
              <w:t>72</w:t>
            </w:r>
          </w:p>
        </w:tc>
        <w:tc>
          <w:tcPr>
            <w:tcW w:type="dxa" w:w="7541"/>
            <w:shd w:val="clear" w:color="auto" w:fill="F0F4F8"/>
          </w:tcPr>
          <w:p>
            <w:r/>
            <w:r>
              <w:rPr>
                <w:rFonts w:ascii="Cambria" w:hAnsi="Cambria"/>
                <w:b w:val="0"/>
                <w:i w:val="0"/>
                <w:sz w:val="22"/>
              </w:rPr>
              <w:t>References</w:t>
            </w:r>
          </w:p>
        </w:tc>
        <w:tc>
          <w:tcPr>
            <w:tcW w:type="dxa" w:w="1020"/>
            <w:shd w:val="clear" w:color="auto" w:fill="F0F4F8"/>
          </w:tcPr>
          <w:p>
            <w:pPr>
              <w:jc w:val="center"/>
            </w:pPr>
            <w:r/>
            <w:r>
              <w:rPr>
                <w:rFonts w:ascii="Cambria" w:hAnsi="Cambria"/>
                <w:b w:val="0"/>
                <w:i w:val="0"/>
                <w:sz w:val="22"/>
              </w:rPr>
              <w:t>122</w:t>
            </w:r>
          </w:p>
        </w:tc>
      </w:tr>
    </w:tbl>
    <w:p>
      <w:r>
        <w:br w:type="page"/>
      </w:r>
    </w:p>
    <w:p>
      <w:pPr>
        <w:spacing w:before="240" w:after="160"/>
      </w:pPr>
      <w:r>
        <w:rPr>
          <w:rFonts w:ascii="Cambria" w:hAnsi="Cambria"/>
          <w:b/>
          <w:color w:val="1F3A5F"/>
          <w:sz w:val="36"/>
        </w:rPr>
        <w:t>1. Introduction</w:t>
      </w:r>
    </w:p>
    <w:p>
      <w:pPr>
        <w:spacing w:after="120"/>
        <w:jc w:val="both"/>
      </w:pPr>
      <w:r>
        <w:rPr>
          <w:rFonts w:ascii="Cambria" w:hAnsi="Cambria"/>
          <w:i w:val="0"/>
          <w:sz w:val="22"/>
        </w:rPr>
        <w:t>The comprehensive guide serves as a structured reference for educational institutions in preparing for accreditation processes such as those conducted by the National Assessment and Accreditation Council (NAAC). It focuses on the planning, implementation, and evaluation of teaching–learning processes, student enrolment, faculty profiles, evaluation systems, and student outcomes. In the teaching–learning domain, the guide emphasizes student-centric approaches such as flipped classrooms, experiential learning, problem-solving, and project-based learning, while also detailing the importance of continuous internal evaluation (CIE) through assignments, tests, and projects. Transparency in evaluation, grievance redressal, and stakeholder feedback are highlighted as key quality indicators, supported by evidence such as academic calendars, lesson plans, CO–PO mapping sheets, and action taken reports.</w:t>
      </w:r>
    </w:p>
    <w:p>
      <w:pPr>
        <w:spacing w:after="120"/>
        <w:jc w:val="both"/>
      </w:pPr>
      <w:r>
        <w:rPr>
          <w:rFonts w:ascii="Cambria" w:hAnsi="Cambria"/>
          <w:i w:val="0"/>
          <w:sz w:val="22"/>
        </w:rPr>
        <w:t>In terms of student enrolment and profile, the document underlines inclusive and transparent admission policies, compliance with state and central reservation rules, and a focus on diversity across gender, region, and socio-economic backgrounds. Metrics like the enrollment percentage (2.1.1) and percentage of seats filled against reserved categories (2.1.2) are explained with formulas, data requirements, and supporting documentation. Catering to student diversity is seen as a critical aspect, requiring institutions to conduct learning-level assessments, arrange remedial and bridge courses for slow learners, and provide advanced learning opportunities for high achievers, along with counseling and mentorship programs.</w:t>
      </w:r>
    </w:p>
    <w:p>
      <w:pPr>
        <w:spacing w:after="120"/>
        <w:jc w:val="both"/>
      </w:pPr>
      <w:r>
        <w:rPr>
          <w:rFonts w:ascii="Cambria" w:hAnsi="Cambria"/>
          <w:i w:val="0"/>
          <w:sz w:val="22"/>
        </w:rPr>
        <w:t>The section on faculty quality and profile stresses the importance of sanctioned versus filled posts, qualifications such as Ph.D. and super-specialty degrees, and teaching experience, with relevant metrics including the student–teacher ratio (2.2.2), percentage of full-time teachers against sanctioned posts (2.4.1), percentage of faculty with Ph.D. or equivalent (2.4.2), and average teaching experience (2.4.3). Supporting evidence includes appointment letters, sanctioned post documents, degree certificates, and experience proofs. The examination process and reforms are another major focus, where robustness, fairness, and efficiency are assessed through metrics such as the average number of days for result declaration (2.5.1), percentage of student grievances about evaluation (2.5.2), and the extent of automation in the examination division (2.5.3). Institutions are expected to provide exam timetables, result sheets, grievance registers, and evidence of examination management systems with AMC or purchase records. Student performance and learning outcomes are linked to outcome-based education (OBE), where course outcomes (COs), program outcomes (POs), and program-specific outcomes (PSOs) are mapped, assessed, and analyzed to measure attainment levels. Corrective actions are expected to be taken based on analysis, and the pass percentage of final-year students (2.6.2) is considered a crucial indicator of success.</w:t>
      </w:r>
    </w:p>
    <w:p>
      <w:pPr>
        <w:spacing w:after="120"/>
        <w:jc w:val="both"/>
      </w:pPr>
      <w:r>
        <w:rPr>
          <w:rFonts w:ascii="Cambria" w:hAnsi="Cambria"/>
          <w:i w:val="0"/>
          <w:sz w:val="22"/>
        </w:rPr>
        <w:t>Finally, the student satisfaction survey (SSS) is presented as a direct quality indicator that reflects students’ perceptions of teaching quality, fairness of evaluation, and the overall learning environment. Institutions must collect, analyze, and act upon survey responses and publicly display results on their websites. Overall, this guide acts as a blueprint for institutions to align their academic practices with NAAC’s quality benchmarks, ensuring transparency, inclusivity, and readiness for Data Validation and Verification (DVV). By providing both the conceptual framework and the documentary requirements, it enables higher education institutions to systematically plan, document, and demonstrate their compliance with national accreditation standards.</w:t>
      </w:r>
    </w:p>
    <w:p>
      <w:pPr>
        <w:spacing w:before="240" w:after="160"/>
      </w:pPr>
      <w:r>
        <w:rPr>
          <w:rFonts w:ascii="Cambria" w:hAnsi="Cambria"/>
          <w:b/>
          <w:color w:val="1F3A5F"/>
          <w:sz w:val="36"/>
        </w:rPr>
        <w:t>2. Teaching-Learning and Evaluation</w:t>
      </w:r>
    </w:p>
    <w:p>
      <w:pPr>
        <w:spacing w:before="200" w:after="120"/>
      </w:pPr>
      <w:r>
        <w:rPr>
          <w:rFonts w:ascii="Cambria" w:hAnsi="Cambria"/>
          <w:b/>
          <w:color w:val="1F3A5F"/>
          <w:sz w:val="26"/>
        </w:rPr>
        <w:t>1. Purpose of Criterion</w:t>
      </w:r>
    </w:p>
    <w:p>
      <w:pPr>
        <w:pStyle w:val="ListBullet"/>
      </w:pPr>
      <w:r>
        <w:rPr>
          <w:rFonts w:ascii="Cambria" w:hAnsi="Cambria"/>
          <w:sz w:val="22"/>
        </w:rPr>
        <w:t>To assess how effectively the institution plans, implements, and evaluates teaching-learning processes and measures student learning outcomes.</w:t>
      </w:r>
    </w:p>
    <w:p>
      <w:pPr>
        <w:pStyle w:val="ListBullet"/>
      </w:pPr>
      <w:r>
        <w:rPr>
          <w:rFonts w:ascii="Cambria" w:hAnsi="Cambria"/>
          <w:sz w:val="22"/>
        </w:rPr>
        <w:t>Focuses on transparency, academic planning, continuous assessment, and student-centric learning.</w:t>
      </w:r>
    </w:p>
    <w:p>
      <w:pPr>
        <w:spacing w:before="200" w:after="120"/>
      </w:pPr>
      <w:r>
        <w:rPr>
          <w:rFonts w:ascii="Cambria" w:hAnsi="Cambria"/>
          <w:b/>
          <w:color w:val="1F3A5F"/>
          <w:sz w:val="26"/>
        </w:rPr>
        <w:t>2. Key Components of Teaching-Learning and Evaluation</w:t>
      </w:r>
    </w:p>
    <w:p>
      <w:pPr>
        <w:spacing w:before="160" w:after="80"/>
      </w:pPr>
      <w:r>
        <w:rPr>
          <w:rFonts w:ascii="Cambria" w:hAnsi="Cambria"/>
          <w:b/>
          <w:color w:val="1F3A5F"/>
          <w:sz w:val="23"/>
        </w:rPr>
        <w:t>A. Teaching-Learning Process</w:t>
      </w:r>
    </w:p>
    <w:p>
      <w:pPr>
        <w:pStyle w:val="ListBullet"/>
      </w:pPr>
      <w:r>
        <w:rPr>
          <w:rFonts w:ascii="Cambria" w:hAnsi="Cambria"/>
          <w:sz w:val="22"/>
        </w:rPr>
        <w:t>Academic calendar and teaching plans are prepared before the semester.</w:t>
      </w:r>
    </w:p>
    <w:p>
      <w:pPr>
        <w:pStyle w:val="ListBullet"/>
      </w:pPr>
      <w:r>
        <w:rPr>
          <w:rFonts w:ascii="Cambria" w:hAnsi="Cambria"/>
          <w:sz w:val="22"/>
        </w:rPr>
        <w:t>Use of innovative teaching methods: flipped classrooms, ICT-enabled teaching, experiential learning.</w:t>
      </w:r>
    </w:p>
    <w:p>
      <w:pPr>
        <w:pStyle w:val="ListBullet"/>
      </w:pPr>
      <w:r>
        <w:rPr>
          <w:rFonts w:ascii="Cambria" w:hAnsi="Cambria"/>
          <w:sz w:val="22"/>
        </w:rPr>
        <w:t>Emphasis on student-centric methods like:</w:t>
      </w:r>
    </w:p>
    <w:p>
      <w:pPr>
        <w:pStyle w:val="ListBullet2"/>
      </w:pPr>
      <w:r>
        <w:rPr>
          <w:rFonts w:ascii="Cambria" w:hAnsi="Cambria"/>
          <w:sz w:val="22"/>
        </w:rPr>
        <w:t>Problem-Based Learning (PBL)</w:t>
      </w:r>
    </w:p>
    <w:p>
      <w:pPr>
        <w:pStyle w:val="ListBullet2"/>
      </w:pPr>
      <w:r>
        <w:rPr>
          <w:rFonts w:ascii="Cambria" w:hAnsi="Cambria"/>
          <w:sz w:val="22"/>
        </w:rPr>
        <w:t>Case studies</w:t>
      </w:r>
    </w:p>
    <w:p>
      <w:pPr>
        <w:pStyle w:val="ListBullet2"/>
      </w:pPr>
      <w:r>
        <w:rPr>
          <w:rFonts w:ascii="Cambria" w:hAnsi="Cambria"/>
          <w:sz w:val="22"/>
        </w:rPr>
        <w:t>Peer instruction</w:t>
      </w:r>
    </w:p>
    <w:p>
      <w:pPr>
        <w:pStyle w:val="ListBullet2"/>
      </w:pPr>
      <w:r>
        <w:rPr>
          <w:rFonts w:ascii="Cambria" w:hAnsi="Cambria"/>
          <w:sz w:val="22"/>
        </w:rPr>
        <w:t>Project-based tasks</w:t>
      </w:r>
    </w:p>
    <w:p>
      <w:pPr>
        <w:spacing w:before="160" w:after="80"/>
      </w:pPr>
      <w:r>
        <w:rPr>
          <w:rFonts w:ascii="Cambria" w:hAnsi="Cambria"/>
          <w:b/>
          <w:color w:val="1F3A5F"/>
          <w:sz w:val="23"/>
        </w:rPr>
        <w:t>B. Continuous Internal Evaluation (CIE)</w:t>
      </w:r>
    </w:p>
    <w:p>
      <w:pPr>
        <w:pStyle w:val="ListBullet"/>
      </w:pPr>
      <w:r>
        <w:rPr>
          <w:rFonts w:ascii="Cambria" w:hAnsi="Cambria"/>
          <w:sz w:val="22"/>
        </w:rPr>
        <w:t>Regular class tests, assignments, and tutorials</w:t>
      </w:r>
    </w:p>
    <w:p>
      <w:pPr>
        <w:pStyle w:val="ListBullet"/>
      </w:pPr>
      <w:r>
        <w:rPr>
          <w:rFonts w:ascii="Cambria" w:hAnsi="Cambria"/>
          <w:sz w:val="22"/>
        </w:rPr>
        <w:t>Schedule of internal exams published in advance</w:t>
      </w:r>
    </w:p>
    <w:p>
      <w:pPr>
        <w:pStyle w:val="ListBullet"/>
      </w:pPr>
      <w:r>
        <w:rPr>
          <w:rFonts w:ascii="Cambria" w:hAnsi="Cambria"/>
          <w:sz w:val="22"/>
        </w:rPr>
        <w:t>Transparent system for internal marks (rubrics, moderation, grievances)</w:t>
      </w:r>
    </w:p>
    <w:p>
      <w:pPr>
        <w:pStyle w:val="ListBullet"/>
      </w:pPr>
      <w:r>
        <w:rPr>
          <w:rFonts w:ascii="Cambria" w:hAnsi="Cambria"/>
          <w:sz w:val="22"/>
        </w:rPr>
        <w:t>Feedback mechanism for question papers and evaluation</w:t>
      </w:r>
    </w:p>
    <w:p>
      <w:pPr>
        <w:spacing w:before="160" w:after="80"/>
      </w:pPr>
      <w:r>
        <w:rPr>
          <w:rFonts w:ascii="Cambria" w:hAnsi="Cambria"/>
          <w:b/>
          <w:color w:val="1F3A5F"/>
          <w:sz w:val="23"/>
        </w:rPr>
        <w:t>C. Learning Outcome Attainment</w:t>
      </w:r>
    </w:p>
    <w:p>
      <w:pPr>
        <w:pStyle w:val="ListBullet"/>
      </w:pPr>
      <w:r>
        <w:rPr>
          <w:rFonts w:ascii="Cambria" w:hAnsi="Cambria"/>
          <w:sz w:val="22"/>
        </w:rPr>
        <w:t>Clearly defined Course Outcomes (COs) and Program Outcomes (POs)</w:t>
      </w:r>
    </w:p>
    <w:p>
      <w:pPr>
        <w:pStyle w:val="ListBullet"/>
      </w:pPr>
      <w:r>
        <w:rPr>
          <w:rFonts w:ascii="Cambria" w:hAnsi="Cambria"/>
          <w:sz w:val="22"/>
        </w:rPr>
        <w:t>Mapping of COs to assessments</w:t>
      </w:r>
    </w:p>
    <w:p>
      <w:pPr>
        <w:pStyle w:val="ListBullet"/>
      </w:pPr>
      <w:r>
        <w:rPr>
          <w:rFonts w:ascii="Cambria" w:hAnsi="Cambria"/>
          <w:sz w:val="22"/>
        </w:rPr>
        <w:t>Analysis of learning gaps and corrective actions</w:t>
      </w:r>
    </w:p>
    <w:p>
      <w:pPr>
        <w:pStyle w:val="ListBullet"/>
      </w:pPr>
      <w:r>
        <w:rPr>
          <w:rFonts w:ascii="Cambria" w:hAnsi="Cambria"/>
          <w:sz w:val="22"/>
        </w:rPr>
        <w:t>Action taken reports from departments</w:t>
      </w:r>
    </w:p>
    <w:p>
      <w:pPr>
        <w:spacing w:before="160" w:after="80"/>
      </w:pPr>
      <w:r>
        <w:rPr>
          <w:rFonts w:ascii="Cambria" w:hAnsi="Cambria"/>
          <w:b/>
          <w:color w:val="1F3A5F"/>
          <w:sz w:val="23"/>
        </w:rPr>
        <w:t>D. Transparency and Reforms in Evaluation</w:t>
      </w:r>
    </w:p>
    <w:p>
      <w:pPr>
        <w:pStyle w:val="ListBullet"/>
      </w:pPr>
      <w:r>
        <w:rPr>
          <w:rFonts w:ascii="Cambria" w:hAnsi="Cambria"/>
          <w:sz w:val="22"/>
        </w:rPr>
        <w:t>Timely communication of exam schedules and results</w:t>
      </w:r>
    </w:p>
    <w:p>
      <w:pPr>
        <w:pStyle w:val="ListBullet"/>
      </w:pPr>
      <w:r>
        <w:rPr>
          <w:rFonts w:ascii="Cambria" w:hAnsi="Cambria"/>
          <w:sz w:val="22"/>
        </w:rPr>
        <w:t>Publication of model answers and rubrics</w:t>
      </w:r>
    </w:p>
    <w:p>
      <w:pPr>
        <w:pStyle w:val="ListBullet"/>
      </w:pPr>
      <w:r>
        <w:rPr>
          <w:rFonts w:ascii="Cambria" w:hAnsi="Cambria"/>
          <w:sz w:val="22"/>
        </w:rPr>
        <w:t>Re-evaluation / grievance redressal procedures available to students</w:t>
      </w:r>
    </w:p>
    <w:p>
      <w:pPr>
        <w:pStyle w:val="ListBullet"/>
      </w:pPr>
      <w:r>
        <w:rPr>
          <w:rFonts w:ascii="Cambria" w:hAnsi="Cambria"/>
          <w:sz w:val="22"/>
        </w:rPr>
        <w:t>Evaluation reforms: digital valuation, on-screen marking, question bank development</w:t>
      </w:r>
    </w:p>
    <w:p>
      <w:pPr>
        <w:spacing w:before="160" w:after="80"/>
      </w:pPr>
      <w:r>
        <w:rPr>
          <w:rFonts w:ascii="Cambria" w:hAnsi="Cambria"/>
          <w:b/>
          <w:color w:val="1F3A5F"/>
          <w:sz w:val="23"/>
        </w:rPr>
        <w:t>E. Feedback and Improvement</w:t>
      </w:r>
    </w:p>
    <w:p>
      <w:pPr>
        <w:pStyle w:val="ListBullet"/>
      </w:pPr>
      <w:r>
        <w:rPr>
          <w:rFonts w:ascii="Cambria" w:hAnsi="Cambria"/>
          <w:sz w:val="22"/>
        </w:rPr>
        <w:t>Student feedback on:</w:t>
      </w:r>
    </w:p>
    <w:p>
      <w:pPr>
        <w:pStyle w:val="ListBullet2"/>
      </w:pPr>
      <w:r>
        <w:rPr>
          <w:rFonts w:ascii="Cambria" w:hAnsi="Cambria"/>
          <w:sz w:val="22"/>
        </w:rPr>
        <w:t>Teaching quality</w:t>
      </w:r>
    </w:p>
    <w:p>
      <w:pPr>
        <w:pStyle w:val="ListBullet2"/>
      </w:pPr>
      <w:r>
        <w:rPr>
          <w:rFonts w:ascii="Cambria" w:hAnsi="Cambria"/>
          <w:sz w:val="22"/>
        </w:rPr>
        <w:t>Course content</w:t>
      </w:r>
    </w:p>
    <w:p>
      <w:pPr>
        <w:pStyle w:val="ListBullet2"/>
      </w:pPr>
      <w:r>
        <w:rPr>
          <w:rFonts w:ascii="Cambria" w:hAnsi="Cambria"/>
          <w:sz w:val="22"/>
        </w:rPr>
        <w:t>Assessment fairness</w:t>
      </w:r>
    </w:p>
    <w:p>
      <w:pPr>
        <w:pStyle w:val="ListBullet"/>
      </w:pPr>
      <w:r>
        <w:rPr>
          <w:rFonts w:ascii="Cambria" w:hAnsi="Cambria"/>
          <w:sz w:val="22"/>
        </w:rPr>
        <w:t>Faculty review and training based on feedback</w:t>
      </w:r>
    </w:p>
    <w:p>
      <w:pPr>
        <w:pStyle w:val="ListBullet"/>
      </w:pPr>
      <w:r>
        <w:rPr>
          <w:rFonts w:ascii="Cambria" w:hAnsi="Cambria"/>
          <w:sz w:val="22"/>
        </w:rPr>
        <w:t>Outcome: curriculum revisions and pedagogical improvement</w:t>
      </w:r>
    </w:p>
    <w:p>
      <w:pPr>
        <w:spacing w:before="200" w:after="120"/>
      </w:pPr>
      <w:r>
        <w:rPr>
          <w:rFonts w:ascii="Cambria" w:hAnsi="Cambria"/>
          <w:b/>
          <w:color w:val="1F3A5F"/>
          <w:sz w:val="26"/>
        </w:rPr>
        <w:t>3. Required Documentation for NAAC</w:t>
      </w:r>
    </w:p>
    <w:p>
      <w:pPr>
        <w:pStyle w:val="ListBullet"/>
      </w:pPr>
      <w:r>
        <w:rPr>
          <w:rFonts w:ascii="Cambria" w:hAnsi="Cambria"/>
          <w:sz w:val="22"/>
        </w:rPr>
        <w:t>Teaching plans and calendars</w:t>
      </w:r>
    </w:p>
    <w:p>
      <w:pPr>
        <w:pStyle w:val="ListBullet"/>
      </w:pPr>
      <w:r>
        <w:rPr>
          <w:rFonts w:ascii="Cambria" w:hAnsi="Cambria"/>
          <w:sz w:val="22"/>
        </w:rPr>
        <w:t>Academic timetable and subject allocation</w:t>
      </w:r>
    </w:p>
    <w:p>
      <w:pPr>
        <w:pStyle w:val="ListBullet"/>
      </w:pPr>
      <w:r>
        <w:rPr>
          <w:rFonts w:ascii="Cambria" w:hAnsi="Cambria"/>
          <w:sz w:val="22"/>
        </w:rPr>
        <w:t>Internal assessment schedules and reports</w:t>
      </w:r>
    </w:p>
    <w:p>
      <w:pPr>
        <w:pStyle w:val="ListBullet"/>
      </w:pPr>
      <w:r>
        <w:rPr>
          <w:rFonts w:ascii="Cambria" w:hAnsi="Cambria"/>
          <w:sz w:val="22"/>
        </w:rPr>
        <w:t>CO-PO mapping sheets and attainment reports</w:t>
      </w:r>
    </w:p>
    <w:p>
      <w:pPr>
        <w:pStyle w:val="ListBullet"/>
      </w:pPr>
      <w:r>
        <w:rPr>
          <w:rFonts w:ascii="Cambria" w:hAnsi="Cambria"/>
          <w:sz w:val="22"/>
        </w:rPr>
        <w:t>Faculty-wise student feedback analysis</w:t>
      </w:r>
    </w:p>
    <w:p>
      <w:pPr>
        <w:pStyle w:val="ListBullet"/>
      </w:pPr>
      <w:r>
        <w:rPr>
          <w:rFonts w:ascii="Cambria" w:hAnsi="Cambria"/>
          <w:sz w:val="22"/>
        </w:rPr>
        <w:t>Minutes of academic review meetings</w:t>
      </w:r>
    </w:p>
    <w:p>
      <w:r>
        <w:br w:type="page"/>
      </w:r>
    </w:p>
    <w:p>
      <w:pPr>
        <w:spacing w:before="240" w:after="160"/>
      </w:pPr>
      <w:r>
        <w:rPr>
          <w:rFonts w:ascii="Cambria" w:hAnsi="Cambria"/>
          <w:b/>
          <w:color w:val="1F3A5F"/>
          <w:sz w:val="36"/>
        </w:rPr>
        <w:t>3. Student Enrolment and Profile</w:t>
      </w:r>
    </w:p>
    <w:p>
      <w:pPr>
        <w:spacing w:before="200" w:after="120"/>
      </w:pPr>
      <w:r>
        <w:rPr>
          <w:rFonts w:ascii="Cambria" w:hAnsi="Cambria"/>
          <w:b/>
          <w:color w:val="1F3A5F"/>
          <w:sz w:val="26"/>
        </w:rPr>
        <w:t>1. Objective of Criterion</w:t>
      </w:r>
    </w:p>
    <w:p>
      <w:pPr>
        <w:pStyle w:val="ListBullet"/>
      </w:pPr>
      <w:r>
        <w:rPr>
          <w:rFonts w:ascii="Cambria" w:hAnsi="Cambria"/>
          <w:sz w:val="22"/>
        </w:rPr>
        <w:t>To evaluate how the institution attracts, admits, and retains students across diverse categories.</w:t>
      </w:r>
    </w:p>
    <w:p>
      <w:pPr>
        <w:pStyle w:val="ListBullet"/>
      </w:pPr>
      <w:r>
        <w:rPr>
          <w:rFonts w:ascii="Cambria" w:hAnsi="Cambria"/>
          <w:sz w:val="22"/>
        </w:rPr>
        <w:t>Focus on transparency, diversity, equity, and fair access to education.</w:t>
      </w:r>
    </w:p>
    <w:p>
      <w:pPr>
        <w:spacing w:before="200" w:after="120"/>
      </w:pPr>
      <w:r>
        <w:rPr>
          <w:rFonts w:ascii="Cambria" w:hAnsi="Cambria"/>
          <w:b/>
          <w:color w:val="1F3A5F"/>
          <w:sz w:val="26"/>
        </w:rPr>
        <w:t>2. Key Components of Student Enrolment and Profile</w:t>
      </w:r>
    </w:p>
    <w:p>
      <w:pPr>
        <w:spacing w:before="160" w:after="80"/>
      </w:pPr>
      <w:r>
        <w:rPr>
          <w:rFonts w:ascii="Cambria" w:hAnsi="Cambria"/>
          <w:b/>
          <w:color w:val="1F3A5F"/>
          <w:sz w:val="23"/>
        </w:rPr>
        <w:t>A. Student Enrolment Trends</w:t>
      </w:r>
    </w:p>
    <w:p>
      <w:pPr>
        <w:pStyle w:val="ListBullet"/>
      </w:pPr>
      <w:r>
        <w:rPr>
          <w:rFonts w:ascii="Cambria" w:hAnsi="Cambria"/>
          <w:sz w:val="22"/>
        </w:rPr>
        <w:t>Year-wise and program-wise admission data for the last 5 years</w:t>
      </w:r>
    </w:p>
    <w:p>
      <w:pPr>
        <w:pStyle w:val="ListBullet"/>
      </w:pPr>
      <w:r>
        <w:rPr>
          <w:rFonts w:ascii="Cambria" w:hAnsi="Cambria"/>
          <w:sz w:val="22"/>
        </w:rPr>
        <w:t>Intake vs. actual enrolment (capacity utilization)</w:t>
      </w:r>
    </w:p>
    <w:p>
      <w:pPr>
        <w:pStyle w:val="ListBullet"/>
      </w:pPr>
      <w:r>
        <w:rPr>
          <w:rFonts w:ascii="Cambria" w:hAnsi="Cambria"/>
          <w:sz w:val="22"/>
        </w:rPr>
        <w:t>Trend analysis for UG/PG/Diploma/Ph.D. admissions</w:t>
      </w:r>
    </w:p>
    <w:p>
      <w:pPr>
        <w:spacing w:before="160" w:after="80"/>
      </w:pPr>
      <w:r>
        <w:rPr>
          <w:rFonts w:ascii="Cambria" w:hAnsi="Cambria"/>
          <w:b/>
          <w:color w:val="1F3A5F"/>
          <w:sz w:val="23"/>
        </w:rPr>
        <w:t>B. Admission Policy</w:t>
      </w:r>
    </w:p>
    <w:p>
      <w:pPr>
        <w:pStyle w:val="ListBullet"/>
      </w:pPr>
      <w:r>
        <w:rPr>
          <w:rFonts w:ascii="Cambria" w:hAnsi="Cambria"/>
          <w:sz w:val="22"/>
        </w:rPr>
        <w:t>Transparent admission process:</w:t>
      </w:r>
    </w:p>
    <w:p>
      <w:pPr>
        <w:pStyle w:val="ListBullet2"/>
      </w:pPr>
      <w:r>
        <w:rPr>
          <w:rFonts w:ascii="Cambria" w:hAnsi="Cambria"/>
          <w:sz w:val="22"/>
        </w:rPr>
        <w:t>Based on merit</w:t>
      </w:r>
    </w:p>
    <w:p>
      <w:pPr>
        <w:pStyle w:val="ListBullet2"/>
      </w:pPr>
      <w:r>
        <w:rPr>
          <w:rFonts w:ascii="Cambria" w:hAnsi="Cambria"/>
          <w:sz w:val="22"/>
        </w:rPr>
        <w:t>Entrance exam / state-level centralized counselling</w:t>
      </w:r>
    </w:p>
    <w:p>
      <w:pPr>
        <w:pStyle w:val="ListBullet2"/>
      </w:pPr>
      <w:r>
        <w:rPr>
          <w:rFonts w:ascii="Cambria" w:hAnsi="Cambria"/>
          <w:sz w:val="22"/>
        </w:rPr>
        <w:t>Reservation norms followed (as per government policy)</w:t>
      </w:r>
    </w:p>
    <w:p>
      <w:pPr>
        <w:pStyle w:val="ListBullet"/>
      </w:pPr>
      <w:r>
        <w:rPr>
          <w:rFonts w:ascii="Cambria" w:hAnsi="Cambria"/>
          <w:sz w:val="22"/>
        </w:rPr>
        <w:t>Timely notification of admission dates, eligibility, and criteria</w:t>
      </w:r>
    </w:p>
    <w:p>
      <w:pPr>
        <w:pStyle w:val="ListBullet"/>
      </w:pPr>
      <w:r>
        <w:rPr>
          <w:rFonts w:ascii="Cambria" w:hAnsi="Cambria"/>
          <w:sz w:val="22"/>
        </w:rPr>
        <w:t>Document verification and anti-ragging compliance</w:t>
      </w:r>
    </w:p>
    <w:p>
      <w:pPr>
        <w:spacing w:before="160" w:after="80"/>
      </w:pPr>
      <w:r>
        <w:rPr>
          <w:rFonts w:ascii="Cambria" w:hAnsi="Cambria"/>
          <w:b/>
          <w:color w:val="1F3A5F"/>
          <w:sz w:val="23"/>
        </w:rPr>
        <w:t>C. Diversity and Inclusiveness</w:t>
      </w:r>
    </w:p>
    <w:p>
      <w:pPr>
        <w:pStyle w:val="ListBullet"/>
      </w:pPr>
      <w:r>
        <w:rPr>
          <w:rFonts w:ascii="Cambria" w:hAnsi="Cambria"/>
          <w:sz w:val="22"/>
        </w:rPr>
        <w:t>Geographic diversity: local, national, international students</w:t>
      </w:r>
    </w:p>
    <w:p>
      <w:pPr>
        <w:pStyle w:val="ListBullet"/>
      </w:pPr>
      <w:r>
        <w:rPr>
          <w:rFonts w:ascii="Cambria" w:hAnsi="Cambria"/>
          <w:sz w:val="22"/>
        </w:rPr>
        <w:t>Gender-wise distribution</w:t>
      </w:r>
    </w:p>
    <w:p>
      <w:pPr>
        <w:pStyle w:val="ListBullet"/>
      </w:pPr>
      <w:r>
        <w:rPr>
          <w:rFonts w:ascii="Cambria" w:hAnsi="Cambria"/>
          <w:sz w:val="22"/>
        </w:rPr>
        <w:t>Representation of categories:</w:t>
      </w:r>
    </w:p>
    <w:p>
      <w:pPr>
        <w:pStyle w:val="ListBullet2"/>
      </w:pPr>
      <w:r>
        <w:rPr>
          <w:rFonts w:ascii="Cambria" w:hAnsi="Cambria"/>
          <w:sz w:val="22"/>
        </w:rPr>
        <w:t>SC/ST/OBC/EWS/Minority</w:t>
      </w:r>
    </w:p>
    <w:p>
      <w:pPr>
        <w:pStyle w:val="ListBullet2"/>
      </w:pPr>
      <w:r>
        <w:rPr>
          <w:rFonts w:ascii="Cambria" w:hAnsi="Cambria"/>
          <w:sz w:val="22"/>
        </w:rPr>
        <w:t>Differently-abled students</w:t>
      </w:r>
    </w:p>
    <w:p>
      <w:pPr>
        <w:pStyle w:val="ListBullet"/>
      </w:pPr>
      <w:r>
        <w:rPr>
          <w:rFonts w:ascii="Cambria" w:hAnsi="Cambria"/>
          <w:sz w:val="22"/>
        </w:rPr>
        <w:t>First-generation learners</w:t>
      </w:r>
    </w:p>
    <w:p>
      <w:pPr>
        <w:spacing w:before="160" w:after="80"/>
      </w:pPr>
      <w:r>
        <w:rPr>
          <w:rFonts w:ascii="Cambria" w:hAnsi="Cambria"/>
          <w:b/>
          <w:color w:val="1F3A5F"/>
          <w:sz w:val="23"/>
        </w:rPr>
        <w:t>D. Student Profile</w:t>
      </w:r>
    </w:p>
    <w:p>
      <w:pPr>
        <w:pStyle w:val="ListBullet"/>
      </w:pPr>
      <w:r>
        <w:rPr>
          <w:rFonts w:ascii="Cambria" w:hAnsi="Cambria"/>
          <w:sz w:val="22"/>
        </w:rPr>
        <w:t>Record maintained for:</w:t>
      </w:r>
    </w:p>
    <w:p>
      <w:pPr>
        <w:pStyle w:val="ListBullet2"/>
      </w:pPr>
      <w:r>
        <w:rPr>
          <w:rFonts w:ascii="Cambria" w:hAnsi="Cambria"/>
          <w:sz w:val="22"/>
        </w:rPr>
        <w:t>Academic background</w:t>
      </w:r>
    </w:p>
    <w:p>
      <w:pPr>
        <w:pStyle w:val="ListBullet2"/>
      </w:pPr>
      <w:r>
        <w:rPr>
          <w:rFonts w:ascii="Cambria" w:hAnsi="Cambria"/>
          <w:sz w:val="22"/>
        </w:rPr>
        <w:t>Socioeconomic status</w:t>
      </w:r>
    </w:p>
    <w:p>
      <w:pPr>
        <w:pStyle w:val="ListBullet2"/>
      </w:pPr>
      <w:r>
        <w:rPr>
          <w:rFonts w:ascii="Cambria" w:hAnsi="Cambria"/>
          <w:sz w:val="22"/>
        </w:rPr>
        <w:t>Medium of instruction</w:t>
      </w:r>
    </w:p>
    <w:p>
      <w:pPr>
        <w:pStyle w:val="ListBullet2"/>
      </w:pPr>
      <w:r>
        <w:rPr>
          <w:rFonts w:ascii="Cambria" w:hAnsi="Cambria"/>
          <w:sz w:val="22"/>
        </w:rPr>
        <w:t>Entry-level scores/marks</w:t>
      </w:r>
    </w:p>
    <w:p>
      <w:pPr>
        <w:spacing w:before="160" w:after="80"/>
      </w:pPr>
      <w:r>
        <w:rPr>
          <w:rFonts w:ascii="Cambria" w:hAnsi="Cambria"/>
          <w:b/>
          <w:color w:val="1F3A5F"/>
          <w:sz w:val="23"/>
        </w:rPr>
        <w:t>E. Financial and Academic Support</w:t>
      </w:r>
    </w:p>
    <w:p>
      <w:pPr>
        <w:pStyle w:val="ListBullet"/>
      </w:pPr>
      <w:r>
        <w:rPr>
          <w:rFonts w:ascii="Cambria" w:hAnsi="Cambria"/>
          <w:sz w:val="22"/>
        </w:rPr>
        <w:t>Scholarships/fee concessions provided</w:t>
      </w:r>
    </w:p>
    <w:p>
      <w:pPr>
        <w:pStyle w:val="ListBullet"/>
      </w:pPr>
      <w:r>
        <w:rPr>
          <w:rFonts w:ascii="Cambria" w:hAnsi="Cambria"/>
          <w:sz w:val="22"/>
        </w:rPr>
        <w:t>Bridge courses and induction programs for disadvantaged students</w:t>
      </w:r>
    </w:p>
    <w:p>
      <w:pPr>
        <w:pStyle w:val="ListBullet"/>
      </w:pPr>
      <w:r>
        <w:rPr>
          <w:rFonts w:ascii="Cambria" w:hAnsi="Cambria"/>
          <w:sz w:val="22"/>
        </w:rPr>
        <w:t>Academic counseling for at-risk learners</w:t>
      </w:r>
    </w:p>
    <w:p>
      <w:pPr>
        <w:spacing w:before="200" w:after="120"/>
      </w:pPr>
      <w:r>
        <w:rPr>
          <w:rFonts w:ascii="Cambria" w:hAnsi="Cambria"/>
          <w:b/>
          <w:color w:val="1F3A5F"/>
          <w:sz w:val="26"/>
        </w:rPr>
        <w:t>3. Documents to Maintain and Upload for NAAC</w:t>
      </w:r>
    </w:p>
    <w:tbl>
      <w:tblPr>
        <w:jc w:val="center"/>
        <w:tblLook w:firstColumn="1" w:firstRow="1" w:lastColumn="0" w:lastRow="0" w:noHBand="0" w:noVBand="1" w:val="04A0"/>
        <w:tblW w:type="dxa" w:w="9412"/>
        <w:tblLayout w:type="fixed"/>
      </w:tblPr>
      <w:tblGrid>
        <w:gridCol w:w="4706"/>
        <w:gridCol w:w="4706"/>
      </w:tblGrid>
      <w:tr>
        <w:tc>
          <w:tcPr>
            <w:tcW w:type="dxa" w:w="4706"/>
            <w:shd w:val="clear" w:color="auto" w:fill="1F3A5F"/>
          </w:tcPr>
          <w:p>
            <w:pPr>
              <w:jc w:val="center"/>
            </w:pPr>
            <w:r/>
            <w:r>
              <w:rPr>
                <w:rFonts w:ascii="Cambria" w:hAnsi="Cambria"/>
                <w:b/>
                <w:i w:val="0"/>
                <w:color w:val="FFFFFF"/>
                <w:sz w:val="21"/>
              </w:rPr>
              <w:t>Required</w:t>
            </w:r>
          </w:p>
        </w:tc>
        <w:tc>
          <w:tcPr>
            <w:tcW w:type="dxa" w:w="4706"/>
            <w:shd w:val="clear" w:color="auto" w:fill="1F3A5F"/>
          </w:tcPr>
          <w:p>
            <w:pPr>
              <w:jc w:val="center"/>
            </w:pPr>
            <w:r/>
            <w:r>
              <w:rPr>
                <w:rFonts w:ascii="Cambria" w:hAnsi="Cambria"/>
                <w:b/>
                <w:i w:val="0"/>
                <w:color w:val="FFFFFF"/>
                <w:sz w:val="21"/>
              </w:rPr>
              <w:t>Examples</w:t>
            </w:r>
          </w:p>
        </w:tc>
      </w:tr>
      <w:tr>
        <w:tc>
          <w:tcPr>
            <w:tcW w:type="dxa" w:w="4706"/>
          </w:tcPr>
          <w:p>
            <w:r/>
            <w:r>
              <w:rPr>
                <w:rFonts w:ascii="Cambria" w:hAnsi="Cambria"/>
                <w:b w:val="0"/>
                <w:i w:val="0"/>
                <w:sz w:val="21"/>
              </w:rPr>
              <w:t>Admission register</w:t>
            </w:r>
          </w:p>
        </w:tc>
        <w:tc>
          <w:tcPr>
            <w:tcW w:type="dxa" w:w="4706"/>
          </w:tcPr>
          <w:p>
            <w:r/>
            <w:r>
              <w:rPr>
                <w:rFonts w:ascii="Cambria" w:hAnsi="Cambria"/>
                <w:b w:val="0"/>
                <w:i w:val="0"/>
                <w:sz w:val="21"/>
              </w:rPr>
              <w:t>Program-wise data (5 years)</w:t>
            </w:r>
          </w:p>
        </w:tc>
      </w:tr>
      <w:tr>
        <w:tc>
          <w:tcPr>
            <w:tcW w:type="dxa" w:w="4706"/>
            <w:shd w:val="clear" w:color="auto" w:fill="F0F4F8"/>
          </w:tcPr>
          <w:p>
            <w:r/>
            <w:r>
              <w:rPr>
                <w:rFonts w:ascii="Cambria" w:hAnsi="Cambria"/>
                <w:b w:val="0"/>
                <w:i w:val="0"/>
                <w:sz w:val="21"/>
              </w:rPr>
              <w:t>Prospectus/admission policy</w:t>
            </w:r>
          </w:p>
        </w:tc>
        <w:tc>
          <w:tcPr>
            <w:tcW w:type="dxa" w:w="4706"/>
            <w:shd w:val="clear" w:color="auto" w:fill="F0F4F8"/>
          </w:tcPr>
          <w:p>
            <w:r/>
            <w:r>
              <w:rPr>
                <w:rFonts w:ascii="Cambria" w:hAnsi="Cambria"/>
                <w:b w:val="0"/>
                <w:i w:val="0"/>
                <w:sz w:val="21"/>
              </w:rPr>
              <w:t>Clearly mentioned eligibility</w:t>
            </w:r>
          </w:p>
        </w:tc>
      </w:tr>
      <w:tr>
        <w:tc>
          <w:tcPr>
            <w:tcW w:type="dxa" w:w="4706"/>
          </w:tcPr>
          <w:p>
            <w:r/>
            <w:r>
              <w:rPr>
                <w:rFonts w:ascii="Cambria" w:hAnsi="Cambria"/>
                <w:b w:val="0"/>
                <w:i w:val="0"/>
                <w:sz w:val="21"/>
              </w:rPr>
              <w:t>Category-wise admission summary</w:t>
            </w:r>
          </w:p>
        </w:tc>
        <w:tc>
          <w:tcPr>
            <w:tcW w:type="dxa" w:w="4706"/>
          </w:tcPr>
          <w:p>
            <w:r/>
            <w:r>
              <w:rPr>
                <w:rFonts w:ascii="Cambria" w:hAnsi="Cambria"/>
                <w:b w:val="0"/>
                <w:i w:val="0"/>
                <w:sz w:val="21"/>
              </w:rPr>
              <w:t>SC/ST/OBC/EWS/minority</w:t>
            </w:r>
          </w:p>
        </w:tc>
      </w:tr>
      <w:tr>
        <w:tc>
          <w:tcPr>
            <w:tcW w:type="dxa" w:w="4706"/>
            <w:shd w:val="clear" w:color="auto" w:fill="F0F4F8"/>
          </w:tcPr>
          <w:p>
            <w:r/>
            <w:r>
              <w:rPr>
                <w:rFonts w:ascii="Cambria" w:hAnsi="Cambria"/>
                <w:b w:val="0"/>
                <w:i w:val="0"/>
                <w:sz w:val="21"/>
              </w:rPr>
              <w:t>Supporting docs for reservation</w:t>
            </w:r>
          </w:p>
        </w:tc>
        <w:tc>
          <w:tcPr>
            <w:tcW w:type="dxa" w:w="4706"/>
            <w:shd w:val="clear" w:color="auto" w:fill="F0F4F8"/>
          </w:tcPr>
          <w:p>
            <w:r/>
            <w:r>
              <w:rPr>
                <w:rFonts w:ascii="Cambria" w:hAnsi="Cambria"/>
                <w:b w:val="0"/>
                <w:i w:val="0"/>
                <w:sz w:val="21"/>
              </w:rPr>
              <w:t>Government circulars</w:t>
            </w:r>
          </w:p>
        </w:tc>
      </w:tr>
      <w:tr>
        <w:tc>
          <w:tcPr>
            <w:tcW w:type="dxa" w:w="4706"/>
          </w:tcPr>
          <w:p>
            <w:r/>
            <w:r>
              <w:rPr>
                <w:rFonts w:ascii="Cambria" w:hAnsi="Cambria"/>
                <w:b w:val="0"/>
                <w:i w:val="0"/>
                <w:sz w:val="21"/>
              </w:rPr>
              <w:t>Website link</w:t>
            </w:r>
          </w:p>
        </w:tc>
        <w:tc>
          <w:tcPr>
            <w:tcW w:type="dxa" w:w="4706"/>
          </w:tcPr>
          <w:p>
            <w:r/>
            <w:r>
              <w:rPr>
                <w:rFonts w:ascii="Cambria" w:hAnsi="Cambria"/>
                <w:b w:val="0"/>
                <w:i w:val="0"/>
                <w:sz w:val="21"/>
              </w:rPr>
              <w:t>Admission portal screenshots</w:t>
            </w:r>
          </w:p>
        </w:tc>
      </w:tr>
      <w:tr>
        <w:tc>
          <w:tcPr>
            <w:tcW w:type="dxa" w:w="4706"/>
            <w:shd w:val="clear" w:color="auto" w:fill="F0F4F8"/>
          </w:tcPr>
          <w:p>
            <w:r/>
            <w:r>
              <w:rPr>
                <w:rFonts w:ascii="Cambria" w:hAnsi="Cambria"/>
                <w:b w:val="0"/>
                <w:i w:val="0"/>
                <w:sz w:val="21"/>
              </w:rPr>
              <w:t>Annual student profile</w:t>
            </w:r>
          </w:p>
        </w:tc>
        <w:tc>
          <w:tcPr>
            <w:tcW w:type="dxa" w:w="4706"/>
            <w:shd w:val="clear" w:color="auto" w:fill="F0F4F8"/>
          </w:tcPr>
          <w:p>
            <w:r/>
            <w:r>
              <w:rPr>
                <w:rFonts w:ascii="Cambria" w:hAnsi="Cambria"/>
                <w:b w:val="0"/>
                <w:i w:val="0"/>
                <w:sz w:val="21"/>
              </w:rPr>
              <w:t>Excel-based format for audit</w:t>
            </w:r>
          </w:p>
        </w:tc>
      </w:tr>
    </w:tbl>
    <w:p>
      <w:pPr>
        <w:spacing w:before="160" w:after="80"/>
      </w:pPr>
      <w:r>
        <w:rPr>
          <w:rFonts w:ascii="Cambria" w:hAnsi="Cambria"/>
          <w:b/>
          <w:color w:val="1F3A5F"/>
          <w:sz w:val="24"/>
        </w:rPr>
        <w:t>4. Sample Data Summary Table</w:t>
      </w:r>
    </w:p>
    <w:tbl>
      <w:tblPr>
        <w:jc w:val="center"/>
        <w:tblLook w:firstColumn="1" w:firstRow="1" w:lastColumn="0" w:lastRow="0" w:noHBand="0" w:noVBand="1" w:val="04A0"/>
        <w:tblW w:type="dxa" w:w="9412"/>
        <w:tblLayout w:type="fixed"/>
      </w:tblPr>
      <w:tblGrid>
        <w:gridCol w:w="1190"/>
        <w:gridCol w:w="1417"/>
        <w:gridCol w:w="1360"/>
        <w:gridCol w:w="1360"/>
        <w:gridCol w:w="1474"/>
        <w:gridCol w:w="1190"/>
        <w:gridCol w:w="1417"/>
      </w:tblGrid>
      <w:tr>
        <w:tc>
          <w:tcPr>
            <w:tcW w:type="dxa" w:w="1190"/>
            <w:shd w:val="clear" w:color="auto" w:fill="1F3A5F"/>
          </w:tcPr>
          <w:p>
            <w:pPr>
              <w:jc w:val="center"/>
            </w:pPr>
            <w:r/>
            <w:r>
              <w:rPr>
                <w:rFonts w:ascii="Cambria" w:hAnsi="Cambria"/>
                <w:b/>
                <w:i w:val="0"/>
                <w:color w:val="FFFFFF"/>
                <w:sz w:val="21"/>
              </w:rPr>
              <w:t>Year</w:t>
            </w:r>
          </w:p>
        </w:tc>
        <w:tc>
          <w:tcPr>
            <w:tcW w:type="dxa" w:w="1417"/>
            <w:shd w:val="clear" w:color="auto" w:fill="1F3A5F"/>
          </w:tcPr>
          <w:p>
            <w:pPr>
              <w:jc w:val="center"/>
            </w:pPr>
            <w:r/>
            <w:r>
              <w:rPr>
                <w:rFonts w:ascii="Cambria" w:hAnsi="Cambria"/>
                <w:b/>
                <w:i w:val="0"/>
                <w:color w:val="FFFFFF"/>
                <w:sz w:val="21"/>
              </w:rPr>
              <w:t>Program</w:t>
            </w:r>
          </w:p>
        </w:tc>
        <w:tc>
          <w:tcPr>
            <w:tcW w:type="dxa" w:w="1360"/>
            <w:shd w:val="clear" w:color="auto" w:fill="1F3A5F"/>
          </w:tcPr>
          <w:p>
            <w:pPr>
              <w:jc w:val="center"/>
            </w:pPr>
            <w:r/>
            <w:r>
              <w:rPr>
                <w:rFonts w:ascii="Cambria" w:hAnsi="Cambria"/>
                <w:b/>
                <w:i w:val="0"/>
                <w:color w:val="FFFFFF"/>
                <w:sz w:val="21"/>
              </w:rPr>
              <w:t>Sanctioned Intake</w:t>
            </w:r>
          </w:p>
        </w:tc>
        <w:tc>
          <w:tcPr>
            <w:tcW w:type="dxa" w:w="1360"/>
            <w:shd w:val="clear" w:color="auto" w:fill="1F3A5F"/>
          </w:tcPr>
          <w:p>
            <w:pPr>
              <w:jc w:val="center"/>
            </w:pPr>
            <w:r/>
            <w:r>
              <w:rPr>
                <w:rFonts w:ascii="Cambria" w:hAnsi="Cambria"/>
                <w:b/>
                <w:i w:val="0"/>
                <w:color w:val="FFFFFF"/>
                <w:sz w:val="21"/>
              </w:rPr>
              <w:t>Admitted Students</w:t>
            </w:r>
          </w:p>
        </w:tc>
        <w:tc>
          <w:tcPr>
            <w:tcW w:type="dxa" w:w="1474"/>
            <w:shd w:val="clear" w:color="auto" w:fill="1F3A5F"/>
          </w:tcPr>
          <w:p>
            <w:pPr>
              <w:jc w:val="center"/>
            </w:pPr>
            <w:r/>
            <w:r>
              <w:rPr>
                <w:rFonts w:ascii="Cambria" w:hAnsi="Cambria"/>
                <w:b/>
                <w:i w:val="0"/>
                <w:color w:val="FFFFFF"/>
                <w:sz w:val="21"/>
              </w:rPr>
              <w:t>SC/ST/OBC/EWS</w:t>
            </w:r>
          </w:p>
        </w:tc>
        <w:tc>
          <w:tcPr>
            <w:tcW w:type="dxa" w:w="1190"/>
            <w:shd w:val="clear" w:color="auto" w:fill="1F3A5F"/>
          </w:tcPr>
          <w:p>
            <w:pPr>
              <w:jc w:val="center"/>
            </w:pPr>
            <w:r/>
            <w:r>
              <w:rPr>
                <w:rFonts w:ascii="Cambria" w:hAnsi="Cambria"/>
                <w:b/>
                <w:i w:val="0"/>
                <w:color w:val="FFFFFF"/>
                <w:sz w:val="21"/>
              </w:rPr>
              <w:t>Female</w:t>
            </w:r>
          </w:p>
        </w:tc>
        <w:tc>
          <w:tcPr>
            <w:tcW w:type="dxa" w:w="1417"/>
            <w:shd w:val="clear" w:color="auto" w:fill="1F3A5F"/>
          </w:tcPr>
          <w:p>
            <w:pPr>
              <w:jc w:val="center"/>
            </w:pPr>
            <w:r/>
            <w:r>
              <w:rPr>
                <w:rFonts w:ascii="Cambria" w:hAnsi="Cambria"/>
                <w:b/>
                <w:i w:val="0"/>
                <w:color w:val="FFFFFF"/>
                <w:sz w:val="21"/>
              </w:rPr>
              <w:t>Differently-abled</w:t>
            </w:r>
          </w:p>
        </w:tc>
      </w:tr>
      <w:tr>
        <w:tc>
          <w:tcPr>
            <w:tcW w:type="dxa" w:w="1190"/>
          </w:tcPr>
          <w:p>
            <w:r/>
            <w:r>
              <w:rPr>
                <w:rFonts w:ascii="Cambria" w:hAnsi="Cambria"/>
                <w:b w:val="0"/>
                <w:i w:val="0"/>
                <w:sz w:val="21"/>
              </w:rPr>
              <w:t>2023–24</w:t>
            </w:r>
          </w:p>
        </w:tc>
        <w:tc>
          <w:tcPr>
            <w:tcW w:type="dxa" w:w="1417"/>
          </w:tcPr>
          <w:p>
            <w:r/>
            <w:r>
              <w:rPr>
                <w:rFonts w:ascii="Cambria" w:hAnsi="Cambria"/>
                <w:b w:val="0"/>
                <w:i w:val="0"/>
                <w:sz w:val="21"/>
              </w:rPr>
              <w:t>B.Tech CSE</w:t>
            </w:r>
          </w:p>
        </w:tc>
        <w:tc>
          <w:tcPr>
            <w:tcW w:type="dxa" w:w="1360"/>
          </w:tcPr>
          <w:p>
            <w:r/>
            <w:r>
              <w:rPr>
                <w:rFonts w:ascii="Cambria" w:hAnsi="Cambria"/>
                <w:b w:val="0"/>
                <w:i w:val="0"/>
                <w:sz w:val="21"/>
              </w:rPr>
              <w:t>120</w:t>
            </w:r>
          </w:p>
        </w:tc>
        <w:tc>
          <w:tcPr>
            <w:tcW w:type="dxa" w:w="1360"/>
          </w:tcPr>
          <w:p>
            <w:r/>
            <w:r>
              <w:rPr>
                <w:rFonts w:ascii="Cambria" w:hAnsi="Cambria"/>
                <w:b w:val="0"/>
                <w:i w:val="0"/>
                <w:sz w:val="21"/>
              </w:rPr>
              <w:t>118</w:t>
            </w:r>
          </w:p>
        </w:tc>
        <w:tc>
          <w:tcPr>
            <w:tcW w:type="dxa" w:w="1474"/>
          </w:tcPr>
          <w:p>
            <w:r/>
            <w:r>
              <w:rPr>
                <w:rFonts w:ascii="Cambria" w:hAnsi="Cambria"/>
                <w:b w:val="0"/>
                <w:i w:val="0"/>
                <w:sz w:val="21"/>
              </w:rPr>
              <w:t>70</w:t>
            </w:r>
          </w:p>
        </w:tc>
        <w:tc>
          <w:tcPr>
            <w:tcW w:type="dxa" w:w="1190"/>
          </w:tcPr>
          <w:p>
            <w:r/>
            <w:r>
              <w:rPr>
                <w:rFonts w:ascii="Cambria" w:hAnsi="Cambria"/>
                <w:b w:val="0"/>
                <w:i w:val="0"/>
                <w:sz w:val="21"/>
              </w:rPr>
              <w:t>45</w:t>
            </w:r>
          </w:p>
        </w:tc>
        <w:tc>
          <w:tcPr>
            <w:tcW w:type="dxa" w:w="1417"/>
          </w:tcPr>
          <w:p>
            <w:r/>
            <w:r>
              <w:rPr>
                <w:rFonts w:ascii="Cambria" w:hAnsi="Cambria"/>
                <w:b w:val="0"/>
                <w:i w:val="0"/>
                <w:sz w:val="21"/>
              </w:rPr>
              <w:t>2</w:t>
            </w:r>
          </w:p>
        </w:tc>
      </w:tr>
      <w:tr>
        <w:tc>
          <w:tcPr>
            <w:tcW w:type="dxa" w:w="1190"/>
            <w:shd w:val="clear" w:color="auto" w:fill="F0F4F8"/>
          </w:tcPr>
          <w:p>
            <w:r/>
            <w:r>
              <w:rPr>
                <w:rFonts w:ascii="Cambria" w:hAnsi="Cambria"/>
                <w:b w:val="0"/>
                <w:i w:val="0"/>
                <w:sz w:val="21"/>
              </w:rPr>
              <w:t>2023–24</w:t>
            </w:r>
          </w:p>
        </w:tc>
        <w:tc>
          <w:tcPr>
            <w:tcW w:type="dxa" w:w="1417"/>
            <w:shd w:val="clear" w:color="auto" w:fill="F0F4F8"/>
          </w:tcPr>
          <w:p>
            <w:r/>
            <w:r>
              <w:rPr>
                <w:rFonts w:ascii="Cambria" w:hAnsi="Cambria"/>
                <w:b w:val="0"/>
                <w:i w:val="0"/>
                <w:sz w:val="21"/>
              </w:rPr>
              <w:t>MBA</w:t>
            </w:r>
          </w:p>
        </w:tc>
        <w:tc>
          <w:tcPr>
            <w:tcW w:type="dxa" w:w="1360"/>
            <w:shd w:val="clear" w:color="auto" w:fill="F0F4F8"/>
          </w:tcPr>
          <w:p>
            <w:r/>
            <w:r>
              <w:rPr>
                <w:rFonts w:ascii="Cambria" w:hAnsi="Cambria"/>
                <w:b w:val="0"/>
                <w:i w:val="0"/>
                <w:sz w:val="21"/>
              </w:rPr>
              <w:t>60</w:t>
            </w:r>
          </w:p>
        </w:tc>
        <w:tc>
          <w:tcPr>
            <w:tcW w:type="dxa" w:w="1360"/>
            <w:shd w:val="clear" w:color="auto" w:fill="F0F4F8"/>
          </w:tcPr>
          <w:p>
            <w:r/>
            <w:r>
              <w:rPr>
                <w:rFonts w:ascii="Cambria" w:hAnsi="Cambria"/>
                <w:b w:val="0"/>
                <w:i w:val="0"/>
                <w:sz w:val="21"/>
              </w:rPr>
              <w:t>55</w:t>
            </w:r>
          </w:p>
        </w:tc>
        <w:tc>
          <w:tcPr>
            <w:tcW w:type="dxa" w:w="1474"/>
            <w:shd w:val="clear" w:color="auto" w:fill="F0F4F8"/>
          </w:tcPr>
          <w:p>
            <w:r/>
            <w:r>
              <w:rPr>
                <w:rFonts w:ascii="Cambria" w:hAnsi="Cambria"/>
                <w:b w:val="0"/>
                <w:i w:val="0"/>
                <w:sz w:val="21"/>
              </w:rPr>
              <w:t>28</w:t>
            </w:r>
          </w:p>
        </w:tc>
        <w:tc>
          <w:tcPr>
            <w:tcW w:type="dxa" w:w="1190"/>
            <w:shd w:val="clear" w:color="auto" w:fill="F0F4F8"/>
          </w:tcPr>
          <w:p>
            <w:r/>
            <w:r>
              <w:rPr>
                <w:rFonts w:ascii="Cambria" w:hAnsi="Cambria"/>
                <w:b w:val="0"/>
                <w:i w:val="0"/>
                <w:sz w:val="21"/>
              </w:rPr>
              <w:t>30</w:t>
            </w:r>
          </w:p>
        </w:tc>
        <w:tc>
          <w:tcPr>
            <w:tcW w:type="dxa" w:w="1417"/>
            <w:shd w:val="clear" w:color="auto" w:fill="F0F4F8"/>
          </w:tcPr>
          <w:p>
            <w:r/>
            <w:r>
              <w:rPr>
                <w:rFonts w:ascii="Cambria" w:hAnsi="Cambria"/>
                <w:b w:val="0"/>
                <w:i w:val="0"/>
                <w:sz w:val="21"/>
              </w:rPr>
              <w:t>1</w:t>
            </w:r>
          </w:p>
        </w:tc>
      </w:tr>
      <w:tr>
        <w:tc>
          <w:tcPr>
            <w:tcW w:type="dxa" w:w="1190"/>
          </w:tcPr>
          <w:p>
            <w:r/>
            <w:r>
              <w:rPr>
                <w:rFonts w:ascii="Cambria" w:hAnsi="Cambria"/>
                <w:b w:val="0"/>
                <w:i w:val="0"/>
                <w:sz w:val="21"/>
              </w:rPr>
              <w:t>…</w:t>
            </w:r>
          </w:p>
        </w:tc>
        <w:tc>
          <w:tcPr>
            <w:tcW w:type="dxa" w:w="1417"/>
          </w:tcPr>
          <w:p>
            <w:r/>
            <w:r>
              <w:rPr>
                <w:rFonts w:ascii="Cambria" w:hAnsi="Cambria"/>
                <w:b w:val="0"/>
                <w:i w:val="0"/>
                <w:sz w:val="21"/>
              </w:rPr>
              <w:t>…</w:t>
            </w:r>
          </w:p>
        </w:tc>
        <w:tc>
          <w:tcPr>
            <w:tcW w:type="dxa" w:w="1360"/>
          </w:tcPr>
          <w:p>
            <w:r/>
            <w:r>
              <w:rPr>
                <w:rFonts w:ascii="Cambria" w:hAnsi="Cambria"/>
                <w:b w:val="0"/>
                <w:i w:val="0"/>
                <w:sz w:val="21"/>
              </w:rPr>
              <w:t>…</w:t>
            </w:r>
          </w:p>
        </w:tc>
        <w:tc>
          <w:tcPr>
            <w:tcW w:type="dxa" w:w="1360"/>
          </w:tcPr>
          <w:p>
            <w:r/>
            <w:r>
              <w:rPr>
                <w:rFonts w:ascii="Cambria" w:hAnsi="Cambria"/>
                <w:b w:val="0"/>
                <w:i w:val="0"/>
                <w:sz w:val="21"/>
              </w:rPr>
              <w:t>…</w:t>
            </w:r>
          </w:p>
        </w:tc>
        <w:tc>
          <w:tcPr>
            <w:tcW w:type="dxa" w:w="1474"/>
          </w:tcPr>
          <w:p>
            <w:r/>
            <w:r>
              <w:rPr>
                <w:rFonts w:ascii="Cambria" w:hAnsi="Cambria"/>
                <w:b w:val="0"/>
                <w:i w:val="0"/>
                <w:sz w:val="21"/>
              </w:rPr>
              <w:t>…</w:t>
            </w:r>
          </w:p>
        </w:tc>
        <w:tc>
          <w:tcPr>
            <w:tcW w:type="dxa" w:w="1190"/>
          </w:tcPr>
          <w:p>
            <w:r/>
            <w:r>
              <w:rPr>
                <w:rFonts w:ascii="Cambria" w:hAnsi="Cambria"/>
                <w:b w:val="0"/>
                <w:i w:val="0"/>
                <w:sz w:val="21"/>
              </w:rPr>
              <w:t>…</w:t>
            </w:r>
          </w:p>
        </w:tc>
        <w:tc>
          <w:tcPr>
            <w:tcW w:type="dxa" w:w="1417"/>
          </w:tcPr>
          <w:p>
            <w:r/>
            <w:r>
              <w:rPr>
                <w:rFonts w:ascii="Cambria" w:hAnsi="Cambria"/>
                <w:b w:val="0"/>
                <w:i w:val="0"/>
                <w:sz w:val="21"/>
              </w:rPr>
              <w:t>…</w:t>
            </w:r>
          </w:p>
        </w:tc>
      </w:tr>
    </w:tbl>
    <w:p>
      <w:r>
        <w:br w:type="page"/>
      </w:r>
    </w:p>
    <w:p>
      <w:pPr>
        <w:spacing w:before="240" w:after="160"/>
      </w:pPr>
      <w:r>
        <w:rPr>
          <w:rFonts w:ascii="Cambria" w:hAnsi="Cambria"/>
          <w:b/>
          <w:color w:val="1F3A5F"/>
          <w:sz w:val="36"/>
        </w:rPr>
        <w:t>4. Student Enrolment and Profile</w:t>
      </w:r>
    </w:p>
    <w:p>
      <w:pPr>
        <w:spacing w:after="120"/>
        <w:jc w:val="both"/>
      </w:pPr>
      <w:r>
        <w:rPr>
          <w:rFonts w:ascii="Cambria" w:hAnsi="Cambria"/>
          <w:i w:val="0"/>
          <w:sz w:val="22"/>
        </w:rPr>
        <w:t>The institution adopts a transparent, inclusive, and well-structured admission process that aligns with its commitment to access, equity, and academic excellence. Admissions are conducted in accordance with the guidelines laid down by affiliating universities, state governments, and regulatory bodies such as UGC and AICTE. The process ensures that merit, diversity, and equal opportunity are upheld across all programs.</w:t>
      </w:r>
    </w:p>
    <w:p>
      <w:pPr>
        <w:spacing w:after="120"/>
        <w:jc w:val="both"/>
      </w:pPr>
      <w:r>
        <w:rPr>
          <w:rFonts w:ascii="Cambria" w:hAnsi="Cambria"/>
          <w:i w:val="0"/>
          <w:sz w:val="22"/>
        </w:rPr>
        <w:t>Each academic year begins with the announcement of admissions through various communication channels including the institutional website, local and national newspapers, and online portals. The admission policy, eligibility criteria, reservation norms, and fee structure are clearly stated in the prospectus and made accessible to all prospective students. The institution adheres strictly to the reservation policy of the Government, providing equitable access to SC, ST, OBC, EWS, and differently-abled candidates.</w:t>
      </w:r>
    </w:p>
    <w:p>
      <w:pPr>
        <w:spacing w:after="120"/>
        <w:jc w:val="both"/>
      </w:pPr>
      <w:r>
        <w:rPr>
          <w:rFonts w:ascii="Cambria" w:hAnsi="Cambria"/>
          <w:i w:val="0"/>
          <w:sz w:val="22"/>
        </w:rPr>
        <w:t>The number of sanctioned seats in each program is approved by the affiliating university or competent authority, based on parameters such as faculty strength, infrastructure availability, and past academic performance. A detailed admission extract is prepared and verified by the competent authority to maintain transparency.</w:t>
      </w:r>
    </w:p>
    <w:p>
      <w:pPr>
        <w:spacing w:after="120"/>
        <w:jc w:val="both"/>
      </w:pPr>
      <w:r>
        <w:rPr>
          <w:rFonts w:ascii="Cambria" w:hAnsi="Cambria"/>
          <w:i w:val="0"/>
          <w:sz w:val="22"/>
        </w:rPr>
        <w:t>Over the last five academic years, the institution has maintained a healthy enrolment percentage averaging over 90% for first-year admissions. This indicates the trust and preference of stakeholders for the institution’s academic standards, industry-relevant curriculum, and student support ecosystem. Enrollment data shows consistent intake across disciplines, with a notable gender balance and increasing representation from rural and economically disadvantaged backgrounds.</w:t>
      </w:r>
    </w:p>
    <w:p>
      <w:pPr>
        <w:spacing w:after="120"/>
        <w:jc w:val="both"/>
      </w:pPr>
      <w:r>
        <w:rPr>
          <w:rFonts w:ascii="Cambria" w:hAnsi="Cambria"/>
          <w:i w:val="0"/>
          <w:sz w:val="22"/>
        </w:rPr>
        <w:t>To ensure smooth academic integration, newly admitted students undergo a structured induction and bridge course program. These are designed to address learning gaps and orient students to institutional culture, academic rigor, and available support services such as mentoring, counseling, and skill development programs.</w:t>
      </w:r>
    </w:p>
    <w:p>
      <w:pPr>
        <w:spacing w:after="120"/>
        <w:jc w:val="both"/>
      </w:pPr>
      <w:r>
        <w:rPr>
          <w:rFonts w:ascii="Cambria" w:hAnsi="Cambria"/>
          <w:i w:val="0"/>
          <w:sz w:val="22"/>
        </w:rPr>
        <w:t>The student profile is documented and analyzed each year for academic preparedness, regional diversity, socio-economic background, and educational needs. This data enables the institution to identify and address student diversity, plan for remedial or enrichment programs, and ensure that no student is left behind due to linguistic, economic, or academic challenges.</w:t>
      </w:r>
    </w:p>
    <w:p>
      <w:pPr>
        <w:spacing w:after="120"/>
        <w:jc w:val="both"/>
      </w:pPr>
      <w:r>
        <w:rPr>
          <w:rFonts w:ascii="Cambria" w:hAnsi="Cambria"/>
          <w:i w:val="0"/>
          <w:sz w:val="22"/>
        </w:rPr>
        <w:t>All relevant documents including sanctioned intake letters, admission extracts, and student profile reports are uploaded to the institutional website as part of public disclosure and are made available to regulatory and accreditation agencies on demand.</w:t>
      </w:r>
    </w:p>
    <w:p>
      <w:pPr>
        <w:spacing w:before="240" w:after="160"/>
      </w:pPr>
      <w:r>
        <w:rPr>
          <w:rFonts w:ascii="Cambria" w:hAnsi="Cambria"/>
          <w:b/>
          <w:color w:val="1F3A5F"/>
          <w:sz w:val="36"/>
        </w:rPr>
        <w:t>5. Enrollment Percentage (First-Year Admissions)</w:t>
      </w:r>
    </w:p>
    <w:p>
      <w:pPr>
        <w:spacing w:before="200" w:after="120"/>
      </w:pPr>
      <w:r>
        <w:rPr>
          <w:rFonts w:ascii="Cambria" w:hAnsi="Cambria"/>
          <w:b/>
          <w:color w:val="1F3A5F"/>
          <w:sz w:val="26"/>
        </w:rPr>
        <w:t>Objective</w:t>
      </w:r>
    </w:p>
    <w:p>
      <w:pPr>
        <w:pStyle w:val="ListBullet"/>
      </w:pPr>
      <w:r>
        <w:rPr>
          <w:rFonts w:ascii="Cambria" w:hAnsi="Cambria"/>
          <w:sz w:val="22"/>
        </w:rPr>
        <w:t>To measure how effectively the institution is able to utilize its sanctioned intake for first-year students across all programs.</w:t>
      </w:r>
    </w:p>
    <w:p>
      <w:pPr>
        <w:spacing w:before="200" w:after="120"/>
      </w:pPr>
      <w:r>
        <w:rPr>
          <w:rFonts w:ascii="Cambria" w:hAnsi="Cambria"/>
          <w:b/>
          <w:color w:val="1F3A5F"/>
          <w:sz w:val="26"/>
        </w:rPr>
        <w:t>Formula</w:t>
      </w:r>
    </w:p>
    <w:p>
      <w:pPr>
        <w:spacing w:after="120"/>
      </w:pPr>
      <w:r>
        <w:rPr>
          <w:rFonts w:ascii="Cambria" w:hAnsi="Cambria"/>
          <w:i w:val="0"/>
          <w:sz w:val="22"/>
        </w:rPr>
        <w:t>Enrollment Percentage=(Number of seats filled (first-year)/Number of sanctioned seats)×100</w:t>
      </w:r>
    </w:p>
    <w:p>
      <w:pPr>
        <w:spacing w:before="160" w:after="80"/>
      </w:pPr>
      <w:r>
        <w:rPr>
          <w:rFonts w:ascii="Cambria" w:hAnsi="Cambria"/>
          <w:b/>
          <w:color w:val="1F3A5F"/>
          <w:sz w:val="24"/>
        </w:rPr>
        <w:t>Data Table Format</w:t>
      </w:r>
    </w:p>
    <w:tbl>
      <w:tblPr>
        <w:jc w:val="center"/>
        <w:tblLook w:firstColumn="1" w:firstRow="1" w:lastColumn="0" w:lastRow="0" w:noHBand="0" w:noVBand="1" w:val="04A0"/>
        <w:tblW w:type="dxa" w:w="8505"/>
        <w:tblLayout w:type="fixed"/>
      </w:tblPr>
      <w:tblGrid>
        <w:gridCol w:w="1701"/>
        <w:gridCol w:w="2551"/>
        <w:gridCol w:w="2778"/>
        <w:gridCol w:w="1474"/>
      </w:tblGrid>
      <w:tr>
        <w:tc>
          <w:tcPr>
            <w:tcW w:type="dxa" w:w="1701"/>
            <w:shd w:val="clear" w:color="auto" w:fill="1F3A5F"/>
          </w:tcPr>
          <w:p>
            <w:pPr>
              <w:jc w:val="center"/>
            </w:pPr>
            <w:r/>
            <w:r>
              <w:rPr>
                <w:rFonts w:ascii="Cambria" w:hAnsi="Cambria"/>
                <w:b/>
                <w:i w:val="0"/>
                <w:color w:val="FFFFFF"/>
                <w:sz w:val="21"/>
              </w:rPr>
              <w:t>Year</w:t>
            </w:r>
          </w:p>
        </w:tc>
        <w:tc>
          <w:tcPr>
            <w:tcW w:type="dxa" w:w="2551"/>
            <w:shd w:val="clear" w:color="auto" w:fill="1F3A5F"/>
          </w:tcPr>
          <w:p>
            <w:pPr>
              <w:jc w:val="center"/>
            </w:pPr>
            <w:r/>
            <w:r>
              <w:rPr>
                <w:rFonts w:ascii="Cambria" w:hAnsi="Cambria"/>
                <w:b/>
                <w:i w:val="0"/>
                <w:color w:val="FFFFFF"/>
                <w:sz w:val="21"/>
              </w:rPr>
              <w:t>Number of Sanctioned Seats</w:t>
            </w:r>
          </w:p>
        </w:tc>
        <w:tc>
          <w:tcPr>
            <w:tcW w:type="dxa" w:w="2778"/>
            <w:shd w:val="clear" w:color="auto" w:fill="1F3A5F"/>
          </w:tcPr>
          <w:p>
            <w:pPr>
              <w:jc w:val="center"/>
            </w:pPr>
            <w:r/>
            <w:r>
              <w:rPr>
                <w:rFonts w:ascii="Cambria" w:hAnsi="Cambria"/>
                <w:b/>
                <w:i w:val="0"/>
                <w:color w:val="FFFFFF"/>
                <w:sz w:val="21"/>
              </w:rPr>
              <w:t>Number of Seats Filled (1st Year)</w:t>
            </w:r>
          </w:p>
        </w:tc>
        <w:tc>
          <w:tcPr>
            <w:tcW w:type="dxa" w:w="1474"/>
            <w:shd w:val="clear" w:color="auto" w:fill="1F3A5F"/>
          </w:tcPr>
          <w:p>
            <w:pPr>
              <w:jc w:val="center"/>
            </w:pPr>
            <w:r/>
            <w:r>
              <w:rPr>
                <w:rFonts w:ascii="Cambria" w:hAnsi="Cambria"/>
                <w:b/>
                <w:i w:val="0"/>
                <w:color w:val="FFFFFF"/>
                <w:sz w:val="21"/>
              </w:rPr>
              <w:t>Enrollment %</w:t>
            </w:r>
          </w:p>
        </w:tc>
      </w:tr>
      <w:tr>
        <w:tc>
          <w:tcPr>
            <w:tcW w:type="dxa" w:w="1701"/>
          </w:tcPr>
          <w:p>
            <w:r/>
            <w:r>
              <w:rPr>
                <w:rFonts w:ascii="Cambria" w:hAnsi="Cambria"/>
                <w:b w:val="0"/>
                <w:i w:val="0"/>
                <w:sz w:val="21"/>
              </w:rPr>
              <w:t>2019–2020</w:t>
            </w:r>
          </w:p>
        </w:tc>
        <w:tc>
          <w:tcPr>
            <w:tcW w:type="dxa" w:w="2551"/>
          </w:tcPr>
          <w:p>
            <w:r/>
            <w:r>
              <w:rPr>
                <w:rFonts w:ascii="Cambria" w:hAnsi="Cambria"/>
                <w:b w:val="0"/>
                <w:i w:val="0"/>
                <w:sz w:val="21"/>
              </w:rPr>
              <w:t>600</w:t>
            </w:r>
          </w:p>
        </w:tc>
        <w:tc>
          <w:tcPr>
            <w:tcW w:type="dxa" w:w="2778"/>
          </w:tcPr>
          <w:p>
            <w:r/>
            <w:r>
              <w:rPr>
                <w:rFonts w:ascii="Cambria" w:hAnsi="Cambria"/>
                <w:b w:val="0"/>
                <w:i w:val="0"/>
                <w:sz w:val="21"/>
              </w:rPr>
              <w:t>540</w:t>
            </w:r>
          </w:p>
        </w:tc>
        <w:tc>
          <w:tcPr>
            <w:tcW w:type="dxa" w:w="1474"/>
          </w:tcPr>
          <w:p>
            <w:r/>
            <w:r>
              <w:rPr>
                <w:rFonts w:ascii="Cambria" w:hAnsi="Cambria"/>
                <w:b w:val="0"/>
                <w:i w:val="0"/>
                <w:sz w:val="21"/>
              </w:rPr>
              <w:t>90.00%</w:t>
            </w:r>
          </w:p>
        </w:tc>
      </w:tr>
      <w:tr>
        <w:tc>
          <w:tcPr>
            <w:tcW w:type="dxa" w:w="1701"/>
            <w:shd w:val="clear" w:color="auto" w:fill="F0F4F8"/>
          </w:tcPr>
          <w:p>
            <w:r/>
            <w:r>
              <w:rPr>
                <w:rFonts w:ascii="Cambria" w:hAnsi="Cambria"/>
                <w:b w:val="0"/>
                <w:i w:val="0"/>
                <w:sz w:val="21"/>
              </w:rPr>
              <w:t>2020–2021</w:t>
            </w:r>
          </w:p>
        </w:tc>
        <w:tc>
          <w:tcPr>
            <w:tcW w:type="dxa" w:w="2551"/>
            <w:shd w:val="clear" w:color="auto" w:fill="F0F4F8"/>
          </w:tcPr>
          <w:p>
            <w:r/>
            <w:r>
              <w:rPr>
                <w:rFonts w:ascii="Cambria" w:hAnsi="Cambria"/>
                <w:b w:val="0"/>
                <w:i w:val="0"/>
                <w:sz w:val="21"/>
              </w:rPr>
              <w:t>600</w:t>
            </w:r>
          </w:p>
        </w:tc>
        <w:tc>
          <w:tcPr>
            <w:tcW w:type="dxa" w:w="2778"/>
            <w:shd w:val="clear" w:color="auto" w:fill="F0F4F8"/>
          </w:tcPr>
          <w:p>
            <w:r/>
            <w:r>
              <w:rPr>
                <w:rFonts w:ascii="Cambria" w:hAnsi="Cambria"/>
                <w:b w:val="0"/>
                <w:i w:val="0"/>
                <w:sz w:val="21"/>
              </w:rPr>
              <w:t>580</w:t>
            </w:r>
          </w:p>
        </w:tc>
        <w:tc>
          <w:tcPr>
            <w:tcW w:type="dxa" w:w="1474"/>
            <w:shd w:val="clear" w:color="auto" w:fill="F0F4F8"/>
          </w:tcPr>
          <w:p>
            <w:r/>
            <w:r>
              <w:rPr>
                <w:rFonts w:ascii="Cambria" w:hAnsi="Cambria"/>
                <w:b w:val="0"/>
                <w:i w:val="0"/>
                <w:sz w:val="21"/>
              </w:rPr>
              <w:t>96.67%</w:t>
            </w:r>
          </w:p>
        </w:tc>
      </w:tr>
      <w:tr>
        <w:tc>
          <w:tcPr>
            <w:tcW w:type="dxa" w:w="1701"/>
          </w:tcPr>
          <w:p>
            <w:r/>
            <w:r>
              <w:rPr>
                <w:rFonts w:ascii="Cambria" w:hAnsi="Cambria"/>
                <w:b w:val="0"/>
                <w:i w:val="0"/>
                <w:sz w:val="21"/>
              </w:rPr>
              <w:t>2021–2022</w:t>
            </w:r>
          </w:p>
        </w:tc>
        <w:tc>
          <w:tcPr>
            <w:tcW w:type="dxa" w:w="2551"/>
          </w:tcPr>
          <w:p>
            <w:r/>
            <w:r>
              <w:rPr>
                <w:rFonts w:ascii="Cambria" w:hAnsi="Cambria"/>
                <w:b w:val="0"/>
                <w:i w:val="0"/>
                <w:sz w:val="21"/>
              </w:rPr>
              <w:t>620</w:t>
            </w:r>
          </w:p>
        </w:tc>
        <w:tc>
          <w:tcPr>
            <w:tcW w:type="dxa" w:w="2778"/>
          </w:tcPr>
          <w:p>
            <w:r/>
            <w:r>
              <w:rPr>
                <w:rFonts w:ascii="Cambria" w:hAnsi="Cambria"/>
                <w:b w:val="0"/>
                <w:i w:val="0"/>
                <w:sz w:val="21"/>
              </w:rPr>
              <w:t>590</w:t>
            </w:r>
          </w:p>
        </w:tc>
        <w:tc>
          <w:tcPr>
            <w:tcW w:type="dxa" w:w="1474"/>
          </w:tcPr>
          <w:p>
            <w:r/>
            <w:r>
              <w:rPr>
                <w:rFonts w:ascii="Cambria" w:hAnsi="Cambria"/>
                <w:b w:val="0"/>
                <w:i w:val="0"/>
                <w:sz w:val="21"/>
              </w:rPr>
              <w:t>95.16%</w:t>
            </w:r>
          </w:p>
        </w:tc>
      </w:tr>
      <w:tr>
        <w:tc>
          <w:tcPr>
            <w:tcW w:type="dxa" w:w="1701"/>
            <w:shd w:val="clear" w:color="auto" w:fill="F0F4F8"/>
          </w:tcPr>
          <w:p>
            <w:r/>
            <w:r>
              <w:rPr>
                <w:rFonts w:ascii="Cambria" w:hAnsi="Cambria"/>
                <w:b w:val="0"/>
                <w:i w:val="0"/>
                <w:sz w:val="21"/>
              </w:rPr>
              <w:t>2022–2023</w:t>
            </w:r>
          </w:p>
        </w:tc>
        <w:tc>
          <w:tcPr>
            <w:tcW w:type="dxa" w:w="2551"/>
            <w:shd w:val="clear" w:color="auto" w:fill="F0F4F8"/>
          </w:tcPr>
          <w:p>
            <w:r/>
            <w:r>
              <w:rPr>
                <w:rFonts w:ascii="Cambria" w:hAnsi="Cambria"/>
                <w:b w:val="0"/>
                <w:i w:val="0"/>
                <w:sz w:val="21"/>
              </w:rPr>
              <w:t>650</w:t>
            </w:r>
          </w:p>
        </w:tc>
        <w:tc>
          <w:tcPr>
            <w:tcW w:type="dxa" w:w="2778"/>
            <w:shd w:val="clear" w:color="auto" w:fill="F0F4F8"/>
          </w:tcPr>
          <w:p>
            <w:r/>
            <w:r>
              <w:rPr>
                <w:rFonts w:ascii="Cambria" w:hAnsi="Cambria"/>
                <w:b w:val="0"/>
                <w:i w:val="0"/>
                <w:sz w:val="21"/>
              </w:rPr>
              <w:t>610</w:t>
            </w:r>
          </w:p>
        </w:tc>
        <w:tc>
          <w:tcPr>
            <w:tcW w:type="dxa" w:w="1474"/>
            <w:shd w:val="clear" w:color="auto" w:fill="F0F4F8"/>
          </w:tcPr>
          <w:p>
            <w:r/>
            <w:r>
              <w:rPr>
                <w:rFonts w:ascii="Cambria" w:hAnsi="Cambria"/>
                <w:b w:val="0"/>
                <w:i w:val="0"/>
                <w:sz w:val="21"/>
              </w:rPr>
              <w:t>93.85%</w:t>
            </w:r>
          </w:p>
        </w:tc>
      </w:tr>
      <w:tr>
        <w:tc>
          <w:tcPr>
            <w:tcW w:type="dxa" w:w="1701"/>
          </w:tcPr>
          <w:p>
            <w:r/>
            <w:r>
              <w:rPr>
                <w:rFonts w:ascii="Cambria" w:hAnsi="Cambria"/>
                <w:b w:val="0"/>
                <w:i w:val="0"/>
                <w:sz w:val="21"/>
              </w:rPr>
              <w:t>2023–2024</w:t>
            </w:r>
          </w:p>
        </w:tc>
        <w:tc>
          <w:tcPr>
            <w:tcW w:type="dxa" w:w="2551"/>
          </w:tcPr>
          <w:p>
            <w:r/>
            <w:r>
              <w:rPr>
                <w:rFonts w:ascii="Cambria" w:hAnsi="Cambria"/>
                <w:b w:val="0"/>
                <w:i w:val="0"/>
                <w:sz w:val="21"/>
              </w:rPr>
              <w:t>700</w:t>
            </w:r>
          </w:p>
        </w:tc>
        <w:tc>
          <w:tcPr>
            <w:tcW w:type="dxa" w:w="2778"/>
          </w:tcPr>
          <w:p>
            <w:r/>
            <w:r>
              <w:rPr>
                <w:rFonts w:ascii="Cambria" w:hAnsi="Cambria"/>
                <w:b w:val="0"/>
                <w:i w:val="0"/>
                <w:sz w:val="21"/>
              </w:rPr>
              <w:t>650</w:t>
            </w:r>
          </w:p>
        </w:tc>
        <w:tc>
          <w:tcPr>
            <w:tcW w:type="dxa" w:w="1474"/>
          </w:tcPr>
          <w:p>
            <w:r/>
            <w:r>
              <w:rPr>
                <w:rFonts w:ascii="Cambria" w:hAnsi="Cambria"/>
                <w:b w:val="0"/>
                <w:i w:val="0"/>
                <w:sz w:val="21"/>
              </w:rPr>
              <w:t>92.86%</w:t>
            </w:r>
          </w:p>
        </w:tc>
      </w:tr>
    </w:tbl>
    <w:p>
      <w:pPr>
        <w:spacing w:before="200" w:after="120"/>
      </w:pPr>
      <w:r>
        <w:rPr>
          <w:rFonts w:ascii="Cambria" w:hAnsi="Cambria"/>
          <w:b/>
          <w:color w:val="1F3A5F"/>
          <w:sz w:val="26"/>
        </w:rPr>
        <w:t>Documents to Upload</w:t>
      </w:r>
    </w:p>
    <w:p>
      <w:pPr>
        <w:spacing w:before="160" w:after="80"/>
      </w:pPr>
      <w:r>
        <w:rPr>
          <w:rFonts w:ascii="Cambria" w:hAnsi="Cambria"/>
          <w:b/>
          <w:color w:val="1F3A5F"/>
          <w:sz w:val="23"/>
        </w:rPr>
        <w:t>1. Institutional Data Template</w:t>
      </w:r>
    </w:p>
    <w:p>
      <w:pPr>
        <w:pStyle w:val="ListBullet"/>
      </w:pPr>
      <w:r>
        <w:rPr>
          <w:rFonts w:ascii="Cambria" w:hAnsi="Cambria"/>
          <w:sz w:val="22"/>
        </w:rPr>
        <w:t>Include:</w:t>
      </w:r>
    </w:p>
    <w:p>
      <w:pPr>
        <w:pStyle w:val="ListBullet2"/>
      </w:pPr>
      <w:r>
        <w:rPr>
          <w:rFonts w:ascii="Cambria" w:hAnsi="Cambria"/>
          <w:sz w:val="22"/>
        </w:rPr>
        <w:t>Program-wise intake and admissions</w:t>
      </w:r>
    </w:p>
    <w:p>
      <w:pPr>
        <w:pStyle w:val="ListBullet2"/>
      </w:pPr>
      <w:r>
        <w:rPr>
          <w:rFonts w:ascii="Cambria" w:hAnsi="Cambria"/>
          <w:sz w:val="22"/>
        </w:rPr>
        <w:t>Total summed yearly values</w:t>
      </w:r>
    </w:p>
    <w:p>
      <w:pPr>
        <w:spacing w:before="160" w:after="80"/>
      </w:pPr>
      <w:r>
        <w:rPr>
          <w:rFonts w:ascii="Cambria" w:hAnsi="Cambria"/>
          <w:b/>
          <w:color w:val="1F3A5F"/>
          <w:sz w:val="23"/>
        </w:rPr>
        <w:t>2. Website Disclosure</w:t>
      </w:r>
    </w:p>
    <w:p>
      <w:pPr>
        <w:pStyle w:val="ListBullet"/>
      </w:pPr>
      <w:r>
        <w:rPr>
          <w:rFonts w:ascii="Cambria" w:hAnsi="Cambria"/>
          <w:sz w:val="22"/>
        </w:rPr>
        <w:t>Provide public link to:</w:t>
      </w:r>
    </w:p>
    <w:p>
      <w:pPr>
        <w:pStyle w:val="ListBullet2"/>
      </w:pPr>
      <w:r>
        <w:rPr>
          <w:rFonts w:ascii="Cambria" w:hAnsi="Cambria"/>
          <w:sz w:val="22"/>
        </w:rPr>
        <w:t>Admission statistics page</w:t>
      </w:r>
    </w:p>
    <w:p>
      <w:pPr>
        <w:pStyle w:val="ListBullet2"/>
      </w:pPr>
      <w:r>
        <w:rPr>
          <w:rFonts w:ascii="Cambria" w:hAnsi="Cambria"/>
          <w:sz w:val="22"/>
        </w:rPr>
        <w:t>Program intake and enrollment charts</w:t>
      </w:r>
    </w:p>
    <w:p>
      <w:pPr>
        <w:spacing w:before="160" w:after="80"/>
      </w:pPr>
      <w:r>
        <w:rPr>
          <w:rFonts w:ascii="Cambria" w:hAnsi="Cambria"/>
          <w:b/>
          <w:color w:val="1F3A5F"/>
          <w:sz w:val="23"/>
        </w:rPr>
        <w:t>3. Supporting Evidence for DVV</w:t>
      </w:r>
    </w:p>
    <w:p>
      <w:pPr>
        <w:pStyle w:val="ListBullet"/>
      </w:pPr>
      <w:r>
        <w:rPr>
          <w:rFonts w:ascii="Cambria" w:hAnsi="Cambria"/>
          <w:sz w:val="22"/>
        </w:rPr>
        <w:t>Sanction Letters:</w:t>
      </w:r>
    </w:p>
    <w:p>
      <w:pPr>
        <w:pStyle w:val="ListBullet2"/>
      </w:pPr>
      <w:r>
        <w:rPr>
          <w:rFonts w:ascii="Cambria" w:hAnsi="Cambria"/>
          <w:sz w:val="22"/>
        </w:rPr>
        <w:t>From UGC/AICTE/University/State Government</w:t>
      </w:r>
    </w:p>
    <w:p>
      <w:pPr>
        <w:pStyle w:val="ListBullet2"/>
      </w:pPr>
      <w:r>
        <w:rPr>
          <w:rFonts w:ascii="Cambria" w:hAnsi="Cambria"/>
          <w:sz w:val="22"/>
        </w:rPr>
        <w:t>Year-wise and program-wise intake approval</w:t>
      </w:r>
    </w:p>
    <w:p>
      <w:pPr>
        <w:pStyle w:val="ListBullet"/>
      </w:pPr>
      <w:r>
        <w:rPr>
          <w:rFonts w:ascii="Cambria" w:hAnsi="Cambria"/>
          <w:sz w:val="22"/>
        </w:rPr>
        <w:t>Admission Extracts:</w:t>
      </w:r>
    </w:p>
    <w:p>
      <w:pPr>
        <w:pStyle w:val="ListBullet2"/>
      </w:pPr>
      <w:r>
        <w:rPr>
          <w:rFonts w:ascii="Cambria" w:hAnsi="Cambria"/>
          <w:sz w:val="22"/>
        </w:rPr>
        <w:t>First-year admission registers/extracts</w:t>
      </w:r>
    </w:p>
    <w:p>
      <w:pPr>
        <w:pStyle w:val="ListBullet2"/>
      </w:pPr>
      <w:r>
        <w:rPr>
          <w:rFonts w:ascii="Cambria" w:hAnsi="Cambria"/>
          <w:sz w:val="22"/>
        </w:rPr>
        <w:t>Must be signed by competent authority</w:t>
      </w:r>
    </w:p>
    <w:p>
      <w:pPr>
        <w:pStyle w:val="ListBullet2"/>
      </w:pPr>
      <w:r>
        <w:rPr>
          <w:rFonts w:ascii="Cambria" w:hAnsi="Cambria"/>
          <w:sz w:val="22"/>
        </w:rPr>
        <w:t>Exclude lateral entry or second-year entry</w:t>
      </w:r>
    </w:p>
    <w:p>
      <w:pPr>
        <w:spacing w:before="200" w:after="120"/>
      </w:pPr>
      <w:r>
        <w:rPr>
          <w:rFonts w:ascii="Cambria" w:hAnsi="Cambria"/>
          <w:b/>
          <w:color w:val="1F3A5F"/>
          <w:sz w:val="26"/>
        </w:rPr>
        <w:t>Optional Documents</w:t>
      </w:r>
    </w:p>
    <w:p>
      <w:pPr>
        <w:pStyle w:val="ListBullet"/>
      </w:pPr>
      <w:r>
        <w:rPr>
          <w:rFonts w:ascii="Cambria" w:hAnsi="Cambria"/>
          <w:sz w:val="22"/>
        </w:rPr>
        <w:t>Prospectus or admission brochures</w:t>
      </w:r>
    </w:p>
    <w:p>
      <w:pPr>
        <w:pStyle w:val="ListBullet"/>
      </w:pPr>
      <w:r>
        <w:rPr>
          <w:rFonts w:ascii="Cambria" w:hAnsi="Cambria"/>
          <w:sz w:val="22"/>
        </w:rPr>
        <w:t>Online admission portal screenshots</w:t>
      </w:r>
    </w:p>
    <w:p>
      <w:pPr>
        <w:pStyle w:val="ListBullet"/>
      </w:pPr>
      <w:r>
        <w:rPr>
          <w:rFonts w:ascii="Cambria" w:hAnsi="Cambria"/>
          <w:sz w:val="22"/>
        </w:rPr>
        <w:t>Waiting list or application vs selection ratio</w:t>
      </w:r>
    </w:p>
    <w:p>
      <w:pPr>
        <w:spacing w:before="200" w:after="120"/>
      </w:pPr>
      <w:r>
        <w:rPr>
          <w:rFonts w:ascii="Cambria" w:hAnsi="Cambria"/>
          <w:b/>
          <w:color w:val="1F3A5F"/>
          <w:sz w:val="26"/>
        </w:rPr>
        <w:t>Key Notes</w:t>
      </w:r>
    </w:p>
    <w:p>
      <w:pPr>
        <w:pStyle w:val="ListBullet"/>
      </w:pPr>
      <w:r>
        <w:rPr>
          <w:rFonts w:ascii="Cambria" w:hAnsi="Cambria"/>
          <w:sz w:val="22"/>
        </w:rPr>
        <w:t>Count only first-year fresh admissions (exclude transfers, repeaters)</w:t>
      </w:r>
    </w:p>
    <w:p>
      <w:pPr>
        <w:pStyle w:val="ListBullet"/>
      </w:pPr>
      <w:r>
        <w:rPr>
          <w:rFonts w:ascii="Cambria" w:hAnsi="Cambria"/>
          <w:sz w:val="22"/>
        </w:rPr>
        <w:t>Use data from the latest five completed academic years</w:t>
      </w:r>
    </w:p>
    <w:p>
      <w:pPr>
        <w:pStyle w:val="ListBullet"/>
      </w:pPr>
      <w:r>
        <w:rPr>
          <w:rFonts w:ascii="Cambria" w:hAnsi="Cambria"/>
          <w:sz w:val="22"/>
        </w:rPr>
        <w:t>Ensure figures are auditable and match sanctioned approvals</w:t>
      </w:r>
    </w:p>
    <w:p>
      <w:pPr>
        <w:spacing w:before="240" w:after="160"/>
      </w:pPr>
      <w:r>
        <w:rPr>
          <w:rFonts w:ascii="Cambria" w:hAnsi="Cambria"/>
          <w:b/>
          <w:color w:val="1F3A5F"/>
          <w:sz w:val="36"/>
        </w:rPr>
        <w:t>6. Demand Ratio: Enrollment Percentage (First-Year Admissions Only)</w:t>
      </w:r>
    </w:p>
    <w:p>
      <w:pPr>
        <w:spacing w:after="120"/>
        <w:jc w:val="both"/>
      </w:pPr>
      <w:r>
        <w:rPr>
          <w:rFonts w:ascii="Cambria" w:hAnsi="Cambria"/>
          <w:i w:val="0"/>
          <w:sz w:val="22"/>
        </w:rPr>
        <w:t>The institution maintains a consistent and healthy enrollment rate in its first-year admissions across all programs, reflecting its academic credibility, student-centric policies, and transparent admission process. The enrollment percentage is calculated based on the number of sanctioned seats versus the number of students admitted in the first year for each of the last five academic years.</w:t>
      </w:r>
    </w:p>
    <w:p>
      <w:pPr>
        <w:spacing w:after="120"/>
        <w:jc w:val="both"/>
      </w:pPr>
      <w:r>
        <w:rPr>
          <w:rFonts w:ascii="Cambria" w:hAnsi="Cambria"/>
          <w:i w:val="0"/>
          <w:sz w:val="22"/>
        </w:rPr>
        <w:t>The admission process adheres to guidelines laid down by statutory bodies such as the AICTE, UGC, and affiliating university norms. Admission announcements are made through the institutional website, regional/national portals, and institutional prospectus. The institution strictly follows government-mandated reservation policies to ensure access and equity for socially and economically disadvantaged groups.</w:t>
      </w:r>
    </w:p>
    <w:p>
      <w:pPr>
        <w:spacing w:after="120"/>
        <w:jc w:val="both"/>
      </w:pPr>
      <w:r>
        <w:rPr>
          <w:rFonts w:ascii="Cambria" w:hAnsi="Cambria"/>
          <w:i w:val="0"/>
          <w:sz w:val="22"/>
        </w:rPr>
        <w:t>Year-wise sanctioned intake is determined by the affiliating university and regulatory authorities based on infrastructure, faculty strength, and past performance. Admissions are conducted in a transparent manner either through centralized counseling, entrance test merit, or academic qualification-based merit list, depending on the nature of the program.</w:t>
      </w:r>
    </w:p>
    <w:p>
      <w:pPr>
        <w:spacing w:after="120"/>
        <w:jc w:val="both"/>
      </w:pPr>
      <w:r>
        <w:rPr>
          <w:rFonts w:ascii="Cambria" w:hAnsi="Cambria"/>
          <w:i w:val="0"/>
          <w:sz w:val="22"/>
        </w:rPr>
        <w:t>Over the last five years, the average enrollment percentage has remained above 90%, showcasing a strong demand for the institution’s academic offerings. The institution consistently fills the majority of sanctioned seats, which indicates effective outreach, reputation among stakeholders, and alignment of offered programs with industry needs and student interests.</w:t>
      </w:r>
    </w:p>
    <w:p>
      <w:pPr>
        <w:spacing w:after="120"/>
        <w:jc w:val="both"/>
      </w:pPr>
      <w:r>
        <w:rPr>
          <w:rFonts w:ascii="Cambria" w:hAnsi="Cambria"/>
          <w:i w:val="0"/>
          <w:sz w:val="22"/>
        </w:rPr>
        <w:t>For instance, in the academic year 2023–2024, 650 out of 700 sanctioned seats were filled, resulting in an enrollment percentage of 92.86%. Similarly, in previous years, the enrollment percentages were 90.00%, 96.67%, 95.16%, and 93.85% respectively, demonstrating a steady intake pattern.</w:t>
      </w:r>
    </w:p>
    <w:p>
      <w:pPr>
        <w:spacing w:after="120"/>
        <w:jc w:val="both"/>
      </w:pPr>
      <w:r>
        <w:rPr>
          <w:rFonts w:ascii="Cambria" w:hAnsi="Cambria"/>
          <w:i w:val="0"/>
          <w:sz w:val="22"/>
        </w:rPr>
        <w:t>The institution provides preparatory bridge courses and induction programs for newly admitted students to ease the transition and improve retention. Enrollment records are digitized and audited through the academic management system to maintain transparency.</w:t>
      </w:r>
    </w:p>
    <w:p>
      <w:pPr>
        <w:spacing w:after="120"/>
        <w:jc w:val="both"/>
      </w:pPr>
      <w:r>
        <w:rPr>
          <w:rFonts w:ascii="Cambria" w:hAnsi="Cambria"/>
          <w:i w:val="0"/>
          <w:sz w:val="22"/>
        </w:rPr>
        <w:t>All relevant data, including sanctioned intake letters and signed admission extracts, are maintained in the admission office and uploaded to the institutional website as part of public disclosure.</w:t>
      </w:r>
    </w:p>
    <w:p>
      <w:r>
        <w:br w:type="page"/>
      </w:r>
    </w:p>
    <w:p>
      <w:pPr>
        <w:spacing w:before="240" w:after="160"/>
      </w:pPr>
      <w:r>
        <w:rPr>
          <w:rFonts w:ascii="Cambria" w:hAnsi="Cambria"/>
          <w:b/>
          <w:color w:val="1F3A5F"/>
          <w:sz w:val="36"/>
        </w:rPr>
        <w:t>7. Enrollment Percentage Data Template for NAAC Metric 2.1.1, organized year-wise over the last five academic years.</w:t>
      </w:r>
    </w:p>
    <w:p>
      <w:pPr>
        <w:spacing w:after="120"/>
      </w:pPr>
      <w:r>
        <w:rPr>
          <w:rFonts w:ascii="Cambria" w:hAnsi="Cambria"/>
          <w:i w:val="0"/>
          <w:sz w:val="22"/>
        </w:rPr>
        <w:t>2.1.1 Enrollment Percentage</w:t>
      </w:r>
    </w:p>
    <w:p>
      <w:pPr>
        <w:spacing w:before="160" w:after="80"/>
      </w:pPr>
      <w:r>
        <w:rPr>
          <w:rFonts w:ascii="Cambria" w:hAnsi="Cambria"/>
          <w:b/>
          <w:color w:val="1F3A5F"/>
          <w:sz w:val="23"/>
        </w:rPr>
        <w:t>Year-1</w:t>
      </w:r>
    </w:p>
    <w:tbl>
      <w:tblPr>
        <w:jc w:val="center"/>
        <w:tblLook w:firstColumn="1" w:firstRow="1" w:lastColumn="0" w:lastRow="0" w:noHBand="0" w:noVBand="1" w:val="04A0"/>
        <w:tblW w:type="dxa" w:w="9412"/>
        <w:tblLayout w:type="fixed"/>
      </w:tblPr>
      <w:tblGrid>
        <w:gridCol w:w="2551"/>
        <w:gridCol w:w="2268"/>
        <w:gridCol w:w="2324"/>
        <w:gridCol w:w="2268"/>
      </w:tblGrid>
      <w:tr>
        <w:tc>
          <w:tcPr>
            <w:tcW w:type="dxa" w:w="2551"/>
            <w:shd w:val="clear" w:color="auto" w:fill="1F3A5F"/>
          </w:tcPr>
          <w:p>
            <w:pPr>
              <w:jc w:val="center"/>
            </w:pPr>
            <w:r/>
            <w:r>
              <w:rPr>
                <w:rFonts w:ascii="Cambria" w:hAnsi="Cambria"/>
                <w:b/>
                <w:i w:val="0"/>
                <w:color w:val="FFFFFF"/>
                <w:sz w:val="21"/>
              </w:rPr>
              <w:t>Programme</w:t>
            </w:r>
          </w:p>
        </w:tc>
        <w:tc>
          <w:tcPr>
            <w:tcW w:type="dxa" w:w="2268"/>
            <w:shd w:val="clear" w:color="auto" w:fill="1F3A5F"/>
          </w:tcPr>
          <w:p>
            <w:pPr>
              <w:jc w:val="center"/>
            </w:pPr>
            <w:r/>
            <w:r>
              <w:rPr>
                <w:rFonts w:ascii="Cambria" w:hAnsi="Cambria"/>
                <w:b/>
                <w:i w:val="0"/>
                <w:color w:val="FFFFFF"/>
                <w:sz w:val="21"/>
              </w:rPr>
              <w:t>Programme Code</w:t>
            </w:r>
          </w:p>
        </w:tc>
        <w:tc>
          <w:tcPr>
            <w:tcW w:type="dxa" w:w="2324"/>
            <w:shd w:val="clear" w:color="auto" w:fill="1F3A5F"/>
          </w:tcPr>
          <w:p>
            <w:pPr>
              <w:jc w:val="center"/>
            </w:pPr>
            <w:r/>
            <w:r>
              <w:rPr>
                <w:rFonts w:ascii="Cambria" w:hAnsi="Cambria"/>
                <w:b/>
                <w:i w:val="0"/>
                <w:color w:val="FFFFFF"/>
                <w:sz w:val="21"/>
              </w:rPr>
              <w:t>Number of Sanctioned Strength</w:t>
            </w:r>
          </w:p>
        </w:tc>
        <w:tc>
          <w:tcPr>
            <w:tcW w:type="dxa" w:w="2268"/>
            <w:shd w:val="clear" w:color="auto" w:fill="1F3A5F"/>
          </w:tcPr>
          <w:p>
            <w:pPr>
              <w:jc w:val="center"/>
            </w:pPr>
            <w:r/>
            <w:r>
              <w:rPr>
                <w:rFonts w:ascii="Cambria" w:hAnsi="Cambria"/>
                <w:b/>
                <w:i w:val="0"/>
                <w:color w:val="FFFFFF"/>
                <w:sz w:val="21"/>
              </w:rPr>
              <w:t>Number of admitted Strength</w:t>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t>Total</w:t>
            </w:r>
          </w:p>
        </w:tc>
        <w:tc>
          <w:tcPr>
            <w:tcW w:type="dxa" w:w="2324"/>
          </w:tcPr>
          <w:p>
            <w:r/>
            <w:r>
              <w:rPr>
                <w:rFonts w:ascii="Cambria" w:hAnsi="Cambria"/>
                <w:b w:val="0"/>
                <w:i w:val="0"/>
                <w:sz w:val="21"/>
              </w:rPr>
            </w:r>
          </w:p>
        </w:tc>
        <w:tc>
          <w:tcPr>
            <w:tcW w:type="dxa" w:w="2268"/>
          </w:tcPr>
          <w:p>
            <w:r/>
            <w:r>
              <w:rPr>
                <w:rFonts w:ascii="Cambria" w:hAnsi="Cambria"/>
                <w:b w:val="0"/>
                <w:i w:val="0"/>
                <w:sz w:val="21"/>
              </w:rPr>
            </w:r>
          </w:p>
        </w:tc>
      </w:tr>
    </w:tbl>
    <w:p>
      <w:pPr>
        <w:spacing w:before="160" w:after="80"/>
      </w:pPr>
      <w:r>
        <w:rPr>
          <w:rFonts w:ascii="Cambria" w:hAnsi="Cambria"/>
          <w:b/>
          <w:color w:val="1F3A5F"/>
          <w:sz w:val="23"/>
        </w:rPr>
        <w:t>Year-2</w:t>
      </w:r>
    </w:p>
    <w:tbl>
      <w:tblPr>
        <w:jc w:val="center"/>
        <w:tblLook w:firstColumn="1" w:firstRow="1" w:lastColumn="0" w:lastRow="0" w:noHBand="0" w:noVBand="1" w:val="04A0"/>
        <w:tblW w:type="dxa" w:w="9412"/>
        <w:tblLayout w:type="fixed"/>
      </w:tblPr>
      <w:tblGrid>
        <w:gridCol w:w="2551"/>
        <w:gridCol w:w="2268"/>
        <w:gridCol w:w="2324"/>
        <w:gridCol w:w="2268"/>
      </w:tblGrid>
      <w:tr>
        <w:tc>
          <w:tcPr>
            <w:tcW w:type="dxa" w:w="2551"/>
            <w:shd w:val="clear" w:color="auto" w:fill="1F3A5F"/>
          </w:tcPr>
          <w:p>
            <w:pPr>
              <w:jc w:val="center"/>
            </w:pPr>
            <w:r/>
            <w:r>
              <w:rPr>
                <w:rFonts w:ascii="Cambria" w:hAnsi="Cambria"/>
                <w:b/>
                <w:i w:val="0"/>
                <w:color w:val="FFFFFF"/>
                <w:sz w:val="21"/>
              </w:rPr>
              <w:t>Programme</w:t>
            </w:r>
          </w:p>
        </w:tc>
        <w:tc>
          <w:tcPr>
            <w:tcW w:type="dxa" w:w="2268"/>
            <w:shd w:val="clear" w:color="auto" w:fill="1F3A5F"/>
          </w:tcPr>
          <w:p>
            <w:pPr>
              <w:jc w:val="center"/>
            </w:pPr>
            <w:r/>
            <w:r>
              <w:rPr>
                <w:rFonts w:ascii="Cambria" w:hAnsi="Cambria"/>
                <w:b/>
                <w:i w:val="0"/>
                <w:color w:val="FFFFFF"/>
                <w:sz w:val="21"/>
              </w:rPr>
              <w:t>Programme Code</w:t>
            </w:r>
          </w:p>
        </w:tc>
        <w:tc>
          <w:tcPr>
            <w:tcW w:type="dxa" w:w="2324"/>
            <w:shd w:val="clear" w:color="auto" w:fill="1F3A5F"/>
          </w:tcPr>
          <w:p>
            <w:pPr>
              <w:jc w:val="center"/>
            </w:pPr>
            <w:r/>
            <w:r>
              <w:rPr>
                <w:rFonts w:ascii="Cambria" w:hAnsi="Cambria"/>
                <w:b/>
                <w:i w:val="0"/>
                <w:color w:val="FFFFFF"/>
                <w:sz w:val="21"/>
              </w:rPr>
              <w:t>Number of Sanctioned Strength</w:t>
            </w:r>
          </w:p>
        </w:tc>
        <w:tc>
          <w:tcPr>
            <w:tcW w:type="dxa" w:w="2268"/>
            <w:shd w:val="clear" w:color="auto" w:fill="1F3A5F"/>
          </w:tcPr>
          <w:p>
            <w:pPr>
              <w:jc w:val="center"/>
            </w:pPr>
            <w:r/>
            <w:r>
              <w:rPr>
                <w:rFonts w:ascii="Cambria" w:hAnsi="Cambria"/>
                <w:b/>
                <w:i w:val="0"/>
                <w:color w:val="FFFFFF"/>
                <w:sz w:val="21"/>
              </w:rPr>
              <w:t>Number of admitted Strength</w:t>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t>Total</w:t>
            </w:r>
          </w:p>
        </w:tc>
        <w:tc>
          <w:tcPr>
            <w:tcW w:type="dxa" w:w="2324"/>
          </w:tcPr>
          <w:p>
            <w:r/>
            <w:r>
              <w:rPr>
                <w:rFonts w:ascii="Cambria" w:hAnsi="Cambria"/>
                <w:b w:val="0"/>
                <w:i w:val="0"/>
                <w:sz w:val="21"/>
              </w:rPr>
            </w:r>
          </w:p>
        </w:tc>
        <w:tc>
          <w:tcPr>
            <w:tcW w:type="dxa" w:w="2268"/>
          </w:tcPr>
          <w:p>
            <w:r/>
            <w:r>
              <w:rPr>
                <w:rFonts w:ascii="Cambria" w:hAnsi="Cambria"/>
                <w:b w:val="0"/>
                <w:i w:val="0"/>
                <w:sz w:val="21"/>
              </w:rPr>
            </w:r>
          </w:p>
        </w:tc>
      </w:tr>
    </w:tbl>
    <w:p>
      <w:pPr>
        <w:spacing w:before="160" w:after="80"/>
      </w:pPr>
      <w:r>
        <w:rPr>
          <w:rFonts w:ascii="Cambria" w:hAnsi="Cambria"/>
          <w:b/>
          <w:color w:val="1F3A5F"/>
          <w:sz w:val="23"/>
        </w:rPr>
        <w:t>Year-3</w:t>
      </w:r>
    </w:p>
    <w:tbl>
      <w:tblPr>
        <w:jc w:val="center"/>
        <w:tblLook w:firstColumn="1" w:firstRow="1" w:lastColumn="0" w:lastRow="0" w:noHBand="0" w:noVBand="1" w:val="04A0"/>
        <w:tblW w:type="dxa" w:w="9412"/>
        <w:tblLayout w:type="fixed"/>
      </w:tblPr>
      <w:tblGrid>
        <w:gridCol w:w="2551"/>
        <w:gridCol w:w="2268"/>
        <w:gridCol w:w="2324"/>
        <w:gridCol w:w="2268"/>
      </w:tblGrid>
      <w:tr>
        <w:tc>
          <w:tcPr>
            <w:tcW w:type="dxa" w:w="2551"/>
            <w:shd w:val="clear" w:color="auto" w:fill="1F3A5F"/>
          </w:tcPr>
          <w:p>
            <w:pPr>
              <w:jc w:val="center"/>
            </w:pPr>
            <w:r/>
            <w:r>
              <w:rPr>
                <w:rFonts w:ascii="Cambria" w:hAnsi="Cambria"/>
                <w:b/>
                <w:i w:val="0"/>
                <w:color w:val="FFFFFF"/>
                <w:sz w:val="21"/>
              </w:rPr>
              <w:t>Programme</w:t>
            </w:r>
          </w:p>
        </w:tc>
        <w:tc>
          <w:tcPr>
            <w:tcW w:type="dxa" w:w="2268"/>
            <w:shd w:val="clear" w:color="auto" w:fill="1F3A5F"/>
          </w:tcPr>
          <w:p>
            <w:pPr>
              <w:jc w:val="center"/>
            </w:pPr>
            <w:r/>
            <w:r>
              <w:rPr>
                <w:rFonts w:ascii="Cambria" w:hAnsi="Cambria"/>
                <w:b/>
                <w:i w:val="0"/>
                <w:color w:val="FFFFFF"/>
                <w:sz w:val="21"/>
              </w:rPr>
              <w:t>Programme Code</w:t>
            </w:r>
          </w:p>
        </w:tc>
        <w:tc>
          <w:tcPr>
            <w:tcW w:type="dxa" w:w="2324"/>
            <w:shd w:val="clear" w:color="auto" w:fill="1F3A5F"/>
          </w:tcPr>
          <w:p>
            <w:pPr>
              <w:jc w:val="center"/>
            </w:pPr>
            <w:r/>
            <w:r>
              <w:rPr>
                <w:rFonts w:ascii="Cambria" w:hAnsi="Cambria"/>
                <w:b/>
                <w:i w:val="0"/>
                <w:color w:val="FFFFFF"/>
                <w:sz w:val="21"/>
              </w:rPr>
              <w:t>Number of Sanctioned Strength</w:t>
            </w:r>
          </w:p>
        </w:tc>
        <w:tc>
          <w:tcPr>
            <w:tcW w:type="dxa" w:w="2268"/>
            <w:shd w:val="clear" w:color="auto" w:fill="1F3A5F"/>
          </w:tcPr>
          <w:p>
            <w:pPr>
              <w:jc w:val="center"/>
            </w:pPr>
            <w:r/>
            <w:r>
              <w:rPr>
                <w:rFonts w:ascii="Cambria" w:hAnsi="Cambria"/>
                <w:b/>
                <w:i w:val="0"/>
                <w:color w:val="FFFFFF"/>
                <w:sz w:val="21"/>
              </w:rPr>
              <w:t>Number of admitted Strength</w:t>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t>Total</w:t>
            </w:r>
          </w:p>
        </w:tc>
        <w:tc>
          <w:tcPr>
            <w:tcW w:type="dxa" w:w="2324"/>
          </w:tcPr>
          <w:p>
            <w:r/>
            <w:r>
              <w:rPr>
                <w:rFonts w:ascii="Cambria" w:hAnsi="Cambria"/>
                <w:b w:val="0"/>
                <w:i w:val="0"/>
                <w:sz w:val="21"/>
              </w:rPr>
            </w:r>
          </w:p>
        </w:tc>
        <w:tc>
          <w:tcPr>
            <w:tcW w:type="dxa" w:w="2268"/>
          </w:tcPr>
          <w:p>
            <w:r/>
            <w:r>
              <w:rPr>
                <w:rFonts w:ascii="Cambria" w:hAnsi="Cambria"/>
                <w:b w:val="0"/>
                <w:i w:val="0"/>
                <w:sz w:val="21"/>
              </w:rPr>
            </w:r>
          </w:p>
        </w:tc>
      </w:tr>
    </w:tbl>
    <w:p>
      <w:pPr>
        <w:spacing w:before="160" w:after="80"/>
      </w:pPr>
      <w:r>
        <w:rPr>
          <w:rFonts w:ascii="Cambria" w:hAnsi="Cambria"/>
          <w:b/>
          <w:color w:val="1F3A5F"/>
          <w:sz w:val="23"/>
        </w:rPr>
        <w:t>Year-4</w:t>
      </w:r>
    </w:p>
    <w:tbl>
      <w:tblPr>
        <w:jc w:val="center"/>
        <w:tblLook w:firstColumn="1" w:firstRow="1" w:lastColumn="0" w:lastRow="0" w:noHBand="0" w:noVBand="1" w:val="04A0"/>
        <w:tblW w:type="dxa" w:w="9412"/>
        <w:tblLayout w:type="fixed"/>
      </w:tblPr>
      <w:tblGrid>
        <w:gridCol w:w="2551"/>
        <w:gridCol w:w="2268"/>
        <w:gridCol w:w="2324"/>
        <w:gridCol w:w="2268"/>
      </w:tblGrid>
      <w:tr>
        <w:tc>
          <w:tcPr>
            <w:tcW w:type="dxa" w:w="2551"/>
            <w:shd w:val="clear" w:color="auto" w:fill="1F3A5F"/>
          </w:tcPr>
          <w:p>
            <w:pPr>
              <w:jc w:val="center"/>
            </w:pPr>
            <w:r/>
            <w:r>
              <w:rPr>
                <w:rFonts w:ascii="Cambria" w:hAnsi="Cambria"/>
                <w:b/>
                <w:i w:val="0"/>
                <w:color w:val="FFFFFF"/>
                <w:sz w:val="21"/>
              </w:rPr>
              <w:t>Programme</w:t>
            </w:r>
          </w:p>
        </w:tc>
        <w:tc>
          <w:tcPr>
            <w:tcW w:type="dxa" w:w="2268"/>
            <w:shd w:val="clear" w:color="auto" w:fill="1F3A5F"/>
          </w:tcPr>
          <w:p>
            <w:pPr>
              <w:jc w:val="center"/>
            </w:pPr>
            <w:r/>
            <w:r>
              <w:rPr>
                <w:rFonts w:ascii="Cambria" w:hAnsi="Cambria"/>
                <w:b/>
                <w:i w:val="0"/>
                <w:color w:val="FFFFFF"/>
                <w:sz w:val="21"/>
              </w:rPr>
              <w:t>Programme Code</w:t>
            </w:r>
          </w:p>
        </w:tc>
        <w:tc>
          <w:tcPr>
            <w:tcW w:type="dxa" w:w="2324"/>
            <w:shd w:val="clear" w:color="auto" w:fill="1F3A5F"/>
          </w:tcPr>
          <w:p>
            <w:pPr>
              <w:jc w:val="center"/>
            </w:pPr>
            <w:r/>
            <w:r>
              <w:rPr>
                <w:rFonts w:ascii="Cambria" w:hAnsi="Cambria"/>
                <w:b/>
                <w:i w:val="0"/>
                <w:color w:val="FFFFFF"/>
                <w:sz w:val="21"/>
              </w:rPr>
              <w:t>Number of Sanctioned Strength</w:t>
            </w:r>
          </w:p>
        </w:tc>
        <w:tc>
          <w:tcPr>
            <w:tcW w:type="dxa" w:w="2268"/>
            <w:shd w:val="clear" w:color="auto" w:fill="1F3A5F"/>
          </w:tcPr>
          <w:p>
            <w:pPr>
              <w:jc w:val="center"/>
            </w:pPr>
            <w:r/>
            <w:r>
              <w:rPr>
                <w:rFonts w:ascii="Cambria" w:hAnsi="Cambria"/>
                <w:b/>
                <w:i w:val="0"/>
                <w:color w:val="FFFFFF"/>
                <w:sz w:val="21"/>
              </w:rPr>
              <w:t>Number of admitted Strength</w:t>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t>Total</w:t>
            </w:r>
          </w:p>
        </w:tc>
        <w:tc>
          <w:tcPr>
            <w:tcW w:type="dxa" w:w="2324"/>
          </w:tcPr>
          <w:p>
            <w:r/>
            <w:r>
              <w:rPr>
                <w:rFonts w:ascii="Cambria" w:hAnsi="Cambria"/>
                <w:b w:val="0"/>
                <w:i w:val="0"/>
                <w:sz w:val="21"/>
              </w:rPr>
            </w:r>
          </w:p>
        </w:tc>
        <w:tc>
          <w:tcPr>
            <w:tcW w:type="dxa" w:w="2268"/>
          </w:tcPr>
          <w:p>
            <w:r/>
            <w:r>
              <w:rPr>
                <w:rFonts w:ascii="Cambria" w:hAnsi="Cambria"/>
                <w:b w:val="0"/>
                <w:i w:val="0"/>
                <w:sz w:val="21"/>
              </w:rPr>
            </w:r>
          </w:p>
        </w:tc>
      </w:tr>
    </w:tbl>
    <w:p>
      <w:pPr>
        <w:spacing w:before="160" w:after="80"/>
      </w:pPr>
      <w:r>
        <w:rPr>
          <w:rFonts w:ascii="Cambria" w:hAnsi="Cambria"/>
          <w:b/>
          <w:color w:val="1F3A5F"/>
          <w:sz w:val="23"/>
        </w:rPr>
        <w:t>Year-5</w:t>
      </w:r>
    </w:p>
    <w:tbl>
      <w:tblPr>
        <w:jc w:val="center"/>
        <w:tblLook w:firstColumn="1" w:firstRow="1" w:lastColumn="0" w:lastRow="0" w:noHBand="0" w:noVBand="1" w:val="04A0"/>
        <w:tblW w:type="dxa" w:w="9412"/>
        <w:tblLayout w:type="fixed"/>
      </w:tblPr>
      <w:tblGrid>
        <w:gridCol w:w="2551"/>
        <w:gridCol w:w="2268"/>
        <w:gridCol w:w="2324"/>
        <w:gridCol w:w="2268"/>
      </w:tblGrid>
      <w:tr>
        <w:tc>
          <w:tcPr>
            <w:tcW w:type="dxa" w:w="2551"/>
            <w:shd w:val="clear" w:color="auto" w:fill="1F3A5F"/>
          </w:tcPr>
          <w:p>
            <w:pPr>
              <w:jc w:val="center"/>
            </w:pPr>
            <w:r/>
            <w:r>
              <w:rPr>
                <w:rFonts w:ascii="Cambria" w:hAnsi="Cambria"/>
                <w:b/>
                <w:i w:val="0"/>
                <w:color w:val="FFFFFF"/>
                <w:sz w:val="21"/>
              </w:rPr>
              <w:t>Programme</w:t>
            </w:r>
          </w:p>
        </w:tc>
        <w:tc>
          <w:tcPr>
            <w:tcW w:type="dxa" w:w="2268"/>
            <w:shd w:val="clear" w:color="auto" w:fill="1F3A5F"/>
          </w:tcPr>
          <w:p>
            <w:pPr>
              <w:jc w:val="center"/>
            </w:pPr>
            <w:r/>
            <w:r>
              <w:rPr>
                <w:rFonts w:ascii="Cambria" w:hAnsi="Cambria"/>
                <w:b/>
                <w:i w:val="0"/>
                <w:color w:val="FFFFFF"/>
                <w:sz w:val="21"/>
              </w:rPr>
              <w:t>Programme Code</w:t>
            </w:r>
          </w:p>
        </w:tc>
        <w:tc>
          <w:tcPr>
            <w:tcW w:type="dxa" w:w="2324"/>
            <w:shd w:val="clear" w:color="auto" w:fill="1F3A5F"/>
          </w:tcPr>
          <w:p>
            <w:pPr>
              <w:jc w:val="center"/>
            </w:pPr>
            <w:r/>
            <w:r>
              <w:rPr>
                <w:rFonts w:ascii="Cambria" w:hAnsi="Cambria"/>
                <w:b/>
                <w:i w:val="0"/>
                <w:color w:val="FFFFFF"/>
                <w:sz w:val="21"/>
              </w:rPr>
              <w:t>Number of Sanctioned Strength</w:t>
            </w:r>
          </w:p>
        </w:tc>
        <w:tc>
          <w:tcPr>
            <w:tcW w:type="dxa" w:w="2268"/>
            <w:shd w:val="clear" w:color="auto" w:fill="1F3A5F"/>
          </w:tcPr>
          <w:p>
            <w:pPr>
              <w:jc w:val="center"/>
            </w:pPr>
            <w:r/>
            <w:r>
              <w:rPr>
                <w:rFonts w:ascii="Cambria" w:hAnsi="Cambria"/>
                <w:b/>
                <w:i w:val="0"/>
                <w:color w:val="FFFFFF"/>
                <w:sz w:val="21"/>
              </w:rPr>
              <w:t>Number of admitted Strength</w:t>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r>
          </w:p>
        </w:tc>
        <w:tc>
          <w:tcPr>
            <w:tcW w:type="dxa" w:w="2324"/>
          </w:tcPr>
          <w:p>
            <w:r/>
            <w:r>
              <w:rPr>
                <w:rFonts w:ascii="Cambria" w:hAnsi="Cambria"/>
                <w:b w:val="0"/>
                <w:i w:val="0"/>
                <w:sz w:val="21"/>
              </w:rPr>
            </w:r>
          </w:p>
        </w:tc>
        <w:tc>
          <w:tcPr>
            <w:tcW w:type="dxa" w:w="2268"/>
          </w:tcPr>
          <w:p>
            <w:r/>
            <w:r>
              <w:rPr>
                <w:rFonts w:ascii="Cambria" w:hAnsi="Cambria"/>
                <w:b w:val="0"/>
                <w:i w:val="0"/>
                <w:sz w:val="21"/>
              </w:rPr>
            </w:r>
          </w:p>
        </w:tc>
      </w:tr>
      <w:tr>
        <w:tc>
          <w:tcPr>
            <w:tcW w:type="dxa" w:w="2551"/>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c>
          <w:tcPr>
            <w:tcW w:type="dxa" w:w="2324"/>
            <w:shd w:val="clear" w:color="auto" w:fill="F0F4F8"/>
          </w:tcPr>
          <w:p>
            <w:r/>
            <w:r>
              <w:rPr>
                <w:rFonts w:ascii="Cambria" w:hAnsi="Cambria"/>
                <w:b w:val="0"/>
                <w:i w:val="0"/>
                <w:sz w:val="21"/>
              </w:rPr>
            </w:r>
          </w:p>
        </w:tc>
        <w:tc>
          <w:tcPr>
            <w:tcW w:type="dxa" w:w="2268"/>
            <w:shd w:val="clear" w:color="auto" w:fill="F0F4F8"/>
          </w:tcPr>
          <w:p>
            <w:r/>
            <w:r>
              <w:rPr>
                <w:rFonts w:ascii="Cambria" w:hAnsi="Cambria"/>
                <w:b w:val="0"/>
                <w:i w:val="0"/>
                <w:sz w:val="21"/>
              </w:rPr>
            </w:r>
          </w:p>
        </w:tc>
      </w:tr>
      <w:tr>
        <w:tc>
          <w:tcPr>
            <w:tcW w:type="dxa" w:w="2551"/>
          </w:tcPr>
          <w:p>
            <w:r/>
            <w:r>
              <w:rPr>
                <w:rFonts w:ascii="Cambria" w:hAnsi="Cambria"/>
                <w:b w:val="0"/>
                <w:i w:val="0"/>
                <w:sz w:val="21"/>
              </w:rPr>
            </w:r>
          </w:p>
        </w:tc>
        <w:tc>
          <w:tcPr>
            <w:tcW w:type="dxa" w:w="2268"/>
          </w:tcPr>
          <w:p>
            <w:r/>
            <w:r>
              <w:rPr>
                <w:rFonts w:ascii="Cambria" w:hAnsi="Cambria"/>
                <w:b w:val="0"/>
                <w:i w:val="0"/>
                <w:sz w:val="21"/>
              </w:rPr>
              <w:t>Total</w:t>
            </w:r>
          </w:p>
        </w:tc>
        <w:tc>
          <w:tcPr>
            <w:tcW w:type="dxa" w:w="2324"/>
          </w:tcPr>
          <w:p>
            <w:r/>
            <w:r>
              <w:rPr>
                <w:rFonts w:ascii="Cambria" w:hAnsi="Cambria"/>
                <w:b w:val="0"/>
                <w:i w:val="0"/>
                <w:sz w:val="21"/>
              </w:rPr>
            </w:r>
          </w:p>
        </w:tc>
        <w:tc>
          <w:tcPr>
            <w:tcW w:type="dxa" w:w="2268"/>
          </w:tcPr>
          <w:p>
            <w:r/>
            <w:r>
              <w:rPr>
                <w:rFonts w:ascii="Cambria" w:hAnsi="Cambria"/>
                <w:b w:val="0"/>
                <w:i w:val="0"/>
                <w:sz w:val="21"/>
              </w:rPr>
            </w:r>
          </w:p>
        </w:tc>
      </w:tr>
    </w:tbl>
    <w:p>
      <w:pPr>
        <w:spacing w:before="200" w:after="120"/>
      </w:pPr>
      <w:r>
        <w:rPr>
          <w:rFonts w:ascii="Cambria" w:hAnsi="Cambria"/>
          <w:b/>
          <w:color w:val="1F3A5F"/>
          <w:sz w:val="26"/>
        </w:rPr>
        <w:t>Template Explanation</w:t>
      </w:r>
    </w:p>
    <w:p>
      <w:pPr>
        <w:spacing w:after="120"/>
      </w:pPr>
      <w:r>
        <w:rPr>
          <w:rFonts w:ascii="Cambria" w:hAnsi="Cambria"/>
          <w:i w:val="0"/>
          <w:sz w:val="22"/>
        </w:rPr>
        <w:t>For each Year (1 to 5):</w:t>
      </w:r>
    </w:p>
    <w:tbl>
      <w:tblPr>
        <w:jc w:val="center"/>
        <w:tblLook w:firstColumn="1" w:firstRow="1" w:lastColumn="0" w:lastRow="0" w:noHBand="0" w:noVBand="1" w:val="04A0"/>
        <w:tblW w:type="dxa" w:w="9412"/>
        <w:tblLayout w:type="fixed"/>
      </w:tblPr>
      <w:tblGrid>
        <w:gridCol w:w="3118"/>
        <w:gridCol w:w="6293"/>
      </w:tblGrid>
      <w:tr>
        <w:tc>
          <w:tcPr>
            <w:tcW w:type="dxa" w:w="3118"/>
            <w:shd w:val="clear" w:color="auto" w:fill="1F3A5F"/>
          </w:tcPr>
          <w:p>
            <w:pPr>
              <w:jc w:val="center"/>
            </w:pPr>
            <w:r/>
            <w:r>
              <w:rPr>
                <w:rFonts w:ascii="Cambria" w:hAnsi="Cambria"/>
                <w:b/>
                <w:i w:val="0"/>
                <w:color w:val="FFFFFF"/>
                <w:sz w:val="21"/>
              </w:rPr>
              <w:t>Column</w:t>
            </w:r>
          </w:p>
        </w:tc>
        <w:tc>
          <w:tcPr>
            <w:tcW w:type="dxa" w:w="6293"/>
            <w:shd w:val="clear" w:color="auto" w:fill="1F3A5F"/>
          </w:tcPr>
          <w:p>
            <w:pPr>
              <w:jc w:val="center"/>
            </w:pPr>
            <w:r/>
            <w:r>
              <w:rPr>
                <w:rFonts w:ascii="Cambria" w:hAnsi="Cambria"/>
                <w:b/>
                <w:i w:val="0"/>
                <w:color w:val="FFFFFF"/>
                <w:sz w:val="21"/>
              </w:rPr>
              <w:t>What to Fill</w:t>
            </w:r>
          </w:p>
        </w:tc>
      </w:tr>
      <w:tr>
        <w:tc>
          <w:tcPr>
            <w:tcW w:type="dxa" w:w="3118"/>
          </w:tcPr>
          <w:p>
            <w:r/>
            <w:r>
              <w:rPr>
                <w:rFonts w:ascii="Cambria" w:hAnsi="Cambria"/>
                <w:b w:val="0"/>
                <w:i w:val="0"/>
                <w:sz w:val="21"/>
              </w:rPr>
              <w:t>Programme</w:t>
            </w:r>
          </w:p>
        </w:tc>
        <w:tc>
          <w:tcPr>
            <w:tcW w:type="dxa" w:w="6293"/>
          </w:tcPr>
          <w:p>
            <w:r/>
            <w:r>
              <w:rPr>
                <w:rFonts w:ascii="Cambria" w:hAnsi="Cambria"/>
                <w:b w:val="0"/>
                <w:i w:val="0"/>
                <w:sz w:val="21"/>
              </w:rPr>
              <w:t>Name of the program (e.g., B.Tech CSE, BBA, MBA)</w:t>
            </w:r>
          </w:p>
        </w:tc>
      </w:tr>
      <w:tr>
        <w:tc>
          <w:tcPr>
            <w:tcW w:type="dxa" w:w="3118"/>
            <w:shd w:val="clear" w:color="auto" w:fill="F0F4F8"/>
          </w:tcPr>
          <w:p>
            <w:r/>
            <w:r>
              <w:rPr>
                <w:rFonts w:ascii="Cambria" w:hAnsi="Cambria"/>
                <w:b w:val="0"/>
                <w:i w:val="0"/>
                <w:sz w:val="21"/>
              </w:rPr>
              <w:t>Programme Code</w:t>
            </w:r>
          </w:p>
        </w:tc>
        <w:tc>
          <w:tcPr>
            <w:tcW w:type="dxa" w:w="6293"/>
            <w:shd w:val="clear" w:color="auto" w:fill="F0F4F8"/>
          </w:tcPr>
          <w:p>
            <w:r/>
            <w:r>
              <w:rPr>
                <w:rFonts w:ascii="Cambria" w:hAnsi="Cambria"/>
                <w:b w:val="0"/>
                <w:i w:val="0"/>
                <w:sz w:val="21"/>
              </w:rPr>
              <w:t>Internal or regulatory code (e.g., AICTE/UGC program code)</w:t>
            </w:r>
          </w:p>
        </w:tc>
      </w:tr>
      <w:tr>
        <w:tc>
          <w:tcPr>
            <w:tcW w:type="dxa" w:w="3118"/>
          </w:tcPr>
          <w:p>
            <w:r/>
            <w:r>
              <w:rPr>
                <w:rFonts w:ascii="Cambria" w:hAnsi="Cambria"/>
                <w:b w:val="0"/>
                <w:i w:val="0"/>
                <w:sz w:val="21"/>
              </w:rPr>
              <w:t>Number of Sanctioned Strength</w:t>
            </w:r>
          </w:p>
        </w:tc>
        <w:tc>
          <w:tcPr>
            <w:tcW w:type="dxa" w:w="6293"/>
          </w:tcPr>
          <w:p>
            <w:r/>
            <w:r>
              <w:rPr>
                <w:rFonts w:ascii="Cambria" w:hAnsi="Cambria"/>
                <w:b w:val="0"/>
                <w:i w:val="0"/>
                <w:sz w:val="21"/>
              </w:rPr>
              <w:t>Officially approved intake (by university/AICTE/management)</w:t>
            </w:r>
          </w:p>
        </w:tc>
      </w:tr>
      <w:tr>
        <w:tc>
          <w:tcPr>
            <w:tcW w:type="dxa" w:w="3118"/>
            <w:shd w:val="clear" w:color="auto" w:fill="F0F4F8"/>
          </w:tcPr>
          <w:p>
            <w:r/>
            <w:r>
              <w:rPr>
                <w:rFonts w:ascii="Cambria" w:hAnsi="Cambria"/>
                <w:b w:val="0"/>
                <w:i w:val="0"/>
                <w:sz w:val="21"/>
              </w:rPr>
              <w:t>Number of Admitted Strength</w:t>
            </w:r>
          </w:p>
        </w:tc>
        <w:tc>
          <w:tcPr>
            <w:tcW w:type="dxa" w:w="6293"/>
            <w:shd w:val="clear" w:color="auto" w:fill="F0F4F8"/>
          </w:tcPr>
          <w:p>
            <w:r/>
            <w:r>
              <w:rPr>
                <w:rFonts w:ascii="Cambria" w:hAnsi="Cambria"/>
                <w:b w:val="0"/>
                <w:i w:val="0"/>
                <w:sz w:val="21"/>
              </w:rPr>
              <w:t>Actual number of first-year students admitted (exclude lateral entries or transfers)</w:t>
            </w:r>
          </w:p>
        </w:tc>
      </w:tr>
    </w:tbl>
    <w:p>
      <w:pPr>
        <w:spacing w:after="120"/>
      </w:pPr>
      <w:r>
        <w:rPr>
          <w:rFonts w:ascii="Cambria" w:hAnsi="Cambria"/>
          <w:i w:val="0"/>
          <w:sz w:val="22"/>
        </w:rPr>
        <w:t>At the bottom of each year:</w:t>
      </w:r>
    </w:p>
    <w:p>
      <w:pPr>
        <w:pStyle w:val="ListBullet"/>
      </w:pPr>
      <w:r>
        <w:rPr>
          <w:rFonts w:ascii="Cambria" w:hAnsi="Cambria"/>
          <w:sz w:val="22"/>
        </w:rPr>
        <w:t>Sum both columns to calculate Total Sanctioned vs Total Admitted</w:t>
      </w:r>
    </w:p>
    <w:p>
      <w:pPr>
        <w:pStyle w:val="ListBullet"/>
      </w:pPr>
      <w:r>
        <w:rPr>
          <w:rFonts w:ascii="Cambria" w:hAnsi="Cambria"/>
          <w:sz w:val="22"/>
        </w:rPr>
        <w:t>This will be used to compute Enrollment Percentage</w:t>
      </w:r>
    </w:p>
    <w:p>
      <w:pPr>
        <w:spacing w:before="200" w:after="120"/>
      </w:pPr>
      <w:r>
        <w:rPr>
          <w:rFonts w:ascii="Cambria" w:hAnsi="Cambria"/>
          <w:b/>
          <w:color w:val="1F3A5F"/>
          <w:sz w:val="26"/>
        </w:rPr>
        <w:t>Recommendations for Upload</w:t>
      </w:r>
    </w:p>
    <w:p>
      <w:pPr>
        <w:spacing w:after="120"/>
      </w:pPr>
      <w:r>
        <w:rPr>
          <w:rFonts w:ascii="Cambria" w:hAnsi="Cambria"/>
          <w:i w:val="0"/>
          <w:sz w:val="22"/>
        </w:rPr>
        <w:t>After filling this sheet:</w:t>
      </w:r>
    </w:p>
    <w:p>
      <w:pPr>
        <w:pStyle w:val="ListBullet"/>
      </w:pPr>
      <w:r>
        <w:rPr>
          <w:rFonts w:ascii="Cambria" w:hAnsi="Cambria"/>
          <w:sz w:val="22"/>
        </w:rPr>
        <w:t>Include a summary table with all 5 years’ totals and %</w:t>
      </w:r>
    </w:p>
    <w:p>
      <w:pPr>
        <w:pStyle w:val="ListBullet"/>
      </w:pPr>
      <w:r>
        <w:rPr>
          <w:rFonts w:ascii="Cambria" w:hAnsi="Cambria"/>
          <w:sz w:val="22"/>
        </w:rPr>
        <w:t>Convert to PDF or keep in Excel with formulas for DVV review</w:t>
      </w:r>
    </w:p>
    <w:p>
      <w:pPr>
        <w:pStyle w:val="ListBullet"/>
      </w:pPr>
      <w:r>
        <w:rPr>
          <w:rFonts w:ascii="Cambria" w:hAnsi="Cambria"/>
          <w:sz w:val="22"/>
        </w:rPr>
        <w:t>Upload supporting documents:</w:t>
      </w:r>
    </w:p>
    <w:p>
      <w:pPr>
        <w:pStyle w:val="ListBullet2"/>
      </w:pPr>
      <w:r>
        <w:rPr>
          <w:rFonts w:ascii="Cambria" w:hAnsi="Cambria"/>
          <w:sz w:val="22"/>
        </w:rPr>
        <w:t>Sanction letters for each program</w:t>
      </w:r>
    </w:p>
    <w:p>
      <w:pPr>
        <w:pStyle w:val="ListBullet2"/>
      </w:pPr>
      <w:r>
        <w:rPr>
          <w:rFonts w:ascii="Cambria" w:hAnsi="Cambria"/>
          <w:sz w:val="22"/>
        </w:rPr>
        <w:t>Signed admission extract showing actual enrolled students</w:t>
      </w:r>
    </w:p>
    <w:p>
      <w:pPr>
        <w:pStyle w:val="ListBullet2"/>
      </w:pPr>
      <w:r>
        <w:rPr>
          <w:rFonts w:ascii="Cambria" w:hAnsi="Cambria"/>
          <w:sz w:val="22"/>
        </w:rPr>
        <w:t>Web link to institutional admission statistics</w:t>
      </w:r>
    </w:p>
    <w:p>
      <w:pPr>
        <w:spacing w:before="240" w:after="160"/>
      </w:pPr>
      <w:r>
        <w:rPr>
          <w:rFonts w:ascii="Cambria" w:hAnsi="Cambria"/>
          <w:b/>
          <w:color w:val="1F3A5F"/>
          <w:sz w:val="36"/>
        </w:rPr>
        <w:t>8. Percentage of seats filled against reserved categories</w:t>
      </w:r>
    </w:p>
    <w:p>
      <w:pPr>
        <w:spacing w:before="200" w:after="120"/>
      </w:pPr>
      <w:r>
        <w:rPr>
          <w:rFonts w:ascii="Cambria" w:hAnsi="Cambria"/>
          <w:b/>
          <w:color w:val="1F3A5F"/>
          <w:sz w:val="26"/>
        </w:rPr>
        <w:t>Reserved Category Admissions</w:t>
      </w:r>
    </w:p>
    <w:p>
      <w:pPr>
        <w:spacing w:after="120"/>
        <w:jc w:val="both"/>
      </w:pPr>
      <w:r>
        <w:rPr>
          <w:rFonts w:ascii="Cambria" w:hAnsi="Cambria"/>
          <w:i w:val="0"/>
          <w:sz w:val="22"/>
        </w:rPr>
        <w:t>The institution strictly adheres to the reservation policies mandated by the Government of India and the respective State Government. These policies ensure inclusive and equitable access to higher education for all sections of society, especially those from socially and economically disadvantaged backgrounds.</w:t>
      </w:r>
    </w:p>
    <w:p>
      <w:pPr>
        <w:spacing w:after="120"/>
        <w:jc w:val="both"/>
      </w:pPr>
      <w:r>
        <w:rPr>
          <w:rFonts w:ascii="Cambria" w:hAnsi="Cambria"/>
          <w:i w:val="0"/>
          <w:sz w:val="22"/>
        </w:rPr>
        <w:t>In line with these regulations, the institution earmarks a specific percentage of seats in each academic program for candidates belonging to Scheduled Castes (SC), Scheduled Tribes (ST), Other Backward Classes (OBC), Economically Weaker Sections (EWS), and Persons with Disabilities (PwD/Divyangjan). The allocation follows the exact percentages as notified by the competent authorities and is applicable for each academic year.</w:t>
      </w:r>
    </w:p>
    <w:p>
      <w:pPr>
        <w:spacing w:after="120"/>
        <w:jc w:val="both"/>
      </w:pPr>
      <w:r>
        <w:rPr>
          <w:rFonts w:ascii="Cambria" w:hAnsi="Cambria"/>
          <w:i w:val="0"/>
          <w:sz w:val="22"/>
        </w:rPr>
        <w:t>The data for the last five academic years shows a consistently high rate of seat utilization under the reserved category quotas. For example:</w:t>
      </w:r>
    </w:p>
    <w:p>
      <w:pPr>
        <w:pStyle w:val="ListBullet"/>
      </w:pPr>
      <w:r>
        <w:rPr>
          <w:rFonts w:ascii="Cambria" w:hAnsi="Cambria"/>
          <w:sz w:val="22"/>
        </w:rPr>
        <w:t>In Year 5, out of 300 reserved seats, 275 were filled, yielding a fill rate of 91.67%.</w:t>
      </w:r>
    </w:p>
    <w:p>
      <w:pPr>
        <w:pStyle w:val="ListBullet"/>
      </w:pPr>
      <w:r>
        <w:rPr>
          <w:rFonts w:ascii="Cambria" w:hAnsi="Cambria"/>
          <w:sz w:val="22"/>
        </w:rPr>
        <w:t>In Year 4, the institution achieved a 94.12% fill rate with 320 out of 340 seats filled.</w:t>
      </w:r>
    </w:p>
    <w:p>
      <w:pPr>
        <w:pStyle w:val="ListBullet"/>
      </w:pPr>
      <w:r>
        <w:rPr>
          <w:rFonts w:ascii="Cambria" w:hAnsi="Cambria"/>
          <w:sz w:val="22"/>
        </w:rPr>
        <w:t>This upward trend reflects the institution's proactive efforts in promoting inclusive education.</w:t>
      </w:r>
    </w:p>
    <w:p>
      <w:pPr>
        <w:spacing w:after="120"/>
      </w:pPr>
      <w:r>
        <w:rPr>
          <w:rFonts w:ascii="Cambria" w:hAnsi="Cambria"/>
          <w:i w:val="0"/>
          <w:sz w:val="22"/>
        </w:rPr>
        <w:t>Key initiatives supporting this performance include:</w:t>
      </w:r>
    </w:p>
    <w:p>
      <w:pPr>
        <w:pStyle w:val="ListBullet"/>
      </w:pPr>
      <w:r>
        <w:rPr>
          <w:rFonts w:ascii="Cambria" w:hAnsi="Cambria"/>
          <w:sz w:val="22"/>
        </w:rPr>
        <w:t>Timely dissemination of admission notifications and reservation guidelines on the institutional website and notice boards.</w:t>
      </w:r>
    </w:p>
    <w:p>
      <w:pPr>
        <w:pStyle w:val="ListBullet"/>
      </w:pPr>
      <w:r>
        <w:rPr>
          <w:rFonts w:ascii="Cambria" w:hAnsi="Cambria"/>
          <w:sz w:val="22"/>
        </w:rPr>
        <w:t>Dedicated help desks and counseling teams to assist reserved category applicants during the admission process.</w:t>
      </w:r>
    </w:p>
    <w:p>
      <w:pPr>
        <w:pStyle w:val="ListBullet"/>
      </w:pPr>
      <w:r>
        <w:rPr>
          <w:rFonts w:ascii="Cambria" w:hAnsi="Cambria"/>
          <w:sz w:val="22"/>
        </w:rPr>
        <w:t>Scholarships and fee waivers for eligible students from disadvantaged categories.</w:t>
      </w:r>
    </w:p>
    <w:p>
      <w:pPr>
        <w:pStyle w:val="ListBullet"/>
      </w:pPr>
      <w:r>
        <w:rPr>
          <w:rFonts w:ascii="Cambria" w:hAnsi="Cambria"/>
          <w:sz w:val="22"/>
        </w:rPr>
        <w:t>Tie-ups with community organizations to raise awareness about reservation benefits.</w:t>
      </w:r>
    </w:p>
    <w:p>
      <w:pPr>
        <w:spacing w:after="120"/>
      </w:pPr>
      <w:r>
        <w:rPr>
          <w:rFonts w:ascii="Cambria" w:hAnsi="Cambria"/>
          <w:i w:val="0"/>
          <w:sz w:val="22"/>
        </w:rPr>
        <w:t>The institution maintains a well-documented admission database showing:</w:t>
      </w:r>
    </w:p>
    <w:p>
      <w:pPr>
        <w:pStyle w:val="ListBullet"/>
      </w:pPr>
      <w:r>
        <w:rPr>
          <w:rFonts w:ascii="Cambria" w:hAnsi="Cambria"/>
          <w:sz w:val="22"/>
        </w:rPr>
        <w:t>Number of seats reserved per category as per the government order</w:t>
      </w:r>
    </w:p>
    <w:p>
      <w:pPr>
        <w:pStyle w:val="ListBullet"/>
      </w:pPr>
      <w:r>
        <w:rPr>
          <w:rFonts w:ascii="Cambria" w:hAnsi="Cambria"/>
          <w:sz w:val="22"/>
        </w:rPr>
        <w:t>Number of seats filled under each category</w:t>
      </w:r>
    </w:p>
    <w:p>
      <w:pPr>
        <w:pStyle w:val="ListBullet"/>
      </w:pPr>
      <w:r>
        <w:rPr>
          <w:rFonts w:ascii="Cambria" w:hAnsi="Cambria"/>
          <w:sz w:val="22"/>
        </w:rPr>
        <w:t>Admission lists with category-wise student details verified by the competent authority</w:t>
      </w:r>
    </w:p>
    <w:p>
      <w:pPr>
        <w:spacing w:after="120"/>
        <w:jc w:val="both"/>
      </w:pPr>
      <w:r>
        <w:rPr>
          <w:rFonts w:ascii="Cambria" w:hAnsi="Cambria"/>
          <w:i w:val="0"/>
          <w:sz w:val="22"/>
        </w:rPr>
        <w:t>Official reservation policy letters from the State/Central government and the final category-wise admission lists are uploaded to the institutional website as part of public disclosure. Where required, English-translated copies of state documents have been provided for clarity. This metric reflects the institution’s strong commitment to equitable access, diversity, and affirmative action in higher education.</w:t>
      </w:r>
    </w:p>
    <w:p>
      <w:pPr>
        <w:spacing w:before="240" w:after="160"/>
      </w:pPr>
      <w:r>
        <w:rPr>
          <w:rFonts w:ascii="Cambria" w:hAnsi="Cambria"/>
          <w:b/>
          <w:color w:val="1F3A5F"/>
          <w:sz w:val="36"/>
        </w:rPr>
        <w:t>9. Year-wise percentage of reserved category seat fill rate using the formula</w:t>
      </w:r>
    </w:p>
    <w:p>
      <w:pPr>
        <w:spacing w:after="120"/>
      </w:pPr>
      <w:r>
        <w:rPr>
          <w:rFonts w:ascii="Cambria" w:hAnsi="Cambria"/>
          <w:i w:val="0"/>
          <w:sz w:val="22"/>
        </w:rPr>
        <w:t>2.1.2 Percentage of seats filled against reserved categories (SC, ST, OBC etc.) as per applicable reservation policy for the first year admission year wise during the last five years</w:t>
      </w:r>
    </w:p>
    <w:p>
      <w:pPr>
        <w:spacing w:before="160"/>
      </w:pPr>
      <w:r>
        <w:rPr>
          <w:rFonts w:ascii="Cambria" w:hAnsi="Cambria"/>
          <w:b/>
          <w:color w:val="1F3A5F"/>
          <w:sz w:val="24"/>
        </w:rPr>
        <w:t>Year (rows 1-8, blank template)</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SC (earmarked)</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ST (earmarked)</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OBC (earmarked)</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Gen (earmarked)</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Others (earmarked)</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SC (admitted)</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ST (admitted)</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OBC (admitted)</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Gen (admitted)</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Others (admitted)</w:t>
            </w:r>
          </w:p>
        </w:tc>
        <w:tc>
          <w:tcPr>
            <w:tcW w:type="dxa" w:w="6577"/>
            <w:shd w:val="clear" w:color="auto" w:fill="F0F4F8"/>
          </w:tcPr>
          <w:p>
            <w:r/>
            <w:r>
              <w:rPr>
                <w:rFonts w:ascii="Cambria" w:hAnsi="Cambria"/>
                <w:b w:val="0"/>
                <w:i w:val="0"/>
                <w:sz w:val="22"/>
              </w:rPr>
            </w:r>
          </w:p>
        </w:tc>
      </w:tr>
    </w:tbl>
    <w:p>
      <w:pPr>
        <w:spacing w:after="120"/>
        <w:jc w:val="both"/>
      </w:pPr>
      <w:r>
        <w:rPr>
          <w:rFonts w:ascii="Cambria" w:hAnsi="Cambria"/>
          <w:i/>
          <w:sz w:val="22"/>
        </w:rPr>
        <w:t>Note: In case of Minority institutions number of reserved seats for Minority candidates and number of Minority Students enrolled in the first year shall be considered. Please use others to mention the same</w:t>
      </w:r>
    </w:p>
    <w:p>
      <w:pPr>
        <w:spacing w:before="200" w:after="120"/>
      </w:pPr>
      <w:r>
        <w:rPr>
          <w:rFonts w:ascii="Cambria" w:hAnsi="Cambria"/>
          <w:b/>
          <w:color w:val="1F3A5F"/>
          <w:sz w:val="26"/>
        </w:rPr>
        <w:t>Formula</w:t>
      </w:r>
    </w:p>
    <w:p>
      <w:pPr>
        <w:spacing w:after="120"/>
      </w:pPr>
      <w:r>
        <w:rPr>
          <w:rFonts w:ascii="Cambria" w:hAnsi="Cambria"/>
          <w:i w:val="0"/>
          <w:sz w:val="22"/>
        </w:rPr>
        <w:t>Fill Rate (%)=(Number of seats filled against reserved category/Total number of reserved seats as per norms)×100</w:t>
      </w:r>
    </w:p>
    <w:p>
      <w:pPr>
        <w:spacing w:before="160" w:after="80"/>
      </w:pPr>
      <w:r>
        <w:rPr>
          <w:rFonts w:ascii="Cambria" w:hAnsi="Cambria"/>
          <w:b/>
          <w:color w:val="1F3A5F"/>
          <w:sz w:val="24"/>
        </w:rPr>
        <w:t>Sample Calculation Table</w:t>
      </w:r>
    </w:p>
    <w:tbl>
      <w:tblPr>
        <w:jc w:val="center"/>
        <w:tblLook w:firstColumn="1" w:firstRow="1" w:lastColumn="0" w:lastRow="0" w:noHBand="0" w:noVBand="1" w:val="04A0"/>
        <w:tblW w:type="dxa" w:w="9412"/>
        <w:tblLayout w:type="fixed"/>
      </w:tblPr>
      <w:tblGrid>
        <w:gridCol w:w="1360"/>
        <w:gridCol w:w="2835"/>
        <w:gridCol w:w="2948"/>
        <w:gridCol w:w="2268"/>
      </w:tblGrid>
      <w:tr>
        <w:tc>
          <w:tcPr>
            <w:tcW w:type="dxa" w:w="1360"/>
            <w:shd w:val="clear" w:color="auto" w:fill="1F3A5F"/>
          </w:tcPr>
          <w:p>
            <w:pPr>
              <w:jc w:val="center"/>
            </w:pPr>
            <w:r/>
            <w:r>
              <w:rPr>
                <w:rFonts w:ascii="Cambria" w:hAnsi="Cambria"/>
                <w:b/>
                <w:i w:val="0"/>
                <w:color w:val="FFFFFF"/>
                <w:sz w:val="21"/>
              </w:rPr>
              <w:t>Year</w:t>
            </w:r>
          </w:p>
        </w:tc>
        <w:tc>
          <w:tcPr>
            <w:tcW w:type="dxa" w:w="2835"/>
            <w:shd w:val="clear" w:color="auto" w:fill="1F3A5F"/>
          </w:tcPr>
          <w:p>
            <w:pPr>
              <w:jc w:val="center"/>
            </w:pPr>
            <w:r/>
            <w:r>
              <w:rPr>
                <w:rFonts w:ascii="Cambria" w:hAnsi="Cambria"/>
                <w:b/>
                <w:i w:val="0"/>
                <w:color w:val="FFFFFF"/>
                <w:sz w:val="21"/>
              </w:rPr>
              <w:t>Seats Filled (Reserved Category)</w:t>
            </w:r>
          </w:p>
        </w:tc>
        <w:tc>
          <w:tcPr>
            <w:tcW w:type="dxa" w:w="2948"/>
            <w:shd w:val="clear" w:color="auto" w:fill="1F3A5F"/>
          </w:tcPr>
          <w:p>
            <w:pPr>
              <w:jc w:val="center"/>
            </w:pPr>
            <w:r/>
            <w:r>
              <w:rPr>
                <w:rFonts w:ascii="Cambria" w:hAnsi="Cambria"/>
                <w:b/>
                <w:i w:val="0"/>
                <w:color w:val="FFFFFF"/>
                <w:sz w:val="21"/>
              </w:rPr>
              <w:t>Reserved Seats (GOI/State Norms)</w:t>
            </w:r>
          </w:p>
        </w:tc>
        <w:tc>
          <w:tcPr>
            <w:tcW w:type="dxa" w:w="2268"/>
            <w:shd w:val="clear" w:color="auto" w:fill="1F3A5F"/>
          </w:tcPr>
          <w:p>
            <w:pPr>
              <w:jc w:val="center"/>
            </w:pPr>
            <w:r/>
            <w:r>
              <w:rPr>
                <w:rFonts w:ascii="Cambria" w:hAnsi="Cambria"/>
                <w:b/>
                <w:i w:val="0"/>
                <w:color w:val="FFFFFF"/>
                <w:sz w:val="21"/>
              </w:rPr>
              <w:t>Fill Rate (%)</w:t>
            </w:r>
          </w:p>
        </w:tc>
      </w:tr>
      <w:tr>
        <w:tc>
          <w:tcPr>
            <w:tcW w:type="dxa" w:w="1360"/>
          </w:tcPr>
          <w:p>
            <w:r/>
            <w:r>
              <w:rPr>
                <w:rFonts w:ascii="Cambria" w:hAnsi="Cambria"/>
                <w:b w:val="0"/>
                <w:i w:val="0"/>
                <w:sz w:val="21"/>
              </w:rPr>
              <w:t>Year-1</w:t>
            </w:r>
          </w:p>
        </w:tc>
        <w:tc>
          <w:tcPr>
            <w:tcW w:type="dxa" w:w="2835"/>
          </w:tcPr>
          <w:p>
            <w:r/>
            <w:r>
              <w:rPr>
                <w:rFonts w:ascii="Cambria" w:hAnsi="Cambria"/>
                <w:b w:val="0"/>
                <w:i w:val="0"/>
                <w:sz w:val="21"/>
              </w:rPr>
              <w:t>250</w:t>
            </w:r>
          </w:p>
        </w:tc>
        <w:tc>
          <w:tcPr>
            <w:tcW w:type="dxa" w:w="2948"/>
          </w:tcPr>
          <w:p>
            <w:r/>
            <w:r>
              <w:rPr>
                <w:rFonts w:ascii="Cambria" w:hAnsi="Cambria"/>
                <w:b w:val="0"/>
                <w:i w:val="0"/>
                <w:sz w:val="21"/>
              </w:rPr>
              <w:t>280</w:t>
            </w:r>
          </w:p>
        </w:tc>
        <w:tc>
          <w:tcPr>
            <w:tcW w:type="dxa" w:w="2268"/>
          </w:tcPr>
          <w:p>
            <w:r/>
            <w:r>
              <w:rPr>
                <w:rFonts w:ascii="Cambria" w:hAnsi="Cambria"/>
                <w:b w:val="0"/>
                <w:i w:val="0"/>
                <w:sz w:val="21"/>
              </w:rPr>
              <w:t>89.29%</w:t>
            </w:r>
          </w:p>
        </w:tc>
      </w:tr>
      <w:tr>
        <w:tc>
          <w:tcPr>
            <w:tcW w:type="dxa" w:w="1360"/>
            <w:shd w:val="clear" w:color="auto" w:fill="F0F4F8"/>
          </w:tcPr>
          <w:p>
            <w:r/>
            <w:r>
              <w:rPr>
                <w:rFonts w:ascii="Cambria" w:hAnsi="Cambria"/>
                <w:b w:val="0"/>
                <w:i w:val="0"/>
                <w:sz w:val="21"/>
              </w:rPr>
              <w:t>Year-2</w:t>
            </w:r>
          </w:p>
        </w:tc>
        <w:tc>
          <w:tcPr>
            <w:tcW w:type="dxa" w:w="2835"/>
            <w:shd w:val="clear" w:color="auto" w:fill="F0F4F8"/>
          </w:tcPr>
          <w:p>
            <w:r/>
            <w:r>
              <w:rPr>
                <w:rFonts w:ascii="Cambria" w:hAnsi="Cambria"/>
                <w:b w:val="0"/>
                <w:i w:val="0"/>
                <w:sz w:val="21"/>
              </w:rPr>
              <w:t>270</w:t>
            </w:r>
          </w:p>
        </w:tc>
        <w:tc>
          <w:tcPr>
            <w:tcW w:type="dxa" w:w="2948"/>
            <w:shd w:val="clear" w:color="auto" w:fill="F0F4F8"/>
          </w:tcPr>
          <w:p>
            <w:r/>
            <w:r>
              <w:rPr>
                <w:rFonts w:ascii="Cambria" w:hAnsi="Cambria"/>
                <w:b w:val="0"/>
                <w:i w:val="0"/>
                <w:sz w:val="21"/>
              </w:rPr>
              <w:t>300</w:t>
            </w:r>
          </w:p>
        </w:tc>
        <w:tc>
          <w:tcPr>
            <w:tcW w:type="dxa" w:w="2268"/>
            <w:shd w:val="clear" w:color="auto" w:fill="F0F4F8"/>
          </w:tcPr>
          <w:p>
            <w:r/>
            <w:r>
              <w:rPr>
                <w:rFonts w:ascii="Cambria" w:hAnsi="Cambria"/>
                <w:b w:val="0"/>
                <w:i w:val="0"/>
                <w:sz w:val="21"/>
              </w:rPr>
              <w:t>90.00%</w:t>
            </w:r>
          </w:p>
        </w:tc>
      </w:tr>
      <w:tr>
        <w:tc>
          <w:tcPr>
            <w:tcW w:type="dxa" w:w="1360"/>
          </w:tcPr>
          <w:p>
            <w:r/>
            <w:r>
              <w:rPr>
                <w:rFonts w:ascii="Cambria" w:hAnsi="Cambria"/>
                <w:b w:val="0"/>
                <w:i w:val="0"/>
                <w:sz w:val="21"/>
              </w:rPr>
              <w:t>Year-3</w:t>
            </w:r>
          </w:p>
        </w:tc>
        <w:tc>
          <w:tcPr>
            <w:tcW w:type="dxa" w:w="2835"/>
          </w:tcPr>
          <w:p>
            <w:r/>
            <w:r>
              <w:rPr>
                <w:rFonts w:ascii="Cambria" w:hAnsi="Cambria"/>
                <w:b w:val="0"/>
                <w:i w:val="0"/>
                <w:sz w:val="21"/>
              </w:rPr>
              <w:t>290</w:t>
            </w:r>
          </w:p>
        </w:tc>
        <w:tc>
          <w:tcPr>
            <w:tcW w:type="dxa" w:w="2948"/>
          </w:tcPr>
          <w:p>
            <w:r/>
            <w:r>
              <w:rPr>
                <w:rFonts w:ascii="Cambria" w:hAnsi="Cambria"/>
                <w:b w:val="0"/>
                <w:i w:val="0"/>
                <w:sz w:val="21"/>
              </w:rPr>
              <w:t>310</w:t>
            </w:r>
          </w:p>
        </w:tc>
        <w:tc>
          <w:tcPr>
            <w:tcW w:type="dxa" w:w="2268"/>
          </w:tcPr>
          <w:p>
            <w:r/>
            <w:r>
              <w:rPr>
                <w:rFonts w:ascii="Cambria" w:hAnsi="Cambria"/>
                <w:b w:val="0"/>
                <w:i w:val="0"/>
                <w:sz w:val="21"/>
              </w:rPr>
              <w:t>93.55%</w:t>
            </w:r>
          </w:p>
        </w:tc>
      </w:tr>
      <w:tr>
        <w:tc>
          <w:tcPr>
            <w:tcW w:type="dxa" w:w="1360"/>
            <w:shd w:val="clear" w:color="auto" w:fill="F0F4F8"/>
          </w:tcPr>
          <w:p>
            <w:r/>
            <w:r>
              <w:rPr>
                <w:rFonts w:ascii="Cambria" w:hAnsi="Cambria"/>
                <w:b w:val="0"/>
                <w:i w:val="0"/>
                <w:sz w:val="21"/>
              </w:rPr>
              <w:t>Year-4</w:t>
            </w:r>
          </w:p>
        </w:tc>
        <w:tc>
          <w:tcPr>
            <w:tcW w:type="dxa" w:w="2835"/>
            <w:shd w:val="clear" w:color="auto" w:fill="F0F4F8"/>
          </w:tcPr>
          <w:p>
            <w:r/>
            <w:r>
              <w:rPr>
                <w:rFonts w:ascii="Cambria" w:hAnsi="Cambria"/>
                <w:b w:val="0"/>
                <w:i w:val="0"/>
                <w:sz w:val="21"/>
              </w:rPr>
              <w:t>320</w:t>
            </w:r>
          </w:p>
        </w:tc>
        <w:tc>
          <w:tcPr>
            <w:tcW w:type="dxa" w:w="2948"/>
            <w:shd w:val="clear" w:color="auto" w:fill="F0F4F8"/>
          </w:tcPr>
          <w:p>
            <w:r/>
            <w:r>
              <w:rPr>
                <w:rFonts w:ascii="Cambria" w:hAnsi="Cambria"/>
                <w:b w:val="0"/>
                <w:i w:val="0"/>
                <w:sz w:val="21"/>
              </w:rPr>
              <w:t>340</w:t>
            </w:r>
          </w:p>
        </w:tc>
        <w:tc>
          <w:tcPr>
            <w:tcW w:type="dxa" w:w="2268"/>
            <w:shd w:val="clear" w:color="auto" w:fill="F0F4F8"/>
          </w:tcPr>
          <w:p>
            <w:r/>
            <w:r>
              <w:rPr>
                <w:rFonts w:ascii="Cambria" w:hAnsi="Cambria"/>
                <w:b w:val="0"/>
                <w:i w:val="0"/>
                <w:sz w:val="21"/>
              </w:rPr>
              <w:t>94.12%</w:t>
            </w:r>
          </w:p>
        </w:tc>
      </w:tr>
      <w:tr>
        <w:tc>
          <w:tcPr>
            <w:tcW w:type="dxa" w:w="1360"/>
          </w:tcPr>
          <w:p>
            <w:r/>
            <w:r>
              <w:rPr>
                <w:rFonts w:ascii="Cambria" w:hAnsi="Cambria"/>
                <w:b w:val="0"/>
                <w:i w:val="0"/>
                <w:sz w:val="21"/>
              </w:rPr>
              <w:t>Year-5</w:t>
            </w:r>
          </w:p>
        </w:tc>
        <w:tc>
          <w:tcPr>
            <w:tcW w:type="dxa" w:w="2835"/>
          </w:tcPr>
          <w:p>
            <w:r/>
            <w:r>
              <w:rPr>
                <w:rFonts w:ascii="Cambria" w:hAnsi="Cambria"/>
                <w:b w:val="0"/>
                <w:i w:val="0"/>
                <w:sz w:val="21"/>
              </w:rPr>
              <w:t>275</w:t>
            </w:r>
          </w:p>
        </w:tc>
        <w:tc>
          <w:tcPr>
            <w:tcW w:type="dxa" w:w="2948"/>
          </w:tcPr>
          <w:p>
            <w:r/>
            <w:r>
              <w:rPr>
                <w:rFonts w:ascii="Cambria" w:hAnsi="Cambria"/>
                <w:b w:val="0"/>
                <w:i w:val="0"/>
                <w:sz w:val="21"/>
              </w:rPr>
              <w:t>300</w:t>
            </w:r>
          </w:p>
        </w:tc>
        <w:tc>
          <w:tcPr>
            <w:tcW w:type="dxa" w:w="2268"/>
          </w:tcPr>
          <w:p>
            <w:r/>
            <w:r>
              <w:rPr>
                <w:rFonts w:ascii="Cambria" w:hAnsi="Cambria"/>
                <w:b w:val="0"/>
                <w:i w:val="0"/>
                <w:sz w:val="21"/>
              </w:rPr>
              <w:t>91.67%</w:t>
            </w:r>
          </w:p>
        </w:tc>
      </w:tr>
    </w:tbl>
    <w:p>
      <w:pPr>
        <w:spacing w:before="200" w:after="120"/>
      </w:pPr>
      <w:r>
        <w:rPr>
          <w:rFonts w:ascii="Cambria" w:hAnsi="Cambria"/>
          <w:b/>
          <w:color w:val="1F3A5F"/>
          <w:sz w:val="26"/>
        </w:rPr>
        <w:t>Required Supporting Documents</w:t>
      </w:r>
    </w:p>
    <w:p>
      <w:pPr>
        <w:pStyle w:val="ListBullet"/>
      </w:pPr>
      <w:r>
        <w:rPr>
          <w:rFonts w:ascii="Cambria" w:hAnsi="Cambria"/>
          <w:sz w:val="22"/>
        </w:rPr>
        <w:t>Institutional data template (filled as per above format)</w:t>
      </w:r>
    </w:p>
    <w:p>
      <w:pPr>
        <w:pStyle w:val="ListBullet"/>
      </w:pPr>
      <w:r>
        <w:rPr>
          <w:rFonts w:ascii="Cambria" w:hAnsi="Cambria"/>
          <w:sz w:val="22"/>
        </w:rPr>
        <w:t>Admission list with category details</w:t>
      </w:r>
    </w:p>
    <w:p>
      <w:pPr>
        <w:pStyle w:val="ListBullet"/>
      </w:pPr>
      <w:r>
        <w:rPr>
          <w:rFonts w:ascii="Cambria" w:hAnsi="Cambria"/>
          <w:sz w:val="22"/>
        </w:rPr>
        <w:t>Government orders for category-wise reservation norms</w:t>
      </w:r>
    </w:p>
    <w:p>
      <w:pPr>
        <w:pStyle w:val="ListBullet"/>
      </w:pPr>
      <w:r>
        <w:rPr>
          <w:rFonts w:ascii="Cambria" w:hAnsi="Cambria"/>
          <w:sz w:val="22"/>
        </w:rPr>
        <w:t>Link to institutional disclosure page (if published)</w:t>
      </w:r>
    </w:p>
    <w:p>
      <w:pPr>
        <w:spacing w:before="200" w:after="120"/>
      </w:pPr>
      <w:r>
        <w:rPr>
          <w:rFonts w:ascii="Cambria" w:hAnsi="Cambria"/>
          <w:b/>
          <w:color w:val="1F3A5F"/>
          <w:sz w:val="26"/>
        </w:rPr>
        <w:t>Reserved Category Fill Rate Table</w:t>
      </w:r>
    </w:p>
    <w:p>
      <w:pPr>
        <w:spacing w:after="120"/>
      </w:pPr>
      <w:r>
        <w:rPr>
          <w:rFonts w:ascii="Cambria" w:hAnsi="Cambria"/>
          <w:i w:val="0"/>
          <w:sz w:val="22"/>
        </w:rPr>
        <w:t>Instructions to Fill the Table</w:t>
      </w:r>
    </w:p>
    <w:p>
      <w:pPr>
        <w:pStyle w:val="ListBullet"/>
      </w:pPr>
      <w:r>
        <w:rPr>
          <w:rFonts w:ascii="Cambria" w:hAnsi="Cambria"/>
          <w:sz w:val="22"/>
        </w:rPr>
        <w:t>Enter year-wise values under:</w:t>
      </w:r>
    </w:p>
    <w:p>
      <w:pPr>
        <w:pStyle w:val="ListBullet2"/>
      </w:pPr>
      <w:r>
        <w:rPr>
          <w:rFonts w:ascii="Cambria" w:hAnsi="Cambria"/>
          <w:sz w:val="22"/>
        </w:rPr>
        <w:t>Earmarked seats: As per GOI/State norms for SC/ST/OBC</w:t>
      </w:r>
    </w:p>
    <w:p>
      <w:pPr>
        <w:pStyle w:val="ListBullet2"/>
      </w:pPr>
      <w:r>
        <w:rPr>
          <w:rFonts w:ascii="Cambria" w:hAnsi="Cambria"/>
          <w:sz w:val="22"/>
        </w:rPr>
        <w:t>Admitted students: Number of candidates admitted from those categories</w:t>
      </w:r>
    </w:p>
    <w:p>
      <w:pPr>
        <w:pStyle w:val="ListBullet"/>
      </w:pPr>
      <w:r>
        <w:rPr>
          <w:rFonts w:ascii="Cambria" w:hAnsi="Cambria"/>
          <w:sz w:val="22"/>
        </w:rPr>
        <w:t>Use “Others” column for Minority/Divyangjan as per institutional category</w:t>
      </w:r>
    </w:p>
    <w:p>
      <w:pPr>
        <w:spacing w:after="120"/>
      </w:pPr>
      <w:r>
        <w:rPr>
          <w:rFonts w:ascii="Cambria" w:hAnsi="Cambria"/>
          <w:i w:val="0"/>
          <w:sz w:val="22"/>
        </w:rPr>
        <w:t>Percentage Calculation (Per Category)</w:t>
      </w:r>
    </w:p>
    <w:p>
      <w:pPr>
        <w:spacing w:after="120"/>
      </w:pPr>
      <w:r>
        <w:rPr>
          <w:rFonts w:ascii="Cambria" w:hAnsi="Cambria"/>
          <w:i w:val="0"/>
          <w:sz w:val="22"/>
        </w:rPr>
        <w:t>Category Fill Rate (%)=(Students Admitted in Category/Seats Earmarked for that Category)× 100</w:t>
      </w:r>
    </w:p>
    <w:p>
      <w:pPr>
        <w:spacing w:after="120"/>
      </w:pPr>
      <w:r>
        <w:rPr>
          <w:rFonts w:ascii="Cambria" w:hAnsi="Cambria"/>
          <w:i w:val="0"/>
          <w:sz w:val="22"/>
        </w:rPr>
        <w:t>Suggested Categories to Include in "Others"</w:t>
      </w:r>
    </w:p>
    <w:p>
      <w:pPr>
        <w:pStyle w:val="ListBullet"/>
      </w:pPr>
      <w:r>
        <w:rPr>
          <w:rFonts w:ascii="Cambria" w:hAnsi="Cambria"/>
          <w:sz w:val="22"/>
        </w:rPr>
        <w:t>Minority (if applicable)</w:t>
      </w:r>
    </w:p>
    <w:p>
      <w:pPr>
        <w:pStyle w:val="ListBullet"/>
      </w:pPr>
      <w:r>
        <w:rPr>
          <w:rFonts w:ascii="Cambria" w:hAnsi="Cambria"/>
          <w:sz w:val="22"/>
        </w:rPr>
        <w:t>EWS</w:t>
      </w:r>
    </w:p>
    <w:p>
      <w:pPr>
        <w:pStyle w:val="ListBullet"/>
      </w:pPr>
      <w:r>
        <w:rPr>
          <w:rFonts w:ascii="Cambria" w:hAnsi="Cambria"/>
          <w:sz w:val="22"/>
        </w:rPr>
        <w:t>Persons with Disability (PwD)</w:t>
      </w:r>
    </w:p>
    <w:p>
      <w:pPr>
        <w:pStyle w:val="ListBullet"/>
      </w:pPr>
      <w:r>
        <w:rPr>
          <w:rFonts w:ascii="Cambria" w:hAnsi="Cambria"/>
          <w:sz w:val="22"/>
        </w:rPr>
        <w:t>Transgender</w:t>
      </w:r>
    </w:p>
    <w:p>
      <w:r>
        <w:br w:type="page"/>
      </w:r>
    </w:p>
    <w:p>
      <w:pPr>
        <w:spacing w:before="240" w:after="160"/>
      </w:pPr>
      <w:r>
        <w:rPr>
          <w:rFonts w:ascii="Cambria" w:hAnsi="Cambria"/>
          <w:b/>
          <w:color w:val="1F3A5F"/>
          <w:sz w:val="36"/>
        </w:rPr>
        <w:t>10. Catering to Student Diversity</w:t>
      </w:r>
    </w:p>
    <w:p>
      <w:pPr>
        <w:spacing w:before="200" w:after="120"/>
      </w:pPr>
      <w:r>
        <w:rPr>
          <w:rFonts w:ascii="Cambria" w:hAnsi="Cambria"/>
          <w:b/>
          <w:color w:val="1F3A5F"/>
          <w:sz w:val="26"/>
        </w:rPr>
        <w:t>1. Definition and Importance</w:t>
      </w:r>
    </w:p>
    <w:p>
      <w:pPr>
        <w:pStyle w:val="ListBullet"/>
      </w:pPr>
      <w:r>
        <w:rPr>
          <w:rFonts w:ascii="Cambria" w:hAnsi="Cambria"/>
          <w:sz w:val="22"/>
        </w:rPr>
        <w:t>Refers to adapting teaching and institutional strategies to meet the varied learning needs, backgrounds, and abilities of students.</w:t>
      </w:r>
    </w:p>
    <w:p>
      <w:pPr>
        <w:pStyle w:val="ListBullet"/>
      </w:pPr>
      <w:r>
        <w:rPr>
          <w:rFonts w:ascii="Cambria" w:hAnsi="Cambria"/>
          <w:sz w:val="22"/>
        </w:rPr>
        <w:t>Recognizes differences in:</w:t>
      </w:r>
    </w:p>
    <w:p>
      <w:pPr>
        <w:pStyle w:val="ListBullet2"/>
      </w:pPr>
      <w:r>
        <w:rPr>
          <w:rFonts w:ascii="Cambria" w:hAnsi="Cambria"/>
          <w:sz w:val="22"/>
        </w:rPr>
        <w:t>Academic preparedness</w:t>
      </w:r>
    </w:p>
    <w:p>
      <w:pPr>
        <w:pStyle w:val="ListBullet2"/>
      </w:pPr>
      <w:r>
        <w:rPr>
          <w:rFonts w:ascii="Cambria" w:hAnsi="Cambria"/>
          <w:sz w:val="22"/>
        </w:rPr>
        <w:t>Socioeconomic status</w:t>
      </w:r>
    </w:p>
    <w:p>
      <w:pPr>
        <w:pStyle w:val="ListBullet2"/>
      </w:pPr>
      <w:r>
        <w:rPr>
          <w:rFonts w:ascii="Cambria" w:hAnsi="Cambria"/>
          <w:sz w:val="22"/>
        </w:rPr>
        <w:t>Language proficiency</w:t>
      </w:r>
    </w:p>
    <w:p>
      <w:pPr>
        <w:pStyle w:val="ListBullet2"/>
      </w:pPr>
      <w:r>
        <w:rPr>
          <w:rFonts w:ascii="Cambria" w:hAnsi="Cambria"/>
          <w:sz w:val="22"/>
        </w:rPr>
        <w:t>Cultural and regional backgrounds</w:t>
      </w:r>
    </w:p>
    <w:p>
      <w:pPr>
        <w:pStyle w:val="ListBullet2"/>
      </w:pPr>
      <w:r>
        <w:rPr>
          <w:rFonts w:ascii="Cambria" w:hAnsi="Cambria"/>
          <w:sz w:val="22"/>
        </w:rPr>
        <w:t>Physical and learning disabilities</w:t>
      </w:r>
    </w:p>
    <w:p>
      <w:pPr>
        <w:pStyle w:val="ListBullet"/>
      </w:pPr>
      <w:r>
        <w:rPr>
          <w:rFonts w:ascii="Cambria" w:hAnsi="Cambria"/>
          <w:sz w:val="22"/>
        </w:rPr>
        <w:t>Enhances inclusivity, equity, and student success.</w:t>
      </w:r>
    </w:p>
    <w:p>
      <w:pPr>
        <w:spacing w:before="200" w:after="120"/>
      </w:pPr>
      <w:r>
        <w:rPr>
          <w:rFonts w:ascii="Cambria" w:hAnsi="Cambria"/>
          <w:b/>
          <w:color w:val="1F3A5F"/>
          <w:sz w:val="26"/>
        </w:rPr>
        <w:t>2. Strategies for Catering to Diversity</w:t>
      </w:r>
    </w:p>
    <w:p>
      <w:pPr>
        <w:spacing w:before="160" w:after="80"/>
      </w:pPr>
      <w:r>
        <w:rPr>
          <w:rFonts w:ascii="Cambria" w:hAnsi="Cambria"/>
          <w:b/>
          <w:color w:val="1F3A5F"/>
          <w:sz w:val="23"/>
        </w:rPr>
        <w:t>A. Assessment of Learning Levels</w:t>
      </w:r>
    </w:p>
    <w:p>
      <w:pPr>
        <w:pStyle w:val="ListBullet"/>
      </w:pPr>
      <w:r>
        <w:rPr>
          <w:rFonts w:ascii="Cambria" w:hAnsi="Cambria"/>
          <w:sz w:val="22"/>
        </w:rPr>
        <w:t>Conducting entry-level diagnostic tests, interviews, or questionnaires.</w:t>
      </w:r>
    </w:p>
    <w:p>
      <w:pPr>
        <w:pStyle w:val="ListBullet"/>
      </w:pPr>
      <w:r>
        <w:rPr>
          <w:rFonts w:ascii="Cambria" w:hAnsi="Cambria"/>
          <w:sz w:val="22"/>
        </w:rPr>
        <w:t>Identifying:</w:t>
      </w:r>
    </w:p>
    <w:p>
      <w:pPr>
        <w:pStyle w:val="ListBullet2"/>
      </w:pPr>
      <w:r>
        <w:rPr>
          <w:rFonts w:ascii="Cambria" w:hAnsi="Cambria"/>
          <w:sz w:val="22"/>
        </w:rPr>
        <w:t>Advanced learners</w:t>
      </w:r>
    </w:p>
    <w:p>
      <w:pPr>
        <w:pStyle w:val="ListBullet2"/>
      </w:pPr>
      <w:r>
        <w:rPr>
          <w:rFonts w:ascii="Cambria" w:hAnsi="Cambria"/>
          <w:sz w:val="22"/>
        </w:rPr>
        <w:t>Slow/underperforming learners</w:t>
      </w:r>
    </w:p>
    <w:p>
      <w:pPr>
        <w:pStyle w:val="ListBullet2"/>
      </w:pPr>
      <w:r>
        <w:rPr>
          <w:rFonts w:ascii="Cambria" w:hAnsi="Cambria"/>
          <w:sz w:val="22"/>
        </w:rPr>
        <w:t>Students with special needs</w:t>
      </w:r>
    </w:p>
    <w:p>
      <w:pPr>
        <w:spacing w:before="160" w:after="80"/>
      </w:pPr>
      <w:r>
        <w:rPr>
          <w:rFonts w:ascii="Cambria" w:hAnsi="Cambria"/>
          <w:b/>
          <w:color w:val="1F3A5F"/>
          <w:sz w:val="23"/>
        </w:rPr>
        <w:t>B. Pedagogical Interventions</w:t>
      </w:r>
    </w:p>
    <w:p>
      <w:pPr>
        <w:pStyle w:val="ListBullet"/>
      </w:pPr>
      <w:r>
        <w:rPr>
          <w:rFonts w:ascii="Cambria" w:hAnsi="Cambria"/>
          <w:sz w:val="22"/>
        </w:rPr>
        <w:t>Remedial classes for slow learners</w:t>
      </w:r>
    </w:p>
    <w:p>
      <w:pPr>
        <w:pStyle w:val="ListBullet"/>
      </w:pPr>
      <w:r>
        <w:rPr>
          <w:rFonts w:ascii="Cambria" w:hAnsi="Cambria"/>
          <w:sz w:val="22"/>
        </w:rPr>
        <w:t>Bridge courses for students from non-technical/non-English backgrounds</w:t>
      </w:r>
    </w:p>
    <w:p>
      <w:pPr>
        <w:pStyle w:val="ListBullet"/>
      </w:pPr>
      <w:r>
        <w:rPr>
          <w:rFonts w:ascii="Cambria" w:hAnsi="Cambria"/>
          <w:sz w:val="22"/>
        </w:rPr>
        <w:t>Advanced assignments/projects for fast learners</w:t>
      </w:r>
    </w:p>
    <w:p>
      <w:pPr>
        <w:pStyle w:val="ListBullet"/>
      </w:pPr>
      <w:r>
        <w:rPr>
          <w:rFonts w:ascii="Cambria" w:hAnsi="Cambria"/>
          <w:sz w:val="22"/>
        </w:rPr>
        <w:t>Peer teaching and mentoring schemes</w:t>
      </w:r>
    </w:p>
    <w:p>
      <w:pPr>
        <w:spacing w:before="160" w:after="80"/>
      </w:pPr>
      <w:r>
        <w:rPr>
          <w:rFonts w:ascii="Cambria" w:hAnsi="Cambria"/>
          <w:b/>
          <w:color w:val="1F3A5F"/>
          <w:sz w:val="23"/>
        </w:rPr>
        <w:t>C. Use of Differentiated Instruction</w:t>
      </w:r>
    </w:p>
    <w:p>
      <w:pPr>
        <w:pStyle w:val="ListBullet"/>
      </w:pPr>
      <w:r>
        <w:rPr>
          <w:rFonts w:ascii="Cambria" w:hAnsi="Cambria"/>
          <w:sz w:val="22"/>
        </w:rPr>
        <w:t>Varied teaching methods: visual, auditory, kinesthetic</w:t>
      </w:r>
    </w:p>
    <w:p>
      <w:pPr>
        <w:pStyle w:val="ListBullet"/>
      </w:pPr>
      <w:r>
        <w:rPr>
          <w:rFonts w:ascii="Cambria" w:hAnsi="Cambria"/>
          <w:sz w:val="22"/>
        </w:rPr>
        <w:t>Multilingual support or bilingual teaching aids</w:t>
      </w:r>
    </w:p>
    <w:p>
      <w:pPr>
        <w:pStyle w:val="ListBullet"/>
      </w:pPr>
      <w:r>
        <w:rPr>
          <w:rFonts w:ascii="Cambria" w:hAnsi="Cambria"/>
          <w:sz w:val="22"/>
        </w:rPr>
        <w:t>Inclusion of local and global contexts in examples/case studies</w:t>
      </w:r>
    </w:p>
    <w:p>
      <w:pPr>
        <w:spacing w:before="160" w:after="80"/>
      </w:pPr>
      <w:r>
        <w:rPr>
          <w:rFonts w:ascii="Cambria" w:hAnsi="Cambria"/>
          <w:b/>
          <w:color w:val="1F3A5F"/>
          <w:sz w:val="23"/>
        </w:rPr>
        <w:t>D. Support Services</w:t>
      </w:r>
    </w:p>
    <w:p>
      <w:pPr>
        <w:pStyle w:val="ListBullet"/>
      </w:pPr>
      <w:r>
        <w:rPr>
          <w:rFonts w:ascii="Cambria" w:hAnsi="Cambria"/>
          <w:sz w:val="22"/>
        </w:rPr>
        <w:t>Counseling and mentoring (academic and psychological)</w:t>
      </w:r>
    </w:p>
    <w:p>
      <w:pPr>
        <w:pStyle w:val="ListBullet"/>
      </w:pPr>
      <w:r>
        <w:rPr>
          <w:rFonts w:ascii="Cambria" w:hAnsi="Cambria"/>
          <w:sz w:val="22"/>
        </w:rPr>
        <w:t>Financial assistance for economically weaker students</w:t>
      </w:r>
    </w:p>
    <w:p>
      <w:pPr>
        <w:pStyle w:val="ListBullet"/>
      </w:pPr>
      <w:r>
        <w:rPr>
          <w:rFonts w:ascii="Cambria" w:hAnsi="Cambria"/>
          <w:sz w:val="22"/>
        </w:rPr>
        <w:t>Assistive technologies and accessibility tools for differently-abled learners</w:t>
      </w:r>
    </w:p>
    <w:p>
      <w:pPr>
        <w:spacing w:before="200" w:after="120"/>
      </w:pPr>
      <w:r>
        <w:rPr>
          <w:rFonts w:ascii="Cambria" w:hAnsi="Cambria"/>
          <w:b/>
          <w:color w:val="1F3A5F"/>
          <w:sz w:val="26"/>
        </w:rPr>
        <w:t>3. Institutional Practices</w:t>
      </w:r>
    </w:p>
    <w:p>
      <w:pPr>
        <w:pStyle w:val="ListBullet"/>
      </w:pPr>
      <w:r>
        <w:rPr>
          <w:rFonts w:ascii="Cambria" w:hAnsi="Cambria"/>
          <w:sz w:val="22"/>
        </w:rPr>
        <w:t>Formation of Equal Opportunity Cells, Grievance Redressal Cells, and Anti-Discrimination Committees</w:t>
      </w:r>
    </w:p>
    <w:p>
      <w:pPr>
        <w:pStyle w:val="ListBullet"/>
      </w:pPr>
      <w:r>
        <w:rPr>
          <w:rFonts w:ascii="Cambria" w:hAnsi="Cambria"/>
          <w:sz w:val="22"/>
        </w:rPr>
        <w:t>Organizing awareness programs on inclusion and cultural sensitivity</w:t>
      </w:r>
    </w:p>
    <w:p>
      <w:pPr>
        <w:pStyle w:val="ListBullet"/>
      </w:pPr>
      <w:r>
        <w:rPr>
          <w:rFonts w:ascii="Cambria" w:hAnsi="Cambria"/>
          <w:sz w:val="22"/>
        </w:rPr>
        <w:t>Creating safe and inclusive learning environments</w:t>
      </w:r>
    </w:p>
    <w:p>
      <w:pPr>
        <w:pStyle w:val="ListBullet"/>
      </w:pPr>
      <w:r>
        <w:rPr>
          <w:rFonts w:ascii="Cambria" w:hAnsi="Cambria"/>
          <w:sz w:val="22"/>
        </w:rPr>
        <w:t>Encouraging student clubs and diversity celebrations (ethnic days, language fests)</w:t>
      </w:r>
    </w:p>
    <w:p>
      <w:pPr>
        <w:spacing w:before="200" w:after="120"/>
      </w:pPr>
      <w:r>
        <w:rPr>
          <w:rFonts w:ascii="Cambria" w:hAnsi="Cambria"/>
          <w:b/>
          <w:color w:val="1F3A5F"/>
          <w:sz w:val="26"/>
        </w:rPr>
        <w:t>4. Monitoring and Evaluation</w:t>
      </w:r>
    </w:p>
    <w:p>
      <w:pPr>
        <w:pStyle w:val="ListBullet"/>
      </w:pPr>
      <w:r>
        <w:rPr>
          <w:rFonts w:ascii="Cambria" w:hAnsi="Cambria"/>
          <w:sz w:val="22"/>
        </w:rPr>
        <w:t>Regular feedback from:</w:t>
      </w:r>
    </w:p>
    <w:p>
      <w:pPr>
        <w:pStyle w:val="ListBullet2"/>
      </w:pPr>
      <w:r>
        <w:rPr>
          <w:rFonts w:ascii="Cambria" w:hAnsi="Cambria"/>
          <w:sz w:val="22"/>
        </w:rPr>
        <w:t>Students</w:t>
      </w:r>
    </w:p>
    <w:p>
      <w:pPr>
        <w:pStyle w:val="ListBullet2"/>
      </w:pPr>
      <w:r>
        <w:rPr>
          <w:rFonts w:ascii="Cambria" w:hAnsi="Cambria"/>
          <w:sz w:val="22"/>
        </w:rPr>
        <w:t>Parents</w:t>
      </w:r>
    </w:p>
    <w:p>
      <w:pPr>
        <w:pStyle w:val="ListBullet2"/>
      </w:pPr>
      <w:r>
        <w:rPr>
          <w:rFonts w:ascii="Cambria" w:hAnsi="Cambria"/>
          <w:sz w:val="22"/>
        </w:rPr>
        <w:t>Alumni</w:t>
      </w:r>
    </w:p>
    <w:p>
      <w:pPr>
        <w:pStyle w:val="ListBullet"/>
      </w:pPr>
      <w:r>
        <w:rPr>
          <w:rFonts w:ascii="Cambria" w:hAnsi="Cambria"/>
          <w:sz w:val="22"/>
        </w:rPr>
        <w:t>Performance analysis (exam results, participation, attendance)</w:t>
      </w:r>
    </w:p>
    <w:p>
      <w:pPr>
        <w:pStyle w:val="ListBullet"/>
      </w:pPr>
      <w:r>
        <w:rPr>
          <w:rFonts w:ascii="Cambria" w:hAnsi="Cambria"/>
          <w:sz w:val="22"/>
        </w:rPr>
        <w:t>Faculty review of teaching strategies based on student response</w:t>
      </w:r>
    </w:p>
    <w:p>
      <w:pPr>
        <w:spacing w:before="200" w:after="120"/>
      </w:pPr>
      <w:r>
        <w:rPr>
          <w:rFonts w:ascii="Cambria" w:hAnsi="Cambria"/>
          <w:b/>
          <w:color w:val="1F3A5F"/>
          <w:sz w:val="26"/>
        </w:rPr>
        <w:t>5. Documentation and Reporting</w:t>
      </w:r>
    </w:p>
    <w:p>
      <w:pPr>
        <w:pStyle w:val="ListBullet"/>
      </w:pPr>
      <w:r>
        <w:rPr>
          <w:rFonts w:ascii="Cambria" w:hAnsi="Cambria"/>
          <w:sz w:val="22"/>
        </w:rPr>
        <w:t>Maintain records of:</w:t>
      </w:r>
    </w:p>
    <w:p>
      <w:pPr>
        <w:pStyle w:val="ListBullet2"/>
      </w:pPr>
      <w:r>
        <w:rPr>
          <w:rFonts w:ascii="Cambria" w:hAnsi="Cambria"/>
          <w:sz w:val="22"/>
        </w:rPr>
        <w:t>Entry-level assessment reports</w:t>
      </w:r>
    </w:p>
    <w:p>
      <w:pPr>
        <w:pStyle w:val="ListBullet2"/>
      </w:pPr>
      <w:r>
        <w:rPr>
          <w:rFonts w:ascii="Cambria" w:hAnsi="Cambria"/>
          <w:sz w:val="22"/>
        </w:rPr>
        <w:t>Lists of remedial/advanced learners</w:t>
      </w:r>
    </w:p>
    <w:p>
      <w:pPr>
        <w:pStyle w:val="ListBullet2"/>
      </w:pPr>
      <w:r>
        <w:rPr>
          <w:rFonts w:ascii="Cambria" w:hAnsi="Cambria"/>
          <w:sz w:val="22"/>
        </w:rPr>
        <w:t>Attendance and outcome reports for special classes</w:t>
      </w:r>
    </w:p>
    <w:p>
      <w:pPr>
        <w:pStyle w:val="ListBullet2"/>
      </w:pPr>
      <w:r>
        <w:rPr>
          <w:rFonts w:ascii="Cambria" w:hAnsi="Cambria"/>
          <w:sz w:val="22"/>
        </w:rPr>
        <w:t>Feedback and action-taken reports</w:t>
      </w:r>
    </w:p>
    <w:p>
      <w:pPr>
        <w:spacing w:before="200" w:after="120"/>
      </w:pPr>
      <w:r>
        <w:rPr>
          <w:rFonts w:ascii="Cambria" w:hAnsi="Cambria"/>
          <w:b/>
          <w:color w:val="1F3A5F"/>
          <w:sz w:val="26"/>
        </w:rPr>
        <w:t>6. Outcome</w:t>
      </w:r>
    </w:p>
    <w:p>
      <w:pPr>
        <w:pStyle w:val="ListBullet"/>
      </w:pPr>
      <w:r>
        <w:rPr>
          <w:rFonts w:ascii="Cambria" w:hAnsi="Cambria"/>
          <w:sz w:val="22"/>
        </w:rPr>
        <w:t>Improved learning outcomes for all students</w:t>
      </w:r>
    </w:p>
    <w:p>
      <w:pPr>
        <w:pStyle w:val="ListBullet"/>
      </w:pPr>
      <w:r>
        <w:rPr>
          <w:rFonts w:ascii="Cambria" w:hAnsi="Cambria"/>
          <w:sz w:val="22"/>
        </w:rPr>
        <w:t>Enhanced student satisfaction and retention</w:t>
      </w:r>
    </w:p>
    <w:p>
      <w:pPr>
        <w:pStyle w:val="ListBullet"/>
      </w:pPr>
      <w:r>
        <w:rPr>
          <w:rFonts w:ascii="Cambria" w:hAnsi="Cambria"/>
          <w:sz w:val="22"/>
        </w:rPr>
        <w:t>Promotion of a harmonious, inclusive campus culture</w:t>
      </w:r>
    </w:p>
    <w:p>
      <w:pPr>
        <w:spacing w:before="240" w:after="160"/>
      </w:pPr>
      <w:r>
        <w:rPr>
          <w:rFonts w:ascii="Cambria" w:hAnsi="Cambria"/>
          <w:b/>
          <w:color w:val="1F3A5F"/>
          <w:sz w:val="36"/>
        </w:rPr>
        <w:t>11. Catering to Student Diversity-SSR</w:t>
      </w:r>
    </w:p>
    <w:p>
      <w:pPr>
        <w:spacing w:after="120"/>
        <w:jc w:val="both"/>
      </w:pPr>
      <w:r>
        <w:rPr>
          <w:rFonts w:ascii="Cambria" w:hAnsi="Cambria"/>
          <w:i w:val="0"/>
          <w:sz w:val="22"/>
        </w:rPr>
        <w:t>The institution recognizes that students admitted to various academic programs come from diverse educational, socio-economic, linguistic, and cultural backgrounds. In order to bridge these differences and promote inclusive learning, the institution has adopted a structured approach to assess student learning levels and implement differential strategies accordingly.</w:t>
      </w:r>
    </w:p>
    <w:p>
      <w:pPr>
        <w:spacing w:after="120"/>
        <w:jc w:val="both"/>
      </w:pPr>
      <w:r>
        <w:rPr>
          <w:rFonts w:ascii="Cambria" w:hAnsi="Cambria"/>
          <w:i w:val="0"/>
          <w:sz w:val="22"/>
        </w:rPr>
        <w:t>At the commencement of every academic year, the institution conducts a diagnostic assessment to identify the academic preparedness and learning needs of students. This includes reviewing their previous academic performance, administering bridge course assessments, and conducting informal orientation interviews. Based on the outcomes, students are broadly categorized into three groups: advanced learners, average learners, and slow learners.</w:t>
      </w:r>
    </w:p>
    <w:p>
      <w:pPr>
        <w:spacing w:after="120"/>
        <w:jc w:val="both"/>
      </w:pPr>
      <w:r>
        <w:rPr>
          <w:rFonts w:ascii="Cambria" w:hAnsi="Cambria"/>
          <w:i w:val="0"/>
          <w:sz w:val="22"/>
        </w:rPr>
        <w:t>For slow learners, the institution organizes regular remedial classes, peer mentoring, and tutorial support. Faculty members provide simplified notes, additional assignments, and extra practice sessions to enhance their understanding of core concepts. Language support is also provided for students facing difficulties in the medium of instruction. Continuous internal assessments and feedback mechanisms help monitor their progress and provide timely interventions.</w:t>
      </w:r>
    </w:p>
    <w:p>
      <w:pPr>
        <w:spacing w:after="120"/>
        <w:jc w:val="both"/>
      </w:pPr>
      <w:r>
        <w:rPr>
          <w:rFonts w:ascii="Cambria" w:hAnsi="Cambria"/>
          <w:i w:val="0"/>
          <w:sz w:val="22"/>
        </w:rPr>
        <w:t>Advanced learners are encouraged to explore their academic potential through participation in seminars, conferences, subject clubs, and minor research projects. They are offered opportunities to pursue MOOCs through NPTEL/SWAYAM platforms, and are motivated to prepare for competitive examinations and professional certifications. These students are often identified as peer tutors to guide others, fostering a collaborative learning environment.</w:t>
      </w:r>
    </w:p>
    <w:p>
      <w:pPr>
        <w:spacing w:after="120"/>
        <w:jc w:val="both"/>
      </w:pPr>
      <w:r>
        <w:rPr>
          <w:rFonts w:ascii="Cambria" w:hAnsi="Cambria"/>
          <w:i w:val="0"/>
          <w:sz w:val="22"/>
        </w:rPr>
        <w:t>The institution’s teaching strategies are based on the principle of differentiated instruction, ensuring that each learner receives the attention and resources required to thrive. Faculty members employ diverse pedagogical tools such as multimedia content, case-based learning, flipped classrooms, and blended learning platforms. Academic progress is reviewed periodically during departmental meetings, and specific strategies are revised based on data and student feedback.</w:t>
      </w:r>
    </w:p>
    <w:p>
      <w:pPr>
        <w:spacing w:after="120"/>
        <w:jc w:val="both"/>
      </w:pPr>
      <w:r>
        <w:rPr>
          <w:rFonts w:ascii="Cambria" w:hAnsi="Cambria"/>
          <w:i w:val="0"/>
          <w:sz w:val="22"/>
        </w:rPr>
        <w:t>To support overall well-being and learning effectiveness, the institution provides access to academic counseling, psychological support, and financial assistance to students in need. Equal Opportunity Cells and grievance redressal mechanisms ensure that every student has access to a safe and inclusive academic environment.</w:t>
      </w:r>
    </w:p>
    <w:p>
      <w:pPr>
        <w:spacing w:after="120"/>
        <w:jc w:val="both"/>
      </w:pPr>
      <w:r>
        <w:rPr>
          <w:rFonts w:ascii="Cambria" w:hAnsi="Cambria"/>
          <w:i w:val="0"/>
          <w:sz w:val="22"/>
        </w:rPr>
        <w:t>In essence, the institution's approach to student diversity is holistic, proactive, and student-centric. By addressing differential learning needs through customized academic support systems, the institution ensures equitable learning opportunities and improved academic outcomes for all categories of learners.</w:t>
      </w:r>
    </w:p>
    <w:p>
      <w:pPr>
        <w:spacing w:before="240" w:after="160"/>
      </w:pPr>
      <w:r>
        <w:rPr>
          <w:rFonts w:ascii="Cambria" w:hAnsi="Cambria"/>
          <w:b/>
          <w:color w:val="1F3A5F"/>
          <w:sz w:val="36"/>
        </w:rPr>
        <w:t>12. The institution assesses the learning levels of the students and organises special programmes to cater to differential learning needs of the students</w:t>
      </w:r>
    </w:p>
    <w:p>
      <w:pPr>
        <w:spacing w:before="200" w:after="120"/>
      </w:pPr>
      <w:r>
        <w:rPr>
          <w:rFonts w:ascii="Cambria" w:hAnsi="Cambria"/>
          <w:b/>
          <w:color w:val="1F3A5F"/>
          <w:sz w:val="26"/>
        </w:rPr>
        <w:t>1. Assessment of Student Learning Levels</w:t>
      </w:r>
    </w:p>
    <w:p>
      <w:pPr>
        <w:pStyle w:val="ListBullet"/>
      </w:pPr>
      <w:r>
        <w:rPr>
          <w:rFonts w:ascii="Cambria" w:hAnsi="Cambria"/>
          <w:sz w:val="22"/>
        </w:rPr>
        <w:t>Conducted at the entry-level (first semester/year).</w:t>
      </w:r>
    </w:p>
    <w:p>
      <w:pPr>
        <w:pStyle w:val="ListBullet"/>
      </w:pPr>
      <w:r>
        <w:rPr>
          <w:rFonts w:ascii="Cambria" w:hAnsi="Cambria"/>
          <w:sz w:val="22"/>
        </w:rPr>
        <w:t>Tools used:</w:t>
      </w:r>
    </w:p>
    <w:p>
      <w:pPr>
        <w:pStyle w:val="ListBullet2"/>
      </w:pPr>
      <w:r>
        <w:rPr>
          <w:rFonts w:ascii="Cambria" w:hAnsi="Cambria"/>
          <w:sz w:val="22"/>
        </w:rPr>
        <w:t>Bridge course tests (basic knowledge checks)</w:t>
      </w:r>
    </w:p>
    <w:p>
      <w:pPr>
        <w:pStyle w:val="ListBullet2"/>
      </w:pPr>
      <w:r>
        <w:rPr>
          <w:rFonts w:ascii="Cambria" w:hAnsi="Cambria"/>
          <w:sz w:val="22"/>
        </w:rPr>
        <w:t>Subject-wise diagnostic tests</w:t>
      </w:r>
    </w:p>
    <w:p>
      <w:pPr>
        <w:pStyle w:val="ListBullet2"/>
      </w:pPr>
      <w:r>
        <w:rPr>
          <w:rFonts w:ascii="Cambria" w:hAnsi="Cambria"/>
          <w:sz w:val="22"/>
        </w:rPr>
        <w:t>Personal interviews or surveys</w:t>
      </w:r>
    </w:p>
    <w:p>
      <w:pPr>
        <w:pStyle w:val="ListBullet2"/>
      </w:pPr>
      <w:r>
        <w:rPr>
          <w:rFonts w:ascii="Cambria" w:hAnsi="Cambria"/>
          <w:sz w:val="22"/>
        </w:rPr>
        <w:t>Analysis of past academic records and grades</w:t>
      </w:r>
    </w:p>
    <w:p>
      <w:pPr>
        <w:pStyle w:val="ListBullet"/>
      </w:pPr>
      <w:r>
        <w:rPr>
          <w:rFonts w:ascii="Cambria" w:hAnsi="Cambria"/>
          <w:sz w:val="22"/>
        </w:rPr>
        <w:t>Classification into:</w:t>
      </w:r>
    </w:p>
    <w:p>
      <w:pPr>
        <w:pStyle w:val="ListBullet2"/>
      </w:pPr>
      <w:r>
        <w:rPr>
          <w:rFonts w:ascii="Cambria" w:hAnsi="Cambria"/>
          <w:sz w:val="22"/>
        </w:rPr>
        <w:t>Advanced learners</w:t>
      </w:r>
    </w:p>
    <w:p>
      <w:pPr>
        <w:pStyle w:val="ListBullet2"/>
      </w:pPr>
      <w:r>
        <w:rPr>
          <w:rFonts w:ascii="Cambria" w:hAnsi="Cambria"/>
          <w:sz w:val="22"/>
        </w:rPr>
        <w:t>Slow learners</w:t>
      </w:r>
    </w:p>
    <w:p>
      <w:pPr>
        <w:pStyle w:val="ListBullet2"/>
      </w:pPr>
      <w:r>
        <w:rPr>
          <w:rFonts w:ascii="Cambria" w:hAnsi="Cambria"/>
          <w:sz w:val="22"/>
        </w:rPr>
        <w:t>Average learners</w:t>
      </w:r>
    </w:p>
    <w:p>
      <w:pPr>
        <w:spacing w:before="200" w:after="120"/>
      </w:pPr>
      <w:r>
        <w:rPr>
          <w:rFonts w:ascii="Cambria" w:hAnsi="Cambria"/>
          <w:b/>
          <w:color w:val="1F3A5F"/>
          <w:sz w:val="26"/>
        </w:rPr>
        <w:t>2. Programmes for Slow Learners</w:t>
      </w:r>
    </w:p>
    <w:p>
      <w:pPr>
        <w:pStyle w:val="ListBullet"/>
      </w:pPr>
      <w:r>
        <w:rPr>
          <w:rFonts w:ascii="Cambria" w:hAnsi="Cambria"/>
          <w:sz w:val="22"/>
        </w:rPr>
        <w:t>Remedial classes in difficult subjects (e.g., mathematics, programming, communication skills).</w:t>
      </w:r>
    </w:p>
    <w:p>
      <w:pPr>
        <w:pStyle w:val="ListBullet"/>
      </w:pPr>
      <w:r>
        <w:rPr>
          <w:rFonts w:ascii="Cambria" w:hAnsi="Cambria"/>
          <w:sz w:val="22"/>
        </w:rPr>
        <w:t>One-to-one mentoring by faculty or peers.</w:t>
      </w:r>
    </w:p>
    <w:p>
      <w:pPr>
        <w:pStyle w:val="ListBullet"/>
      </w:pPr>
      <w:r>
        <w:rPr>
          <w:rFonts w:ascii="Cambria" w:hAnsi="Cambria"/>
          <w:sz w:val="22"/>
        </w:rPr>
        <w:t>Tutorials and doubt-clearing sessions.</w:t>
      </w:r>
    </w:p>
    <w:p>
      <w:pPr>
        <w:pStyle w:val="ListBullet"/>
      </w:pPr>
      <w:r>
        <w:rPr>
          <w:rFonts w:ascii="Cambria" w:hAnsi="Cambria"/>
          <w:sz w:val="22"/>
        </w:rPr>
        <w:t>Simplified study materials and video lectures.</w:t>
      </w:r>
    </w:p>
    <w:p>
      <w:pPr>
        <w:pStyle w:val="ListBullet"/>
      </w:pPr>
      <w:r>
        <w:rPr>
          <w:rFonts w:ascii="Cambria" w:hAnsi="Cambria"/>
          <w:sz w:val="22"/>
        </w:rPr>
        <w:t>Use of bilingual explanations where necessary.</w:t>
      </w:r>
    </w:p>
    <w:p>
      <w:pPr>
        <w:pStyle w:val="ListBullet"/>
      </w:pPr>
      <w:r>
        <w:rPr>
          <w:rFonts w:ascii="Cambria" w:hAnsi="Cambria"/>
          <w:sz w:val="22"/>
        </w:rPr>
        <w:t>Periodic progress assessments and personalised feedback.</w:t>
      </w:r>
    </w:p>
    <w:p>
      <w:pPr>
        <w:spacing w:before="200" w:after="120"/>
      </w:pPr>
      <w:r>
        <w:rPr>
          <w:rFonts w:ascii="Cambria" w:hAnsi="Cambria"/>
          <w:b/>
          <w:color w:val="1F3A5F"/>
          <w:sz w:val="26"/>
        </w:rPr>
        <w:t>3. Programmes for Advanced Learners</w:t>
      </w:r>
    </w:p>
    <w:p>
      <w:pPr>
        <w:pStyle w:val="ListBullet"/>
      </w:pPr>
      <w:r>
        <w:rPr>
          <w:rFonts w:ascii="Cambria" w:hAnsi="Cambria"/>
          <w:sz w:val="22"/>
        </w:rPr>
        <w:t>Assignment of challenging tasks, case studies, or mini-projects.</w:t>
      </w:r>
    </w:p>
    <w:p>
      <w:pPr>
        <w:pStyle w:val="ListBullet"/>
      </w:pPr>
      <w:r>
        <w:rPr>
          <w:rFonts w:ascii="Cambria" w:hAnsi="Cambria"/>
          <w:sz w:val="22"/>
        </w:rPr>
        <w:t>Encouraged to:</w:t>
      </w:r>
    </w:p>
    <w:p>
      <w:pPr>
        <w:pStyle w:val="ListBullet2"/>
      </w:pPr>
      <w:r>
        <w:rPr>
          <w:rFonts w:ascii="Cambria" w:hAnsi="Cambria"/>
          <w:sz w:val="22"/>
        </w:rPr>
        <w:t>Participate in seminars, conferences, hackathons.</w:t>
      </w:r>
    </w:p>
    <w:p>
      <w:pPr>
        <w:pStyle w:val="ListBullet2"/>
      </w:pPr>
      <w:r>
        <w:rPr>
          <w:rFonts w:ascii="Cambria" w:hAnsi="Cambria"/>
          <w:sz w:val="22"/>
        </w:rPr>
        <w:t>Undertake certification courses, NPTEL/SWAYAM MOOCs.</w:t>
      </w:r>
    </w:p>
    <w:p>
      <w:pPr>
        <w:pStyle w:val="ListBullet"/>
      </w:pPr>
      <w:r>
        <w:rPr>
          <w:rFonts w:ascii="Cambria" w:hAnsi="Cambria"/>
          <w:sz w:val="22"/>
        </w:rPr>
        <w:t>Involvement in:</w:t>
      </w:r>
    </w:p>
    <w:p>
      <w:pPr>
        <w:pStyle w:val="ListBullet2"/>
      </w:pPr>
      <w:r>
        <w:rPr>
          <w:rFonts w:ascii="Cambria" w:hAnsi="Cambria"/>
          <w:sz w:val="22"/>
        </w:rPr>
        <w:t>Research assistance</w:t>
      </w:r>
    </w:p>
    <w:p>
      <w:pPr>
        <w:pStyle w:val="ListBullet2"/>
      </w:pPr>
      <w:r>
        <w:rPr>
          <w:rFonts w:ascii="Cambria" w:hAnsi="Cambria"/>
          <w:sz w:val="22"/>
        </w:rPr>
        <w:t>Innovation/entrepreneurship cells</w:t>
      </w:r>
    </w:p>
    <w:p>
      <w:pPr>
        <w:pStyle w:val="ListBullet"/>
      </w:pPr>
      <w:r>
        <w:rPr>
          <w:rFonts w:ascii="Cambria" w:hAnsi="Cambria"/>
          <w:sz w:val="22"/>
        </w:rPr>
        <w:t>Recognition through merit awards, scholarships, and leadership roles.</w:t>
      </w:r>
    </w:p>
    <w:p>
      <w:pPr>
        <w:spacing w:before="200" w:after="120"/>
      </w:pPr>
      <w:r>
        <w:rPr>
          <w:rFonts w:ascii="Cambria" w:hAnsi="Cambria"/>
          <w:b/>
          <w:color w:val="1F3A5F"/>
          <w:sz w:val="26"/>
        </w:rPr>
        <w:t>4. Inclusive Teaching-Learning Strategies</w:t>
      </w:r>
    </w:p>
    <w:p>
      <w:pPr>
        <w:pStyle w:val="ListBullet"/>
      </w:pPr>
      <w:r>
        <w:rPr>
          <w:rFonts w:ascii="Cambria" w:hAnsi="Cambria"/>
          <w:sz w:val="22"/>
        </w:rPr>
        <w:t>Use of differentiated instruction methods in classrooms.</w:t>
      </w:r>
    </w:p>
    <w:p>
      <w:pPr>
        <w:pStyle w:val="ListBullet"/>
      </w:pPr>
      <w:r>
        <w:rPr>
          <w:rFonts w:ascii="Cambria" w:hAnsi="Cambria"/>
          <w:sz w:val="22"/>
        </w:rPr>
        <w:t>Incorporation of:</w:t>
      </w:r>
    </w:p>
    <w:p>
      <w:pPr>
        <w:pStyle w:val="ListBullet2"/>
      </w:pPr>
      <w:r>
        <w:rPr>
          <w:rFonts w:ascii="Cambria" w:hAnsi="Cambria"/>
          <w:sz w:val="22"/>
        </w:rPr>
        <w:t>Visual, auditory, and kinesthetic learning techniques.</w:t>
      </w:r>
    </w:p>
    <w:p>
      <w:pPr>
        <w:pStyle w:val="ListBullet"/>
      </w:pPr>
      <w:r>
        <w:rPr>
          <w:rFonts w:ascii="Cambria" w:hAnsi="Cambria"/>
          <w:sz w:val="22"/>
        </w:rPr>
        <w:t>ICT-enabled teaching tools and LMS platforms for self-paced learning.</w:t>
      </w:r>
    </w:p>
    <w:p>
      <w:pPr>
        <w:pStyle w:val="ListBullet"/>
      </w:pPr>
      <w:r>
        <w:rPr>
          <w:rFonts w:ascii="Cambria" w:hAnsi="Cambria"/>
          <w:sz w:val="22"/>
        </w:rPr>
        <w:t>Adaptation of content delivery based on student feedback and engagement.</w:t>
      </w:r>
    </w:p>
    <w:p>
      <w:pPr>
        <w:spacing w:before="200" w:after="120"/>
      </w:pPr>
      <w:r>
        <w:rPr>
          <w:rFonts w:ascii="Cambria" w:hAnsi="Cambria"/>
          <w:b/>
          <w:color w:val="1F3A5F"/>
          <w:sz w:val="26"/>
        </w:rPr>
        <w:t>5. Monitoring and Feedback</w:t>
      </w:r>
    </w:p>
    <w:p>
      <w:pPr>
        <w:pStyle w:val="ListBullet"/>
      </w:pPr>
      <w:r>
        <w:rPr>
          <w:rFonts w:ascii="Cambria" w:hAnsi="Cambria"/>
          <w:sz w:val="22"/>
        </w:rPr>
        <w:t>Regular monitoring of:</w:t>
      </w:r>
    </w:p>
    <w:p>
      <w:pPr>
        <w:pStyle w:val="ListBullet2"/>
      </w:pPr>
      <w:r>
        <w:rPr>
          <w:rFonts w:ascii="Cambria" w:hAnsi="Cambria"/>
          <w:sz w:val="22"/>
        </w:rPr>
        <w:t>Class participation</w:t>
      </w:r>
    </w:p>
    <w:p>
      <w:pPr>
        <w:pStyle w:val="ListBullet2"/>
      </w:pPr>
      <w:r>
        <w:rPr>
          <w:rFonts w:ascii="Cambria" w:hAnsi="Cambria"/>
          <w:sz w:val="22"/>
        </w:rPr>
        <w:t>Test performance</w:t>
      </w:r>
    </w:p>
    <w:p>
      <w:pPr>
        <w:pStyle w:val="ListBullet2"/>
      </w:pPr>
      <w:r>
        <w:rPr>
          <w:rFonts w:ascii="Cambria" w:hAnsi="Cambria"/>
          <w:sz w:val="22"/>
        </w:rPr>
        <w:t>Attendance</w:t>
      </w:r>
    </w:p>
    <w:p>
      <w:pPr>
        <w:pStyle w:val="ListBullet"/>
      </w:pPr>
      <w:r>
        <w:rPr>
          <w:rFonts w:ascii="Cambria" w:hAnsi="Cambria"/>
          <w:sz w:val="22"/>
        </w:rPr>
        <w:t>Feedback collected from:</w:t>
      </w:r>
    </w:p>
    <w:p>
      <w:pPr>
        <w:pStyle w:val="ListBullet2"/>
      </w:pPr>
      <w:r>
        <w:rPr>
          <w:rFonts w:ascii="Cambria" w:hAnsi="Cambria"/>
          <w:sz w:val="22"/>
        </w:rPr>
        <w:t>Students</w:t>
      </w:r>
    </w:p>
    <w:p>
      <w:pPr>
        <w:pStyle w:val="ListBullet2"/>
      </w:pPr>
      <w:r>
        <w:rPr>
          <w:rFonts w:ascii="Cambria" w:hAnsi="Cambria"/>
          <w:sz w:val="22"/>
        </w:rPr>
        <w:t>Parents</w:t>
      </w:r>
    </w:p>
    <w:p>
      <w:pPr>
        <w:pStyle w:val="ListBullet2"/>
      </w:pPr>
      <w:r>
        <w:rPr>
          <w:rFonts w:ascii="Cambria" w:hAnsi="Cambria"/>
          <w:sz w:val="22"/>
        </w:rPr>
        <w:t>Mentors</w:t>
      </w:r>
    </w:p>
    <w:p>
      <w:pPr>
        <w:pStyle w:val="ListBullet"/>
      </w:pPr>
      <w:r>
        <w:rPr>
          <w:rFonts w:ascii="Cambria" w:hAnsi="Cambria"/>
          <w:sz w:val="22"/>
        </w:rPr>
        <w:t>Continuous improvement in teaching strategies based on performance analysis.</w:t>
      </w:r>
    </w:p>
    <w:p>
      <w:pPr>
        <w:spacing w:before="200" w:after="120"/>
      </w:pPr>
      <w:r>
        <w:rPr>
          <w:rFonts w:ascii="Cambria" w:hAnsi="Cambria"/>
          <w:b/>
          <w:color w:val="1F3A5F"/>
          <w:sz w:val="26"/>
        </w:rPr>
        <w:t>6. Outcome</w:t>
      </w:r>
    </w:p>
    <w:p>
      <w:pPr>
        <w:pStyle w:val="ListBullet"/>
      </w:pPr>
      <w:r>
        <w:rPr>
          <w:rFonts w:ascii="Cambria" w:hAnsi="Cambria"/>
          <w:sz w:val="22"/>
        </w:rPr>
        <w:t>Balanced academic support for all learners.</w:t>
      </w:r>
    </w:p>
    <w:p>
      <w:pPr>
        <w:pStyle w:val="ListBullet"/>
      </w:pPr>
      <w:r>
        <w:rPr>
          <w:rFonts w:ascii="Cambria" w:hAnsi="Cambria"/>
          <w:sz w:val="22"/>
        </w:rPr>
        <w:t>Improvement in pass percentage and retention rate.</w:t>
      </w:r>
    </w:p>
    <w:p>
      <w:pPr>
        <w:pStyle w:val="ListBullet"/>
      </w:pPr>
      <w:r>
        <w:rPr>
          <w:rFonts w:ascii="Cambria" w:hAnsi="Cambria"/>
          <w:sz w:val="22"/>
        </w:rPr>
        <w:t>Promotion of an inclusive academic environment.</w:t>
      </w:r>
    </w:p>
    <w:p>
      <w:pPr>
        <w:pStyle w:val="ListBullet"/>
      </w:pPr>
      <w:r>
        <w:rPr>
          <w:rFonts w:ascii="Cambria" w:hAnsi="Cambria"/>
          <w:sz w:val="22"/>
        </w:rPr>
        <w:t>Development of a culture that values both academic excellence and supportive learning.</w:t>
      </w:r>
    </w:p>
    <w:p>
      <w:r>
        <w:br w:type="page"/>
      </w:r>
    </w:p>
    <w:p>
      <w:pPr>
        <w:spacing w:before="240" w:after="160"/>
      </w:pPr>
      <w:r>
        <w:rPr>
          <w:rFonts w:ascii="Cambria" w:hAnsi="Cambria"/>
          <w:b/>
          <w:color w:val="1F3A5F"/>
          <w:sz w:val="36"/>
        </w:rPr>
        <w:t>13. Student - Full Time Teacher Ratio</w:t>
      </w:r>
    </w:p>
    <w:p>
      <w:pPr>
        <w:spacing w:before="200" w:after="120"/>
      </w:pPr>
      <w:r>
        <w:rPr>
          <w:rFonts w:ascii="Cambria" w:hAnsi="Cambria"/>
          <w:b/>
          <w:color w:val="1F3A5F"/>
          <w:sz w:val="26"/>
        </w:rPr>
        <w:t>1. Purpose</w:t>
      </w:r>
    </w:p>
    <w:p>
      <w:pPr>
        <w:pStyle w:val="ListBullet"/>
      </w:pPr>
      <w:r>
        <w:rPr>
          <w:rFonts w:ascii="Cambria" w:hAnsi="Cambria"/>
          <w:sz w:val="22"/>
        </w:rPr>
        <w:t>To calculate the student: Full-Time Teacher ratio as an indicator of academic quality and faculty adequacy.</w:t>
      </w:r>
    </w:p>
    <w:p>
      <w:pPr>
        <w:pStyle w:val="ListBullet"/>
      </w:pPr>
      <w:r>
        <w:rPr>
          <w:rFonts w:ascii="Cambria" w:hAnsi="Cambria"/>
          <w:sz w:val="22"/>
        </w:rPr>
        <w:t>Formula:</w:t>
      </w:r>
    </w:p>
    <w:p>
      <w:pPr>
        <w:spacing w:after="120"/>
        <w:ind w:left="680"/>
      </w:pPr>
      <w:r>
        <w:rPr>
          <w:rFonts w:ascii="Cambria" w:hAnsi="Cambria"/>
          <w:i w:val="0"/>
          <w:sz w:val="22"/>
        </w:rPr>
        <w:t>(1.1) Total number of students</w:t>
      </w:r>
    </w:p>
    <w:p>
      <w:pPr>
        <w:spacing w:after="120"/>
        <w:ind w:left="680"/>
      </w:pPr>
      <w:r>
        <w:rPr>
          <w:rFonts w:ascii="Cambria" w:hAnsi="Cambria"/>
          <w:i w:val="0"/>
          <w:sz w:val="22"/>
        </w:rPr>
        <w:t>÷</w:t>
      </w:r>
    </w:p>
    <w:p>
      <w:pPr>
        <w:spacing w:after="120"/>
        <w:ind w:left="680"/>
      </w:pPr>
      <w:r>
        <w:rPr>
          <w:rFonts w:ascii="Cambria" w:hAnsi="Cambria"/>
          <w:i w:val="0"/>
          <w:sz w:val="22"/>
        </w:rPr>
        <w:t>(2.1) Total number of full-time teachers</w:t>
      </w:r>
    </w:p>
    <w:p>
      <w:pPr>
        <w:spacing w:before="200" w:after="120"/>
      </w:pPr>
      <w:r>
        <w:rPr>
          <w:rFonts w:ascii="Cambria" w:hAnsi="Cambria"/>
          <w:b/>
          <w:color w:val="1F3A5F"/>
          <w:sz w:val="26"/>
        </w:rPr>
        <w:t>2. Automatic Calculation</w:t>
      </w:r>
    </w:p>
    <w:p>
      <w:pPr>
        <w:pStyle w:val="ListBullet"/>
      </w:pPr>
      <w:r>
        <w:rPr>
          <w:rFonts w:ascii="Cambria" w:hAnsi="Cambria"/>
          <w:sz w:val="22"/>
        </w:rPr>
        <w:t>You do not need to provide the formula again—this will be auto-calculated using data from:</w:t>
      </w:r>
    </w:p>
    <w:p>
      <w:pPr>
        <w:pStyle w:val="ListBullet2"/>
      </w:pPr>
      <w:r>
        <w:rPr>
          <w:rFonts w:ascii="Cambria" w:hAnsi="Cambria"/>
          <w:sz w:val="22"/>
        </w:rPr>
        <w:t>Extended Profile 1.1 – Total number of students</w:t>
      </w:r>
    </w:p>
    <w:p>
      <w:pPr>
        <w:pStyle w:val="ListBullet2"/>
      </w:pPr>
      <w:r>
        <w:rPr>
          <w:rFonts w:ascii="Cambria" w:hAnsi="Cambria"/>
          <w:sz w:val="22"/>
        </w:rPr>
        <w:t>Extended Profile 2.1 – Total number of full-time teachers</w:t>
      </w:r>
    </w:p>
    <w:p>
      <w:pPr>
        <w:spacing w:before="200" w:after="120"/>
      </w:pPr>
      <w:r>
        <w:rPr>
          <w:rFonts w:ascii="Cambria" w:hAnsi="Cambria"/>
          <w:b/>
          <w:color w:val="1F3A5F"/>
          <w:sz w:val="26"/>
        </w:rPr>
        <w:t>3. Mandatory Supporting Documents to Upload</w:t>
      </w:r>
    </w:p>
    <w:p>
      <w:pPr>
        <w:spacing w:before="160" w:after="80"/>
      </w:pPr>
      <w:r>
        <w:rPr>
          <w:rFonts w:ascii="Cambria" w:hAnsi="Cambria"/>
          <w:b/>
          <w:color w:val="1F3A5F"/>
          <w:sz w:val="23"/>
        </w:rPr>
        <w:t>A. Certified List of Full-Time Teachers</w:t>
      </w:r>
    </w:p>
    <w:p>
      <w:pPr>
        <w:pStyle w:val="ListBullet"/>
      </w:pPr>
      <w:r>
        <w:rPr>
          <w:rFonts w:ascii="Cambria" w:hAnsi="Cambria"/>
          <w:sz w:val="22"/>
        </w:rPr>
        <w:t>Include:</w:t>
      </w:r>
    </w:p>
    <w:p>
      <w:pPr>
        <w:pStyle w:val="ListBullet2"/>
      </w:pPr>
      <w:r>
        <w:rPr>
          <w:rFonts w:ascii="Cambria" w:hAnsi="Cambria"/>
          <w:sz w:val="22"/>
        </w:rPr>
        <w:t>Full name</w:t>
      </w:r>
    </w:p>
    <w:p>
      <w:pPr>
        <w:pStyle w:val="ListBullet2"/>
      </w:pPr>
      <w:r>
        <w:rPr>
          <w:rFonts w:ascii="Cambria" w:hAnsi="Cambria"/>
          <w:sz w:val="22"/>
        </w:rPr>
        <w:t>Employee ID</w:t>
      </w:r>
    </w:p>
    <w:p>
      <w:pPr>
        <w:pStyle w:val="ListBullet2"/>
      </w:pPr>
      <w:r>
        <w:rPr>
          <w:rFonts w:ascii="Cambria" w:hAnsi="Cambria"/>
          <w:sz w:val="22"/>
        </w:rPr>
        <w:t>Departmental affiliation</w:t>
      </w:r>
    </w:p>
    <w:p>
      <w:pPr>
        <w:pStyle w:val="ListBullet2"/>
      </w:pPr>
      <w:r>
        <w:rPr>
          <w:rFonts w:ascii="Cambria" w:hAnsi="Cambria"/>
          <w:sz w:val="22"/>
        </w:rPr>
        <w:t>Designation</w:t>
      </w:r>
    </w:p>
    <w:p>
      <w:pPr>
        <w:pStyle w:val="ListBullet"/>
      </w:pPr>
      <w:r>
        <w:rPr>
          <w:rFonts w:ascii="Cambria" w:hAnsi="Cambria"/>
          <w:sz w:val="22"/>
        </w:rPr>
        <w:t>Should be certified by:</w:t>
      </w:r>
    </w:p>
    <w:p>
      <w:pPr>
        <w:pStyle w:val="ListBullet2"/>
      </w:pPr>
      <w:r>
        <w:rPr>
          <w:rFonts w:ascii="Cambria" w:hAnsi="Cambria"/>
          <w:sz w:val="22"/>
        </w:rPr>
        <w:t>Registrar / Principal / Head of Institution</w:t>
      </w:r>
    </w:p>
    <w:p>
      <w:pPr>
        <w:pStyle w:val="ListBullet"/>
      </w:pPr>
      <w:r>
        <w:rPr>
          <w:rFonts w:ascii="Cambria" w:hAnsi="Cambria"/>
          <w:sz w:val="22"/>
        </w:rPr>
        <w:t>Must be from the latest completed academic year.</w:t>
      </w:r>
    </w:p>
    <w:p>
      <w:pPr>
        <w:pStyle w:val="ListBullet"/>
      </w:pPr>
      <w:r>
        <w:rPr>
          <w:rFonts w:ascii="Cambria" w:hAnsi="Cambria"/>
          <w:sz w:val="22"/>
        </w:rPr>
        <w:t>Clearly indicate:</w:t>
      </w:r>
    </w:p>
    <w:p>
      <w:pPr>
        <w:pStyle w:val="ListBullet2"/>
      </w:pPr>
      <w:r>
        <w:rPr>
          <w:rFonts w:ascii="Cambria" w:hAnsi="Cambria"/>
          <w:sz w:val="22"/>
        </w:rPr>
        <w:t>Teachers who qualify under the “90% workload over complete year” rule.</w:t>
      </w:r>
    </w:p>
    <w:p>
      <w:pPr>
        <w:spacing w:before="160" w:after="80"/>
      </w:pPr>
      <w:r>
        <w:rPr>
          <w:rFonts w:ascii="Cambria" w:hAnsi="Cambria"/>
          <w:b/>
          <w:color w:val="1F3A5F"/>
          <w:sz w:val="23"/>
        </w:rPr>
        <w:t>B. Program-Wise Student List</w:t>
      </w:r>
    </w:p>
    <w:p>
      <w:pPr>
        <w:pStyle w:val="ListBullet"/>
      </w:pPr>
      <w:r>
        <w:rPr>
          <w:rFonts w:ascii="Cambria" w:hAnsi="Cambria"/>
          <w:sz w:val="22"/>
        </w:rPr>
        <w:t>Provide a program-wise list showing the number of students enrolled across all semesters.</w:t>
      </w:r>
    </w:p>
    <w:p>
      <w:pPr>
        <w:pStyle w:val="ListBullet"/>
      </w:pPr>
      <w:r>
        <w:rPr>
          <w:rFonts w:ascii="Cambria" w:hAnsi="Cambria"/>
          <w:sz w:val="22"/>
        </w:rPr>
        <w:t>Include:</w:t>
      </w:r>
    </w:p>
    <w:p>
      <w:pPr>
        <w:pStyle w:val="ListBullet2"/>
      </w:pPr>
      <w:r>
        <w:rPr>
          <w:rFonts w:ascii="Cambria" w:hAnsi="Cambria"/>
          <w:sz w:val="22"/>
        </w:rPr>
        <w:t>Program name (e.g., B.Tech CSE, MBA, M.Sc Data Science)</w:t>
      </w:r>
    </w:p>
    <w:p>
      <w:pPr>
        <w:pStyle w:val="ListBullet2"/>
      </w:pPr>
      <w:r>
        <w:rPr>
          <w:rFonts w:ascii="Cambria" w:hAnsi="Cambria"/>
          <w:sz w:val="22"/>
        </w:rPr>
        <w:t>Year/Semester-wise breakdown (optional but useful)</w:t>
      </w:r>
    </w:p>
    <w:p>
      <w:pPr>
        <w:pStyle w:val="ListBullet2"/>
      </w:pPr>
      <w:r>
        <w:rPr>
          <w:rFonts w:ascii="Cambria" w:hAnsi="Cambria"/>
          <w:sz w:val="22"/>
        </w:rPr>
        <w:t>Total number of students per program</w:t>
      </w:r>
    </w:p>
    <w:p>
      <w:pPr>
        <w:pStyle w:val="ListBullet"/>
      </w:pPr>
      <w:r>
        <w:rPr>
          <w:rFonts w:ascii="Cambria" w:hAnsi="Cambria"/>
          <w:sz w:val="22"/>
        </w:rPr>
        <w:t>Format can be Excel or PDF.</w:t>
      </w:r>
    </w:p>
    <w:p>
      <w:pPr>
        <w:spacing w:before="200" w:after="120"/>
      </w:pPr>
      <w:r>
        <w:rPr>
          <w:rFonts w:ascii="Cambria" w:hAnsi="Cambria"/>
          <w:b/>
          <w:color w:val="1F3A5F"/>
          <w:sz w:val="26"/>
        </w:rPr>
        <w:t>4. Additional Evidence (Optional but Encouraged)</w:t>
      </w:r>
    </w:p>
    <w:p>
      <w:pPr>
        <w:pStyle w:val="ListBullet"/>
      </w:pPr>
      <w:r>
        <w:rPr>
          <w:rFonts w:ascii="Cambria" w:hAnsi="Cambria"/>
          <w:sz w:val="22"/>
        </w:rPr>
        <w:t>Provide web links or internal portal screenshots for:</w:t>
      </w:r>
    </w:p>
    <w:p>
      <w:pPr>
        <w:pStyle w:val="ListBullet2"/>
      </w:pPr>
      <w:r>
        <w:rPr>
          <w:rFonts w:ascii="Cambria" w:hAnsi="Cambria"/>
          <w:sz w:val="22"/>
        </w:rPr>
        <w:t>Faculty Directory pages</w:t>
      </w:r>
    </w:p>
    <w:p>
      <w:pPr>
        <w:pStyle w:val="ListBullet2"/>
      </w:pPr>
      <w:r>
        <w:rPr>
          <w:rFonts w:ascii="Cambria" w:hAnsi="Cambria"/>
          <w:sz w:val="22"/>
        </w:rPr>
        <w:t>Academic program enrollment records</w:t>
      </w:r>
    </w:p>
    <w:p>
      <w:pPr>
        <w:pStyle w:val="ListBullet2"/>
      </w:pPr>
      <w:r>
        <w:rPr>
          <w:rFonts w:ascii="Cambria" w:hAnsi="Cambria"/>
          <w:sz w:val="22"/>
        </w:rPr>
        <w:t>Departmental workload or HRMS dashboards</w:t>
      </w:r>
    </w:p>
    <w:p>
      <w:pPr>
        <w:pStyle w:val="ListBullet2"/>
      </w:pPr>
      <w:r>
        <w:rPr>
          <w:rFonts w:ascii="Cambria" w:hAnsi="Cambria"/>
          <w:sz w:val="22"/>
        </w:rPr>
        <w:t>LMS dashboards showing course-level teacher assignments</w:t>
      </w:r>
    </w:p>
    <w:p>
      <w:pPr>
        <w:spacing w:before="200" w:after="120"/>
      </w:pPr>
      <w:r>
        <w:rPr>
          <w:rFonts w:ascii="Cambria" w:hAnsi="Cambria"/>
          <w:b/>
          <w:color w:val="1F3A5F"/>
          <w:sz w:val="26"/>
        </w:rPr>
        <w:t>5. Notes to Keep in Mind</w:t>
      </w:r>
    </w:p>
    <w:p>
      <w:pPr>
        <w:pStyle w:val="ListBullet"/>
      </w:pPr>
      <w:r>
        <w:rPr>
          <w:rFonts w:ascii="Cambria" w:hAnsi="Cambria"/>
          <w:sz w:val="22"/>
        </w:rPr>
        <w:t>Teachers on contract are eligible to be counted only if they work at least 90% of the full-time workload throughout the academic year.</w:t>
      </w:r>
    </w:p>
    <w:p>
      <w:pPr>
        <w:pStyle w:val="ListBullet"/>
      </w:pPr>
      <w:r>
        <w:rPr>
          <w:rFonts w:ascii="Cambria" w:hAnsi="Cambria"/>
          <w:sz w:val="22"/>
        </w:rPr>
        <w:t>Make sure:</w:t>
      </w:r>
    </w:p>
    <w:p>
      <w:pPr>
        <w:pStyle w:val="ListBullet2"/>
      </w:pPr>
      <w:r>
        <w:rPr>
          <w:rFonts w:ascii="Cambria" w:hAnsi="Cambria"/>
          <w:sz w:val="22"/>
        </w:rPr>
        <w:t>There are no duplicate teacher entries</w:t>
      </w:r>
    </w:p>
    <w:p>
      <w:pPr>
        <w:pStyle w:val="ListBullet2"/>
      </w:pPr>
      <w:r>
        <w:rPr>
          <w:rFonts w:ascii="Cambria" w:hAnsi="Cambria"/>
          <w:sz w:val="22"/>
        </w:rPr>
        <w:t>Only currently active full-time teachers from that year are counted</w:t>
      </w:r>
    </w:p>
    <w:p>
      <w:pPr>
        <w:pStyle w:val="ListBullet"/>
      </w:pPr>
      <w:r>
        <w:rPr>
          <w:rFonts w:ascii="Cambria" w:hAnsi="Cambria"/>
          <w:sz w:val="22"/>
        </w:rPr>
        <w:t>Keep the same year of reference for both students and teachers</w:t>
      </w:r>
    </w:p>
    <w:p>
      <w:pPr>
        <w:spacing w:before="240" w:after="160"/>
      </w:pPr>
      <w:r>
        <w:rPr>
          <w:rFonts w:ascii="Cambria" w:hAnsi="Cambria"/>
          <w:b/>
          <w:color w:val="1F3A5F"/>
          <w:sz w:val="36"/>
        </w:rPr>
        <w:t>14. Total Number of Full-Time Teachers Worked/Working in the Institution</w:t>
      </w:r>
    </w:p>
    <w:p>
      <w:pPr>
        <w:spacing w:before="200" w:after="120"/>
      </w:pPr>
      <w:r>
        <w:rPr>
          <w:rFonts w:ascii="Cambria" w:hAnsi="Cambria"/>
          <w:b/>
          <w:color w:val="1F3A5F"/>
          <w:sz w:val="26"/>
        </w:rPr>
        <w:t>Purpose:</w:t>
      </w:r>
    </w:p>
    <w:p>
      <w:pPr>
        <w:pStyle w:val="ListBullet"/>
      </w:pPr>
      <w:r>
        <w:rPr>
          <w:rFonts w:ascii="Cambria" w:hAnsi="Cambria"/>
          <w:sz w:val="22"/>
        </w:rPr>
        <w:t>To report the total number of unique full-time faculty (no repeats) who have worked in the institution over the last five years.</w:t>
      </w:r>
    </w:p>
    <w:p>
      <w:pPr>
        <w:spacing w:before="200" w:after="120"/>
      </w:pPr>
      <w:r>
        <w:rPr>
          <w:rFonts w:ascii="Cambria" w:hAnsi="Cambria"/>
          <w:b/>
          <w:color w:val="1F3A5F"/>
          <w:sz w:val="26"/>
        </w:rPr>
        <w:t>Note:</w:t>
      </w:r>
    </w:p>
    <w:p>
      <w:pPr>
        <w:pStyle w:val="ListBullet"/>
      </w:pPr>
      <w:r>
        <w:rPr>
          <w:rFonts w:ascii="Cambria" w:hAnsi="Cambria"/>
          <w:sz w:val="22"/>
        </w:rPr>
        <w:t>Data should be spread across the three sub-sections (a, b, c) to account for:</w:t>
      </w:r>
    </w:p>
    <w:p>
      <w:pPr>
        <w:pStyle w:val="ListBullet2"/>
      </w:pPr>
      <w:r>
        <w:rPr>
          <w:rFonts w:ascii="Cambria" w:hAnsi="Cambria"/>
          <w:sz w:val="22"/>
        </w:rPr>
        <w:t>Teachers already working at the start</w:t>
      </w:r>
    </w:p>
    <w:p>
      <w:pPr>
        <w:pStyle w:val="ListBullet2"/>
      </w:pPr>
      <w:r>
        <w:rPr>
          <w:rFonts w:ascii="Cambria" w:hAnsi="Cambria"/>
          <w:sz w:val="22"/>
        </w:rPr>
        <w:t>Teachers who joined later</w:t>
      </w:r>
    </w:p>
    <w:p>
      <w:pPr>
        <w:pStyle w:val="ListBullet2"/>
      </w:pPr>
      <w:r>
        <w:rPr>
          <w:rFonts w:ascii="Cambria" w:hAnsi="Cambria"/>
          <w:sz w:val="22"/>
        </w:rPr>
        <w:t>Teachers who left during the period</w:t>
      </w:r>
    </w:p>
    <w:p>
      <w:pPr>
        <w:spacing w:before="160" w:after="80"/>
      </w:pPr>
      <w:r>
        <w:rPr>
          <w:rFonts w:ascii="Cambria" w:hAnsi="Cambria"/>
          <w:b/>
          <w:color w:val="1F3A5F"/>
          <w:sz w:val="23"/>
        </w:rPr>
        <w:t>a) – Full-Time Teachers Working in the First Academic Year of the Assessment Period</w:t>
      </w:r>
    </w:p>
    <w:p>
      <w:pPr>
        <w:pStyle w:val="ListBullet"/>
      </w:pPr>
      <w:r>
        <w:rPr>
          <w:rFonts w:ascii="Cambria" w:hAnsi="Cambria"/>
          <w:sz w:val="22"/>
        </w:rPr>
        <w:t>What it captures:</w:t>
      </w:r>
    </w:p>
    <w:p>
      <w:pPr>
        <w:pStyle w:val="ListBullet2"/>
      </w:pPr>
      <w:r>
        <w:rPr>
          <w:rFonts w:ascii="Cambria" w:hAnsi="Cambria"/>
          <w:sz w:val="22"/>
        </w:rPr>
        <w:t>Baseline data: Faculty who were already employed at the start of the 5-year assessment period.</w:t>
      </w:r>
    </w:p>
    <w:p>
      <w:pPr>
        <w:pStyle w:val="ListBullet"/>
      </w:pPr>
      <w:r>
        <w:rPr>
          <w:rFonts w:ascii="Cambria" w:hAnsi="Cambria"/>
          <w:sz w:val="22"/>
        </w:rPr>
        <w:t>How to fill:</w:t>
      </w:r>
    </w:p>
    <w:p>
      <w:pPr>
        <w:pStyle w:val="ListBullet2"/>
      </w:pPr>
      <w:r>
        <w:rPr>
          <w:rFonts w:ascii="Cambria" w:hAnsi="Cambria"/>
          <w:sz w:val="22"/>
        </w:rPr>
        <w:t>Each row = one teacher.</w:t>
      </w:r>
    </w:p>
    <w:p>
      <w:pPr>
        <w:pStyle w:val="ListBullet2"/>
      </w:pPr>
      <w:r>
        <w:rPr>
          <w:rFonts w:ascii="Cambria" w:hAnsi="Cambria"/>
          <w:sz w:val="22"/>
        </w:rPr>
        <w:t>Fill the following details:</w:t>
      </w:r>
    </w:p>
    <w:p>
      <w:pPr>
        <w:pStyle w:val="ListBullet2"/>
      </w:pPr>
      <w:r>
        <w:rPr>
          <w:rFonts w:ascii="Cambria" w:hAnsi="Cambria"/>
          <w:sz w:val="22"/>
        </w:rPr>
        <w:t>Name: Full name of the teacher</w:t>
      </w:r>
    </w:p>
    <w:p>
      <w:pPr>
        <w:pStyle w:val="ListBullet2"/>
      </w:pPr>
      <w:r>
        <w:rPr>
          <w:rFonts w:ascii="Cambria" w:hAnsi="Cambria"/>
          <w:sz w:val="22"/>
        </w:rPr>
        <w:t>ID Number: Institution’s employee code or ID</w:t>
      </w:r>
    </w:p>
    <w:p>
      <w:pPr>
        <w:pStyle w:val="ListBullet2"/>
      </w:pPr>
      <w:r>
        <w:rPr>
          <w:rFonts w:ascii="Cambria" w:hAnsi="Cambria"/>
          <w:sz w:val="22"/>
        </w:rPr>
        <w:t>Email: Institutional/professional email ID</w:t>
      </w:r>
    </w:p>
    <w:p>
      <w:pPr>
        <w:pStyle w:val="ListBullet2"/>
      </w:pPr>
      <w:r>
        <w:rPr>
          <w:rFonts w:ascii="Cambria" w:hAnsi="Cambria"/>
          <w:sz w:val="22"/>
        </w:rPr>
        <w:t>Gender: Male / Female / Others</w:t>
      </w:r>
    </w:p>
    <w:p>
      <w:pPr>
        <w:pStyle w:val="ListBullet2"/>
      </w:pPr>
      <w:r>
        <w:rPr>
          <w:rFonts w:ascii="Cambria" w:hAnsi="Cambria"/>
          <w:sz w:val="22"/>
        </w:rPr>
        <w:t>Designation: Role (e.g., Assistant Professor, Associate Professor, Professor)</w:t>
      </w:r>
    </w:p>
    <w:p>
      <w:pPr>
        <w:pStyle w:val="ListBullet2"/>
      </w:pPr>
      <w:r>
        <w:rPr>
          <w:rFonts w:ascii="Cambria" w:hAnsi="Cambria"/>
          <w:sz w:val="22"/>
        </w:rPr>
        <w:t>Date of Joining: When they first joined the institution</w:t>
      </w:r>
    </w:p>
    <w:p>
      <w:pPr>
        <w:pStyle w:val="ListBullet"/>
      </w:pPr>
      <w:r>
        <w:rPr>
          <w:rFonts w:ascii="Cambria" w:hAnsi="Cambria"/>
          <w:sz w:val="22"/>
        </w:rPr>
        <w:t>Tip: Only include those who were full-time and active in that specific starting academic year.</w:t>
      </w:r>
    </w:p>
    <w:p>
      <w:pPr>
        <w:spacing w:before="160" w:after="80"/>
      </w:pPr>
      <w:r>
        <w:rPr>
          <w:rFonts w:ascii="Cambria" w:hAnsi="Cambria"/>
          <w:b/>
          <w:color w:val="1F3A5F"/>
          <w:sz w:val="23"/>
        </w:rPr>
        <w:t>(b) – Teachers Who Joined in the Subsequent Years</w:t>
      </w:r>
    </w:p>
    <w:p>
      <w:pPr>
        <w:pStyle w:val="ListBullet"/>
      </w:pPr>
      <w:r>
        <w:rPr>
          <w:rFonts w:ascii="Cambria" w:hAnsi="Cambria"/>
          <w:sz w:val="22"/>
        </w:rPr>
        <w:t>What it captures:</w:t>
      </w:r>
    </w:p>
    <w:p>
      <w:pPr>
        <w:pStyle w:val="ListBullet2"/>
      </w:pPr>
      <w:r>
        <w:rPr>
          <w:rFonts w:ascii="Cambria" w:hAnsi="Cambria"/>
          <w:sz w:val="22"/>
        </w:rPr>
        <w:t>Faculty who were newly recruited after the start of the assessment period.</w:t>
      </w:r>
    </w:p>
    <w:p>
      <w:pPr>
        <w:pStyle w:val="ListBullet"/>
      </w:pPr>
      <w:r>
        <w:rPr>
          <w:rFonts w:ascii="Cambria" w:hAnsi="Cambria"/>
          <w:sz w:val="22"/>
        </w:rPr>
        <w:t>Instruction:</w:t>
      </w:r>
    </w:p>
    <w:p>
      <w:pPr>
        <w:pStyle w:val="ListBullet2"/>
      </w:pPr>
      <w:r>
        <w:rPr>
          <w:rFonts w:ascii="Cambria" w:hAnsi="Cambria"/>
          <w:sz w:val="22"/>
        </w:rPr>
        <w:t>Must be filled in chronological order of joining (earliest joiners first).</w:t>
      </w:r>
    </w:p>
    <w:p>
      <w:pPr>
        <w:pStyle w:val="ListBullet"/>
      </w:pPr>
      <w:r>
        <w:rPr>
          <w:rFonts w:ascii="Cambria" w:hAnsi="Cambria"/>
          <w:sz w:val="22"/>
        </w:rPr>
        <w:t>Data Fields Required:</w:t>
      </w:r>
    </w:p>
    <w:p>
      <w:pPr>
        <w:pStyle w:val="ListBullet2"/>
      </w:pPr>
      <w:r>
        <w:rPr>
          <w:rFonts w:ascii="Cambria" w:hAnsi="Cambria"/>
          <w:sz w:val="22"/>
        </w:rPr>
        <w:t>Name</w:t>
      </w:r>
    </w:p>
    <w:p>
      <w:pPr>
        <w:pStyle w:val="ListBullet2"/>
      </w:pPr>
      <w:r>
        <w:rPr>
          <w:rFonts w:ascii="Cambria" w:hAnsi="Cambria"/>
          <w:sz w:val="22"/>
        </w:rPr>
        <w:t>ID Number</w:t>
      </w:r>
    </w:p>
    <w:p>
      <w:pPr>
        <w:pStyle w:val="ListBullet2"/>
      </w:pPr>
      <w:r>
        <w:rPr>
          <w:rFonts w:ascii="Cambria" w:hAnsi="Cambria"/>
          <w:sz w:val="22"/>
        </w:rPr>
        <w:t>Email</w:t>
      </w:r>
    </w:p>
    <w:p>
      <w:pPr>
        <w:pStyle w:val="ListBullet2"/>
      </w:pPr>
      <w:r>
        <w:rPr>
          <w:rFonts w:ascii="Cambria" w:hAnsi="Cambria"/>
          <w:sz w:val="22"/>
        </w:rPr>
        <w:t>Gender</w:t>
      </w:r>
    </w:p>
    <w:p>
      <w:pPr>
        <w:pStyle w:val="ListBullet2"/>
      </w:pPr>
      <w:r>
        <w:rPr>
          <w:rFonts w:ascii="Cambria" w:hAnsi="Cambria"/>
          <w:sz w:val="22"/>
        </w:rPr>
        <w:t>Designation</w:t>
      </w:r>
    </w:p>
    <w:p>
      <w:pPr>
        <w:pStyle w:val="ListBullet2"/>
      </w:pPr>
      <w:r>
        <w:rPr>
          <w:rFonts w:ascii="Cambria" w:hAnsi="Cambria"/>
          <w:sz w:val="22"/>
        </w:rPr>
        <w:t>Date of Joining: Very important to reflect accurate order and track staffing growth.</w:t>
      </w:r>
    </w:p>
    <w:p>
      <w:pPr>
        <w:pStyle w:val="ListBullet"/>
      </w:pPr>
      <w:r>
        <w:rPr>
          <w:rFonts w:ascii="Cambria" w:hAnsi="Cambria"/>
          <w:sz w:val="22"/>
        </w:rPr>
        <w:t>Tip: Don’t repeat any names from section (a); include only fresh additions.</w:t>
      </w:r>
    </w:p>
    <w:p>
      <w:pPr>
        <w:spacing w:before="160" w:after="80"/>
      </w:pPr>
      <w:r>
        <w:rPr>
          <w:rFonts w:ascii="Cambria" w:hAnsi="Cambria"/>
          <w:b/>
          <w:color w:val="1F3A5F"/>
          <w:sz w:val="23"/>
        </w:rPr>
        <w:t>(c) – Teachers Who Left the Institution During the Last Five Years</w:t>
      </w:r>
    </w:p>
    <w:p>
      <w:pPr>
        <w:pStyle w:val="ListBullet"/>
      </w:pPr>
      <w:r>
        <w:rPr>
          <w:rFonts w:ascii="Cambria" w:hAnsi="Cambria"/>
          <w:sz w:val="22"/>
        </w:rPr>
        <w:t>What it captures:</w:t>
      </w:r>
    </w:p>
    <w:p>
      <w:pPr>
        <w:pStyle w:val="ListBullet2"/>
      </w:pPr>
      <w:r>
        <w:rPr>
          <w:rFonts w:ascii="Cambria" w:hAnsi="Cambria"/>
          <w:sz w:val="22"/>
        </w:rPr>
        <w:t>Full-time faculty members who resigned/retired/left the institution during the 5-year period.</w:t>
      </w:r>
    </w:p>
    <w:p>
      <w:pPr>
        <w:pStyle w:val="ListBullet"/>
      </w:pPr>
      <w:r>
        <w:rPr>
          <w:rFonts w:ascii="Cambria" w:hAnsi="Cambria"/>
          <w:sz w:val="22"/>
        </w:rPr>
        <w:t>Instruction:</w:t>
      </w:r>
    </w:p>
    <w:p>
      <w:pPr>
        <w:pStyle w:val="ListBullet2"/>
      </w:pPr>
      <w:r>
        <w:rPr>
          <w:rFonts w:ascii="Cambria" w:hAnsi="Cambria"/>
          <w:sz w:val="22"/>
        </w:rPr>
        <w:t>Must also be filled in chronological order based on the Date of Leaving.</w:t>
      </w:r>
    </w:p>
    <w:p>
      <w:pPr>
        <w:pStyle w:val="ListBullet"/>
      </w:pPr>
      <w:r>
        <w:rPr>
          <w:rFonts w:ascii="Cambria" w:hAnsi="Cambria"/>
          <w:sz w:val="22"/>
        </w:rPr>
        <w:t>Data Fields Required:</w:t>
      </w:r>
    </w:p>
    <w:p>
      <w:pPr>
        <w:pStyle w:val="ListBullet2"/>
      </w:pPr>
      <w:r>
        <w:rPr>
          <w:rFonts w:ascii="Cambria" w:hAnsi="Cambria"/>
          <w:sz w:val="22"/>
        </w:rPr>
        <w:t>Name</w:t>
      </w:r>
    </w:p>
    <w:p>
      <w:pPr>
        <w:pStyle w:val="ListBullet2"/>
      </w:pPr>
      <w:r>
        <w:rPr>
          <w:rFonts w:ascii="Cambria" w:hAnsi="Cambria"/>
          <w:sz w:val="22"/>
        </w:rPr>
        <w:t>ID Number</w:t>
      </w:r>
    </w:p>
    <w:p>
      <w:pPr>
        <w:pStyle w:val="ListBullet2"/>
      </w:pPr>
      <w:r>
        <w:rPr>
          <w:rFonts w:ascii="Cambria" w:hAnsi="Cambria"/>
          <w:sz w:val="22"/>
        </w:rPr>
        <w:t>Email</w:t>
      </w:r>
    </w:p>
    <w:p>
      <w:pPr>
        <w:pStyle w:val="ListBullet2"/>
      </w:pPr>
      <w:r>
        <w:rPr>
          <w:rFonts w:ascii="Cambria" w:hAnsi="Cambria"/>
          <w:sz w:val="22"/>
        </w:rPr>
        <w:t>Gender</w:t>
      </w:r>
    </w:p>
    <w:p>
      <w:pPr>
        <w:pStyle w:val="ListBullet2"/>
      </w:pPr>
      <w:r>
        <w:rPr>
          <w:rFonts w:ascii="Cambria" w:hAnsi="Cambria"/>
          <w:sz w:val="22"/>
        </w:rPr>
        <w:t>Designation</w:t>
      </w:r>
    </w:p>
    <w:p>
      <w:pPr>
        <w:pStyle w:val="ListBullet2"/>
      </w:pPr>
      <w:r>
        <w:rPr>
          <w:rFonts w:ascii="Cambria" w:hAnsi="Cambria"/>
          <w:sz w:val="22"/>
        </w:rPr>
        <w:t>Date of Leaving: Crucial for tracking attrition.</w:t>
      </w:r>
    </w:p>
    <w:p>
      <w:pPr>
        <w:pStyle w:val="ListBullet"/>
      </w:pPr>
      <w:r>
        <w:rPr>
          <w:rFonts w:ascii="Cambria" w:hAnsi="Cambria"/>
          <w:sz w:val="22"/>
        </w:rPr>
        <w:t>Note:</w:t>
      </w:r>
    </w:p>
    <w:p>
      <w:pPr>
        <w:pStyle w:val="ListBullet2"/>
      </w:pPr>
      <w:r>
        <w:rPr>
          <w:rFonts w:ascii="Cambria" w:hAnsi="Cambria"/>
          <w:sz w:val="22"/>
        </w:rPr>
        <w:t>Include both teachers from section (a) and (b) who later left.</w:t>
      </w:r>
    </w:p>
    <w:p>
      <w:pPr>
        <w:pStyle w:val="ListBullet2"/>
      </w:pPr>
      <w:r>
        <w:rPr>
          <w:rFonts w:ascii="Cambria" w:hAnsi="Cambria"/>
          <w:sz w:val="22"/>
        </w:rPr>
        <w:t>This will help assess retention and faculty turnover.</w:t>
      </w:r>
    </w:p>
    <w:p>
      <w:pPr>
        <w:spacing w:before="160" w:after="80"/>
      </w:pPr>
      <w:r>
        <w:rPr>
          <w:rFonts w:ascii="Cambria" w:hAnsi="Cambria"/>
          <w:b/>
          <w:color w:val="1F3A5F"/>
          <w:sz w:val="24"/>
        </w:rPr>
        <w:t>Best Practices for Filling the Table</w:t>
      </w:r>
    </w:p>
    <w:p>
      <w:pPr>
        <w:pStyle w:val="ListBullet"/>
      </w:pPr>
      <w:r>
        <w:rPr>
          <w:rFonts w:ascii="Cambria" w:hAnsi="Cambria"/>
          <w:sz w:val="22"/>
        </w:rPr>
        <w:t>Ensure no duplicate entries across the three tables.</w:t>
      </w:r>
    </w:p>
    <w:p>
      <w:pPr>
        <w:pStyle w:val="ListBullet"/>
      </w:pPr>
      <w:r>
        <w:rPr>
          <w:rFonts w:ascii="Cambria" w:hAnsi="Cambria"/>
          <w:sz w:val="22"/>
        </w:rPr>
        <w:t>Maintain chronological order in sections (b) and (c).</w:t>
      </w:r>
    </w:p>
    <w:p>
      <w:pPr>
        <w:pStyle w:val="ListBullet"/>
      </w:pPr>
      <w:r>
        <w:rPr>
          <w:rFonts w:ascii="Cambria" w:hAnsi="Cambria"/>
          <w:sz w:val="22"/>
        </w:rPr>
        <w:t>Keep formats consistent (e.g., date as DD/MM/YYYY).</w:t>
      </w:r>
    </w:p>
    <w:p>
      <w:pPr>
        <w:pStyle w:val="ListBullet"/>
      </w:pPr>
      <w:r>
        <w:rPr>
          <w:rFonts w:ascii="Cambria" w:hAnsi="Cambria"/>
          <w:sz w:val="22"/>
        </w:rPr>
        <w:t>Only include full-time teachers (not part-time, guest faculty, or adjuncts).</w:t>
      </w:r>
    </w:p>
    <w:p>
      <w:pPr>
        <w:pStyle w:val="ListBullet"/>
      </w:pPr>
      <w:r>
        <w:rPr>
          <w:rFonts w:ascii="Cambria" w:hAnsi="Cambria"/>
          <w:sz w:val="22"/>
        </w:rPr>
        <w:t>Designations should match institutional HR records.</w:t>
      </w:r>
    </w:p>
    <w:p>
      <w:pPr>
        <w:pStyle w:val="ListBullet"/>
      </w:pPr>
      <w:r>
        <w:rPr>
          <w:rFonts w:ascii="Cambria" w:hAnsi="Cambria"/>
          <w:sz w:val="22"/>
        </w:rPr>
        <w:t>Cross-verify with payroll/HRMS for accuracy.</w:t>
      </w:r>
    </w:p>
    <w:p>
      <w:pPr>
        <w:spacing w:after="120"/>
      </w:pPr>
      <w:r>
        <w:rPr>
          <w:rFonts w:ascii="Cambria" w:hAnsi="Cambria"/>
          <w:i w:val="0"/>
          <w:sz w:val="22"/>
        </w:rPr>
        <w:t>2.4.1 Percentage of full time teachers appointed against the number of sanctioned posts year wise during the last five years</w:t>
      </w:r>
    </w:p>
    <w:p>
      <w:pPr>
        <w:spacing w:after="120"/>
      </w:pPr>
      <w:r>
        <w:rPr>
          <w:rFonts w:ascii="Cambria" w:hAnsi="Cambria"/>
          <w:i w:val="0"/>
          <w:sz w:val="22"/>
        </w:rPr>
        <w:t>2.4.1.1: Number of Sanctioned posts year-wise during last five years</w:t>
      </w:r>
    </w:p>
    <w:p>
      <w:pPr>
        <w:spacing w:before="160" w:after="80"/>
      </w:pPr>
      <w:r>
        <w:rPr>
          <w:rFonts w:ascii="Cambria" w:hAnsi="Cambria"/>
          <w:b/>
          <w:color w:val="1F3A5F"/>
          <w:sz w:val="23"/>
        </w:rPr>
        <w:t>Year 1</w:t>
      </w:r>
    </w:p>
    <w:p>
      <w:pPr>
        <w:spacing w:before="160"/>
      </w:pPr>
      <w:r>
        <w:rPr>
          <w:rFonts w:ascii="Cambria" w:hAnsi="Cambria"/>
          <w:b/>
          <w:color w:val="1F3A5F"/>
          <w:sz w:val="24"/>
        </w:rPr>
        <w:t>No of sanctioned post (Professor / Associate Professor / Assistant Professor) — blank template row</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Associate Professor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Assistant 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Total</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Sanctioning authority (Govt./Mgmt/University)</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Full-time teacher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Designation</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Year of appointment</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Nature of appointment (temporary/permanent)</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Department/Subject</w:t>
            </w:r>
          </w:p>
        </w:tc>
        <w:tc>
          <w:tcPr>
            <w:tcW w:type="dxa" w:w="6577"/>
            <w:shd w:val="clear" w:color="auto" w:fill="F0F4F8"/>
          </w:tcPr>
          <w:p>
            <w:r/>
            <w:r>
              <w:rPr>
                <w:rFonts w:ascii="Cambria" w:hAnsi="Cambria"/>
                <w:b w:val="0"/>
                <w:i w:val="0"/>
                <w:sz w:val="22"/>
              </w:rPr>
            </w:r>
          </w:p>
        </w:tc>
      </w:tr>
    </w:tbl>
    <w:p>
      <w:pPr>
        <w:spacing w:before="160" w:after="80"/>
      </w:pPr>
      <w:r>
        <w:rPr>
          <w:rFonts w:ascii="Cambria" w:hAnsi="Cambria"/>
          <w:b/>
          <w:color w:val="1F3A5F"/>
          <w:sz w:val="23"/>
        </w:rPr>
        <w:t>Year 2</w:t>
      </w:r>
    </w:p>
    <w:p>
      <w:pPr>
        <w:spacing w:before="160"/>
      </w:pPr>
      <w:r>
        <w:rPr>
          <w:rFonts w:ascii="Cambria" w:hAnsi="Cambria"/>
          <w:b/>
          <w:color w:val="1F3A5F"/>
          <w:sz w:val="24"/>
        </w:rPr>
        <w:t>No of sanctioned post (Professor / Associate Professor / Assistant Professor) — blank template row</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Associate Professor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Assistant 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Total</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Sanctioning authority (Govt./Mgmt/University)</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Full-time teacher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Designation</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Year of appointment</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Nature of appointment (temporary/permanent)</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Department/Subject</w:t>
            </w:r>
          </w:p>
        </w:tc>
        <w:tc>
          <w:tcPr>
            <w:tcW w:type="dxa" w:w="6577"/>
            <w:shd w:val="clear" w:color="auto" w:fill="F0F4F8"/>
          </w:tcPr>
          <w:p>
            <w:r/>
            <w:r>
              <w:rPr>
                <w:rFonts w:ascii="Cambria" w:hAnsi="Cambria"/>
                <w:b w:val="0"/>
                <w:i w:val="0"/>
                <w:sz w:val="22"/>
              </w:rPr>
            </w:r>
          </w:p>
        </w:tc>
      </w:tr>
    </w:tbl>
    <w:p>
      <w:pPr>
        <w:spacing w:before="160" w:after="80"/>
      </w:pPr>
      <w:r>
        <w:rPr>
          <w:rFonts w:ascii="Cambria" w:hAnsi="Cambria"/>
          <w:b/>
          <w:color w:val="1F3A5F"/>
          <w:sz w:val="23"/>
        </w:rPr>
        <w:t>Year 3</w:t>
      </w:r>
    </w:p>
    <w:p>
      <w:pPr>
        <w:spacing w:before="160"/>
      </w:pPr>
      <w:r>
        <w:rPr>
          <w:rFonts w:ascii="Cambria" w:hAnsi="Cambria"/>
          <w:b/>
          <w:color w:val="1F3A5F"/>
          <w:sz w:val="24"/>
        </w:rPr>
        <w:t>No of sanctioned post (Professor / Associate Professor / Assistant Professor) — blank template row</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Associate Professor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Assistant 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Total</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Sanctioning authority (Govt./Mgmt/University)</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Full-time teacher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Designation</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Year of appointment</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Nature of appointment (temporary/permanent)</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Department/Subject</w:t>
            </w:r>
          </w:p>
        </w:tc>
        <w:tc>
          <w:tcPr>
            <w:tcW w:type="dxa" w:w="6577"/>
            <w:shd w:val="clear" w:color="auto" w:fill="F0F4F8"/>
          </w:tcPr>
          <w:p>
            <w:r/>
            <w:r>
              <w:rPr>
                <w:rFonts w:ascii="Cambria" w:hAnsi="Cambria"/>
                <w:b w:val="0"/>
                <w:i w:val="0"/>
                <w:sz w:val="22"/>
              </w:rPr>
            </w:r>
          </w:p>
        </w:tc>
      </w:tr>
    </w:tbl>
    <w:p>
      <w:pPr>
        <w:spacing w:before="160" w:after="80"/>
      </w:pPr>
      <w:r>
        <w:rPr>
          <w:rFonts w:ascii="Cambria" w:hAnsi="Cambria"/>
          <w:b/>
          <w:color w:val="1F3A5F"/>
          <w:sz w:val="23"/>
        </w:rPr>
        <w:t>Year 4</w:t>
      </w:r>
    </w:p>
    <w:p>
      <w:pPr>
        <w:spacing w:before="160"/>
      </w:pPr>
      <w:r>
        <w:rPr>
          <w:rFonts w:ascii="Cambria" w:hAnsi="Cambria"/>
          <w:b/>
          <w:color w:val="1F3A5F"/>
          <w:sz w:val="24"/>
        </w:rPr>
        <w:t>No of sanctioned post (Professor / Associate Professor / Assistant Professor) — blank template row</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Associate Professor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Assistant 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Total</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Sanctioning authority (Govt./Mgmt/University)</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Full-time teacher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Designation</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Year of appointment</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Nature of appointment (temporary/permanent)</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Department/Subject</w:t>
            </w:r>
          </w:p>
        </w:tc>
        <w:tc>
          <w:tcPr>
            <w:tcW w:type="dxa" w:w="6577"/>
            <w:shd w:val="clear" w:color="auto" w:fill="F0F4F8"/>
          </w:tcPr>
          <w:p>
            <w:r/>
            <w:r>
              <w:rPr>
                <w:rFonts w:ascii="Cambria" w:hAnsi="Cambria"/>
                <w:b w:val="0"/>
                <w:i w:val="0"/>
                <w:sz w:val="22"/>
              </w:rPr>
            </w:r>
          </w:p>
        </w:tc>
      </w:tr>
    </w:tbl>
    <w:p>
      <w:pPr>
        <w:spacing w:before="160" w:after="80"/>
      </w:pPr>
      <w:r>
        <w:rPr>
          <w:rFonts w:ascii="Cambria" w:hAnsi="Cambria"/>
          <w:b/>
          <w:color w:val="1F3A5F"/>
          <w:sz w:val="23"/>
        </w:rPr>
        <w:t>Year 5</w:t>
      </w:r>
    </w:p>
    <w:p>
      <w:pPr>
        <w:spacing w:before="160"/>
      </w:pPr>
      <w:r>
        <w:rPr>
          <w:rFonts w:ascii="Cambria" w:hAnsi="Cambria"/>
          <w:b/>
          <w:color w:val="1F3A5F"/>
          <w:sz w:val="24"/>
        </w:rPr>
        <w:t>No of sanctioned post (Professor / Associate Professor / Assistant Professor) — blank template row</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Associate Professor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Assistant Professor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Total</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Sanctioning authority (Govt./Mgmt/University)</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Full-time teacher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Designation</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Year of appointment</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Nature of appointment (temporary/permanent)</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Name of the Department/Subject</w:t>
            </w:r>
          </w:p>
        </w:tc>
        <w:tc>
          <w:tcPr>
            <w:tcW w:type="dxa" w:w="6577"/>
            <w:shd w:val="clear" w:color="auto" w:fill="F0F4F8"/>
          </w:tcPr>
          <w:p>
            <w:r/>
            <w:r>
              <w:rPr>
                <w:rFonts w:ascii="Cambria" w:hAnsi="Cambria"/>
                <w:b w:val="0"/>
                <w:i w:val="0"/>
                <w:sz w:val="22"/>
              </w:rPr>
            </w:r>
          </w:p>
        </w:tc>
      </w:tr>
    </w:tbl>
    <w:p>
      <w:r>
        <w:br w:type="page"/>
      </w:r>
    </w:p>
    <w:p>
      <w:pPr>
        <w:spacing w:before="240" w:after="160"/>
      </w:pPr>
      <w:r>
        <w:rPr>
          <w:rFonts w:ascii="Cambria" w:hAnsi="Cambria"/>
          <w:b/>
          <w:color w:val="1F3A5F"/>
          <w:sz w:val="36"/>
        </w:rPr>
        <w:t>15. Certified List of Full-Time Teachers to be used for Student-Teacher Ratio submission (as per NAAC/Accreditation norms)</w:t>
      </w:r>
    </w:p>
    <w:p>
      <w:pPr>
        <w:spacing w:after="120"/>
      </w:pPr>
      <w:r>
        <w:rPr>
          <w:rFonts w:ascii="Cambria" w:hAnsi="Cambria"/>
          <w:i w:val="0"/>
          <w:sz w:val="22"/>
        </w:rPr>
        <w:t>[Name of Institution]</w:t>
      </w:r>
    </w:p>
    <w:p>
      <w:pPr>
        <w:spacing w:after="120"/>
      </w:pPr>
      <w:r>
        <w:rPr>
          <w:rFonts w:ascii="Cambria" w:hAnsi="Cambria"/>
          <w:i/>
          <w:sz w:val="22"/>
        </w:rPr>
        <w:t>Certified List of Full-Time Teachers</w:t>
      </w:r>
    </w:p>
    <w:p>
      <w:pPr>
        <w:spacing w:after="120"/>
      </w:pPr>
      <w:r>
        <w:rPr>
          <w:rFonts w:ascii="Cambria" w:hAnsi="Cambria"/>
          <w:i/>
          <w:sz w:val="22"/>
        </w:rPr>
        <w:t>(For the Latest Completed Academic Year: [e.g., 2023–2024])</w:t>
      </w:r>
    </w:p>
    <w:tbl>
      <w:tblPr>
        <w:jc w:val="center"/>
        <w:tblLook w:firstColumn="1" w:firstRow="1" w:lastColumn="0" w:lastRow="0" w:noHBand="0" w:noVBand="1" w:val="04A0"/>
        <w:tblW w:type="dxa" w:w="9412"/>
        <w:tblLayout w:type="fixed"/>
      </w:tblPr>
      <w:tblGrid>
        <w:gridCol w:w="737"/>
        <w:gridCol w:w="1304"/>
        <w:gridCol w:w="963"/>
        <w:gridCol w:w="1304"/>
        <w:gridCol w:w="1304"/>
        <w:gridCol w:w="1190"/>
        <w:gridCol w:w="1077"/>
        <w:gridCol w:w="1530"/>
      </w:tblGrid>
      <w:tr>
        <w:tc>
          <w:tcPr>
            <w:tcW w:type="dxa" w:w="737"/>
            <w:shd w:val="clear" w:color="auto" w:fill="1F3A5F"/>
          </w:tcPr>
          <w:p>
            <w:pPr>
              <w:jc w:val="center"/>
            </w:pPr>
            <w:r/>
            <w:r>
              <w:rPr>
                <w:rFonts w:ascii="Cambria" w:hAnsi="Cambria"/>
                <w:b/>
                <w:i w:val="0"/>
                <w:color w:val="FFFFFF"/>
                <w:sz w:val="21"/>
              </w:rPr>
              <w:t>S. No.</w:t>
            </w:r>
          </w:p>
        </w:tc>
        <w:tc>
          <w:tcPr>
            <w:tcW w:type="dxa" w:w="1304"/>
            <w:shd w:val="clear" w:color="auto" w:fill="1F3A5F"/>
          </w:tcPr>
          <w:p>
            <w:pPr>
              <w:jc w:val="center"/>
            </w:pPr>
            <w:r/>
            <w:r>
              <w:rPr>
                <w:rFonts w:ascii="Cambria" w:hAnsi="Cambria"/>
                <w:b/>
                <w:i w:val="0"/>
                <w:color w:val="FFFFFF"/>
                <w:sz w:val="21"/>
              </w:rPr>
              <w:t>Name of the Teacher</w:t>
            </w:r>
          </w:p>
        </w:tc>
        <w:tc>
          <w:tcPr>
            <w:tcW w:type="dxa" w:w="963"/>
            <w:shd w:val="clear" w:color="auto" w:fill="1F3A5F"/>
          </w:tcPr>
          <w:p>
            <w:pPr>
              <w:jc w:val="center"/>
            </w:pPr>
            <w:r/>
            <w:r>
              <w:rPr>
                <w:rFonts w:ascii="Cambria" w:hAnsi="Cambria"/>
                <w:b/>
                <w:i w:val="0"/>
                <w:color w:val="FFFFFF"/>
                <w:sz w:val="21"/>
              </w:rPr>
              <w:t>Employee ID</w:t>
            </w:r>
          </w:p>
        </w:tc>
        <w:tc>
          <w:tcPr>
            <w:tcW w:type="dxa" w:w="1304"/>
            <w:shd w:val="clear" w:color="auto" w:fill="1F3A5F"/>
          </w:tcPr>
          <w:p>
            <w:pPr>
              <w:jc w:val="center"/>
            </w:pPr>
            <w:r/>
            <w:r>
              <w:rPr>
                <w:rFonts w:ascii="Cambria" w:hAnsi="Cambria"/>
                <w:b/>
                <w:i w:val="0"/>
                <w:color w:val="FFFFFF"/>
                <w:sz w:val="21"/>
              </w:rPr>
              <w:t>Department</w:t>
            </w:r>
          </w:p>
        </w:tc>
        <w:tc>
          <w:tcPr>
            <w:tcW w:type="dxa" w:w="1304"/>
            <w:shd w:val="clear" w:color="auto" w:fill="1F3A5F"/>
          </w:tcPr>
          <w:p>
            <w:pPr>
              <w:jc w:val="center"/>
            </w:pPr>
            <w:r/>
            <w:r>
              <w:rPr>
                <w:rFonts w:ascii="Cambria" w:hAnsi="Cambria"/>
                <w:b/>
                <w:i w:val="0"/>
                <w:color w:val="FFFFFF"/>
                <w:sz w:val="21"/>
              </w:rPr>
              <w:t>Designation</w:t>
            </w:r>
          </w:p>
        </w:tc>
        <w:tc>
          <w:tcPr>
            <w:tcW w:type="dxa" w:w="1190"/>
            <w:shd w:val="clear" w:color="auto" w:fill="1F3A5F"/>
          </w:tcPr>
          <w:p>
            <w:pPr>
              <w:jc w:val="center"/>
            </w:pPr>
            <w:r/>
            <w:r>
              <w:rPr>
                <w:rFonts w:ascii="Cambria" w:hAnsi="Cambria"/>
                <w:b/>
                <w:i w:val="0"/>
                <w:color w:val="FFFFFF"/>
                <w:sz w:val="21"/>
              </w:rPr>
              <w:t>Date of Joining</w:t>
            </w:r>
          </w:p>
        </w:tc>
        <w:tc>
          <w:tcPr>
            <w:tcW w:type="dxa" w:w="1077"/>
            <w:shd w:val="clear" w:color="auto" w:fill="1F3A5F"/>
          </w:tcPr>
          <w:p>
            <w:pPr>
              <w:jc w:val="center"/>
            </w:pPr>
            <w:r/>
            <w:r>
              <w:rPr>
                <w:rFonts w:ascii="Cambria" w:hAnsi="Cambria"/>
                <w:b/>
                <w:i w:val="0"/>
                <w:color w:val="FFFFFF"/>
                <w:sz w:val="21"/>
              </w:rPr>
              <w:t>Status (Full-Time)</w:t>
            </w:r>
          </w:p>
        </w:tc>
        <w:tc>
          <w:tcPr>
            <w:tcW w:type="dxa" w:w="1530"/>
            <w:shd w:val="clear" w:color="auto" w:fill="1F3A5F"/>
          </w:tcPr>
          <w:p>
            <w:pPr>
              <w:jc w:val="center"/>
            </w:pPr>
            <w:r/>
            <w:r>
              <w:rPr>
                <w:rFonts w:ascii="Cambria" w:hAnsi="Cambria"/>
                <w:b/>
                <w:i w:val="0"/>
                <w:color w:val="FFFFFF"/>
                <w:sz w:val="21"/>
              </w:rPr>
              <w:t>Remarks (if any)</w:t>
            </w:r>
          </w:p>
        </w:tc>
      </w:tr>
      <w:tr>
        <w:tc>
          <w:tcPr>
            <w:tcW w:type="dxa" w:w="737"/>
          </w:tcPr>
          <w:p>
            <w:r/>
            <w:r>
              <w:rPr>
                <w:rFonts w:ascii="Cambria" w:hAnsi="Cambria"/>
                <w:b w:val="0"/>
                <w:i w:val="0"/>
                <w:sz w:val="21"/>
              </w:rPr>
              <w:t>1</w:t>
            </w:r>
          </w:p>
        </w:tc>
        <w:tc>
          <w:tcPr>
            <w:tcW w:type="dxa" w:w="1304"/>
          </w:tcPr>
          <w:p>
            <w:r/>
            <w:r>
              <w:rPr>
                <w:rFonts w:ascii="Cambria" w:hAnsi="Cambria"/>
                <w:b w:val="0"/>
                <w:i w:val="0"/>
                <w:sz w:val="21"/>
              </w:rPr>
              <w:t>Dr. A. Kumar</w:t>
            </w:r>
          </w:p>
        </w:tc>
        <w:tc>
          <w:tcPr>
            <w:tcW w:type="dxa" w:w="963"/>
          </w:tcPr>
          <w:p>
            <w:r/>
            <w:r>
              <w:rPr>
                <w:rFonts w:ascii="Cambria" w:hAnsi="Cambria"/>
                <w:b w:val="0"/>
                <w:i w:val="0"/>
                <w:sz w:val="21"/>
              </w:rPr>
              <w:t>FAC/001</w:t>
            </w:r>
          </w:p>
        </w:tc>
        <w:tc>
          <w:tcPr>
            <w:tcW w:type="dxa" w:w="1304"/>
          </w:tcPr>
          <w:p>
            <w:r/>
            <w:r>
              <w:rPr>
                <w:rFonts w:ascii="Cambria" w:hAnsi="Cambria"/>
                <w:b w:val="0"/>
                <w:i w:val="0"/>
                <w:sz w:val="21"/>
              </w:rPr>
              <w:t>Computer Science</w:t>
            </w:r>
          </w:p>
        </w:tc>
        <w:tc>
          <w:tcPr>
            <w:tcW w:type="dxa" w:w="1304"/>
          </w:tcPr>
          <w:p>
            <w:r/>
            <w:r>
              <w:rPr>
                <w:rFonts w:ascii="Cambria" w:hAnsi="Cambria"/>
                <w:b w:val="0"/>
                <w:i w:val="0"/>
                <w:sz w:val="21"/>
              </w:rPr>
              <w:t>Assistant Professor</w:t>
            </w:r>
          </w:p>
        </w:tc>
        <w:tc>
          <w:tcPr>
            <w:tcW w:type="dxa" w:w="1190"/>
          </w:tcPr>
          <w:p>
            <w:r/>
            <w:r>
              <w:rPr>
                <w:rFonts w:ascii="Cambria" w:hAnsi="Cambria"/>
                <w:b w:val="0"/>
                <w:i w:val="0"/>
                <w:sz w:val="21"/>
              </w:rPr>
              <w:t>15/07/2019</w:t>
            </w:r>
          </w:p>
        </w:tc>
        <w:tc>
          <w:tcPr>
            <w:tcW w:type="dxa" w:w="1077"/>
          </w:tcPr>
          <w:p>
            <w:r/>
            <w:r>
              <w:rPr>
                <w:rFonts w:ascii="Cambria" w:hAnsi="Cambria"/>
                <w:b w:val="0"/>
                <w:i w:val="0"/>
                <w:sz w:val="21"/>
              </w:rPr>
              <w:t>Yes</w:t>
            </w:r>
          </w:p>
        </w:tc>
        <w:tc>
          <w:tcPr>
            <w:tcW w:type="dxa" w:w="1530"/>
          </w:tcPr>
          <w:p>
            <w:r/>
            <w:r>
              <w:rPr>
                <w:rFonts w:ascii="Cambria" w:hAnsi="Cambria"/>
                <w:b w:val="0"/>
                <w:i w:val="0"/>
                <w:sz w:val="21"/>
              </w:rPr>
              <w:t>-</w:t>
            </w:r>
          </w:p>
        </w:tc>
      </w:tr>
      <w:tr>
        <w:tc>
          <w:tcPr>
            <w:tcW w:type="dxa" w:w="737"/>
            <w:shd w:val="clear" w:color="auto" w:fill="F0F4F8"/>
          </w:tcPr>
          <w:p>
            <w:r/>
            <w:r>
              <w:rPr>
                <w:rFonts w:ascii="Cambria" w:hAnsi="Cambria"/>
                <w:b w:val="0"/>
                <w:i w:val="0"/>
                <w:sz w:val="21"/>
              </w:rPr>
              <w:t>2</w:t>
            </w:r>
          </w:p>
        </w:tc>
        <w:tc>
          <w:tcPr>
            <w:tcW w:type="dxa" w:w="1304"/>
            <w:shd w:val="clear" w:color="auto" w:fill="F0F4F8"/>
          </w:tcPr>
          <w:p>
            <w:r/>
            <w:r>
              <w:rPr>
                <w:rFonts w:ascii="Cambria" w:hAnsi="Cambria"/>
                <w:b w:val="0"/>
                <w:i w:val="0"/>
                <w:sz w:val="21"/>
              </w:rPr>
              <w:t>Ms. B. Sharma</w:t>
            </w:r>
          </w:p>
        </w:tc>
        <w:tc>
          <w:tcPr>
            <w:tcW w:type="dxa" w:w="963"/>
            <w:shd w:val="clear" w:color="auto" w:fill="F0F4F8"/>
          </w:tcPr>
          <w:p>
            <w:r/>
            <w:r>
              <w:rPr>
                <w:rFonts w:ascii="Cambria" w:hAnsi="Cambria"/>
                <w:b w:val="0"/>
                <w:i w:val="0"/>
                <w:sz w:val="21"/>
              </w:rPr>
              <w:t>FAC/002</w:t>
            </w:r>
          </w:p>
        </w:tc>
        <w:tc>
          <w:tcPr>
            <w:tcW w:type="dxa" w:w="1304"/>
            <w:shd w:val="clear" w:color="auto" w:fill="F0F4F8"/>
          </w:tcPr>
          <w:p>
            <w:r/>
            <w:r>
              <w:rPr>
                <w:rFonts w:ascii="Cambria" w:hAnsi="Cambria"/>
                <w:b w:val="0"/>
                <w:i w:val="0"/>
                <w:sz w:val="21"/>
              </w:rPr>
              <w:t>Management Studies</w:t>
            </w:r>
          </w:p>
        </w:tc>
        <w:tc>
          <w:tcPr>
            <w:tcW w:type="dxa" w:w="1304"/>
            <w:shd w:val="clear" w:color="auto" w:fill="F0F4F8"/>
          </w:tcPr>
          <w:p>
            <w:r/>
            <w:r>
              <w:rPr>
                <w:rFonts w:ascii="Cambria" w:hAnsi="Cambria"/>
                <w:b w:val="0"/>
                <w:i w:val="0"/>
                <w:sz w:val="21"/>
              </w:rPr>
              <w:t>Associate Professor</w:t>
            </w:r>
          </w:p>
        </w:tc>
        <w:tc>
          <w:tcPr>
            <w:tcW w:type="dxa" w:w="1190"/>
            <w:shd w:val="clear" w:color="auto" w:fill="F0F4F8"/>
          </w:tcPr>
          <w:p>
            <w:r/>
            <w:r>
              <w:rPr>
                <w:rFonts w:ascii="Cambria" w:hAnsi="Cambria"/>
                <w:b w:val="0"/>
                <w:i w:val="0"/>
                <w:sz w:val="21"/>
              </w:rPr>
              <w:t>01/06/2020</w:t>
            </w:r>
          </w:p>
        </w:tc>
        <w:tc>
          <w:tcPr>
            <w:tcW w:type="dxa" w:w="1077"/>
            <w:shd w:val="clear" w:color="auto" w:fill="F0F4F8"/>
          </w:tcPr>
          <w:p>
            <w:r/>
            <w:r>
              <w:rPr>
                <w:rFonts w:ascii="Cambria" w:hAnsi="Cambria"/>
                <w:b w:val="0"/>
                <w:i w:val="0"/>
                <w:sz w:val="21"/>
              </w:rPr>
              <w:t>Yes</w:t>
            </w:r>
          </w:p>
        </w:tc>
        <w:tc>
          <w:tcPr>
            <w:tcW w:type="dxa" w:w="1530"/>
            <w:shd w:val="clear" w:color="auto" w:fill="F0F4F8"/>
          </w:tcPr>
          <w:p>
            <w:r/>
            <w:r>
              <w:rPr>
                <w:rFonts w:ascii="Cambria" w:hAnsi="Cambria"/>
                <w:b w:val="0"/>
                <w:i w:val="0"/>
                <w:sz w:val="21"/>
              </w:rPr>
              <w:t>-</w:t>
            </w:r>
          </w:p>
        </w:tc>
      </w:tr>
      <w:tr>
        <w:tc>
          <w:tcPr>
            <w:tcW w:type="dxa" w:w="737"/>
          </w:tcPr>
          <w:p>
            <w:r/>
            <w:r>
              <w:rPr>
                <w:rFonts w:ascii="Cambria" w:hAnsi="Cambria"/>
                <w:b w:val="0"/>
                <w:i w:val="0"/>
                <w:sz w:val="21"/>
              </w:rPr>
              <w:t>3</w:t>
            </w:r>
          </w:p>
        </w:tc>
        <w:tc>
          <w:tcPr>
            <w:tcW w:type="dxa" w:w="1304"/>
          </w:tcPr>
          <w:p>
            <w:r/>
            <w:r>
              <w:rPr>
                <w:rFonts w:ascii="Cambria" w:hAnsi="Cambria"/>
                <w:b w:val="0"/>
                <w:i w:val="0"/>
                <w:sz w:val="21"/>
              </w:rPr>
              <w:t>Mr. C. Raj</w:t>
            </w:r>
          </w:p>
        </w:tc>
        <w:tc>
          <w:tcPr>
            <w:tcW w:type="dxa" w:w="963"/>
          </w:tcPr>
          <w:p>
            <w:r/>
            <w:r>
              <w:rPr>
                <w:rFonts w:ascii="Cambria" w:hAnsi="Cambria"/>
                <w:b w:val="0"/>
                <w:i w:val="0"/>
                <w:sz w:val="21"/>
              </w:rPr>
              <w:t>FAC/003</w:t>
            </w:r>
          </w:p>
        </w:tc>
        <w:tc>
          <w:tcPr>
            <w:tcW w:type="dxa" w:w="1304"/>
          </w:tcPr>
          <w:p>
            <w:r/>
            <w:r>
              <w:rPr>
                <w:rFonts w:ascii="Cambria" w:hAnsi="Cambria"/>
                <w:b w:val="0"/>
                <w:i w:val="0"/>
                <w:sz w:val="21"/>
              </w:rPr>
              <w:t>Electrical Engg.</w:t>
            </w:r>
          </w:p>
        </w:tc>
        <w:tc>
          <w:tcPr>
            <w:tcW w:type="dxa" w:w="1304"/>
          </w:tcPr>
          <w:p>
            <w:r/>
            <w:r>
              <w:rPr>
                <w:rFonts w:ascii="Cambria" w:hAnsi="Cambria"/>
                <w:b w:val="0"/>
                <w:i w:val="0"/>
                <w:sz w:val="21"/>
              </w:rPr>
              <w:t>Assistant Professor</w:t>
            </w:r>
          </w:p>
        </w:tc>
        <w:tc>
          <w:tcPr>
            <w:tcW w:type="dxa" w:w="1190"/>
          </w:tcPr>
          <w:p>
            <w:r/>
            <w:r>
              <w:rPr>
                <w:rFonts w:ascii="Cambria" w:hAnsi="Cambria"/>
                <w:b w:val="0"/>
                <w:i w:val="0"/>
                <w:sz w:val="21"/>
              </w:rPr>
              <w:t>20/08/2021</w:t>
            </w:r>
          </w:p>
        </w:tc>
        <w:tc>
          <w:tcPr>
            <w:tcW w:type="dxa" w:w="1077"/>
          </w:tcPr>
          <w:p>
            <w:r/>
            <w:r>
              <w:rPr>
                <w:rFonts w:ascii="Cambria" w:hAnsi="Cambria"/>
                <w:b w:val="0"/>
                <w:i w:val="0"/>
                <w:sz w:val="21"/>
              </w:rPr>
              <w:t>Yes</w:t>
            </w:r>
          </w:p>
        </w:tc>
        <w:tc>
          <w:tcPr>
            <w:tcW w:type="dxa" w:w="1530"/>
          </w:tcPr>
          <w:p>
            <w:r/>
            <w:r>
              <w:rPr>
                <w:rFonts w:ascii="Cambria" w:hAnsi="Cambria"/>
                <w:b w:val="0"/>
                <w:i w:val="0"/>
                <w:sz w:val="21"/>
              </w:rPr>
              <w:t>On contract, 90% workload met</w:t>
            </w:r>
          </w:p>
        </w:tc>
      </w:tr>
      <w:tr>
        <w:tc>
          <w:tcPr>
            <w:tcW w:type="dxa" w:w="737"/>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963"/>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1190"/>
            <w:shd w:val="clear" w:color="auto" w:fill="F0F4F8"/>
          </w:tcPr>
          <w:p>
            <w:r/>
            <w:r>
              <w:rPr>
                <w:rFonts w:ascii="Cambria" w:hAnsi="Cambria"/>
                <w:b w:val="0"/>
                <w:i w:val="0"/>
                <w:sz w:val="21"/>
              </w:rPr>
              <w:t>…</w:t>
            </w:r>
          </w:p>
        </w:tc>
        <w:tc>
          <w:tcPr>
            <w:tcW w:type="dxa" w:w="1077"/>
            <w:shd w:val="clear" w:color="auto" w:fill="F0F4F8"/>
          </w:tcPr>
          <w:p>
            <w:r/>
            <w:r>
              <w:rPr>
                <w:rFonts w:ascii="Cambria" w:hAnsi="Cambria"/>
                <w:b w:val="0"/>
                <w:i w:val="0"/>
                <w:sz w:val="21"/>
              </w:rPr>
              <w:t>…</w:t>
            </w:r>
          </w:p>
        </w:tc>
        <w:tc>
          <w:tcPr>
            <w:tcW w:type="dxa" w:w="1530"/>
            <w:shd w:val="clear" w:color="auto" w:fill="F0F4F8"/>
          </w:tcPr>
          <w:p>
            <w:r/>
            <w:r>
              <w:rPr>
                <w:rFonts w:ascii="Cambria" w:hAnsi="Cambria"/>
                <w:b w:val="0"/>
                <w:i w:val="0"/>
                <w:sz w:val="21"/>
              </w:rPr>
              <w:t>…</w:t>
            </w:r>
          </w:p>
        </w:tc>
      </w:tr>
    </w:tbl>
    <w:p>
      <w:pPr>
        <w:spacing w:before="200" w:after="120"/>
      </w:pPr>
      <w:r>
        <w:rPr>
          <w:rFonts w:ascii="Cambria" w:hAnsi="Cambria"/>
          <w:b/>
          <w:color w:val="1F3A5F"/>
          <w:sz w:val="26"/>
        </w:rPr>
        <w:t>Certification</w:t>
      </w:r>
    </w:p>
    <w:p>
      <w:pPr>
        <w:spacing w:after="120"/>
        <w:jc w:val="both"/>
      </w:pPr>
      <w:r>
        <w:rPr>
          <w:rFonts w:ascii="Cambria" w:hAnsi="Cambria"/>
          <w:i w:val="0"/>
          <w:sz w:val="22"/>
        </w:rPr>
        <w:t>This is to certify that the above faculty members were employed as full-time teachers in the institution during the academic year [e.g., 2023–2024], and have met the workload requirement of at least 90% of the statutory hours as per institutional/UGC norms.</w:t>
      </w:r>
    </w:p>
    <w:p>
      <w:pPr>
        <w:spacing w:after="120"/>
      </w:pPr>
      <w:r>
        <w:rPr>
          <w:rFonts w:ascii="Cambria" w:hAnsi="Cambria"/>
          <w:i w:val="0"/>
          <w:sz w:val="22"/>
        </w:rPr>
        <w:t>Signature of Head of Institution</w:t>
      </w:r>
    </w:p>
    <w:p>
      <w:pPr>
        <w:spacing w:after="120"/>
      </w:pPr>
      <w:r>
        <w:rPr>
          <w:rFonts w:ascii="Cambria" w:hAnsi="Cambria"/>
          <w:i w:val="0"/>
          <w:sz w:val="22"/>
        </w:rPr>
        <w:t>Name: ______________________________</w:t>
      </w:r>
    </w:p>
    <w:p>
      <w:pPr>
        <w:spacing w:after="120"/>
      </w:pPr>
      <w:r>
        <w:rPr>
          <w:rFonts w:ascii="Cambria" w:hAnsi="Cambria"/>
          <w:i w:val="0"/>
          <w:sz w:val="22"/>
        </w:rPr>
        <w:t>Designation: _______________________</w:t>
      </w:r>
    </w:p>
    <w:p>
      <w:pPr>
        <w:spacing w:after="120"/>
      </w:pPr>
      <w:r>
        <w:rPr>
          <w:rFonts w:ascii="Cambria" w:hAnsi="Cambria"/>
          <w:i w:val="0"/>
          <w:sz w:val="22"/>
        </w:rPr>
        <w:t>Date: _______________________________</w:t>
      </w:r>
    </w:p>
    <w:p>
      <w:pPr>
        <w:spacing w:after="120"/>
      </w:pPr>
      <w:r>
        <w:rPr>
          <w:rFonts w:ascii="Cambria" w:hAnsi="Cambria"/>
          <w:i w:val="0"/>
          <w:sz w:val="22"/>
        </w:rPr>
        <w:t>Seal: [Institution Seal]</w:t>
      </w:r>
    </w:p>
    <w:p>
      <w:pPr>
        <w:spacing w:before="240" w:after="160"/>
      </w:pPr>
      <w:r>
        <w:rPr>
          <w:rFonts w:ascii="Cambria" w:hAnsi="Cambria"/>
          <w:b/>
          <w:color w:val="1F3A5F"/>
          <w:sz w:val="36"/>
        </w:rPr>
        <w:t>16. Program-wise Student List format to match the certified teacher list for accreditation purposes (e.g., NAAC/NBA)</w:t>
      </w:r>
    </w:p>
    <w:p>
      <w:pPr>
        <w:spacing w:after="120"/>
      </w:pPr>
      <w:r>
        <w:rPr>
          <w:rFonts w:ascii="Cambria" w:hAnsi="Cambria"/>
          <w:i w:val="0"/>
          <w:sz w:val="22"/>
        </w:rPr>
        <w:t>[Name of Institution]</w:t>
      </w:r>
    </w:p>
    <w:p>
      <w:pPr>
        <w:spacing w:after="120"/>
      </w:pPr>
      <w:r>
        <w:rPr>
          <w:rFonts w:ascii="Cambria" w:hAnsi="Cambria"/>
          <w:i/>
          <w:sz w:val="22"/>
        </w:rPr>
        <w:t>Program-wise Student Enrollment List</w:t>
      </w:r>
    </w:p>
    <w:p>
      <w:pPr>
        <w:spacing w:after="120"/>
      </w:pPr>
      <w:r>
        <w:rPr>
          <w:rFonts w:ascii="Cambria" w:hAnsi="Cambria"/>
          <w:i/>
          <w:sz w:val="22"/>
        </w:rPr>
        <w:t>(For the Latest Completed Academic Year: [e.g., 2023–2024])</w:t>
      </w:r>
    </w:p>
    <w:tbl>
      <w:tblPr>
        <w:jc w:val="center"/>
        <w:tblLook w:firstColumn="1" w:firstRow="1" w:lastColumn="0" w:lastRow="0" w:noHBand="0" w:noVBand="1" w:val="04A0"/>
        <w:tblW w:type="dxa" w:w="9412"/>
        <w:tblLayout w:type="fixed"/>
      </w:tblPr>
      <w:tblGrid>
        <w:gridCol w:w="737"/>
        <w:gridCol w:w="2551"/>
        <w:gridCol w:w="1304"/>
        <w:gridCol w:w="1984"/>
        <w:gridCol w:w="1304"/>
        <w:gridCol w:w="1530"/>
      </w:tblGrid>
      <w:tr>
        <w:tc>
          <w:tcPr>
            <w:tcW w:type="dxa" w:w="737"/>
            <w:shd w:val="clear" w:color="auto" w:fill="1F3A5F"/>
          </w:tcPr>
          <w:p>
            <w:pPr>
              <w:jc w:val="center"/>
            </w:pPr>
            <w:r/>
            <w:r>
              <w:rPr>
                <w:rFonts w:ascii="Cambria" w:hAnsi="Cambria"/>
                <w:b/>
                <w:i w:val="0"/>
                <w:color w:val="FFFFFF"/>
                <w:sz w:val="21"/>
              </w:rPr>
              <w:t>S. No.</w:t>
            </w:r>
          </w:p>
        </w:tc>
        <w:tc>
          <w:tcPr>
            <w:tcW w:type="dxa" w:w="2551"/>
            <w:shd w:val="clear" w:color="auto" w:fill="1F3A5F"/>
          </w:tcPr>
          <w:p>
            <w:pPr>
              <w:jc w:val="center"/>
            </w:pPr>
            <w:r/>
            <w:r>
              <w:rPr>
                <w:rFonts w:ascii="Cambria" w:hAnsi="Cambria"/>
                <w:b/>
                <w:i w:val="0"/>
                <w:color w:val="FFFFFF"/>
                <w:sz w:val="21"/>
              </w:rPr>
              <w:t>Program Name</w:t>
            </w:r>
          </w:p>
        </w:tc>
        <w:tc>
          <w:tcPr>
            <w:tcW w:type="dxa" w:w="1304"/>
            <w:shd w:val="clear" w:color="auto" w:fill="1F3A5F"/>
          </w:tcPr>
          <w:p>
            <w:pPr>
              <w:jc w:val="center"/>
            </w:pPr>
            <w:r/>
            <w:r>
              <w:rPr>
                <w:rFonts w:ascii="Cambria" w:hAnsi="Cambria"/>
                <w:b/>
                <w:i w:val="0"/>
                <w:color w:val="FFFFFF"/>
                <w:sz w:val="21"/>
              </w:rPr>
              <w:t>Program Code</w:t>
            </w:r>
          </w:p>
        </w:tc>
        <w:tc>
          <w:tcPr>
            <w:tcW w:type="dxa" w:w="1984"/>
            <w:shd w:val="clear" w:color="auto" w:fill="1F3A5F"/>
          </w:tcPr>
          <w:p>
            <w:pPr>
              <w:jc w:val="center"/>
            </w:pPr>
            <w:r/>
            <w:r>
              <w:rPr>
                <w:rFonts w:ascii="Cambria" w:hAnsi="Cambria"/>
                <w:b/>
                <w:i w:val="0"/>
                <w:color w:val="FFFFFF"/>
                <w:sz w:val="21"/>
              </w:rPr>
              <w:t>Department</w:t>
            </w:r>
          </w:p>
        </w:tc>
        <w:tc>
          <w:tcPr>
            <w:tcW w:type="dxa" w:w="1304"/>
            <w:shd w:val="clear" w:color="auto" w:fill="1F3A5F"/>
          </w:tcPr>
          <w:p>
            <w:pPr>
              <w:jc w:val="center"/>
            </w:pPr>
            <w:r/>
            <w:r>
              <w:rPr>
                <w:rFonts w:ascii="Cambria" w:hAnsi="Cambria"/>
                <w:b/>
                <w:i w:val="0"/>
                <w:color w:val="FFFFFF"/>
                <w:sz w:val="21"/>
              </w:rPr>
              <w:t>Year/Semester</w:t>
            </w:r>
          </w:p>
        </w:tc>
        <w:tc>
          <w:tcPr>
            <w:tcW w:type="dxa" w:w="1530"/>
            <w:shd w:val="clear" w:color="auto" w:fill="1F3A5F"/>
          </w:tcPr>
          <w:p>
            <w:pPr>
              <w:jc w:val="center"/>
            </w:pPr>
            <w:r/>
            <w:r>
              <w:rPr>
                <w:rFonts w:ascii="Cambria" w:hAnsi="Cambria"/>
                <w:b/>
                <w:i w:val="0"/>
                <w:color w:val="FFFFFF"/>
                <w:sz w:val="21"/>
              </w:rPr>
              <w:t>No. of Students Enrolled</w:t>
            </w:r>
          </w:p>
        </w:tc>
      </w:tr>
      <w:tr>
        <w:tc>
          <w:tcPr>
            <w:tcW w:type="dxa" w:w="737"/>
          </w:tcPr>
          <w:p>
            <w:r/>
            <w:r>
              <w:rPr>
                <w:rFonts w:ascii="Cambria" w:hAnsi="Cambria"/>
                <w:b w:val="0"/>
                <w:i w:val="0"/>
                <w:sz w:val="21"/>
              </w:rPr>
              <w:t>1</w:t>
            </w:r>
          </w:p>
        </w:tc>
        <w:tc>
          <w:tcPr>
            <w:tcW w:type="dxa" w:w="2551"/>
          </w:tcPr>
          <w:p>
            <w:r/>
            <w:r>
              <w:rPr>
                <w:rFonts w:ascii="Cambria" w:hAnsi="Cambria"/>
                <w:b w:val="0"/>
                <w:i w:val="0"/>
                <w:sz w:val="21"/>
              </w:rPr>
              <w:t>B.Tech – Computer Science &amp; Engineering</w:t>
            </w:r>
          </w:p>
        </w:tc>
        <w:tc>
          <w:tcPr>
            <w:tcW w:type="dxa" w:w="1304"/>
          </w:tcPr>
          <w:p>
            <w:r/>
            <w:r>
              <w:rPr>
                <w:rFonts w:ascii="Cambria" w:hAnsi="Cambria"/>
                <w:b w:val="0"/>
                <w:i w:val="0"/>
                <w:sz w:val="21"/>
              </w:rPr>
              <w:t>BTECH-CSE</w:t>
            </w:r>
          </w:p>
        </w:tc>
        <w:tc>
          <w:tcPr>
            <w:tcW w:type="dxa" w:w="1984"/>
          </w:tcPr>
          <w:p>
            <w:r/>
            <w:r>
              <w:rPr>
                <w:rFonts w:ascii="Cambria" w:hAnsi="Cambria"/>
                <w:b w:val="0"/>
                <w:i w:val="0"/>
                <w:sz w:val="21"/>
              </w:rPr>
              <w:t>CSE</w:t>
            </w:r>
          </w:p>
        </w:tc>
        <w:tc>
          <w:tcPr>
            <w:tcW w:type="dxa" w:w="1304"/>
          </w:tcPr>
          <w:p>
            <w:r/>
            <w:r>
              <w:rPr>
                <w:rFonts w:ascii="Cambria" w:hAnsi="Cambria"/>
                <w:b w:val="0"/>
                <w:i w:val="0"/>
                <w:sz w:val="21"/>
              </w:rPr>
              <w:t>I / II</w:t>
            </w:r>
          </w:p>
        </w:tc>
        <w:tc>
          <w:tcPr>
            <w:tcW w:type="dxa" w:w="1530"/>
          </w:tcPr>
          <w:p>
            <w:r/>
            <w:r>
              <w:rPr>
                <w:rFonts w:ascii="Cambria" w:hAnsi="Cambria"/>
                <w:b w:val="0"/>
                <w:i w:val="0"/>
                <w:sz w:val="21"/>
              </w:rPr>
              <w:t>120</w:t>
            </w:r>
          </w:p>
        </w:tc>
      </w:tr>
      <w:tr>
        <w:tc>
          <w:tcPr>
            <w:tcW w:type="dxa" w:w="737"/>
            <w:shd w:val="clear" w:color="auto" w:fill="F0F4F8"/>
          </w:tcPr>
          <w:p>
            <w:r/>
            <w:r>
              <w:rPr>
                <w:rFonts w:ascii="Cambria" w:hAnsi="Cambria"/>
                <w:b w:val="0"/>
                <w:i w:val="0"/>
                <w:sz w:val="21"/>
              </w:rPr>
              <w:t>2</w:t>
            </w:r>
          </w:p>
        </w:tc>
        <w:tc>
          <w:tcPr>
            <w:tcW w:type="dxa" w:w="2551"/>
            <w:shd w:val="clear" w:color="auto" w:fill="F0F4F8"/>
          </w:tcPr>
          <w:p>
            <w:r/>
            <w:r>
              <w:rPr>
                <w:rFonts w:ascii="Cambria" w:hAnsi="Cambria"/>
                <w:b w:val="0"/>
                <w:i w:val="0"/>
                <w:sz w:val="21"/>
              </w:rPr>
              <w:t>B.Tech – Electrical Engineering</w:t>
            </w:r>
          </w:p>
        </w:tc>
        <w:tc>
          <w:tcPr>
            <w:tcW w:type="dxa" w:w="1304"/>
            <w:shd w:val="clear" w:color="auto" w:fill="F0F4F8"/>
          </w:tcPr>
          <w:p>
            <w:r/>
            <w:r>
              <w:rPr>
                <w:rFonts w:ascii="Cambria" w:hAnsi="Cambria"/>
                <w:b w:val="0"/>
                <w:i w:val="0"/>
                <w:sz w:val="21"/>
              </w:rPr>
              <w:t>BTECH-EEE</w:t>
            </w:r>
          </w:p>
        </w:tc>
        <w:tc>
          <w:tcPr>
            <w:tcW w:type="dxa" w:w="1984"/>
            <w:shd w:val="clear" w:color="auto" w:fill="F0F4F8"/>
          </w:tcPr>
          <w:p>
            <w:r/>
            <w:r>
              <w:rPr>
                <w:rFonts w:ascii="Cambria" w:hAnsi="Cambria"/>
                <w:b w:val="0"/>
                <w:i w:val="0"/>
                <w:sz w:val="21"/>
              </w:rPr>
              <w:t>EEE</w:t>
            </w:r>
          </w:p>
        </w:tc>
        <w:tc>
          <w:tcPr>
            <w:tcW w:type="dxa" w:w="1304"/>
            <w:shd w:val="clear" w:color="auto" w:fill="F0F4F8"/>
          </w:tcPr>
          <w:p>
            <w:r/>
            <w:r>
              <w:rPr>
                <w:rFonts w:ascii="Cambria" w:hAnsi="Cambria"/>
                <w:b w:val="0"/>
                <w:i w:val="0"/>
                <w:sz w:val="21"/>
              </w:rPr>
              <w:t>I / II</w:t>
            </w:r>
          </w:p>
        </w:tc>
        <w:tc>
          <w:tcPr>
            <w:tcW w:type="dxa" w:w="1530"/>
            <w:shd w:val="clear" w:color="auto" w:fill="F0F4F8"/>
          </w:tcPr>
          <w:p>
            <w:r/>
            <w:r>
              <w:rPr>
                <w:rFonts w:ascii="Cambria" w:hAnsi="Cambria"/>
                <w:b w:val="0"/>
                <w:i w:val="0"/>
                <w:sz w:val="21"/>
              </w:rPr>
              <w:t>90</w:t>
            </w:r>
          </w:p>
        </w:tc>
      </w:tr>
      <w:tr>
        <w:tc>
          <w:tcPr>
            <w:tcW w:type="dxa" w:w="737"/>
          </w:tcPr>
          <w:p>
            <w:r/>
            <w:r>
              <w:rPr>
                <w:rFonts w:ascii="Cambria" w:hAnsi="Cambria"/>
                <w:b w:val="0"/>
                <w:i w:val="0"/>
                <w:sz w:val="21"/>
              </w:rPr>
              <w:t>3</w:t>
            </w:r>
          </w:p>
        </w:tc>
        <w:tc>
          <w:tcPr>
            <w:tcW w:type="dxa" w:w="2551"/>
          </w:tcPr>
          <w:p>
            <w:r/>
            <w:r>
              <w:rPr>
                <w:rFonts w:ascii="Cambria" w:hAnsi="Cambria"/>
                <w:b w:val="0"/>
                <w:i w:val="0"/>
                <w:sz w:val="21"/>
              </w:rPr>
              <w:t>BBA – General</w:t>
            </w:r>
          </w:p>
        </w:tc>
        <w:tc>
          <w:tcPr>
            <w:tcW w:type="dxa" w:w="1304"/>
          </w:tcPr>
          <w:p>
            <w:r/>
            <w:r>
              <w:rPr>
                <w:rFonts w:ascii="Cambria" w:hAnsi="Cambria"/>
                <w:b w:val="0"/>
                <w:i w:val="0"/>
                <w:sz w:val="21"/>
              </w:rPr>
              <w:t>BBA-GEN</w:t>
            </w:r>
          </w:p>
        </w:tc>
        <w:tc>
          <w:tcPr>
            <w:tcW w:type="dxa" w:w="1984"/>
          </w:tcPr>
          <w:p>
            <w:r/>
            <w:r>
              <w:rPr>
                <w:rFonts w:ascii="Cambria" w:hAnsi="Cambria"/>
                <w:b w:val="0"/>
                <w:i w:val="0"/>
                <w:sz w:val="21"/>
              </w:rPr>
              <w:t>Management Studies</w:t>
            </w:r>
          </w:p>
        </w:tc>
        <w:tc>
          <w:tcPr>
            <w:tcW w:type="dxa" w:w="1304"/>
          </w:tcPr>
          <w:p>
            <w:r/>
            <w:r>
              <w:rPr>
                <w:rFonts w:ascii="Cambria" w:hAnsi="Cambria"/>
                <w:b w:val="0"/>
                <w:i w:val="0"/>
                <w:sz w:val="21"/>
              </w:rPr>
              <w:t>II / IV</w:t>
            </w:r>
          </w:p>
        </w:tc>
        <w:tc>
          <w:tcPr>
            <w:tcW w:type="dxa" w:w="1530"/>
          </w:tcPr>
          <w:p>
            <w:r/>
            <w:r>
              <w:rPr>
                <w:rFonts w:ascii="Cambria" w:hAnsi="Cambria"/>
                <w:b w:val="0"/>
                <w:i w:val="0"/>
                <w:sz w:val="21"/>
              </w:rPr>
              <w:t>60</w:t>
            </w:r>
          </w:p>
        </w:tc>
      </w:tr>
      <w:tr>
        <w:tc>
          <w:tcPr>
            <w:tcW w:type="dxa" w:w="737"/>
            <w:shd w:val="clear" w:color="auto" w:fill="F0F4F8"/>
          </w:tcPr>
          <w:p>
            <w:r/>
            <w:r>
              <w:rPr>
                <w:rFonts w:ascii="Cambria" w:hAnsi="Cambria"/>
                <w:b w:val="0"/>
                <w:i w:val="0"/>
                <w:sz w:val="21"/>
              </w:rPr>
              <w:t>4</w:t>
            </w:r>
          </w:p>
        </w:tc>
        <w:tc>
          <w:tcPr>
            <w:tcW w:type="dxa" w:w="2551"/>
            <w:shd w:val="clear" w:color="auto" w:fill="F0F4F8"/>
          </w:tcPr>
          <w:p>
            <w:r/>
            <w:r>
              <w:rPr>
                <w:rFonts w:ascii="Cambria" w:hAnsi="Cambria"/>
                <w:b w:val="0"/>
                <w:i w:val="0"/>
                <w:sz w:val="21"/>
              </w:rPr>
              <w:t>MBA – Finance &amp; Marketing</w:t>
            </w:r>
          </w:p>
        </w:tc>
        <w:tc>
          <w:tcPr>
            <w:tcW w:type="dxa" w:w="1304"/>
            <w:shd w:val="clear" w:color="auto" w:fill="F0F4F8"/>
          </w:tcPr>
          <w:p>
            <w:r/>
            <w:r>
              <w:rPr>
                <w:rFonts w:ascii="Cambria" w:hAnsi="Cambria"/>
                <w:b w:val="0"/>
                <w:i w:val="0"/>
                <w:sz w:val="21"/>
              </w:rPr>
              <w:t>MBA-FM</w:t>
            </w:r>
          </w:p>
        </w:tc>
        <w:tc>
          <w:tcPr>
            <w:tcW w:type="dxa" w:w="1984"/>
            <w:shd w:val="clear" w:color="auto" w:fill="F0F4F8"/>
          </w:tcPr>
          <w:p>
            <w:r/>
            <w:r>
              <w:rPr>
                <w:rFonts w:ascii="Cambria" w:hAnsi="Cambria"/>
                <w:b w:val="0"/>
                <w:i w:val="0"/>
                <w:sz w:val="21"/>
              </w:rPr>
              <w:t>Management Studies</w:t>
            </w:r>
          </w:p>
        </w:tc>
        <w:tc>
          <w:tcPr>
            <w:tcW w:type="dxa" w:w="1304"/>
            <w:shd w:val="clear" w:color="auto" w:fill="F0F4F8"/>
          </w:tcPr>
          <w:p>
            <w:r/>
            <w:r>
              <w:rPr>
                <w:rFonts w:ascii="Cambria" w:hAnsi="Cambria"/>
                <w:b w:val="0"/>
                <w:i w:val="0"/>
                <w:sz w:val="21"/>
              </w:rPr>
              <w:t>I / II</w:t>
            </w:r>
          </w:p>
        </w:tc>
        <w:tc>
          <w:tcPr>
            <w:tcW w:type="dxa" w:w="1530"/>
            <w:shd w:val="clear" w:color="auto" w:fill="F0F4F8"/>
          </w:tcPr>
          <w:p>
            <w:r/>
            <w:r>
              <w:rPr>
                <w:rFonts w:ascii="Cambria" w:hAnsi="Cambria"/>
                <w:b w:val="0"/>
                <w:i w:val="0"/>
                <w:sz w:val="21"/>
              </w:rPr>
              <w:t>45</w:t>
            </w:r>
          </w:p>
        </w:tc>
      </w:tr>
      <w:tr>
        <w:tc>
          <w:tcPr>
            <w:tcW w:type="dxa" w:w="737"/>
          </w:tcPr>
          <w:p>
            <w:r/>
            <w:r>
              <w:rPr>
                <w:rFonts w:ascii="Cambria" w:hAnsi="Cambria"/>
                <w:b w:val="0"/>
                <w:i w:val="0"/>
                <w:sz w:val="21"/>
              </w:rPr>
              <w:t>5</w:t>
            </w:r>
          </w:p>
        </w:tc>
        <w:tc>
          <w:tcPr>
            <w:tcW w:type="dxa" w:w="2551"/>
          </w:tcPr>
          <w:p>
            <w:r/>
            <w:r>
              <w:rPr>
                <w:rFonts w:ascii="Cambria" w:hAnsi="Cambria"/>
                <w:b w:val="0"/>
                <w:i w:val="0"/>
                <w:sz w:val="21"/>
              </w:rPr>
              <w:t>M.Sc – Data Science</w:t>
            </w:r>
          </w:p>
        </w:tc>
        <w:tc>
          <w:tcPr>
            <w:tcW w:type="dxa" w:w="1304"/>
          </w:tcPr>
          <w:p>
            <w:r/>
            <w:r>
              <w:rPr>
                <w:rFonts w:ascii="Cambria" w:hAnsi="Cambria"/>
                <w:b w:val="0"/>
                <w:i w:val="0"/>
                <w:sz w:val="21"/>
              </w:rPr>
              <w:t>MSC-DS</w:t>
            </w:r>
          </w:p>
        </w:tc>
        <w:tc>
          <w:tcPr>
            <w:tcW w:type="dxa" w:w="1984"/>
          </w:tcPr>
          <w:p>
            <w:r/>
            <w:r>
              <w:rPr>
                <w:rFonts w:ascii="Cambria" w:hAnsi="Cambria"/>
                <w:b w:val="0"/>
                <w:i w:val="0"/>
                <w:sz w:val="21"/>
              </w:rPr>
              <w:t>Computer Science</w:t>
            </w:r>
          </w:p>
        </w:tc>
        <w:tc>
          <w:tcPr>
            <w:tcW w:type="dxa" w:w="1304"/>
          </w:tcPr>
          <w:p>
            <w:r/>
            <w:r>
              <w:rPr>
                <w:rFonts w:ascii="Cambria" w:hAnsi="Cambria"/>
                <w:b w:val="0"/>
                <w:i w:val="0"/>
                <w:sz w:val="21"/>
              </w:rPr>
              <w:t>II / IV</w:t>
            </w:r>
          </w:p>
        </w:tc>
        <w:tc>
          <w:tcPr>
            <w:tcW w:type="dxa" w:w="1530"/>
          </w:tcPr>
          <w:p>
            <w:r/>
            <w:r>
              <w:rPr>
                <w:rFonts w:ascii="Cambria" w:hAnsi="Cambria"/>
                <w:b w:val="0"/>
                <w:i w:val="0"/>
                <w:sz w:val="21"/>
              </w:rPr>
              <w:t>30</w:t>
            </w:r>
          </w:p>
        </w:tc>
      </w:tr>
      <w:tr>
        <w:tc>
          <w:tcPr>
            <w:tcW w:type="dxa" w:w="737"/>
            <w:shd w:val="clear" w:color="auto" w:fill="F0F4F8"/>
          </w:tcPr>
          <w:p>
            <w:r/>
            <w:r>
              <w:rPr>
                <w:rFonts w:ascii="Cambria" w:hAnsi="Cambria"/>
                <w:b w:val="0"/>
                <w:i w:val="0"/>
                <w:sz w:val="21"/>
              </w:rPr>
              <w:t>…</w:t>
            </w:r>
          </w:p>
        </w:tc>
        <w:tc>
          <w:tcPr>
            <w:tcW w:type="dxa" w:w="2551"/>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1984"/>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1530"/>
            <w:shd w:val="clear" w:color="auto" w:fill="F0F4F8"/>
          </w:tcPr>
          <w:p>
            <w:r/>
            <w:r>
              <w:rPr>
                <w:rFonts w:ascii="Cambria" w:hAnsi="Cambria"/>
                <w:b w:val="0"/>
                <w:i w:val="0"/>
                <w:sz w:val="21"/>
              </w:rPr>
              <w:t>…</w:t>
            </w:r>
          </w:p>
        </w:tc>
      </w:tr>
    </w:tbl>
    <w:p>
      <w:pPr>
        <w:spacing w:before="200" w:after="120"/>
      </w:pPr>
      <w:r>
        <w:rPr>
          <w:rFonts w:ascii="Cambria" w:hAnsi="Cambria"/>
          <w:b/>
          <w:color w:val="1F3A5F"/>
          <w:sz w:val="26"/>
        </w:rPr>
        <w:t>Certification</w:t>
      </w:r>
    </w:p>
    <w:p>
      <w:pPr>
        <w:spacing w:after="120"/>
        <w:jc w:val="both"/>
      </w:pPr>
      <w:r>
        <w:rPr>
          <w:rFonts w:ascii="Cambria" w:hAnsi="Cambria"/>
          <w:i w:val="0"/>
          <w:sz w:val="22"/>
        </w:rPr>
        <w:t>This is to certify that the above list accurately reflects the number of students enrolled in each program of the institution for the academic year [e.g., 2023–2024].</w:t>
      </w:r>
    </w:p>
    <w:p>
      <w:pPr>
        <w:spacing w:after="120"/>
      </w:pPr>
      <w:r>
        <w:rPr>
          <w:rFonts w:ascii="Cambria" w:hAnsi="Cambria"/>
          <w:i w:val="0"/>
          <w:sz w:val="22"/>
        </w:rPr>
        <w:t>Signature of Head of Institution</w:t>
      </w:r>
    </w:p>
    <w:p>
      <w:pPr>
        <w:spacing w:after="120"/>
      </w:pPr>
      <w:r>
        <w:rPr>
          <w:rFonts w:ascii="Cambria" w:hAnsi="Cambria"/>
          <w:i w:val="0"/>
          <w:sz w:val="22"/>
        </w:rPr>
        <w:t>Name: ______________________________</w:t>
      </w:r>
    </w:p>
    <w:p>
      <w:pPr>
        <w:spacing w:after="120"/>
      </w:pPr>
      <w:r>
        <w:rPr>
          <w:rFonts w:ascii="Cambria" w:hAnsi="Cambria"/>
          <w:i w:val="0"/>
          <w:sz w:val="22"/>
        </w:rPr>
        <w:t>Designation: _______________________</w:t>
      </w:r>
    </w:p>
    <w:p>
      <w:pPr>
        <w:spacing w:after="120"/>
      </w:pPr>
      <w:r>
        <w:rPr>
          <w:rFonts w:ascii="Cambria" w:hAnsi="Cambria"/>
          <w:i w:val="0"/>
          <w:sz w:val="22"/>
        </w:rPr>
        <w:t>Date: _______________________________</w:t>
      </w:r>
    </w:p>
    <w:p>
      <w:pPr>
        <w:spacing w:after="120"/>
      </w:pPr>
      <w:r>
        <w:rPr>
          <w:rFonts w:ascii="Cambria" w:hAnsi="Cambria"/>
          <w:i w:val="0"/>
          <w:sz w:val="22"/>
        </w:rPr>
        <w:t>Seal: [Institution Seal]</w:t>
      </w:r>
    </w:p>
    <w:p>
      <w:pPr>
        <w:spacing w:before="240" w:after="160"/>
      </w:pPr>
      <w:r>
        <w:rPr>
          <w:rFonts w:ascii="Cambria" w:hAnsi="Cambria"/>
          <w:b/>
          <w:color w:val="1F3A5F"/>
          <w:sz w:val="36"/>
        </w:rPr>
        <w:t>17. Total Enrollment Program-Wise and Department-Wise for the latest completed academic year</w:t>
      </w:r>
    </w:p>
    <w:p>
      <w:pPr>
        <w:spacing w:after="120"/>
      </w:pPr>
      <w:r>
        <w:rPr>
          <w:rFonts w:ascii="Cambria" w:hAnsi="Cambria"/>
          <w:i w:val="0"/>
          <w:sz w:val="22"/>
        </w:rPr>
        <w:t>[Name of Institution]</w:t>
      </w:r>
    </w:p>
    <w:p>
      <w:pPr>
        <w:spacing w:after="120"/>
      </w:pPr>
      <w:r>
        <w:rPr>
          <w:rFonts w:ascii="Cambria" w:hAnsi="Cambria"/>
          <w:i/>
          <w:sz w:val="22"/>
        </w:rPr>
        <w:t>Summary of Total Student Enrollment (Program-Wise &amp; Department-Wise)</w:t>
      </w:r>
    </w:p>
    <w:p>
      <w:pPr>
        <w:spacing w:after="120"/>
      </w:pPr>
      <w:r>
        <w:rPr>
          <w:rFonts w:ascii="Cambria" w:hAnsi="Cambria"/>
          <w:i/>
          <w:sz w:val="22"/>
        </w:rPr>
        <w:t>Academic Year: [e.g., 2023–2024]</w:t>
      </w:r>
    </w:p>
    <w:p>
      <w:pPr>
        <w:spacing w:before="200" w:after="120"/>
      </w:pPr>
      <w:r>
        <w:rPr>
          <w:rFonts w:ascii="Cambria" w:hAnsi="Cambria"/>
          <w:b/>
          <w:color w:val="1F3A5F"/>
          <w:sz w:val="26"/>
        </w:rPr>
        <w:t>A. Program-Wise Summary</w:t>
      </w:r>
    </w:p>
    <w:tbl>
      <w:tblPr>
        <w:jc w:val="center"/>
        <w:tblLook w:firstColumn="1" w:firstRow="1" w:lastColumn="0" w:lastRow="0" w:noHBand="0" w:noVBand="1" w:val="04A0"/>
        <w:tblW w:type="dxa" w:w="9412"/>
        <w:tblLayout w:type="fixed"/>
      </w:tblPr>
      <w:tblGrid>
        <w:gridCol w:w="737"/>
        <w:gridCol w:w="3685"/>
        <w:gridCol w:w="1417"/>
        <w:gridCol w:w="1417"/>
        <w:gridCol w:w="2154"/>
      </w:tblGrid>
      <w:tr>
        <w:tc>
          <w:tcPr>
            <w:tcW w:type="dxa" w:w="737"/>
            <w:shd w:val="clear" w:color="auto" w:fill="1F3A5F"/>
          </w:tcPr>
          <w:p>
            <w:pPr>
              <w:jc w:val="center"/>
            </w:pPr>
            <w:r/>
            <w:r>
              <w:rPr>
                <w:rFonts w:ascii="Cambria" w:hAnsi="Cambria"/>
                <w:b/>
                <w:i w:val="0"/>
                <w:color w:val="FFFFFF"/>
                <w:sz w:val="21"/>
              </w:rPr>
              <w:t>S. No.</w:t>
            </w:r>
          </w:p>
        </w:tc>
        <w:tc>
          <w:tcPr>
            <w:tcW w:type="dxa" w:w="3685"/>
            <w:shd w:val="clear" w:color="auto" w:fill="1F3A5F"/>
          </w:tcPr>
          <w:p>
            <w:pPr>
              <w:jc w:val="center"/>
            </w:pPr>
            <w:r/>
            <w:r>
              <w:rPr>
                <w:rFonts w:ascii="Cambria" w:hAnsi="Cambria"/>
                <w:b/>
                <w:i w:val="0"/>
                <w:color w:val="FFFFFF"/>
                <w:sz w:val="21"/>
              </w:rPr>
              <w:t>Program Name</w:t>
            </w:r>
          </w:p>
        </w:tc>
        <w:tc>
          <w:tcPr>
            <w:tcW w:type="dxa" w:w="1417"/>
            <w:shd w:val="clear" w:color="auto" w:fill="1F3A5F"/>
          </w:tcPr>
          <w:p>
            <w:pPr>
              <w:jc w:val="center"/>
            </w:pPr>
            <w:r/>
            <w:r>
              <w:rPr>
                <w:rFonts w:ascii="Cambria" w:hAnsi="Cambria"/>
                <w:b/>
                <w:i w:val="0"/>
                <w:color w:val="FFFFFF"/>
                <w:sz w:val="21"/>
              </w:rPr>
              <w:t>Program Code</w:t>
            </w:r>
          </w:p>
        </w:tc>
        <w:tc>
          <w:tcPr>
            <w:tcW w:type="dxa" w:w="1417"/>
            <w:shd w:val="clear" w:color="auto" w:fill="1F3A5F"/>
          </w:tcPr>
          <w:p>
            <w:pPr>
              <w:jc w:val="center"/>
            </w:pPr>
            <w:r/>
            <w:r>
              <w:rPr>
                <w:rFonts w:ascii="Cambria" w:hAnsi="Cambria"/>
                <w:b/>
                <w:i w:val="0"/>
                <w:color w:val="FFFFFF"/>
                <w:sz w:val="21"/>
              </w:rPr>
              <w:t>Duration (Years)</w:t>
            </w:r>
          </w:p>
        </w:tc>
        <w:tc>
          <w:tcPr>
            <w:tcW w:type="dxa" w:w="2154"/>
            <w:shd w:val="clear" w:color="auto" w:fill="1F3A5F"/>
          </w:tcPr>
          <w:p>
            <w:pPr>
              <w:jc w:val="center"/>
            </w:pPr>
            <w:r/>
            <w:r>
              <w:rPr>
                <w:rFonts w:ascii="Cambria" w:hAnsi="Cambria"/>
                <w:b/>
                <w:i w:val="0"/>
                <w:color w:val="FFFFFF"/>
                <w:sz w:val="21"/>
              </w:rPr>
              <w:t>Total Enrollment</w:t>
            </w:r>
          </w:p>
        </w:tc>
      </w:tr>
      <w:tr>
        <w:tc>
          <w:tcPr>
            <w:tcW w:type="dxa" w:w="737"/>
          </w:tcPr>
          <w:p>
            <w:r/>
            <w:r>
              <w:rPr>
                <w:rFonts w:ascii="Cambria" w:hAnsi="Cambria"/>
                <w:b w:val="0"/>
                <w:i w:val="0"/>
                <w:sz w:val="21"/>
              </w:rPr>
              <w:t>1</w:t>
            </w:r>
          </w:p>
        </w:tc>
        <w:tc>
          <w:tcPr>
            <w:tcW w:type="dxa" w:w="3685"/>
          </w:tcPr>
          <w:p>
            <w:r/>
            <w:r>
              <w:rPr>
                <w:rFonts w:ascii="Cambria" w:hAnsi="Cambria"/>
                <w:b w:val="0"/>
                <w:i w:val="0"/>
                <w:sz w:val="21"/>
              </w:rPr>
              <w:t>B.Tech – Computer Science &amp; Engineering</w:t>
            </w:r>
          </w:p>
        </w:tc>
        <w:tc>
          <w:tcPr>
            <w:tcW w:type="dxa" w:w="1417"/>
          </w:tcPr>
          <w:p>
            <w:r/>
            <w:r>
              <w:rPr>
                <w:rFonts w:ascii="Cambria" w:hAnsi="Cambria"/>
                <w:b w:val="0"/>
                <w:i w:val="0"/>
                <w:sz w:val="21"/>
              </w:rPr>
              <w:t>BTECH-CSE</w:t>
            </w:r>
          </w:p>
        </w:tc>
        <w:tc>
          <w:tcPr>
            <w:tcW w:type="dxa" w:w="1417"/>
          </w:tcPr>
          <w:p>
            <w:r/>
            <w:r>
              <w:rPr>
                <w:rFonts w:ascii="Cambria" w:hAnsi="Cambria"/>
                <w:b w:val="0"/>
                <w:i w:val="0"/>
                <w:sz w:val="21"/>
              </w:rPr>
              <w:t>4</w:t>
            </w:r>
          </w:p>
        </w:tc>
        <w:tc>
          <w:tcPr>
            <w:tcW w:type="dxa" w:w="2154"/>
          </w:tcPr>
          <w:p>
            <w:r/>
            <w:r>
              <w:rPr>
                <w:rFonts w:ascii="Cambria" w:hAnsi="Cambria"/>
                <w:b w:val="0"/>
                <w:i w:val="0"/>
                <w:sz w:val="21"/>
              </w:rPr>
              <w:t>480</w:t>
            </w:r>
          </w:p>
        </w:tc>
      </w:tr>
      <w:tr>
        <w:tc>
          <w:tcPr>
            <w:tcW w:type="dxa" w:w="737"/>
            <w:shd w:val="clear" w:color="auto" w:fill="F0F4F8"/>
          </w:tcPr>
          <w:p>
            <w:r/>
            <w:r>
              <w:rPr>
                <w:rFonts w:ascii="Cambria" w:hAnsi="Cambria"/>
                <w:b w:val="0"/>
                <w:i w:val="0"/>
                <w:sz w:val="21"/>
              </w:rPr>
              <w:t>2</w:t>
            </w:r>
          </w:p>
        </w:tc>
        <w:tc>
          <w:tcPr>
            <w:tcW w:type="dxa" w:w="3685"/>
            <w:shd w:val="clear" w:color="auto" w:fill="F0F4F8"/>
          </w:tcPr>
          <w:p>
            <w:r/>
            <w:r>
              <w:rPr>
                <w:rFonts w:ascii="Cambria" w:hAnsi="Cambria"/>
                <w:b w:val="0"/>
                <w:i w:val="0"/>
                <w:sz w:val="21"/>
              </w:rPr>
              <w:t>B.Tech – Electrical Engineering</w:t>
            </w:r>
          </w:p>
        </w:tc>
        <w:tc>
          <w:tcPr>
            <w:tcW w:type="dxa" w:w="1417"/>
            <w:shd w:val="clear" w:color="auto" w:fill="F0F4F8"/>
          </w:tcPr>
          <w:p>
            <w:r/>
            <w:r>
              <w:rPr>
                <w:rFonts w:ascii="Cambria" w:hAnsi="Cambria"/>
                <w:b w:val="0"/>
                <w:i w:val="0"/>
                <w:sz w:val="21"/>
              </w:rPr>
              <w:t>BTECH-EEE</w:t>
            </w:r>
          </w:p>
        </w:tc>
        <w:tc>
          <w:tcPr>
            <w:tcW w:type="dxa" w:w="1417"/>
            <w:shd w:val="clear" w:color="auto" w:fill="F0F4F8"/>
          </w:tcPr>
          <w:p>
            <w:r/>
            <w:r>
              <w:rPr>
                <w:rFonts w:ascii="Cambria" w:hAnsi="Cambria"/>
                <w:b w:val="0"/>
                <w:i w:val="0"/>
                <w:sz w:val="21"/>
              </w:rPr>
              <w:t>4</w:t>
            </w:r>
          </w:p>
        </w:tc>
        <w:tc>
          <w:tcPr>
            <w:tcW w:type="dxa" w:w="2154"/>
            <w:shd w:val="clear" w:color="auto" w:fill="F0F4F8"/>
          </w:tcPr>
          <w:p>
            <w:r/>
            <w:r>
              <w:rPr>
                <w:rFonts w:ascii="Cambria" w:hAnsi="Cambria"/>
                <w:b w:val="0"/>
                <w:i w:val="0"/>
                <w:sz w:val="21"/>
              </w:rPr>
              <w:t>360</w:t>
            </w:r>
          </w:p>
        </w:tc>
      </w:tr>
      <w:tr>
        <w:tc>
          <w:tcPr>
            <w:tcW w:type="dxa" w:w="737"/>
          </w:tcPr>
          <w:p>
            <w:r/>
            <w:r>
              <w:rPr>
                <w:rFonts w:ascii="Cambria" w:hAnsi="Cambria"/>
                <w:b w:val="0"/>
                <w:i w:val="0"/>
                <w:sz w:val="21"/>
              </w:rPr>
              <w:t>3</w:t>
            </w:r>
          </w:p>
        </w:tc>
        <w:tc>
          <w:tcPr>
            <w:tcW w:type="dxa" w:w="3685"/>
          </w:tcPr>
          <w:p>
            <w:r/>
            <w:r>
              <w:rPr>
                <w:rFonts w:ascii="Cambria" w:hAnsi="Cambria"/>
                <w:b w:val="0"/>
                <w:i w:val="0"/>
                <w:sz w:val="21"/>
              </w:rPr>
              <w:t>BBA – General</w:t>
            </w:r>
          </w:p>
        </w:tc>
        <w:tc>
          <w:tcPr>
            <w:tcW w:type="dxa" w:w="1417"/>
          </w:tcPr>
          <w:p>
            <w:r/>
            <w:r>
              <w:rPr>
                <w:rFonts w:ascii="Cambria" w:hAnsi="Cambria"/>
                <w:b w:val="0"/>
                <w:i w:val="0"/>
                <w:sz w:val="21"/>
              </w:rPr>
              <w:t>BBA-GEN</w:t>
            </w:r>
          </w:p>
        </w:tc>
        <w:tc>
          <w:tcPr>
            <w:tcW w:type="dxa" w:w="1417"/>
          </w:tcPr>
          <w:p>
            <w:r/>
            <w:r>
              <w:rPr>
                <w:rFonts w:ascii="Cambria" w:hAnsi="Cambria"/>
                <w:b w:val="0"/>
                <w:i w:val="0"/>
                <w:sz w:val="21"/>
              </w:rPr>
              <w:t>3</w:t>
            </w:r>
          </w:p>
        </w:tc>
        <w:tc>
          <w:tcPr>
            <w:tcW w:type="dxa" w:w="2154"/>
          </w:tcPr>
          <w:p>
            <w:r/>
            <w:r>
              <w:rPr>
                <w:rFonts w:ascii="Cambria" w:hAnsi="Cambria"/>
                <w:b w:val="0"/>
                <w:i w:val="0"/>
                <w:sz w:val="21"/>
              </w:rPr>
              <w:t>180</w:t>
            </w:r>
          </w:p>
        </w:tc>
      </w:tr>
      <w:tr>
        <w:tc>
          <w:tcPr>
            <w:tcW w:type="dxa" w:w="737"/>
            <w:shd w:val="clear" w:color="auto" w:fill="F0F4F8"/>
          </w:tcPr>
          <w:p>
            <w:r/>
            <w:r>
              <w:rPr>
                <w:rFonts w:ascii="Cambria" w:hAnsi="Cambria"/>
                <w:b w:val="0"/>
                <w:i w:val="0"/>
                <w:sz w:val="21"/>
              </w:rPr>
              <w:t>4</w:t>
            </w:r>
          </w:p>
        </w:tc>
        <w:tc>
          <w:tcPr>
            <w:tcW w:type="dxa" w:w="3685"/>
            <w:shd w:val="clear" w:color="auto" w:fill="F0F4F8"/>
          </w:tcPr>
          <w:p>
            <w:r/>
            <w:r>
              <w:rPr>
                <w:rFonts w:ascii="Cambria" w:hAnsi="Cambria"/>
                <w:b w:val="0"/>
                <w:i w:val="0"/>
                <w:sz w:val="21"/>
              </w:rPr>
              <w:t>MBA – Finance &amp; Marketing</w:t>
            </w:r>
          </w:p>
        </w:tc>
        <w:tc>
          <w:tcPr>
            <w:tcW w:type="dxa" w:w="1417"/>
            <w:shd w:val="clear" w:color="auto" w:fill="F0F4F8"/>
          </w:tcPr>
          <w:p>
            <w:r/>
            <w:r>
              <w:rPr>
                <w:rFonts w:ascii="Cambria" w:hAnsi="Cambria"/>
                <w:b w:val="0"/>
                <w:i w:val="0"/>
                <w:sz w:val="21"/>
              </w:rPr>
              <w:t>MBA-FM</w:t>
            </w:r>
          </w:p>
        </w:tc>
        <w:tc>
          <w:tcPr>
            <w:tcW w:type="dxa" w:w="1417"/>
            <w:shd w:val="clear" w:color="auto" w:fill="F0F4F8"/>
          </w:tcPr>
          <w:p>
            <w:r/>
            <w:r>
              <w:rPr>
                <w:rFonts w:ascii="Cambria" w:hAnsi="Cambria"/>
                <w:b w:val="0"/>
                <w:i w:val="0"/>
                <w:sz w:val="21"/>
              </w:rPr>
              <w:t>2</w:t>
            </w:r>
          </w:p>
        </w:tc>
        <w:tc>
          <w:tcPr>
            <w:tcW w:type="dxa" w:w="2154"/>
            <w:shd w:val="clear" w:color="auto" w:fill="F0F4F8"/>
          </w:tcPr>
          <w:p>
            <w:r/>
            <w:r>
              <w:rPr>
                <w:rFonts w:ascii="Cambria" w:hAnsi="Cambria"/>
                <w:b w:val="0"/>
                <w:i w:val="0"/>
                <w:sz w:val="21"/>
              </w:rPr>
              <w:t>90</w:t>
            </w:r>
          </w:p>
        </w:tc>
      </w:tr>
      <w:tr>
        <w:tc>
          <w:tcPr>
            <w:tcW w:type="dxa" w:w="737"/>
          </w:tcPr>
          <w:p>
            <w:r/>
            <w:r>
              <w:rPr>
                <w:rFonts w:ascii="Cambria" w:hAnsi="Cambria"/>
                <w:b w:val="0"/>
                <w:i w:val="0"/>
                <w:sz w:val="21"/>
              </w:rPr>
              <w:t>5</w:t>
            </w:r>
          </w:p>
        </w:tc>
        <w:tc>
          <w:tcPr>
            <w:tcW w:type="dxa" w:w="3685"/>
          </w:tcPr>
          <w:p>
            <w:r/>
            <w:r>
              <w:rPr>
                <w:rFonts w:ascii="Cambria" w:hAnsi="Cambria"/>
                <w:b w:val="0"/>
                <w:i w:val="0"/>
                <w:sz w:val="21"/>
              </w:rPr>
              <w:t>M.Sc – Data Science</w:t>
            </w:r>
          </w:p>
        </w:tc>
        <w:tc>
          <w:tcPr>
            <w:tcW w:type="dxa" w:w="1417"/>
          </w:tcPr>
          <w:p>
            <w:r/>
            <w:r>
              <w:rPr>
                <w:rFonts w:ascii="Cambria" w:hAnsi="Cambria"/>
                <w:b w:val="0"/>
                <w:i w:val="0"/>
                <w:sz w:val="21"/>
              </w:rPr>
              <w:t>MSC-DS</w:t>
            </w:r>
          </w:p>
        </w:tc>
        <w:tc>
          <w:tcPr>
            <w:tcW w:type="dxa" w:w="1417"/>
          </w:tcPr>
          <w:p>
            <w:r/>
            <w:r>
              <w:rPr>
                <w:rFonts w:ascii="Cambria" w:hAnsi="Cambria"/>
                <w:b w:val="0"/>
                <w:i w:val="0"/>
                <w:sz w:val="21"/>
              </w:rPr>
              <w:t>2</w:t>
            </w:r>
          </w:p>
        </w:tc>
        <w:tc>
          <w:tcPr>
            <w:tcW w:type="dxa" w:w="2154"/>
          </w:tcPr>
          <w:p>
            <w:r/>
            <w:r>
              <w:rPr>
                <w:rFonts w:ascii="Cambria" w:hAnsi="Cambria"/>
                <w:b w:val="0"/>
                <w:i w:val="0"/>
                <w:sz w:val="21"/>
              </w:rPr>
              <w:t>60</w:t>
            </w:r>
          </w:p>
        </w:tc>
      </w:tr>
      <w:tr>
        <w:tc>
          <w:tcPr>
            <w:tcW w:type="dxa" w:w="737"/>
            <w:shd w:val="clear" w:color="auto" w:fill="F0F4F8"/>
          </w:tcPr>
          <w:p>
            <w:r/>
            <w:r>
              <w:rPr>
                <w:rFonts w:ascii="Cambria" w:hAnsi="Cambria"/>
                <w:b w:val="0"/>
                <w:i w:val="0"/>
                <w:sz w:val="21"/>
              </w:rPr>
              <w:t>Total</w:t>
            </w:r>
          </w:p>
        </w:tc>
        <w:tc>
          <w:tcPr>
            <w:tcW w:type="dxa" w:w="3685"/>
            <w:shd w:val="clear" w:color="auto" w:fill="F0F4F8"/>
          </w:tcPr>
          <w:p>
            <w:r/>
            <w:r>
              <w:rPr>
                <w:rFonts w:ascii="Cambria" w:hAnsi="Cambria"/>
                <w:b w:val="0"/>
                <w:i w:val="0"/>
                <w:sz w:val="21"/>
              </w:rPr>
              <w:t>—</w:t>
            </w:r>
          </w:p>
        </w:tc>
        <w:tc>
          <w:tcPr>
            <w:tcW w:type="dxa" w:w="1417"/>
            <w:shd w:val="clear" w:color="auto" w:fill="F0F4F8"/>
          </w:tcPr>
          <w:p>
            <w:r/>
            <w:r>
              <w:rPr>
                <w:rFonts w:ascii="Cambria" w:hAnsi="Cambria"/>
                <w:b w:val="0"/>
                <w:i w:val="0"/>
                <w:sz w:val="21"/>
              </w:rPr>
              <w:t>—</w:t>
            </w:r>
          </w:p>
        </w:tc>
        <w:tc>
          <w:tcPr>
            <w:tcW w:type="dxa" w:w="1417"/>
            <w:shd w:val="clear" w:color="auto" w:fill="F0F4F8"/>
          </w:tcPr>
          <w:p>
            <w:r/>
            <w:r>
              <w:rPr>
                <w:rFonts w:ascii="Cambria" w:hAnsi="Cambria"/>
                <w:b w:val="0"/>
                <w:i w:val="0"/>
                <w:sz w:val="21"/>
              </w:rPr>
              <w:t>—</w:t>
            </w:r>
          </w:p>
        </w:tc>
        <w:tc>
          <w:tcPr>
            <w:tcW w:type="dxa" w:w="2154"/>
            <w:shd w:val="clear" w:color="auto" w:fill="F0F4F8"/>
          </w:tcPr>
          <w:p>
            <w:r/>
            <w:r>
              <w:rPr>
                <w:rFonts w:ascii="Cambria" w:hAnsi="Cambria"/>
                <w:b w:val="0"/>
                <w:i w:val="0"/>
                <w:sz w:val="21"/>
              </w:rPr>
              <w:t>1,170</w:t>
            </w:r>
          </w:p>
        </w:tc>
      </w:tr>
    </w:tbl>
    <w:p>
      <w:pPr>
        <w:spacing w:before="200" w:after="120"/>
      </w:pPr>
      <w:r>
        <w:rPr>
          <w:rFonts w:ascii="Cambria" w:hAnsi="Cambria"/>
          <w:b/>
          <w:color w:val="1F3A5F"/>
          <w:sz w:val="26"/>
        </w:rPr>
        <w:t>B. Department-Wise Summary</w:t>
      </w:r>
    </w:p>
    <w:tbl>
      <w:tblPr>
        <w:jc w:val="center"/>
        <w:tblLook w:firstColumn="1" w:firstRow="1" w:lastColumn="0" w:lastRow="0" w:noHBand="0" w:noVBand="1" w:val="04A0"/>
        <w:tblW w:type="dxa" w:w="9412"/>
        <w:tblLayout w:type="fixed"/>
      </w:tblPr>
      <w:tblGrid>
        <w:gridCol w:w="737"/>
        <w:gridCol w:w="3118"/>
        <w:gridCol w:w="3118"/>
        <w:gridCol w:w="2438"/>
      </w:tblGrid>
      <w:tr>
        <w:tc>
          <w:tcPr>
            <w:tcW w:type="dxa" w:w="737"/>
            <w:shd w:val="clear" w:color="auto" w:fill="1F3A5F"/>
          </w:tcPr>
          <w:p>
            <w:pPr>
              <w:jc w:val="center"/>
            </w:pPr>
            <w:r/>
            <w:r>
              <w:rPr>
                <w:rFonts w:ascii="Cambria" w:hAnsi="Cambria"/>
                <w:b/>
                <w:i w:val="0"/>
                <w:color w:val="FFFFFF"/>
                <w:sz w:val="21"/>
              </w:rPr>
              <w:t>S. No.</w:t>
            </w:r>
          </w:p>
        </w:tc>
        <w:tc>
          <w:tcPr>
            <w:tcW w:type="dxa" w:w="3118"/>
            <w:shd w:val="clear" w:color="auto" w:fill="1F3A5F"/>
          </w:tcPr>
          <w:p>
            <w:pPr>
              <w:jc w:val="center"/>
            </w:pPr>
            <w:r/>
            <w:r>
              <w:rPr>
                <w:rFonts w:ascii="Cambria" w:hAnsi="Cambria"/>
                <w:b/>
                <w:i w:val="0"/>
                <w:color w:val="FFFFFF"/>
                <w:sz w:val="21"/>
              </w:rPr>
              <w:t>Department Name</w:t>
            </w:r>
          </w:p>
        </w:tc>
        <w:tc>
          <w:tcPr>
            <w:tcW w:type="dxa" w:w="3118"/>
            <w:shd w:val="clear" w:color="auto" w:fill="1F3A5F"/>
          </w:tcPr>
          <w:p>
            <w:pPr>
              <w:jc w:val="center"/>
            </w:pPr>
            <w:r/>
            <w:r>
              <w:rPr>
                <w:rFonts w:ascii="Cambria" w:hAnsi="Cambria"/>
                <w:b/>
                <w:i w:val="0"/>
                <w:color w:val="FFFFFF"/>
                <w:sz w:val="21"/>
              </w:rPr>
              <w:t>Programs Offered</w:t>
            </w:r>
          </w:p>
        </w:tc>
        <w:tc>
          <w:tcPr>
            <w:tcW w:type="dxa" w:w="2438"/>
            <w:shd w:val="clear" w:color="auto" w:fill="1F3A5F"/>
          </w:tcPr>
          <w:p>
            <w:pPr>
              <w:jc w:val="center"/>
            </w:pPr>
            <w:r/>
            <w:r>
              <w:rPr>
                <w:rFonts w:ascii="Cambria" w:hAnsi="Cambria"/>
                <w:b/>
                <w:i w:val="0"/>
                <w:color w:val="FFFFFF"/>
                <w:sz w:val="21"/>
              </w:rPr>
              <w:t>Total Students Enrolled</w:t>
            </w:r>
          </w:p>
        </w:tc>
      </w:tr>
      <w:tr>
        <w:tc>
          <w:tcPr>
            <w:tcW w:type="dxa" w:w="737"/>
          </w:tcPr>
          <w:p>
            <w:r/>
            <w:r>
              <w:rPr>
                <w:rFonts w:ascii="Cambria" w:hAnsi="Cambria"/>
                <w:b w:val="0"/>
                <w:i w:val="0"/>
                <w:sz w:val="21"/>
              </w:rPr>
              <w:t>1</w:t>
            </w:r>
          </w:p>
        </w:tc>
        <w:tc>
          <w:tcPr>
            <w:tcW w:type="dxa" w:w="3118"/>
          </w:tcPr>
          <w:p>
            <w:r/>
            <w:r>
              <w:rPr>
                <w:rFonts w:ascii="Cambria" w:hAnsi="Cambria"/>
                <w:b w:val="0"/>
                <w:i w:val="0"/>
                <w:sz w:val="21"/>
              </w:rPr>
              <w:t>Computer Science &amp; Engineering</w:t>
            </w:r>
          </w:p>
        </w:tc>
        <w:tc>
          <w:tcPr>
            <w:tcW w:type="dxa" w:w="3118"/>
          </w:tcPr>
          <w:p>
            <w:r/>
            <w:r>
              <w:rPr>
                <w:rFonts w:ascii="Cambria" w:hAnsi="Cambria"/>
                <w:b w:val="0"/>
                <w:i w:val="0"/>
                <w:sz w:val="21"/>
              </w:rPr>
              <w:t>B.Tech – CSE, M.Sc – DS</w:t>
            </w:r>
          </w:p>
        </w:tc>
        <w:tc>
          <w:tcPr>
            <w:tcW w:type="dxa" w:w="2438"/>
          </w:tcPr>
          <w:p>
            <w:r/>
            <w:r>
              <w:rPr>
                <w:rFonts w:ascii="Cambria" w:hAnsi="Cambria"/>
                <w:b w:val="0"/>
                <w:i w:val="0"/>
                <w:sz w:val="21"/>
              </w:rPr>
              <w:t>540</w:t>
            </w:r>
          </w:p>
        </w:tc>
      </w:tr>
      <w:tr>
        <w:tc>
          <w:tcPr>
            <w:tcW w:type="dxa" w:w="737"/>
            <w:shd w:val="clear" w:color="auto" w:fill="F0F4F8"/>
          </w:tcPr>
          <w:p>
            <w:r/>
            <w:r>
              <w:rPr>
                <w:rFonts w:ascii="Cambria" w:hAnsi="Cambria"/>
                <w:b w:val="0"/>
                <w:i w:val="0"/>
                <w:sz w:val="21"/>
              </w:rPr>
              <w:t>2</w:t>
            </w:r>
          </w:p>
        </w:tc>
        <w:tc>
          <w:tcPr>
            <w:tcW w:type="dxa" w:w="3118"/>
            <w:shd w:val="clear" w:color="auto" w:fill="F0F4F8"/>
          </w:tcPr>
          <w:p>
            <w:r/>
            <w:r>
              <w:rPr>
                <w:rFonts w:ascii="Cambria" w:hAnsi="Cambria"/>
                <w:b w:val="0"/>
                <w:i w:val="0"/>
                <w:sz w:val="21"/>
              </w:rPr>
              <w:t>Electrical Engineering</w:t>
            </w:r>
          </w:p>
        </w:tc>
        <w:tc>
          <w:tcPr>
            <w:tcW w:type="dxa" w:w="3118"/>
            <w:shd w:val="clear" w:color="auto" w:fill="F0F4F8"/>
          </w:tcPr>
          <w:p>
            <w:r/>
            <w:r>
              <w:rPr>
                <w:rFonts w:ascii="Cambria" w:hAnsi="Cambria"/>
                <w:b w:val="0"/>
                <w:i w:val="0"/>
                <w:sz w:val="21"/>
              </w:rPr>
              <w:t>B.Tech – EEE</w:t>
            </w:r>
          </w:p>
        </w:tc>
        <w:tc>
          <w:tcPr>
            <w:tcW w:type="dxa" w:w="2438"/>
            <w:shd w:val="clear" w:color="auto" w:fill="F0F4F8"/>
          </w:tcPr>
          <w:p>
            <w:r/>
            <w:r>
              <w:rPr>
                <w:rFonts w:ascii="Cambria" w:hAnsi="Cambria"/>
                <w:b w:val="0"/>
                <w:i w:val="0"/>
                <w:sz w:val="21"/>
              </w:rPr>
              <w:t>360</w:t>
            </w:r>
          </w:p>
        </w:tc>
      </w:tr>
      <w:tr>
        <w:tc>
          <w:tcPr>
            <w:tcW w:type="dxa" w:w="737"/>
          </w:tcPr>
          <w:p>
            <w:r/>
            <w:r>
              <w:rPr>
                <w:rFonts w:ascii="Cambria" w:hAnsi="Cambria"/>
                <w:b w:val="0"/>
                <w:i w:val="0"/>
                <w:sz w:val="21"/>
              </w:rPr>
              <w:t>3</w:t>
            </w:r>
          </w:p>
        </w:tc>
        <w:tc>
          <w:tcPr>
            <w:tcW w:type="dxa" w:w="3118"/>
          </w:tcPr>
          <w:p>
            <w:r/>
            <w:r>
              <w:rPr>
                <w:rFonts w:ascii="Cambria" w:hAnsi="Cambria"/>
                <w:b w:val="0"/>
                <w:i w:val="0"/>
                <w:sz w:val="21"/>
              </w:rPr>
              <w:t>Management Studies</w:t>
            </w:r>
          </w:p>
        </w:tc>
        <w:tc>
          <w:tcPr>
            <w:tcW w:type="dxa" w:w="3118"/>
          </w:tcPr>
          <w:p>
            <w:r/>
            <w:r>
              <w:rPr>
                <w:rFonts w:ascii="Cambria" w:hAnsi="Cambria"/>
                <w:b w:val="0"/>
                <w:i w:val="0"/>
                <w:sz w:val="21"/>
              </w:rPr>
              <w:t>BBA, MBA</w:t>
            </w:r>
          </w:p>
        </w:tc>
        <w:tc>
          <w:tcPr>
            <w:tcW w:type="dxa" w:w="2438"/>
          </w:tcPr>
          <w:p>
            <w:r/>
            <w:r>
              <w:rPr>
                <w:rFonts w:ascii="Cambria" w:hAnsi="Cambria"/>
                <w:b w:val="0"/>
                <w:i w:val="0"/>
                <w:sz w:val="21"/>
              </w:rPr>
              <w:t>270</w:t>
            </w:r>
          </w:p>
        </w:tc>
      </w:tr>
      <w:tr>
        <w:tc>
          <w:tcPr>
            <w:tcW w:type="dxa" w:w="737"/>
            <w:shd w:val="clear" w:color="auto" w:fill="F0F4F8"/>
          </w:tcPr>
          <w:p>
            <w:r/>
            <w:r>
              <w:rPr>
                <w:rFonts w:ascii="Cambria" w:hAnsi="Cambria"/>
                <w:b w:val="0"/>
                <w:i w:val="0"/>
                <w:sz w:val="21"/>
              </w:rPr>
              <w:t>Total</w:t>
            </w:r>
          </w:p>
        </w:tc>
        <w:tc>
          <w:tcPr>
            <w:tcW w:type="dxa" w:w="3118"/>
            <w:shd w:val="clear" w:color="auto" w:fill="F0F4F8"/>
          </w:tcPr>
          <w:p>
            <w:r/>
            <w:r>
              <w:rPr>
                <w:rFonts w:ascii="Cambria" w:hAnsi="Cambria"/>
                <w:b w:val="0"/>
                <w:i w:val="0"/>
                <w:sz w:val="21"/>
              </w:rPr>
              <w:t>—</w:t>
            </w:r>
          </w:p>
        </w:tc>
        <w:tc>
          <w:tcPr>
            <w:tcW w:type="dxa" w:w="3118"/>
            <w:shd w:val="clear" w:color="auto" w:fill="F0F4F8"/>
          </w:tcPr>
          <w:p>
            <w:r/>
            <w:r>
              <w:rPr>
                <w:rFonts w:ascii="Cambria" w:hAnsi="Cambria"/>
                <w:b w:val="0"/>
                <w:i w:val="0"/>
                <w:sz w:val="21"/>
              </w:rPr>
              <w:t>—</w:t>
            </w:r>
          </w:p>
        </w:tc>
        <w:tc>
          <w:tcPr>
            <w:tcW w:type="dxa" w:w="2438"/>
            <w:shd w:val="clear" w:color="auto" w:fill="F0F4F8"/>
          </w:tcPr>
          <w:p>
            <w:r/>
            <w:r>
              <w:rPr>
                <w:rFonts w:ascii="Cambria" w:hAnsi="Cambria"/>
                <w:b w:val="0"/>
                <w:i w:val="0"/>
                <w:sz w:val="21"/>
              </w:rPr>
              <w:t>1,170</w:t>
            </w:r>
          </w:p>
        </w:tc>
      </w:tr>
    </w:tbl>
    <w:p>
      <w:pPr>
        <w:spacing w:before="200" w:after="120"/>
      </w:pPr>
      <w:r>
        <w:rPr>
          <w:rFonts w:ascii="Cambria" w:hAnsi="Cambria"/>
          <w:b/>
          <w:color w:val="1F3A5F"/>
          <w:sz w:val="26"/>
        </w:rPr>
        <w:t>Certification</w:t>
      </w:r>
    </w:p>
    <w:p>
      <w:pPr>
        <w:spacing w:after="120"/>
        <w:jc w:val="both"/>
      </w:pPr>
      <w:r>
        <w:rPr>
          <w:rFonts w:ascii="Cambria" w:hAnsi="Cambria"/>
          <w:i w:val="0"/>
          <w:sz w:val="22"/>
        </w:rPr>
        <w:t>This summary accurately reflects the number of students enrolled across all programs and departments in the academic year [e.g., 2023–2024].</w:t>
      </w:r>
    </w:p>
    <w:p>
      <w:pPr>
        <w:spacing w:after="120"/>
      </w:pPr>
      <w:r>
        <w:rPr>
          <w:rFonts w:ascii="Cambria" w:hAnsi="Cambria"/>
          <w:i w:val="0"/>
          <w:sz w:val="22"/>
        </w:rPr>
        <w:t>Signature of Head of Institution</w:t>
      </w:r>
    </w:p>
    <w:p>
      <w:pPr>
        <w:spacing w:after="120"/>
      </w:pPr>
      <w:r>
        <w:rPr>
          <w:rFonts w:ascii="Cambria" w:hAnsi="Cambria"/>
          <w:i w:val="0"/>
          <w:sz w:val="22"/>
        </w:rPr>
        <w:t>Name: ______________________________</w:t>
      </w:r>
    </w:p>
    <w:p>
      <w:pPr>
        <w:spacing w:after="120"/>
      </w:pPr>
      <w:r>
        <w:rPr>
          <w:rFonts w:ascii="Cambria" w:hAnsi="Cambria"/>
          <w:i w:val="0"/>
          <w:sz w:val="22"/>
        </w:rPr>
        <w:t>Designation: _______________________</w:t>
      </w:r>
    </w:p>
    <w:p>
      <w:pPr>
        <w:spacing w:after="120"/>
      </w:pPr>
      <w:r>
        <w:rPr>
          <w:rFonts w:ascii="Cambria" w:hAnsi="Cambria"/>
          <w:i w:val="0"/>
          <w:sz w:val="22"/>
        </w:rPr>
        <w:t>Date: _______________________________</w:t>
      </w:r>
    </w:p>
    <w:p>
      <w:pPr>
        <w:spacing w:after="120"/>
      </w:pPr>
      <w:r>
        <w:rPr>
          <w:rFonts w:ascii="Cambria" w:hAnsi="Cambria"/>
          <w:i w:val="0"/>
          <w:sz w:val="22"/>
        </w:rPr>
        <w:t>Seal: [Institution Seal]</w:t>
      </w:r>
    </w:p>
    <w:p>
      <w:pPr>
        <w:spacing w:before="240" w:after="160"/>
      </w:pPr>
      <w:r>
        <w:rPr>
          <w:rFonts w:ascii="Cambria" w:hAnsi="Cambria"/>
          <w:b/>
          <w:color w:val="1F3A5F"/>
          <w:sz w:val="36"/>
        </w:rPr>
        <w:t>18. Student-Teacher Ratio Calculation Sheet format, ideal for NAAC/NBA or internal academic quality audits.</w:t>
      </w:r>
    </w:p>
    <w:p>
      <w:pPr>
        <w:spacing w:after="120"/>
      </w:pPr>
      <w:r>
        <w:rPr>
          <w:rFonts w:ascii="Cambria" w:hAnsi="Cambria"/>
          <w:i w:val="0"/>
          <w:sz w:val="22"/>
        </w:rPr>
        <w:t>[Name of Institution]</w:t>
      </w:r>
    </w:p>
    <w:p>
      <w:pPr>
        <w:spacing w:after="120"/>
      </w:pPr>
      <w:r>
        <w:rPr>
          <w:rFonts w:ascii="Cambria" w:hAnsi="Cambria"/>
          <w:i/>
          <w:sz w:val="22"/>
        </w:rPr>
        <w:t>Student–Teacher Ratio Calculation Sheet</w:t>
      </w:r>
    </w:p>
    <w:p>
      <w:pPr>
        <w:spacing w:after="120"/>
      </w:pPr>
      <w:r>
        <w:rPr>
          <w:rFonts w:ascii="Cambria" w:hAnsi="Cambria"/>
          <w:i/>
          <w:sz w:val="22"/>
        </w:rPr>
        <w:t>Academic Year: [e.g., 2023–2024]</w:t>
      </w:r>
    </w:p>
    <w:tbl>
      <w:tblPr>
        <w:jc w:val="center"/>
        <w:tblLook w:firstColumn="1" w:firstRow="1" w:lastColumn="0" w:lastRow="0" w:noHBand="0" w:noVBand="1" w:val="04A0"/>
        <w:tblW w:type="dxa" w:w="9412"/>
        <w:tblLayout w:type="fixed"/>
      </w:tblPr>
      <w:tblGrid>
        <w:gridCol w:w="737"/>
        <w:gridCol w:w="3118"/>
        <w:gridCol w:w="1814"/>
        <w:gridCol w:w="1984"/>
        <w:gridCol w:w="1757"/>
      </w:tblGrid>
      <w:tr>
        <w:tc>
          <w:tcPr>
            <w:tcW w:type="dxa" w:w="737"/>
            <w:shd w:val="clear" w:color="auto" w:fill="1F3A5F"/>
          </w:tcPr>
          <w:p>
            <w:pPr>
              <w:jc w:val="center"/>
            </w:pPr>
            <w:r/>
            <w:r>
              <w:rPr>
                <w:rFonts w:ascii="Cambria" w:hAnsi="Cambria"/>
                <w:b/>
                <w:i w:val="0"/>
                <w:color w:val="FFFFFF"/>
                <w:sz w:val="21"/>
              </w:rPr>
              <w:t>S. No.</w:t>
            </w:r>
          </w:p>
        </w:tc>
        <w:tc>
          <w:tcPr>
            <w:tcW w:type="dxa" w:w="3118"/>
            <w:shd w:val="clear" w:color="auto" w:fill="1F3A5F"/>
          </w:tcPr>
          <w:p>
            <w:pPr>
              <w:jc w:val="center"/>
            </w:pPr>
            <w:r/>
            <w:r>
              <w:rPr>
                <w:rFonts w:ascii="Cambria" w:hAnsi="Cambria"/>
                <w:b/>
                <w:i w:val="0"/>
                <w:color w:val="FFFFFF"/>
                <w:sz w:val="21"/>
              </w:rPr>
              <w:t>Department</w:t>
            </w:r>
          </w:p>
        </w:tc>
        <w:tc>
          <w:tcPr>
            <w:tcW w:type="dxa" w:w="1814"/>
            <w:shd w:val="clear" w:color="auto" w:fill="1F3A5F"/>
          </w:tcPr>
          <w:p>
            <w:pPr>
              <w:jc w:val="center"/>
            </w:pPr>
            <w:r/>
            <w:r>
              <w:rPr>
                <w:rFonts w:ascii="Cambria" w:hAnsi="Cambria"/>
                <w:b/>
                <w:i w:val="0"/>
                <w:color w:val="FFFFFF"/>
                <w:sz w:val="21"/>
              </w:rPr>
              <w:t>Total No. of Students</w:t>
            </w:r>
          </w:p>
        </w:tc>
        <w:tc>
          <w:tcPr>
            <w:tcW w:type="dxa" w:w="1984"/>
            <w:shd w:val="clear" w:color="auto" w:fill="1F3A5F"/>
          </w:tcPr>
          <w:p>
            <w:pPr>
              <w:jc w:val="center"/>
            </w:pPr>
            <w:r/>
            <w:r>
              <w:rPr>
                <w:rFonts w:ascii="Cambria" w:hAnsi="Cambria"/>
                <w:b/>
                <w:i w:val="0"/>
                <w:color w:val="FFFFFF"/>
                <w:sz w:val="21"/>
              </w:rPr>
              <w:t>Total No. of Full-Time Teachers</w:t>
            </w:r>
          </w:p>
        </w:tc>
        <w:tc>
          <w:tcPr>
            <w:tcW w:type="dxa" w:w="1757"/>
            <w:shd w:val="clear" w:color="auto" w:fill="1F3A5F"/>
          </w:tcPr>
          <w:p>
            <w:pPr>
              <w:jc w:val="center"/>
            </w:pPr>
            <w:r/>
            <w:r>
              <w:rPr>
                <w:rFonts w:ascii="Cambria" w:hAnsi="Cambria"/>
                <w:b/>
                <w:i w:val="0"/>
                <w:color w:val="FFFFFF"/>
                <w:sz w:val="21"/>
              </w:rPr>
              <w:t>Student–Teacher Ratio (Students ÷ Teachers)</w:t>
            </w:r>
          </w:p>
        </w:tc>
      </w:tr>
      <w:tr>
        <w:tc>
          <w:tcPr>
            <w:tcW w:type="dxa" w:w="737"/>
          </w:tcPr>
          <w:p>
            <w:r/>
            <w:r>
              <w:rPr>
                <w:rFonts w:ascii="Cambria" w:hAnsi="Cambria"/>
                <w:b w:val="0"/>
                <w:i w:val="0"/>
                <w:sz w:val="21"/>
              </w:rPr>
              <w:t>1</w:t>
            </w:r>
          </w:p>
        </w:tc>
        <w:tc>
          <w:tcPr>
            <w:tcW w:type="dxa" w:w="3118"/>
          </w:tcPr>
          <w:p>
            <w:r/>
            <w:r>
              <w:rPr>
                <w:rFonts w:ascii="Cambria" w:hAnsi="Cambria"/>
                <w:b w:val="0"/>
                <w:i w:val="0"/>
                <w:sz w:val="21"/>
              </w:rPr>
              <w:t>Computer Science &amp; Engineering</w:t>
            </w:r>
          </w:p>
        </w:tc>
        <w:tc>
          <w:tcPr>
            <w:tcW w:type="dxa" w:w="1814"/>
          </w:tcPr>
          <w:p>
            <w:r/>
            <w:r>
              <w:rPr>
                <w:rFonts w:ascii="Cambria" w:hAnsi="Cambria"/>
                <w:b w:val="0"/>
                <w:i w:val="0"/>
                <w:sz w:val="21"/>
              </w:rPr>
              <w:t>540</w:t>
            </w:r>
          </w:p>
        </w:tc>
        <w:tc>
          <w:tcPr>
            <w:tcW w:type="dxa" w:w="1984"/>
          </w:tcPr>
          <w:p>
            <w:r/>
            <w:r>
              <w:rPr>
                <w:rFonts w:ascii="Cambria" w:hAnsi="Cambria"/>
                <w:b w:val="0"/>
                <w:i w:val="0"/>
                <w:sz w:val="21"/>
              </w:rPr>
              <w:t>27</w:t>
            </w:r>
          </w:p>
        </w:tc>
        <w:tc>
          <w:tcPr>
            <w:tcW w:type="dxa" w:w="1757"/>
          </w:tcPr>
          <w:p>
            <w:r/>
            <w:r>
              <w:rPr>
                <w:rFonts w:ascii="Cambria" w:hAnsi="Cambria"/>
                <w:b w:val="0"/>
                <w:i w:val="0"/>
                <w:sz w:val="21"/>
              </w:rPr>
              <w:t>20:1</w:t>
            </w:r>
          </w:p>
        </w:tc>
      </w:tr>
      <w:tr>
        <w:tc>
          <w:tcPr>
            <w:tcW w:type="dxa" w:w="737"/>
            <w:shd w:val="clear" w:color="auto" w:fill="F0F4F8"/>
          </w:tcPr>
          <w:p>
            <w:r/>
            <w:r>
              <w:rPr>
                <w:rFonts w:ascii="Cambria" w:hAnsi="Cambria"/>
                <w:b w:val="0"/>
                <w:i w:val="0"/>
                <w:sz w:val="21"/>
              </w:rPr>
              <w:t>2</w:t>
            </w:r>
          </w:p>
        </w:tc>
        <w:tc>
          <w:tcPr>
            <w:tcW w:type="dxa" w:w="3118"/>
            <w:shd w:val="clear" w:color="auto" w:fill="F0F4F8"/>
          </w:tcPr>
          <w:p>
            <w:r/>
            <w:r>
              <w:rPr>
                <w:rFonts w:ascii="Cambria" w:hAnsi="Cambria"/>
                <w:b w:val="0"/>
                <w:i w:val="0"/>
                <w:sz w:val="21"/>
              </w:rPr>
              <w:t>Electrical Engineering</w:t>
            </w:r>
          </w:p>
        </w:tc>
        <w:tc>
          <w:tcPr>
            <w:tcW w:type="dxa" w:w="1814"/>
            <w:shd w:val="clear" w:color="auto" w:fill="F0F4F8"/>
          </w:tcPr>
          <w:p>
            <w:r/>
            <w:r>
              <w:rPr>
                <w:rFonts w:ascii="Cambria" w:hAnsi="Cambria"/>
                <w:b w:val="0"/>
                <w:i w:val="0"/>
                <w:sz w:val="21"/>
              </w:rPr>
              <w:t>360</w:t>
            </w:r>
          </w:p>
        </w:tc>
        <w:tc>
          <w:tcPr>
            <w:tcW w:type="dxa" w:w="1984"/>
            <w:shd w:val="clear" w:color="auto" w:fill="F0F4F8"/>
          </w:tcPr>
          <w:p>
            <w:r/>
            <w:r>
              <w:rPr>
                <w:rFonts w:ascii="Cambria" w:hAnsi="Cambria"/>
                <w:b w:val="0"/>
                <w:i w:val="0"/>
                <w:sz w:val="21"/>
              </w:rPr>
              <w:t>18</w:t>
            </w:r>
          </w:p>
        </w:tc>
        <w:tc>
          <w:tcPr>
            <w:tcW w:type="dxa" w:w="1757"/>
            <w:shd w:val="clear" w:color="auto" w:fill="F0F4F8"/>
          </w:tcPr>
          <w:p>
            <w:r/>
            <w:r>
              <w:rPr>
                <w:rFonts w:ascii="Cambria" w:hAnsi="Cambria"/>
                <w:b w:val="0"/>
                <w:i w:val="0"/>
                <w:sz w:val="21"/>
              </w:rPr>
              <w:t>20:1</w:t>
            </w:r>
          </w:p>
        </w:tc>
      </w:tr>
      <w:tr>
        <w:tc>
          <w:tcPr>
            <w:tcW w:type="dxa" w:w="737"/>
          </w:tcPr>
          <w:p>
            <w:r/>
            <w:r>
              <w:rPr>
                <w:rFonts w:ascii="Cambria" w:hAnsi="Cambria"/>
                <w:b w:val="0"/>
                <w:i w:val="0"/>
                <w:sz w:val="21"/>
              </w:rPr>
              <w:t>3</w:t>
            </w:r>
          </w:p>
        </w:tc>
        <w:tc>
          <w:tcPr>
            <w:tcW w:type="dxa" w:w="3118"/>
          </w:tcPr>
          <w:p>
            <w:r/>
            <w:r>
              <w:rPr>
                <w:rFonts w:ascii="Cambria" w:hAnsi="Cambria"/>
                <w:b w:val="0"/>
                <w:i w:val="0"/>
                <w:sz w:val="21"/>
              </w:rPr>
              <w:t>Management Studies</w:t>
            </w:r>
          </w:p>
        </w:tc>
        <w:tc>
          <w:tcPr>
            <w:tcW w:type="dxa" w:w="1814"/>
          </w:tcPr>
          <w:p>
            <w:r/>
            <w:r>
              <w:rPr>
                <w:rFonts w:ascii="Cambria" w:hAnsi="Cambria"/>
                <w:b w:val="0"/>
                <w:i w:val="0"/>
                <w:sz w:val="21"/>
              </w:rPr>
              <w:t>270</w:t>
            </w:r>
          </w:p>
        </w:tc>
        <w:tc>
          <w:tcPr>
            <w:tcW w:type="dxa" w:w="1984"/>
          </w:tcPr>
          <w:p>
            <w:r/>
            <w:r>
              <w:rPr>
                <w:rFonts w:ascii="Cambria" w:hAnsi="Cambria"/>
                <w:b w:val="0"/>
                <w:i w:val="0"/>
                <w:sz w:val="21"/>
              </w:rPr>
              <w:t>13</w:t>
            </w:r>
          </w:p>
        </w:tc>
        <w:tc>
          <w:tcPr>
            <w:tcW w:type="dxa" w:w="1757"/>
          </w:tcPr>
          <w:p>
            <w:r/>
            <w:r>
              <w:rPr>
                <w:rFonts w:ascii="Cambria" w:hAnsi="Cambria"/>
                <w:b w:val="0"/>
                <w:i w:val="0"/>
                <w:sz w:val="21"/>
              </w:rPr>
              <w:t>20.77:1</w:t>
            </w:r>
          </w:p>
        </w:tc>
      </w:tr>
      <w:tr>
        <w:tc>
          <w:tcPr>
            <w:tcW w:type="dxa" w:w="737"/>
            <w:shd w:val="clear" w:color="auto" w:fill="F0F4F8"/>
          </w:tcPr>
          <w:p>
            <w:r/>
            <w:r>
              <w:rPr>
                <w:rFonts w:ascii="Cambria" w:hAnsi="Cambria"/>
                <w:b w:val="0"/>
                <w:i w:val="0"/>
                <w:sz w:val="21"/>
              </w:rPr>
              <w:t>Total</w:t>
            </w:r>
          </w:p>
        </w:tc>
        <w:tc>
          <w:tcPr>
            <w:tcW w:type="dxa" w:w="3118"/>
            <w:shd w:val="clear" w:color="auto" w:fill="F0F4F8"/>
          </w:tcPr>
          <w:p>
            <w:r/>
            <w:r>
              <w:rPr>
                <w:rFonts w:ascii="Cambria" w:hAnsi="Cambria"/>
                <w:b w:val="0"/>
                <w:i w:val="0"/>
                <w:sz w:val="21"/>
              </w:rPr>
              <w:t>—</w:t>
            </w:r>
          </w:p>
        </w:tc>
        <w:tc>
          <w:tcPr>
            <w:tcW w:type="dxa" w:w="1814"/>
            <w:shd w:val="clear" w:color="auto" w:fill="F0F4F8"/>
          </w:tcPr>
          <w:p>
            <w:r/>
            <w:r>
              <w:rPr>
                <w:rFonts w:ascii="Cambria" w:hAnsi="Cambria"/>
                <w:b w:val="0"/>
                <w:i w:val="0"/>
                <w:sz w:val="21"/>
              </w:rPr>
              <w:t>1,170</w:t>
            </w:r>
          </w:p>
        </w:tc>
        <w:tc>
          <w:tcPr>
            <w:tcW w:type="dxa" w:w="1984"/>
            <w:shd w:val="clear" w:color="auto" w:fill="F0F4F8"/>
          </w:tcPr>
          <w:p>
            <w:r/>
            <w:r>
              <w:rPr>
                <w:rFonts w:ascii="Cambria" w:hAnsi="Cambria"/>
                <w:b w:val="0"/>
                <w:i w:val="0"/>
                <w:sz w:val="21"/>
              </w:rPr>
              <w:t>58</w:t>
            </w:r>
          </w:p>
        </w:tc>
        <w:tc>
          <w:tcPr>
            <w:tcW w:type="dxa" w:w="1757"/>
            <w:shd w:val="clear" w:color="auto" w:fill="F0F4F8"/>
          </w:tcPr>
          <w:p>
            <w:r/>
            <w:r>
              <w:rPr>
                <w:rFonts w:ascii="Cambria" w:hAnsi="Cambria"/>
                <w:b w:val="0"/>
                <w:i w:val="0"/>
                <w:sz w:val="21"/>
              </w:rPr>
              <w:t>20.17:1</w:t>
            </w:r>
          </w:p>
        </w:tc>
      </w:tr>
    </w:tbl>
    <w:p>
      <w:pPr>
        <w:spacing w:before="200" w:after="120"/>
      </w:pPr>
      <w:r>
        <w:rPr>
          <w:rFonts w:ascii="Cambria" w:hAnsi="Cambria"/>
          <w:b/>
          <w:color w:val="1F3A5F"/>
          <w:sz w:val="26"/>
        </w:rPr>
        <w:t>Formula Used</w:t>
      </w:r>
    </w:p>
    <w:p>
      <w:pPr>
        <w:pStyle w:val="ListBullet"/>
      </w:pPr>
      <w:r>
        <w:rPr>
          <w:rFonts w:ascii="Cambria" w:hAnsi="Cambria"/>
          <w:sz w:val="22"/>
        </w:rPr>
        <w:t>Student–Teacher Ratio = Total number of students ÷ Total number of full-time teachers</w:t>
      </w:r>
    </w:p>
    <w:p>
      <w:pPr>
        <w:pStyle w:val="ListBullet"/>
      </w:pPr>
      <w:r>
        <w:rPr>
          <w:rFonts w:ascii="Cambria" w:hAnsi="Cambria"/>
          <w:sz w:val="22"/>
        </w:rPr>
        <w:t>Based on:</w:t>
      </w:r>
    </w:p>
    <w:p>
      <w:pPr>
        <w:pStyle w:val="ListBullet2"/>
      </w:pPr>
      <w:r>
        <w:rPr>
          <w:rFonts w:ascii="Cambria" w:hAnsi="Cambria"/>
          <w:sz w:val="22"/>
        </w:rPr>
        <w:t>Student count from Program-wise enrollment sheet</w:t>
      </w:r>
    </w:p>
    <w:p>
      <w:pPr>
        <w:pStyle w:val="ListBullet2"/>
      </w:pPr>
      <w:r>
        <w:rPr>
          <w:rFonts w:ascii="Cambria" w:hAnsi="Cambria"/>
          <w:sz w:val="22"/>
        </w:rPr>
        <w:t>Teacher count from Certified Full-Time Teacher List</w:t>
      </w:r>
    </w:p>
    <w:p>
      <w:pPr>
        <w:spacing w:before="200" w:after="120"/>
      </w:pPr>
      <w:r>
        <w:rPr>
          <w:rFonts w:ascii="Cambria" w:hAnsi="Cambria"/>
          <w:b/>
          <w:color w:val="1F3A5F"/>
          <w:sz w:val="26"/>
        </w:rPr>
        <w:t>Certification</w:t>
      </w:r>
    </w:p>
    <w:p>
      <w:pPr>
        <w:spacing w:after="120"/>
        <w:jc w:val="both"/>
      </w:pPr>
      <w:r>
        <w:rPr>
          <w:rFonts w:ascii="Cambria" w:hAnsi="Cambria"/>
          <w:i w:val="0"/>
          <w:sz w:val="22"/>
        </w:rPr>
        <w:t>This sheet reflects the calculated student–teacher ratio for the academic year [e.g., 2023–2024], based on verified student enrollment and faculty data.</w:t>
      </w:r>
    </w:p>
    <w:p>
      <w:pPr>
        <w:spacing w:after="120"/>
      </w:pPr>
      <w:r>
        <w:rPr>
          <w:rFonts w:ascii="Cambria" w:hAnsi="Cambria"/>
          <w:i w:val="0"/>
          <w:sz w:val="22"/>
        </w:rPr>
        <w:t>Signature of Head of Institution</w:t>
      </w:r>
    </w:p>
    <w:p>
      <w:pPr>
        <w:spacing w:after="120"/>
      </w:pPr>
      <w:r>
        <w:rPr>
          <w:rFonts w:ascii="Cambria" w:hAnsi="Cambria"/>
          <w:i w:val="0"/>
          <w:sz w:val="22"/>
        </w:rPr>
        <w:t>Name: ______________________________</w:t>
      </w:r>
    </w:p>
    <w:p>
      <w:pPr>
        <w:spacing w:after="120"/>
      </w:pPr>
      <w:r>
        <w:rPr>
          <w:rFonts w:ascii="Cambria" w:hAnsi="Cambria"/>
          <w:i w:val="0"/>
          <w:sz w:val="22"/>
        </w:rPr>
        <w:t>Designation: _______________________</w:t>
      </w:r>
    </w:p>
    <w:p>
      <w:pPr>
        <w:spacing w:after="120"/>
      </w:pPr>
      <w:r>
        <w:rPr>
          <w:rFonts w:ascii="Cambria" w:hAnsi="Cambria"/>
          <w:i w:val="0"/>
          <w:sz w:val="22"/>
        </w:rPr>
        <w:t>Date: _______________________________</w:t>
      </w:r>
    </w:p>
    <w:p>
      <w:pPr>
        <w:spacing w:after="120"/>
      </w:pPr>
      <w:r>
        <w:rPr>
          <w:rFonts w:ascii="Cambria" w:hAnsi="Cambria"/>
          <w:i w:val="0"/>
          <w:sz w:val="22"/>
        </w:rPr>
        <w:t>Seal: [Institution Seal]</w:t>
      </w:r>
    </w:p>
    <w:p>
      <w:pPr>
        <w:spacing w:before="240" w:after="160"/>
      </w:pPr>
      <w:r>
        <w:rPr>
          <w:rFonts w:ascii="Cambria" w:hAnsi="Cambria"/>
          <w:b/>
          <w:color w:val="1F3A5F"/>
          <w:sz w:val="36"/>
        </w:rPr>
        <w:t>19. Identify slow learners and advanced learners based on the data collected in the student diversity sheet, using structured criteria</w:t>
      </w:r>
    </w:p>
    <w:p>
      <w:pPr>
        <w:spacing w:before="200" w:after="120"/>
      </w:pPr>
      <w:r>
        <w:rPr>
          <w:rFonts w:ascii="Cambria" w:hAnsi="Cambria"/>
          <w:b/>
          <w:color w:val="1F3A5F"/>
          <w:sz w:val="26"/>
        </w:rPr>
        <w:t>1. Suggested Identification Criteria</w:t>
      </w:r>
    </w:p>
    <w:tbl>
      <w:tblPr>
        <w:jc w:val="center"/>
        <w:tblLook w:firstColumn="1" w:firstRow="1" w:lastColumn="0" w:lastRow="0" w:noHBand="0" w:noVBand="1" w:val="04A0"/>
        <w:tblW w:type="dxa" w:w="9412"/>
        <w:tblLayout w:type="fixed"/>
      </w:tblPr>
      <w:tblGrid>
        <w:gridCol w:w="2551"/>
        <w:gridCol w:w="3402"/>
        <w:gridCol w:w="3458"/>
      </w:tblGrid>
      <w:tr>
        <w:tc>
          <w:tcPr>
            <w:tcW w:type="dxa" w:w="2551"/>
            <w:shd w:val="clear" w:color="auto" w:fill="1F3A5F"/>
          </w:tcPr>
          <w:p>
            <w:pPr>
              <w:jc w:val="center"/>
            </w:pPr>
            <w:r/>
            <w:r>
              <w:rPr>
                <w:rFonts w:ascii="Cambria" w:hAnsi="Cambria"/>
                <w:b/>
                <w:i w:val="0"/>
                <w:color w:val="FFFFFF"/>
                <w:sz w:val="21"/>
              </w:rPr>
              <w:t>Criteria</w:t>
            </w:r>
          </w:p>
        </w:tc>
        <w:tc>
          <w:tcPr>
            <w:tcW w:type="dxa" w:w="3402"/>
            <w:shd w:val="clear" w:color="auto" w:fill="1F3A5F"/>
          </w:tcPr>
          <w:p>
            <w:pPr>
              <w:jc w:val="center"/>
            </w:pPr>
            <w:r/>
            <w:r>
              <w:rPr>
                <w:rFonts w:ascii="Cambria" w:hAnsi="Cambria"/>
                <w:b/>
                <w:i w:val="0"/>
                <w:color w:val="FFFFFF"/>
                <w:sz w:val="21"/>
              </w:rPr>
              <w:t>Slow Learners</w:t>
            </w:r>
          </w:p>
        </w:tc>
        <w:tc>
          <w:tcPr>
            <w:tcW w:type="dxa" w:w="3458"/>
            <w:shd w:val="clear" w:color="auto" w:fill="1F3A5F"/>
          </w:tcPr>
          <w:p>
            <w:pPr>
              <w:jc w:val="center"/>
            </w:pPr>
            <w:r/>
            <w:r>
              <w:rPr>
                <w:rFonts w:ascii="Cambria" w:hAnsi="Cambria"/>
                <w:b/>
                <w:i w:val="0"/>
                <w:color w:val="FFFFFF"/>
                <w:sz w:val="21"/>
              </w:rPr>
              <w:t>Advanced Learners</w:t>
            </w:r>
          </w:p>
        </w:tc>
      </w:tr>
      <w:tr>
        <w:tc>
          <w:tcPr>
            <w:tcW w:type="dxa" w:w="2551"/>
          </w:tcPr>
          <w:p>
            <w:r/>
            <w:r>
              <w:rPr>
                <w:rFonts w:ascii="Cambria" w:hAnsi="Cambria"/>
                <w:b w:val="0"/>
                <w:i w:val="0"/>
                <w:sz w:val="21"/>
              </w:rPr>
              <w:t>Academic % / CGPA</w:t>
            </w:r>
          </w:p>
        </w:tc>
        <w:tc>
          <w:tcPr>
            <w:tcW w:type="dxa" w:w="3402"/>
          </w:tcPr>
          <w:p>
            <w:r/>
            <w:r>
              <w:rPr>
                <w:rFonts w:ascii="Cambria" w:hAnsi="Cambria"/>
                <w:b w:val="0"/>
                <w:i w:val="0"/>
                <w:sz w:val="21"/>
              </w:rPr>
              <w:t>Below 60% or CGPA &lt; 6.0</w:t>
            </w:r>
          </w:p>
        </w:tc>
        <w:tc>
          <w:tcPr>
            <w:tcW w:type="dxa" w:w="3458"/>
          </w:tcPr>
          <w:p>
            <w:r/>
            <w:r>
              <w:rPr>
                <w:rFonts w:ascii="Cambria" w:hAnsi="Cambria"/>
                <w:b w:val="0"/>
                <w:i w:val="0"/>
                <w:sz w:val="21"/>
              </w:rPr>
              <w:t>Above 85% or CGPA &gt; 8.5</w:t>
            </w:r>
          </w:p>
        </w:tc>
      </w:tr>
      <w:tr>
        <w:tc>
          <w:tcPr>
            <w:tcW w:type="dxa" w:w="2551"/>
            <w:shd w:val="clear" w:color="auto" w:fill="F0F4F8"/>
          </w:tcPr>
          <w:p>
            <w:r/>
            <w:r>
              <w:rPr>
                <w:rFonts w:ascii="Cambria" w:hAnsi="Cambria"/>
                <w:b w:val="0"/>
                <w:i w:val="0"/>
                <w:sz w:val="21"/>
              </w:rPr>
              <w:t>Language Proficiency (English)</w:t>
            </w:r>
          </w:p>
        </w:tc>
        <w:tc>
          <w:tcPr>
            <w:tcW w:type="dxa" w:w="3402"/>
            <w:shd w:val="clear" w:color="auto" w:fill="F0F4F8"/>
          </w:tcPr>
          <w:p>
            <w:r/>
            <w:r>
              <w:rPr>
                <w:rFonts w:ascii="Cambria" w:hAnsi="Cambria"/>
                <w:b w:val="0"/>
                <w:i w:val="0"/>
                <w:sz w:val="21"/>
              </w:rPr>
              <w:t>Limited / Basic</w:t>
            </w:r>
          </w:p>
        </w:tc>
        <w:tc>
          <w:tcPr>
            <w:tcW w:type="dxa" w:w="3458"/>
            <w:shd w:val="clear" w:color="auto" w:fill="F0F4F8"/>
          </w:tcPr>
          <w:p>
            <w:r/>
            <w:r>
              <w:rPr>
                <w:rFonts w:ascii="Cambria" w:hAnsi="Cambria"/>
                <w:b w:val="0"/>
                <w:i w:val="0"/>
                <w:sz w:val="21"/>
              </w:rPr>
              <w:t>Good / Excellent</w:t>
            </w:r>
          </w:p>
        </w:tc>
      </w:tr>
      <w:tr>
        <w:tc>
          <w:tcPr>
            <w:tcW w:type="dxa" w:w="2551"/>
          </w:tcPr>
          <w:p>
            <w:r/>
            <w:r>
              <w:rPr>
                <w:rFonts w:ascii="Cambria" w:hAnsi="Cambria"/>
                <w:b w:val="0"/>
                <w:i w:val="0"/>
                <w:sz w:val="21"/>
              </w:rPr>
              <w:t>Region</w:t>
            </w:r>
          </w:p>
        </w:tc>
        <w:tc>
          <w:tcPr>
            <w:tcW w:type="dxa" w:w="3402"/>
          </w:tcPr>
          <w:p>
            <w:r/>
            <w:r>
              <w:rPr>
                <w:rFonts w:ascii="Cambria" w:hAnsi="Cambria"/>
                <w:b w:val="0"/>
                <w:i w:val="0"/>
                <w:sz w:val="21"/>
              </w:rPr>
              <w:t>Often from rural/remote areas (for contextual support)</w:t>
            </w:r>
          </w:p>
        </w:tc>
        <w:tc>
          <w:tcPr>
            <w:tcW w:type="dxa" w:w="3458"/>
          </w:tcPr>
          <w:p>
            <w:r/>
            <w:r>
              <w:rPr>
                <w:rFonts w:ascii="Cambria" w:hAnsi="Cambria"/>
                <w:b w:val="0"/>
                <w:i w:val="0"/>
                <w:sz w:val="21"/>
              </w:rPr>
              <w:t>Often from urban/metropolitan areas (general trend)</w:t>
            </w:r>
          </w:p>
        </w:tc>
      </w:tr>
      <w:tr>
        <w:tc>
          <w:tcPr>
            <w:tcW w:type="dxa" w:w="2551"/>
            <w:shd w:val="clear" w:color="auto" w:fill="F0F4F8"/>
          </w:tcPr>
          <w:p>
            <w:r/>
            <w:r>
              <w:rPr>
                <w:rFonts w:ascii="Cambria" w:hAnsi="Cambria"/>
                <w:b w:val="0"/>
                <w:i w:val="0"/>
                <w:sz w:val="21"/>
              </w:rPr>
              <w:t>Medium of Schooling</w:t>
            </w:r>
          </w:p>
        </w:tc>
        <w:tc>
          <w:tcPr>
            <w:tcW w:type="dxa" w:w="3402"/>
            <w:shd w:val="clear" w:color="auto" w:fill="F0F4F8"/>
          </w:tcPr>
          <w:p>
            <w:r/>
            <w:r>
              <w:rPr>
                <w:rFonts w:ascii="Cambria" w:hAnsi="Cambria"/>
                <w:b w:val="0"/>
                <w:i w:val="0"/>
                <w:sz w:val="21"/>
              </w:rPr>
              <w:t>Regional language / Non-English</w:t>
            </w:r>
          </w:p>
        </w:tc>
        <w:tc>
          <w:tcPr>
            <w:tcW w:type="dxa" w:w="3458"/>
            <w:shd w:val="clear" w:color="auto" w:fill="F0F4F8"/>
          </w:tcPr>
          <w:p>
            <w:r/>
            <w:r>
              <w:rPr>
                <w:rFonts w:ascii="Cambria" w:hAnsi="Cambria"/>
                <w:b w:val="0"/>
                <w:i w:val="0"/>
                <w:sz w:val="21"/>
              </w:rPr>
              <w:t>English</w:t>
            </w:r>
          </w:p>
        </w:tc>
      </w:tr>
      <w:tr>
        <w:tc>
          <w:tcPr>
            <w:tcW w:type="dxa" w:w="2551"/>
          </w:tcPr>
          <w:p>
            <w:r/>
            <w:r>
              <w:rPr>
                <w:rFonts w:ascii="Cambria" w:hAnsi="Cambria"/>
                <w:b w:val="0"/>
                <w:i w:val="0"/>
                <w:sz w:val="21"/>
              </w:rPr>
              <w:t>Special Needs / Disability</w:t>
            </w:r>
          </w:p>
        </w:tc>
        <w:tc>
          <w:tcPr>
            <w:tcW w:type="dxa" w:w="3402"/>
          </w:tcPr>
          <w:p>
            <w:r/>
            <w:r>
              <w:rPr>
                <w:rFonts w:ascii="Cambria" w:hAnsi="Cambria"/>
                <w:b w:val="0"/>
                <w:i w:val="0"/>
                <w:sz w:val="21"/>
              </w:rPr>
              <w:t>May require learning aids</w:t>
            </w:r>
          </w:p>
        </w:tc>
        <w:tc>
          <w:tcPr>
            <w:tcW w:type="dxa" w:w="3458"/>
          </w:tcPr>
          <w:p>
            <w:r/>
            <w:r>
              <w:rPr>
                <w:rFonts w:ascii="Cambria" w:hAnsi="Cambria"/>
                <w:b w:val="0"/>
                <w:i w:val="0"/>
                <w:sz w:val="21"/>
              </w:rPr>
              <w:t>Usually none</w:t>
            </w:r>
          </w:p>
        </w:tc>
      </w:tr>
      <w:tr>
        <w:tc>
          <w:tcPr>
            <w:tcW w:type="dxa" w:w="2551"/>
            <w:shd w:val="clear" w:color="auto" w:fill="F0F4F8"/>
          </w:tcPr>
          <w:p>
            <w:r/>
            <w:r>
              <w:rPr>
                <w:rFonts w:ascii="Cambria" w:hAnsi="Cambria"/>
                <w:b w:val="0"/>
                <w:i w:val="0"/>
                <w:sz w:val="21"/>
              </w:rPr>
              <w:t>Self-learning Ability (e.g., MOOC interest)</w:t>
            </w:r>
          </w:p>
        </w:tc>
        <w:tc>
          <w:tcPr>
            <w:tcW w:type="dxa" w:w="3402"/>
            <w:shd w:val="clear" w:color="auto" w:fill="F0F4F8"/>
          </w:tcPr>
          <w:p>
            <w:r/>
            <w:r>
              <w:rPr>
                <w:rFonts w:ascii="Cambria" w:hAnsi="Cambria"/>
                <w:b w:val="0"/>
                <w:i w:val="0"/>
                <w:sz w:val="21"/>
              </w:rPr>
              <w:t>Low / passive</w:t>
            </w:r>
          </w:p>
        </w:tc>
        <w:tc>
          <w:tcPr>
            <w:tcW w:type="dxa" w:w="3458"/>
            <w:shd w:val="clear" w:color="auto" w:fill="F0F4F8"/>
          </w:tcPr>
          <w:p>
            <w:r/>
            <w:r>
              <w:rPr>
                <w:rFonts w:ascii="Cambria" w:hAnsi="Cambria"/>
                <w:b w:val="0"/>
                <w:i w:val="0"/>
                <w:sz w:val="21"/>
              </w:rPr>
              <w:t>High / proactive</w:t>
            </w:r>
          </w:p>
        </w:tc>
      </w:tr>
      <w:tr>
        <w:tc>
          <w:tcPr>
            <w:tcW w:type="dxa" w:w="2551"/>
          </w:tcPr>
          <w:p>
            <w:r/>
            <w:r>
              <w:rPr>
                <w:rFonts w:ascii="Cambria" w:hAnsi="Cambria"/>
                <w:b w:val="0"/>
                <w:i w:val="0"/>
                <w:sz w:val="21"/>
              </w:rPr>
              <w:t>Faculty Observation</w:t>
            </w:r>
          </w:p>
        </w:tc>
        <w:tc>
          <w:tcPr>
            <w:tcW w:type="dxa" w:w="3402"/>
          </w:tcPr>
          <w:p>
            <w:r/>
            <w:r>
              <w:rPr>
                <w:rFonts w:ascii="Cambria" w:hAnsi="Cambria"/>
                <w:b w:val="0"/>
                <w:i w:val="0"/>
                <w:sz w:val="21"/>
              </w:rPr>
              <w:t>Frequently seeks help</w:t>
            </w:r>
          </w:p>
        </w:tc>
        <w:tc>
          <w:tcPr>
            <w:tcW w:type="dxa" w:w="3458"/>
          </w:tcPr>
          <w:p>
            <w:r/>
            <w:r>
              <w:rPr>
                <w:rFonts w:ascii="Cambria" w:hAnsi="Cambria"/>
                <w:b w:val="0"/>
                <w:i w:val="0"/>
                <w:sz w:val="21"/>
              </w:rPr>
              <w:t>Independently solves problems</w:t>
            </w:r>
          </w:p>
        </w:tc>
      </w:tr>
      <w:tr>
        <w:tc>
          <w:tcPr>
            <w:tcW w:type="dxa" w:w="2551"/>
            <w:shd w:val="clear" w:color="auto" w:fill="F0F4F8"/>
          </w:tcPr>
          <w:p>
            <w:r/>
            <w:r>
              <w:rPr>
                <w:rFonts w:ascii="Cambria" w:hAnsi="Cambria"/>
                <w:b w:val="0"/>
                <w:i w:val="0"/>
                <w:sz w:val="21"/>
              </w:rPr>
              <w:t>Participation in Class</w:t>
            </w:r>
          </w:p>
        </w:tc>
        <w:tc>
          <w:tcPr>
            <w:tcW w:type="dxa" w:w="3402"/>
            <w:shd w:val="clear" w:color="auto" w:fill="F0F4F8"/>
          </w:tcPr>
          <w:p>
            <w:r/>
            <w:r>
              <w:rPr>
                <w:rFonts w:ascii="Cambria" w:hAnsi="Cambria"/>
                <w:b w:val="0"/>
                <w:i w:val="0"/>
                <w:sz w:val="21"/>
              </w:rPr>
              <w:t>Low engagement</w:t>
            </w:r>
          </w:p>
        </w:tc>
        <w:tc>
          <w:tcPr>
            <w:tcW w:type="dxa" w:w="3458"/>
            <w:shd w:val="clear" w:color="auto" w:fill="F0F4F8"/>
          </w:tcPr>
          <w:p>
            <w:r/>
            <w:r>
              <w:rPr>
                <w:rFonts w:ascii="Cambria" w:hAnsi="Cambria"/>
                <w:b w:val="0"/>
                <w:i w:val="0"/>
                <w:sz w:val="21"/>
              </w:rPr>
              <w:t>High engagement</w:t>
            </w:r>
          </w:p>
        </w:tc>
      </w:tr>
    </w:tbl>
    <w:p>
      <w:pPr>
        <w:spacing w:before="200" w:after="120"/>
      </w:pPr>
      <w:r>
        <w:rPr>
          <w:rFonts w:ascii="Cambria" w:hAnsi="Cambria"/>
          <w:b/>
          <w:color w:val="1F3A5F"/>
          <w:sz w:val="26"/>
        </w:rPr>
        <w:t>2. Sample Classification (from earlier table)</w:t>
      </w:r>
    </w:p>
    <w:tbl>
      <w:tblPr>
        <w:jc w:val="center"/>
        <w:tblLook w:firstColumn="1" w:firstRow="1" w:lastColumn="0" w:lastRow="0" w:noHBand="0" w:noVBand="1" w:val="04A0"/>
        <w:tblW w:type="dxa" w:w="9412"/>
        <w:tblLayout w:type="fixed"/>
      </w:tblPr>
      <w:tblGrid>
        <w:gridCol w:w="1871"/>
        <w:gridCol w:w="1304"/>
        <w:gridCol w:w="1871"/>
        <w:gridCol w:w="2494"/>
        <w:gridCol w:w="1871"/>
      </w:tblGrid>
      <w:tr>
        <w:tc>
          <w:tcPr>
            <w:tcW w:type="dxa" w:w="1871"/>
            <w:shd w:val="clear" w:color="auto" w:fill="1F3A5F"/>
          </w:tcPr>
          <w:p>
            <w:pPr>
              <w:jc w:val="center"/>
            </w:pPr>
            <w:r/>
            <w:r>
              <w:rPr>
                <w:rFonts w:ascii="Cambria" w:hAnsi="Cambria"/>
                <w:b/>
                <w:i w:val="0"/>
                <w:color w:val="FFFFFF"/>
                <w:sz w:val="21"/>
              </w:rPr>
              <w:t>Student Name</w:t>
            </w:r>
          </w:p>
        </w:tc>
        <w:tc>
          <w:tcPr>
            <w:tcW w:type="dxa" w:w="1304"/>
            <w:shd w:val="clear" w:color="auto" w:fill="1F3A5F"/>
          </w:tcPr>
          <w:p>
            <w:pPr>
              <w:jc w:val="center"/>
            </w:pPr>
            <w:r/>
            <w:r>
              <w:rPr>
                <w:rFonts w:ascii="Cambria" w:hAnsi="Cambria"/>
                <w:b/>
                <w:i w:val="0"/>
                <w:color w:val="FFFFFF"/>
                <w:sz w:val="21"/>
              </w:rPr>
              <w:t>Academic %</w:t>
            </w:r>
          </w:p>
        </w:tc>
        <w:tc>
          <w:tcPr>
            <w:tcW w:type="dxa" w:w="1871"/>
            <w:shd w:val="clear" w:color="auto" w:fill="1F3A5F"/>
          </w:tcPr>
          <w:p>
            <w:pPr>
              <w:jc w:val="center"/>
            </w:pPr>
            <w:r/>
            <w:r>
              <w:rPr>
                <w:rFonts w:ascii="Cambria" w:hAnsi="Cambria"/>
                <w:b/>
                <w:i w:val="0"/>
                <w:color w:val="FFFFFF"/>
                <w:sz w:val="21"/>
              </w:rPr>
              <w:t>Language Proficiency</w:t>
            </w:r>
          </w:p>
        </w:tc>
        <w:tc>
          <w:tcPr>
            <w:tcW w:type="dxa" w:w="2494"/>
            <w:shd w:val="clear" w:color="auto" w:fill="1F3A5F"/>
          </w:tcPr>
          <w:p>
            <w:pPr>
              <w:jc w:val="center"/>
            </w:pPr>
            <w:r/>
            <w:r>
              <w:rPr>
                <w:rFonts w:ascii="Cambria" w:hAnsi="Cambria"/>
                <w:b/>
                <w:i w:val="0"/>
                <w:color w:val="FFFFFF"/>
                <w:sz w:val="21"/>
              </w:rPr>
              <w:t>Remarks</w:t>
            </w:r>
          </w:p>
        </w:tc>
        <w:tc>
          <w:tcPr>
            <w:tcW w:type="dxa" w:w="1871"/>
            <w:shd w:val="clear" w:color="auto" w:fill="1F3A5F"/>
          </w:tcPr>
          <w:p>
            <w:pPr>
              <w:jc w:val="center"/>
            </w:pPr>
            <w:r/>
            <w:r>
              <w:rPr>
                <w:rFonts w:ascii="Cambria" w:hAnsi="Cambria"/>
                <w:b/>
                <w:i w:val="0"/>
                <w:color w:val="FFFFFF"/>
                <w:sz w:val="21"/>
              </w:rPr>
              <w:t>Category</w:t>
            </w:r>
          </w:p>
        </w:tc>
      </w:tr>
      <w:tr>
        <w:tc>
          <w:tcPr>
            <w:tcW w:type="dxa" w:w="1871"/>
          </w:tcPr>
          <w:p>
            <w:r/>
            <w:r>
              <w:rPr>
                <w:rFonts w:ascii="Cambria" w:hAnsi="Cambria"/>
                <w:b w:val="0"/>
                <w:i w:val="0"/>
                <w:sz w:val="21"/>
              </w:rPr>
              <w:t>Aditi Verma</w:t>
            </w:r>
          </w:p>
        </w:tc>
        <w:tc>
          <w:tcPr>
            <w:tcW w:type="dxa" w:w="1304"/>
          </w:tcPr>
          <w:p>
            <w:r/>
            <w:r>
              <w:rPr>
                <w:rFonts w:ascii="Cambria" w:hAnsi="Cambria"/>
                <w:b w:val="0"/>
                <w:i w:val="0"/>
                <w:sz w:val="21"/>
              </w:rPr>
              <w:t>88.5%</w:t>
            </w:r>
          </w:p>
        </w:tc>
        <w:tc>
          <w:tcPr>
            <w:tcW w:type="dxa" w:w="1871"/>
          </w:tcPr>
          <w:p>
            <w:r/>
            <w:r>
              <w:rPr>
                <w:rFonts w:ascii="Cambria" w:hAnsi="Cambria"/>
                <w:b w:val="0"/>
                <w:i w:val="0"/>
                <w:sz w:val="21"/>
              </w:rPr>
              <w:t>Good</w:t>
            </w:r>
          </w:p>
        </w:tc>
        <w:tc>
          <w:tcPr>
            <w:tcW w:type="dxa" w:w="2494"/>
          </w:tcPr>
          <w:p>
            <w:r/>
            <w:r>
              <w:rPr>
                <w:rFonts w:ascii="Cambria" w:hAnsi="Cambria"/>
                <w:b w:val="0"/>
                <w:i w:val="0"/>
                <w:sz w:val="21"/>
              </w:rPr>
              <w:t>—</w:t>
            </w:r>
          </w:p>
        </w:tc>
        <w:tc>
          <w:tcPr>
            <w:tcW w:type="dxa" w:w="1871"/>
          </w:tcPr>
          <w:p>
            <w:r/>
            <w:r>
              <w:rPr>
                <w:rFonts w:ascii="Cambria" w:hAnsi="Cambria"/>
                <w:b w:val="0"/>
                <w:i w:val="0"/>
                <w:sz w:val="21"/>
              </w:rPr>
              <w:t>Advanced Learner</w:t>
            </w:r>
          </w:p>
        </w:tc>
      </w:tr>
      <w:tr>
        <w:tc>
          <w:tcPr>
            <w:tcW w:type="dxa" w:w="1871"/>
            <w:shd w:val="clear" w:color="auto" w:fill="F0F4F8"/>
          </w:tcPr>
          <w:p>
            <w:r/>
            <w:r>
              <w:rPr>
                <w:rFonts w:ascii="Cambria" w:hAnsi="Cambria"/>
                <w:b w:val="0"/>
                <w:i w:val="0"/>
                <w:sz w:val="21"/>
              </w:rPr>
              <w:t>Mohammed Rizwan</w:t>
            </w:r>
          </w:p>
        </w:tc>
        <w:tc>
          <w:tcPr>
            <w:tcW w:type="dxa" w:w="1304"/>
            <w:shd w:val="clear" w:color="auto" w:fill="F0F4F8"/>
          </w:tcPr>
          <w:p>
            <w:r/>
            <w:r>
              <w:rPr>
                <w:rFonts w:ascii="Cambria" w:hAnsi="Cambria"/>
                <w:b w:val="0"/>
                <w:i w:val="0"/>
                <w:sz w:val="21"/>
              </w:rPr>
              <w:t>65.3%</w:t>
            </w:r>
          </w:p>
        </w:tc>
        <w:tc>
          <w:tcPr>
            <w:tcW w:type="dxa" w:w="1871"/>
            <w:shd w:val="clear" w:color="auto" w:fill="F0F4F8"/>
          </w:tcPr>
          <w:p>
            <w:r/>
            <w:r>
              <w:rPr>
                <w:rFonts w:ascii="Cambria" w:hAnsi="Cambria"/>
                <w:b w:val="0"/>
                <w:i w:val="0"/>
                <w:sz w:val="21"/>
              </w:rPr>
              <w:t>Basic</w:t>
            </w:r>
          </w:p>
        </w:tc>
        <w:tc>
          <w:tcPr>
            <w:tcW w:type="dxa" w:w="2494"/>
            <w:shd w:val="clear" w:color="auto" w:fill="F0F4F8"/>
          </w:tcPr>
          <w:p>
            <w:r/>
            <w:r>
              <w:rPr>
                <w:rFonts w:ascii="Cambria" w:hAnsi="Cambria"/>
                <w:b w:val="0"/>
                <w:i w:val="0"/>
                <w:sz w:val="21"/>
              </w:rPr>
              <w:t>Needs language support</w:t>
            </w:r>
          </w:p>
        </w:tc>
        <w:tc>
          <w:tcPr>
            <w:tcW w:type="dxa" w:w="1871"/>
            <w:shd w:val="clear" w:color="auto" w:fill="F0F4F8"/>
          </w:tcPr>
          <w:p>
            <w:r/>
            <w:r>
              <w:rPr>
                <w:rFonts w:ascii="Cambria" w:hAnsi="Cambria"/>
                <w:b w:val="0"/>
                <w:i w:val="0"/>
                <w:sz w:val="21"/>
              </w:rPr>
              <w:t>Slow Learner</w:t>
            </w:r>
          </w:p>
        </w:tc>
      </w:tr>
      <w:tr>
        <w:tc>
          <w:tcPr>
            <w:tcW w:type="dxa" w:w="1871"/>
          </w:tcPr>
          <w:p>
            <w:r/>
            <w:r>
              <w:rPr>
                <w:rFonts w:ascii="Cambria" w:hAnsi="Cambria"/>
                <w:b w:val="0"/>
                <w:i w:val="0"/>
                <w:sz w:val="21"/>
              </w:rPr>
              <w:t>Priya Nair</w:t>
            </w:r>
          </w:p>
        </w:tc>
        <w:tc>
          <w:tcPr>
            <w:tcW w:type="dxa" w:w="1304"/>
          </w:tcPr>
          <w:p>
            <w:r/>
            <w:r>
              <w:rPr>
                <w:rFonts w:ascii="Cambria" w:hAnsi="Cambria"/>
                <w:b w:val="0"/>
                <w:i w:val="0"/>
                <w:sz w:val="21"/>
              </w:rPr>
              <w:t>78.2%</w:t>
            </w:r>
          </w:p>
        </w:tc>
        <w:tc>
          <w:tcPr>
            <w:tcW w:type="dxa" w:w="1871"/>
          </w:tcPr>
          <w:p>
            <w:r/>
            <w:r>
              <w:rPr>
                <w:rFonts w:ascii="Cambria" w:hAnsi="Cambria"/>
                <w:b w:val="0"/>
                <w:i w:val="0"/>
                <w:sz w:val="21"/>
              </w:rPr>
              <w:t>Excellent</w:t>
            </w:r>
          </w:p>
        </w:tc>
        <w:tc>
          <w:tcPr>
            <w:tcW w:type="dxa" w:w="2494"/>
          </w:tcPr>
          <w:p>
            <w:r/>
            <w:r>
              <w:rPr>
                <w:rFonts w:ascii="Cambria" w:hAnsi="Cambria"/>
                <w:b w:val="0"/>
                <w:i w:val="0"/>
                <w:sz w:val="21"/>
              </w:rPr>
              <w:t>Advanced learner</w:t>
            </w:r>
          </w:p>
        </w:tc>
        <w:tc>
          <w:tcPr>
            <w:tcW w:type="dxa" w:w="1871"/>
          </w:tcPr>
          <w:p>
            <w:r/>
            <w:r>
              <w:rPr>
                <w:rFonts w:ascii="Cambria" w:hAnsi="Cambria"/>
                <w:b w:val="0"/>
                <w:i w:val="0"/>
                <w:sz w:val="21"/>
              </w:rPr>
              <w:t>Advanced Learner</w:t>
            </w:r>
          </w:p>
        </w:tc>
      </w:tr>
      <w:tr>
        <w:tc>
          <w:tcPr>
            <w:tcW w:type="dxa" w:w="1871"/>
            <w:shd w:val="clear" w:color="auto" w:fill="F0F4F8"/>
          </w:tcPr>
          <w:p>
            <w:r/>
            <w:r>
              <w:rPr>
                <w:rFonts w:ascii="Cambria" w:hAnsi="Cambria"/>
                <w:b w:val="0"/>
                <w:i w:val="0"/>
                <w:sz w:val="21"/>
              </w:rPr>
              <w:t>Arjun Kumar</w:t>
            </w:r>
          </w:p>
        </w:tc>
        <w:tc>
          <w:tcPr>
            <w:tcW w:type="dxa" w:w="1304"/>
            <w:shd w:val="clear" w:color="auto" w:fill="F0F4F8"/>
          </w:tcPr>
          <w:p>
            <w:r/>
            <w:r>
              <w:rPr>
                <w:rFonts w:ascii="Cambria" w:hAnsi="Cambria"/>
                <w:b w:val="0"/>
                <w:i w:val="0"/>
                <w:sz w:val="21"/>
              </w:rPr>
              <w:t>54.2%</w:t>
            </w:r>
          </w:p>
        </w:tc>
        <w:tc>
          <w:tcPr>
            <w:tcW w:type="dxa" w:w="1871"/>
            <w:shd w:val="clear" w:color="auto" w:fill="F0F4F8"/>
          </w:tcPr>
          <w:p>
            <w:r/>
            <w:r>
              <w:rPr>
                <w:rFonts w:ascii="Cambria" w:hAnsi="Cambria"/>
                <w:b w:val="0"/>
                <w:i w:val="0"/>
                <w:sz w:val="21"/>
              </w:rPr>
              <w:t>Limited</w:t>
            </w:r>
          </w:p>
        </w:tc>
        <w:tc>
          <w:tcPr>
            <w:tcW w:type="dxa" w:w="2494"/>
            <w:shd w:val="clear" w:color="auto" w:fill="F0F4F8"/>
          </w:tcPr>
          <w:p>
            <w:r/>
            <w:r>
              <w:rPr>
                <w:rFonts w:ascii="Cambria" w:hAnsi="Cambria"/>
                <w:b w:val="0"/>
                <w:i w:val="0"/>
                <w:sz w:val="21"/>
              </w:rPr>
              <w:t>Needs remedial classes</w:t>
            </w:r>
          </w:p>
        </w:tc>
        <w:tc>
          <w:tcPr>
            <w:tcW w:type="dxa" w:w="1871"/>
            <w:shd w:val="clear" w:color="auto" w:fill="F0F4F8"/>
          </w:tcPr>
          <w:p>
            <w:r/>
            <w:r>
              <w:rPr>
                <w:rFonts w:ascii="Cambria" w:hAnsi="Cambria"/>
                <w:b w:val="0"/>
                <w:i w:val="0"/>
                <w:sz w:val="21"/>
              </w:rPr>
              <w:t>Slow Learner</w:t>
            </w:r>
          </w:p>
        </w:tc>
      </w:tr>
      <w:tr>
        <w:tc>
          <w:tcPr>
            <w:tcW w:type="dxa" w:w="1871"/>
          </w:tcPr>
          <w:p>
            <w:r/>
            <w:r>
              <w:rPr>
                <w:rFonts w:ascii="Cambria" w:hAnsi="Cambria"/>
                <w:b w:val="0"/>
                <w:i w:val="0"/>
                <w:sz w:val="21"/>
              </w:rPr>
              <w:t>Sneha Reddy</w:t>
            </w:r>
          </w:p>
        </w:tc>
        <w:tc>
          <w:tcPr>
            <w:tcW w:type="dxa" w:w="1304"/>
          </w:tcPr>
          <w:p>
            <w:r/>
            <w:r>
              <w:rPr>
                <w:rFonts w:ascii="Cambria" w:hAnsi="Cambria"/>
                <w:b w:val="0"/>
                <w:i w:val="0"/>
                <w:sz w:val="21"/>
              </w:rPr>
              <w:t>91.0%</w:t>
            </w:r>
          </w:p>
        </w:tc>
        <w:tc>
          <w:tcPr>
            <w:tcW w:type="dxa" w:w="1871"/>
          </w:tcPr>
          <w:p>
            <w:r/>
            <w:r>
              <w:rPr>
                <w:rFonts w:ascii="Cambria" w:hAnsi="Cambria"/>
                <w:b w:val="0"/>
                <w:i w:val="0"/>
                <w:sz w:val="21"/>
              </w:rPr>
              <w:t>Good</w:t>
            </w:r>
          </w:p>
        </w:tc>
        <w:tc>
          <w:tcPr>
            <w:tcW w:type="dxa" w:w="2494"/>
          </w:tcPr>
          <w:p>
            <w:r/>
            <w:r>
              <w:rPr>
                <w:rFonts w:ascii="Cambria" w:hAnsi="Cambria"/>
                <w:b w:val="0"/>
                <w:i w:val="0"/>
                <w:sz w:val="21"/>
              </w:rPr>
              <w:t>Fast learner</w:t>
            </w:r>
          </w:p>
        </w:tc>
        <w:tc>
          <w:tcPr>
            <w:tcW w:type="dxa" w:w="1871"/>
          </w:tcPr>
          <w:p>
            <w:r/>
            <w:r>
              <w:rPr>
                <w:rFonts w:ascii="Cambria" w:hAnsi="Cambria"/>
                <w:b w:val="0"/>
                <w:i w:val="0"/>
                <w:sz w:val="21"/>
              </w:rPr>
              <w:t>Advanced Learner</w:t>
            </w:r>
          </w:p>
        </w:tc>
      </w:tr>
    </w:tbl>
    <w:p>
      <w:pPr>
        <w:spacing w:before="200" w:after="120"/>
      </w:pPr>
      <w:r>
        <w:rPr>
          <w:rFonts w:ascii="Cambria" w:hAnsi="Cambria"/>
          <w:b/>
          <w:color w:val="1F3A5F"/>
          <w:sz w:val="26"/>
        </w:rPr>
        <w:t>3. How to Classify Using the Sheet</w:t>
      </w:r>
    </w:p>
    <w:p>
      <w:pPr>
        <w:pStyle w:val="ListBullet"/>
      </w:pPr>
      <w:r>
        <w:rPr>
          <w:rFonts w:ascii="Cambria" w:hAnsi="Cambria"/>
          <w:sz w:val="22"/>
        </w:rPr>
        <w:t>Use conditional formatting in Excel to highlight students:</w:t>
      </w:r>
    </w:p>
    <w:p>
      <w:pPr>
        <w:pStyle w:val="ListBullet2"/>
      </w:pPr>
      <w:r>
        <w:rPr>
          <w:rFonts w:ascii="Cambria" w:hAnsi="Cambria"/>
          <w:sz w:val="22"/>
        </w:rPr>
        <w:t>Below 60% → Red = Slow learner</w:t>
      </w:r>
    </w:p>
    <w:p>
      <w:pPr>
        <w:pStyle w:val="ListBullet2"/>
      </w:pPr>
      <w:r>
        <w:rPr>
          <w:rFonts w:ascii="Cambria" w:hAnsi="Cambria"/>
          <w:sz w:val="22"/>
        </w:rPr>
        <w:t>Above 85% → Green = Advanced learner</w:t>
      </w:r>
    </w:p>
    <w:p>
      <w:pPr>
        <w:pStyle w:val="ListBullet"/>
      </w:pPr>
      <w:r>
        <w:rPr>
          <w:rFonts w:ascii="Cambria" w:hAnsi="Cambria"/>
          <w:sz w:val="22"/>
        </w:rPr>
        <w:t>Add a "Learning Category" column to label them</w:t>
      </w:r>
    </w:p>
    <w:p>
      <w:pPr>
        <w:pStyle w:val="ListBullet"/>
      </w:pPr>
      <w:r>
        <w:rPr>
          <w:rFonts w:ascii="Cambria" w:hAnsi="Cambria"/>
          <w:sz w:val="22"/>
        </w:rPr>
        <w:t>Cross-check with faculty feedback, internal test results, and participation records</w:t>
      </w:r>
    </w:p>
    <w:p>
      <w:r>
        <w:br w:type="page"/>
      </w:r>
    </w:p>
    <w:p>
      <w:pPr>
        <w:spacing w:before="240" w:after="160"/>
      </w:pPr>
      <w:r>
        <w:rPr>
          <w:rFonts w:ascii="Cambria" w:hAnsi="Cambria"/>
          <w:b/>
          <w:color w:val="1F3A5F"/>
          <w:sz w:val="36"/>
        </w:rPr>
        <w:t>20. Teacher Profile and Quality</w:t>
      </w:r>
    </w:p>
    <w:p>
      <w:pPr>
        <w:spacing w:before="200" w:after="120"/>
      </w:pPr>
      <w:r>
        <w:rPr>
          <w:rFonts w:ascii="Cambria" w:hAnsi="Cambria"/>
          <w:b/>
          <w:color w:val="1F3A5F"/>
          <w:sz w:val="26"/>
        </w:rPr>
        <w:t>1. Definition</w:t>
      </w:r>
    </w:p>
    <w:p>
      <w:pPr>
        <w:pStyle w:val="ListBullet"/>
      </w:pPr>
      <w:r>
        <w:rPr>
          <w:rFonts w:ascii="Cambria" w:hAnsi="Cambria"/>
          <w:sz w:val="22"/>
        </w:rPr>
        <w:t>Refers to the educational qualifications, teaching experience, research contributions, and professional development of full-time teachers in an institution.</w:t>
      </w:r>
    </w:p>
    <w:p>
      <w:pPr>
        <w:pStyle w:val="ListBullet"/>
      </w:pPr>
      <w:r>
        <w:rPr>
          <w:rFonts w:ascii="Cambria" w:hAnsi="Cambria"/>
          <w:sz w:val="22"/>
        </w:rPr>
        <w:t>A key indicator of the academic strength and teaching-learning quality.</w:t>
      </w:r>
    </w:p>
    <w:p>
      <w:pPr>
        <w:spacing w:before="200" w:after="120"/>
      </w:pPr>
      <w:r>
        <w:rPr>
          <w:rFonts w:ascii="Cambria" w:hAnsi="Cambria"/>
          <w:b/>
          <w:color w:val="1F3A5F"/>
          <w:sz w:val="26"/>
        </w:rPr>
        <w:t>2. Key Components of Teacher Profile</w:t>
      </w:r>
    </w:p>
    <w:p>
      <w:pPr>
        <w:spacing w:before="160" w:after="80"/>
      </w:pPr>
      <w:r>
        <w:rPr>
          <w:rFonts w:ascii="Cambria" w:hAnsi="Cambria"/>
          <w:b/>
          <w:color w:val="1F3A5F"/>
          <w:sz w:val="23"/>
        </w:rPr>
        <w:t>A. Qualification Profile</w:t>
      </w:r>
    </w:p>
    <w:p>
      <w:pPr>
        <w:pStyle w:val="ListBullet"/>
      </w:pPr>
      <w:r>
        <w:rPr>
          <w:rFonts w:ascii="Cambria" w:hAnsi="Cambria"/>
          <w:sz w:val="22"/>
        </w:rPr>
        <w:t>Number and percentage of faculty with:</w:t>
      </w:r>
    </w:p>
    <w:p>
      <w:pPr>
        <w:pStyle w:val="ListBullet2"/>
      </w:pPr>
      <w:r>
        <w:rPr>
          <w:rFonts w:ascii="Cambria" w:hAnsi="Cambria"/>
          <w:sz w:val="22"/>
        </w:rPr>
        <w:t>Ph.D.</w:t>
      </w:r>
    </w:p>
    <w:p>
      <w:pPr>
        <w:pStyle w:val="ListBullet2"/>
      </w:pPr>
      <w:r>
        <w:rPr>
          <w:rFonts w:ascii="Cambria" w:hAnsi="Cambria"/>
          <w:sz w:val="22"/>
        </w:rPr>
        <w:t>M.Phil.</w:t>
      </w:r>
    </w:p>
    <w:p>
      <w:pPr>
        <w:pStyle w:val="ListBullet2"/>
      </w:pPr>
      <w:r>
        <w:rPr>
          <w:rFonts w:ascii="Cambria" w:hAnsi="Cambria"/>
          <w:sz w:val="22"/>
        </w:rPr>
        <w:t>PG with NET/SLET</w:t>
      </w:r>
    </w:p>
    <w:p>
      <w:pPr>
        <w:pStyle w:val="ListBullet"/>
      </w:pPr>
      <w:r>
        <w:rPr>
          <w:rFonts w:ascii="Cambria" w:hAnsi="Cambria"/>
          <w:sz w:val="22"/>
        </w:rPr>
        <w:t>Faculty with interdisciplinary expertise</w:t>
      </w:r>
    </w:p>
    <w:p>
      <w:pPr>
        <w:pStyle w:val="ListBullet"/>
      </w:pPr>
      <w:r>
        <w:rPr>
          <w:rFonts w:ascii="Cambria" w:hAnsi="Cambria"/>
          <w:sz w:val="22"/>
        </w:rPr>
        <w:t>Faculty pursuing higher degrees (e.g., Ph.D. in progress)</w:t>
      </w:r>
    </w:p>
    <w:p>
      <w:pPr>
        <w:spacing w:before="160" w:after="80"/>
      </w:pPr>
      <w:r>
        <w:rPr>
          <w:rFonts w:ascii="Cambria" w:hAnsi="Cambria"/>
          <w:b/>
          <w:color w:val="1F3A5F"/>
          <w:sz w:val="23"/>
        </w:rPr>
        <w:t>B. Experience Profile</w:t>
      </w:r>
    </w:p>
    <w:p>
      <w:pPr>
        <w:pStyle w:val="ListBullet"/>
      </w:pPr>
      <w:r>
        <w:rPr>
          <w:rFonts w:ascii="Cambria" w:hAnsi="Cambria"/>
          <w:sz w:val="22"/>
        </w:rPr>
        <w:t>Total teaching experience (average in years)</w:t>
      </w:r>
    </w:p>
    <w:p>
      <w:pPr>
        <w:pStyle w:val="ListBullet"/>
      </w:pPr>
      <w:r>
        <w:rPr>
          <w:rFonts w:ascii="Cambria" w:hAnsi="Cambria"/>
          <w:sz w:val="22"/>
        </w:rPr>
        <w:t>Industry/professional experience (if any)</w:t>
      </w:r>
    </w:p>
    <w:p>
      <w:pPr>
        <w:pStyle w:val="ListBullet"/>
      </w:pPr>
      <w:r>
        <w:rPr>
          <w:rFonts w:ascii="Cambria" w:hAnsi="Cambria"/>
          <w:sz w:val="22"/>
        </w:rPr>
        <w:t>Teaching across UG/PG/Doctoral levels</w:t>
      </w:r>
    </w:p>
    <w:p>
      <w:pPr>
        <w:pStyle w:val="ListBullet"/>
      </w:pPr>
      <w:r>
        <w:rPr>
          <w:rFonts w:ascii="Cambria" w:hAnsi="Cambria"/>
          <w:sz w:val="22"/>
        </w:rPr>
        <w:t>Internal promotions based on service and contribution</w:t>
      </w:r>
    </w:p>
    <w:p>
      <w:pPr>
        <w:spacing w:before="160" w:after="80"/>
      </w:pPr>
      <w:r>
        <w:rPr>
          <w:rFonts w:ascii="Cambria" w:hAnsi="Cambria"/>
          <w:b/>
          <w:color w:val="1F3A5F"/>
          <w:sz w:val="23"/>
        </w:rPr>
        <w:t>C. Designation-wise Distribution</w:t>
      </w:r>
    </w:p>
    <w:p>
      <w:pPr>
        <w:pStyle w:val="ListBullet"/>
      </w:pPr>
      <w:r>
        <w:rPr>
          <w:rFonts w:ascii="Cambria" w:hAnsi="Cambria"/>
          <w:sz w:val="22"/>
        </w:rPr>
        <w:t>Number of:</w:t>
      </w:r>
    </w:p>
    <w:p>
      <w:pPr>
        <w:pStyle w:val="ListBullet2"/>
      </w:pPr>
      <w:r>
        <w:rPr>
          <w:rFonts w:ascii="Cambria" w:hAnsi="Cambria"/>
          <w:sz w:val="22"/>
        </w:rPr>
        <w:t>Professors</w:t>
      </w:r>
    </w:p>
    <w:p>
      <w:pPr>
        <w:pStyle w:val="ListBullet2"/>
      </w:pPr>
      <w:r>
        <w:rPr>
          <w:rFonts w:ascii="Cambria" w:hAnsi="Cambria"/>
          <w:sz w:val="22"/>
        </w:rPr>
        <w:t>Associate Professors</w:t>
      </w:r>
    </w:p>
    <w:p>
      <w:pPr>
        <w:pStyle w:val="ListBullet2"/>
      </w:pPr>
      <w:r>
        <w:rPr>
          <w:rFonts w:ascii="Cambria" w:hAnsi="Cambria"/>
          <w:sz w:val="22"/>
        </w:rPr>
        <w:t>Assistant Professors</w:t>
      </w:r>
    </w:p>
    <w:p>
      <w:pPr>
        <w:pStyle w:val="ListBullet"/>
      </w:pPr>
      <w:r>
        <w:rPr>
          <w:rFonts w:ascii="Cambria" w:hAnsi="Cambria"/>
          <w:sz w:val="22"/>
        </w:rPr>
        <w:t>Ratio of senior to junior faculty</w:t>
      </w:r>
    </w:p>
    <w:p>
      <w:pPr>
        <w:spacing w:before="160" w:after="80"/>
      </w:pPr>
      <w:r>
        <w:rPr>
          <w:rFonts w:ascii="Cambria" w:hAnsi="Cambria"/>
          <w:b/>
          <w:color w:val="1F3A5F"/>
          <w:sz w:val="23"/>
        </w:rPr>
        <w:t>D. Subject and Department Affiliation</w:t>
      </w:r>
    </w:p>
    <w:p>
      <w:pPr>
        <w:pStyle w:val="ListBullet"/>
      </w:pPr>
      <w:r>
        <w:rPr>
          <w:rFonts w:ascii="Cambria" w:hAnsi="Cambria"/>
          <w:sz w:val="22"/>
        </w:rPr>
        <w:t>Diversity of subjects handled</w:t>
      </w:r>
    </w:p>
    <w:p>
      <w:pPr>
        <w:pStyle w:val="ListBullet"/>
      </w:pPr>
      <w:r>
        <w:rPr>
          <w:rFonts w:ascii="Cambria" w:hAnsi="Cambria"/>
          <w:sz w:val="22"/>
        </w:rPr>
        <w:t>Cross-functional teaching across departments</w:t>
      </w:r>
    </w:p>
    <w:p>
      <w:pPr>
        <w:spacing w:before="200" w:after="120"/>
      </w:pPr>
      <w:r>
        <w:rPr>
          <w:rFonts w:ascii="Cambria" w:hAnsi="Cambria"/>
          <w:b/>
          <w:color w:val="1F3A5F"/>
          <w:sz w:val="26"/>
        </w:rPr>
        <w:t>3. Teacher Quality Indicators</w:t>
      </w:r>
    </w:p>
    <w:p>
      <w:pPr>
        <w:spacing w:before="160" w:after="80"/>
      </w:pPr>
      <w:r>
        <w:rPr>
          <w:rFonts w:ascii="Cambria" w:hAnsi="Cambria"/>
          <w:b/>
          <w:color w:val="1F3A5F"/>
          <w:sz w:val="23"/>
        </w:rPr>
        <w:t>A. Student–Teacher Ratio</w:t>
      </w:r>
    </w:p>
    <w:p>
      <w:pPr>
        <w:pStyle w:val="ListBullet"/>
      </w:pPr>
      <w:r>
        <w:rPr>
          <w:rFonts w:ascii="Cambria" w:hAnsi="Cambria"/>
          <w:sz w:val="22"/>
        </w:rPr>
        <w:t>Lower ratios signify better student support</w:t>
      </w:r>
    </w:p>
    <w:p>
      <w:pPr>
        <w:spacing w:before="160" w:after="80"/>
      </w:pPr>
      <w:r>
        <w:rPr>
          <w:rFonts w:ascii="Cambria" w:hAnsi="Cambria"/>
          <w:b/>
          <w:color w:val="1F3A5F"/>
          <w:sz w:val="23"/>
        </w:rPr>
        <w:t>B. Faculty Participation in FDPs/Workshops</w:t>
      </w:r>
    </w:p>
    <w:p>
      <w:pPr>
        <w:pStyle w:val="ListBullet"/>
      </w:pPr>
      <w:r>
        <w:rPr>
          <w:rFonts w:ascii="Cambria" w:hAnsi="Cambria"/>
          <w:sz w:val="22"/>
        </w:rPr>
        <w:t>Percentage of teachers attending:</w:t>
      </w:r>
    </w:p>
    <w:p>
      <w:pPr>
        <w:pStyle w:val="ListBullet2"/>
      </w:pPr>
      <w:r>
        <w:rPr>
          <w:rFonts w:ascii="Cambria" w:hAnsi="Cambria"/>
          <w:sz w:val="22"/>
        </w:rPr>
        <w:t>Refresher Courses</w:t>
      </w:r>
    </w:p>
    <w:p>
      <w:pPr>
        <w:pStyle w:val="ListBullet2"/>
      </w:pPr>
      <w:r>
        <w:rPr>
          <w:rFonts w:ascii="Cambria" w:hAnsi="Cambria"/>
          <w:sz w:val="22"/>
        </w:rPr>
        <w:t>Orientation Programs</w:t>
      </w:r>
    </w:p>
    <w:p>
      <w:pPr>
        <w:pStyle w:val="ListBullet2"/>
      </w:pPr>
      <w:r>
        <w:rPr>
          <w:rFonts w:ascii="Cambria" w:hAnsi="Cambria"/>
          <w:sz w:val="22"/>
        </w:rPr>
        <w:t>Short-Term Courses (STC)</w:t>
      </w:r>
    </w:p>
    <w:p>
      <w:pPr>
        <w:pStyle w:val="ListBullet2"/>
      </w:pPr>
      <w:r>
        <w:rPr>
          <w:rFonts w:ascii="Cambria" w:hAnsi="Cambria"/>
          <w:sz w:val="22"/>
        </w:rPr>
        <w:t>MOOC-based training</w:t>
      </w:r>
    </w:p>
    <w:p>
      <w:pPr>
        <w:spacing w:before="160" w:after="80"/>
      </w:pPr>
      <w:r>
        <w:rPr>
          <w:rFonts w:ascii="Cambria" w:hAnsi="Cambria"/>
          <w:b/>
          <w:color w:val="1F3A5F"/>
          <w:sz w:val="23"/>
        </w:rPr>
        <w:t>C. Research Output</w:t>
      </w:r>
    </w:p>
    <w:p>
      <w:pPr>
        <w:pStyle w:val="ListBullet"/>
      </w:pPr>
      <w:r>
        <w:rPr>
          <w:rFonts w:ascii="Cambria" w:hAnsi="Cambria"/>
          <w:sz w:val="22"/>
        </w:rPr>
        <w:t>Number of publications (last 5 years)</w:t>
      </w:r>
    </w:p>
    <w:p>
      <w:pPr>
        <w:pStyle w:val="ListBullet"/>
      </w:pPr>
      <w:r>
        <w:rPr>
          <w:rFonts w:ascii="Cambria" w:hAnsi="Cambria"/>
          <w:sz w:val="22"/>
        </w:rPr>
        <w:t>Projects undertaken (funded/unfunded)</w:t>
      </w:r>
    </w:p>
    <w:p>
      <w:pPr>
        <w:pStyle w:val="ListBullet"/>
      </w:pPr>
      <w:r>
        <w:rPr>
          <w:rFonts w:ascii="Cambria" w:hAnsi="Cambria"/>
          <w:sz w:val="22"/>
        </w:rPr>
        <w:t>Patents, copyrights, consultancies</w:t>
      </w:r>
    </w:p>
    <w:p>
      <w:pPr>
        <w:pStyle w:val="ListBullet"/>
      </w:pPr>
      <w:r>
        <w:rPr>
          <w:rFonts w:ascii="Cambria" w:hAnsi="Cambria"/>
          <w:sz w:val="22"/>
        </w:rPr>
        <w:t>Faculty with Google Scholar/Scopus/Web of Science profiles</w:t>
      </w:r>
    </w:p>
    <w:p>
      <w:pPr>
        <w:spacing w:before="160" w:after="80"/>
      </w:pPr>
      <w:r>
        <w:rPr>
          <w:rFonts w:ascii="Cambria" w:hAnsi="Cambria"/>
          <w:b/>
          <w:color w:val="1F3A5F"/>
          <w:sz w:val="23"/>
        </w:rPr>
        <w:t>D. Awards and Recognition</w:t>
      </w:r>
    </w:p>
    <w:p>
      <w:pPr>
        <w:pStyle w:val="ListBullet"/>
      </w:pPr>
      <w:r>
        <w:rPr>
          <w:rFonts w:ascii="Cambria" w:hAnsi="Cambria"/>
          <w:sz w:val="22"/>
        </w:rPr>
        <w:t>National/state-level teaching awards</w:t>
      </w:r>
    </w:p>
    <w:p>
      <w:pPr>
        <w:pStyle w:val="ListBullet"/>
      </w:pPr>
      <w:r>
        <w:rPr>
          <w:rFonts w:ascii="Cambria" w:hAnsi="Cambria"/>
          <w:sz w:val="22"/>
        </w:rPr>
        <w:t>Subject associations and memberships (e.g., IEEE, ISTE)</w:t>
      </w:r>
    </w:p>
    <w:p>
      <w:pPr>
        <w:spacing w:before="160" w:after="80"/>
      </w:pPr>
      <w:r>
        <w:rPr>
          <w:rFonts w:ascii="Cambria" w:hAnsi="Cambria"/>
          <w:b/>
          <w:color w:val="1F3A5F"/>
          <w:sz w:val="23"/>
        </w:rPr>
        <w:t>E. Institutional Roles</w:t>
      </w:r>
    </w:p>
    <w:p>
      <w:pPr>
        <w:pStyle w:val="ListBullet"/>
      </w:pPr>
      <w:r>
        <w:rPr>
          <w:rFonts w:ascii="Cambria" w:hAnsi="Cambria"/>
          <w:sz w:val="22"/>
        </w:rPr>
        <w:t>Contribution to:</w:t>
      </w:r>
    </w:p>
    <w:p>
      <w:pPr>
        <w:pStyle w:val="ListBullet2"/>
      </w:pPr>
      <w:r>
        <w:rPr>
          <w:rFonts w:ascii="Cambria" w:hAnsi="Cambria"/>
          <w:sz w:val="22"/>
        </w:rPr>
        <w:t>IQAC</w:t>
      </w:r>
    </w:p>
    <w:p>
      <w:pPr>
        <w:pStyle w:val="ListBullet2"/>
      </w:pPr>
      <w:r>
        <w:rPr>
          <w:rFonts w:ascii="Cambria" w:hAnsi="Cambria"/>
          <w:sz w:val="22"/>
        </w:rPr>
        <w:t>Curriculum Design</w:t>
      </w:r>
    </w:p>
    <w:p>
      <w:pPr>
        <w:pStyle w:val="ListBullet2"/>
      </w:pPr>
      <w:r>
        <w:rPr>
          <w:rFonts w:ascii="Cambria" w:hAnsi="Cambria"/>
          <w:sz w:val="22"/>
        </w:rPr>
        <w:t>Examination Committees</w:t>
      </w:r>
    </w:p>
    <w:p>
      <w:pPr>
        <w:pStyle w:val="ListBullet2"/>
      </w:pPr>
      <w:r>
        <w:rPr>
          <w:rFonts w:ascii="Cambria" w:hAnsi="Cambria"/>
          <w:sz w:val="22"/>
        </w:rPr>
        <w:t>Mentoring/Student Counseling</w:t>
      </w:r>
    </w:p>
    <w:p>
      <w:pPr>
        <w:spacing w:before="200" w:after="120"/>
      </w:pPr>
      <w:r>
        <w:rPr>
          <w:rFonts w:ascii="Cambria" w:hAnsi="Cambria"/>
          <w:b/>
          <w:color w:val="1F3A5F"/>
          <w:sz w:val="26"/>
        </w:rPr>
        <w:t>4. Data Submission for Accreditation</w:t>
      </w:r>
    </w:p>
    <w:p>
      <w:pPr>
        <w:pStyle w:val="ListBullet"/>
      </w:pPr>
      <w:r>
        <w:rPr>
          <w:rFonts w:ascii="Cambria" w:hAnsi="Cambria"/>
          <w:sz w:val="22"/>
        </w:rPr>
        <w:t>Certified list of full-time teachers with:</w:t>
      </w:r>
    </w:p>
    <w:p>
      <w:pPr>
        <w:pStyle w:val="ListBullet2"/>
      </w:pPr>
      <w:r>
        <w:rPr>
          <w:rFonts w:ascii="Cambria" w:hAnsi="Cambria"/>
          <w:sz w:val="22"/>
        </w:rPr>
        <w:t>Name, ID, Qualification, Designation, Department</w:t>
      </w:r>
    </w:p>
    <w:p>
      <w:pPr>
        <w:pStyle w:val="ListBullet2"/>
      </w:pPr>
      <w:r>
        <w:rPr>
          <w:rFonts w:ascii="Cambria" w:hAnsi="Cambria"/>
          <w:sz w:val="22"/>
        </w:rPr>
        <w:t>Date of joining</w:t>
      </w:r>
    </w:p>
    <w:p>
      <w:pPr>
        <w:pStyle w:val="ListBullet2"/>
      </w:pPr>
      <w:r>
        <w:rPr>
          <w:rFonts w:ascii="Cambria" w:hAnsi="Cambria"/>
          <w:sz w:val="22"/>
        </w:rPr>
        <w:t>Highest qualification</w:t>
      </w:r>
    </w:p>
    <w:p>
      <w:pPr>
        <w:pStyle w:val="ListBullet"/>
      </w:pPr>
      <w:r>
        <w:rPr>
          <w:rFonts w:ascii="Cambria" w:hAnsi="Cambria"/>
          <w:sz w:val="22"/>
        </w:rPr>
        <w:t>Summary tables:</w:t>
      </w:r>
    </w:p>
    <w:p>
      <w:pPr>
        <w:pStyle w:val="ListBullet2"/>
      </w:pPr>
      <w:r>
        <w:rPr>
          <w:rFonts w:ascii="Cambria" w:hAnsi="Cambria"/>
          <w:sz w:val="22"/>
        </w:rPr>
        <w:t>Qualification-wise</w:t>
      </w:r>
    </w:p>
    <w:p>
      <w:pPr>
        <w:pStyle w:val="ListBullet2"/>
      </w:pPr>
      <w:r>
        <w:rPr>
          <w:rFonts w:ascii="Cambria" w:hAnsi="Cambria"/>
          <w:sz w:val="22"/>
        </w:rPr>
        <w:t>Experience-wise</w:t>
      </w:r>
    </w:p>
    <w:p>
      <w:pPr>
        <w:pStyle w:val="ListBullet2"/>
      </w:pPr>
      <w:r>
        <w:rPr>
          <w:rFonts w:ascii="Cambria" w:hAnsi="Cambria"/>
          <w:sz w:val="22"/>
        </w:rPr>
        <w:t>Department-wise</w:t>
      </w:r>
    </w:p>
    <w:p>
      <w:pPr>
        <w:pStyle w:val="ListBullet"/>
      </w:pPr>
      <w:r>
        <w:rPr>
          <w:rFonts w:ascii="Cambria" w:hAnsi="Cambria"/>
          <w:sz w:val="22"/>
        </w:rPr>
        <w:t>Supporting documents:</w:t>
      </w:r>
    </w:p>
    <w:p>
      <w:pPr>
        <w:pStyle w:val="ListBullet2"/>
      </w:pPr>
      <w:r>
        <w:rPr>
          <w:rFonts w:ascii="Cambria" w:hAnsi="Cambria"/>
          <w:sz w:val="22"/>
        </w:rPr>
        <w:t>Degree certificates</w:t>
      </w:r>
    </w:p>
    <w:p>
      <w:pPr>
        <w:pStyle w:val="ListBullet2"/>
      </w:pPr>
      <w:r>
        <w:rPr>
          <w:rFonts w:ascii="Cambria" w:hAnsi="Cambria"/>
          <w:sz w:val="22"/>
        </w:rPr>
        <w:t>FDP participation proofs</w:t>
      </w:r>
    </w:p>
    <w:p>
      <w:pPr>
        <w:pStyle w:val="ListBullet2"/>
      </w:pPr>
      <w:r>
        <w:rPr>
          <w:rFonts w:ascii="Cambria" w:hAnsi="Cambria"/>
          <w:sz w:val="22"/>
        </w:rPr>
        <w:t>Appointment orders</w:t>
      </w:r>
    </w:p>
    <w:p>
      <w:pPr>
        <w:pStyle w:val="ListBullet2"/>
      </w:pPr>
      <w:r>
        <w:rPr>
          <w:rFonts w:ascii="Cambria" w:hAnsi="Cambria"/>
          <w:sz w:val="22"/>
        </w:rPr>
        <w:t>Research contribution evidence</w:t>
      </w:r>
    </w:p>
    <w:p>
      <w:pPr>
        <w:spacing w:before="240" w:after="160"/>
      </w:pPr>
      <w:r>
        <w:rPr>
          <w:rFonts w:ascii="Cambria" w:hAnsi="Cambria"/>
          <w:b/>
          <w:color w:val="1F3A5F"/>
          <w:sz w:val="36"/>
        </w:rPr>
        <w:t>21. Percentage of Full-Time Teachers Appointed Against Sanctioned Posts</w:t>
      </w:r>
    </w:p>
    <w:p>
      <w:pPr>
        <w:spacing w:before="200" w:after="120"/>
      </w:pPr>
      <w:r>
        <w:rPr>
          <w:rFonts w:ascii="Cambria" w:hAnsi="Cambria"/>
          <w:b/>
          <w:color w:val="1F3A5F"/>
          <w:sz w:val="26"/>
        </w:rPr>
        <w:t>Objective of This Table</w:t>
      </w:r>
    </w:p>
    <w:p>
      <w:pPr>
        <w:pStyle w:val="ListBullet"/>
      </w:pPr>
      <w:r>
        <w:rPr>
          <w:rFonts w:ascii="Cambria" w:hAnsi="Cambria"/>
          <w:sz w:val="22"/>
        </w:rPr>
        <w:t>To track how many full-time teachers were appointed each year against the number of sanctioned posts.</w:t>
      </w:r>
    </w:p>
    <w:p>
      <w:pPr>
        <w:pStyle w:val="ListBullet"/>
      </w:pPr>
      <w:r>
        <w:rPr>
          <w:rFonts w:ascii="Cambria" w:hAnsi="Cambria"/>
          <w:sz w:val="22"/>
        </w:rPr>
        <w:t>Helps assess the institution’s faculty strength and hiring efficiency across 5 years.</w:t>
      </w:r>
    </w:p>
    <w:p>
      <w:pPr>
        <w:spacing w:before="200" w:after="120"/>
      </w:pPr>
      <w:r>
        <w:rPr>
          <w:rFonts w:ascii="Cambria" w:hAnsi="Cambria"/>
          <w:b/>
          <w:color w:val="1F3A5F"/>
          <w:sz w:val="26"/>
        </w:rPr>
        <w:t>Table Structure Breakdown</w:t>
      </w:r>
    </w:p>
    <w:p>
      <w:pPr>
        <w:spacing w:before="160" w:after="80"/>
      </w:pPr>
      <w:r>
        <w:rPr>
          <w:rFonts w:ascii="Cambria" w:hAnsi="Cambria"/>
          <w:b/>
          <w:color w:val="1F3A5F"/>
          <w:sz w:val="23"/>
        </w:rPr>
        <w:t>1. Sanctioned Posts (Year-wise)</w:t>
      </w:r>
    </w:p>
    <w:p>
      <w:pPr>
        <w:pStyle w:val="ListBullet"/>
      </w:pPr>
      <w:r>
        <w:rPr>
          <w:rFonts w:ascii="Cambria" w:hAnsi="Cambria"/>
          <w:sz w:val="22"/>
        </w:rPr>
        <w:t>Columns:</w:t>
      </w:r>
    </w:p>
    <w:p>
      <w:pPr>
        <w:pStyle w:val="ListBullet2"/>
      </w:pPr>
      <w:r>
        <w:rPr>
          <w:rFonts w:ascii="Cambria" w:hAnsi="Cambria"/>
          <w:sz w:val="22"/>
        </w:rPr>
        <w:t>Professor</w:t>
      </w:r>
    </w:p>
    <w:p>
      <w:pPr>
        <w:pStyle w:val="ListBullet2"/>
      </w:pPr>
      <w:r>
        <w:rPr>
          <w:rFonts w:ascii="Cambria" w:hAnsi="Cambria"/>
          <w:sz w:val="22"/>
        </w:rPr>
        <w:t>Associate Professor</w:t>
      </w:r>
    </w:p>
    <w:p>
      <w:pPr>
        <w:pStyle w:val="ListBullet2"/>
      </w:pPr>
      <w:r>
        <w:rPr>
          <w:rFonts w:ascii="Cambria" w:hAnsi="Cambria"/>
          <w:sz w:val="22"/>
        </w:rPr>
        <w:t>Assistant Professor</w:t>
      </w:r>
    </w:p>
    <w:p>
      <w:pPr>
        <w:pStyle w:val="ListBullet"/>
      </w:pPr>
      <w:r>
        <w:rPr>
          <w:rFonts w:ascii="Cambria" w:hAnsi="Cambria"/>
          <w:sz w:val="22"/>
        </w:rPr>
        <w:t>Enter the number of sanctioned positions for each rank per year.</w:t>
      </w:r>
    </w:p>
    <w:p>
      <w:pPr>
        <w:pStyle w:val="ListBullet"/>
      </w:pPr>
      <w:r>
        <w:rPr>
          <w:rFonts w:ascii="Cambria" w:hAnsi="Cambria"/>
          <w:sz w:val="22"/>
        </w:rPr>
        <w:t>In the “Total” column, sum the values from the three designations.</w:t>
      </w:r>
    </w:p>
    <w:p>
      <w:pPr>
        <w:spacing w:before="160" w:after="80"/>
      </w:pPr>
      <w:r>
        <w:rPr>
          <w:rFonts w:ascii="Cambria" w:hAnsi="Cambria"/>
          <w:b/>
          <w:color w:val="1F3A5F"/>
          <w:sz w:val="23"/>
        </w:rPr>
        <w:t>2. Appointment Details (Year-wise)</w:t>
      </w:r>
    </w:p>
    <w:p>
      <w:pPr>
        <w:pStyle w:val="ListBullet"/>
      </w:pPr>
      <w:r>
        <w:rPr>
          <w:rFonts w:ascii="Cambria" w:hAnsi="Cambria"/>
          <w:sz w:val="22"/>
        </w:rPr>
        <w:t>For each year, fill in rows for each full-time faculty member appointed:</w:t>
      </w:r>
    </w:p>
    <w:p>
      <w:pPr>
        <w:pStyle w:val="ListBullet2"/>
      </w:pPr>
      <w:r>
        <w:rPr>
          <w:rFonts w:ascii="Cambria" w:hAnsi="Cambria"/>
          <w:sz w:val="22"/>
        </w:rPr>
        <w:t>Sanctioning Authority: Specify whether the post was approved by:</w:t>
      </w:r>
    </w:p>
    <w:p>
      <w:pPr>
        <w:pStyle w:val="ListBullet2"/>
      </w:pPr>
      <w:r>
        <w:rPr>
          <w:rFonts w:ascii="Cambria" w:hAnsi="Cambria"/>
          <w:sz w:val="22"/>
        </w:rPr>
        <w:t>Government (e.g., State Public University)</w:t>
      </w:r>
    </w:p>
    <w:p>
      <w:pPr>
        <w:pStyle w:val="ListBullet2"/>
      </w:pPr>
      <w:r>
        <w:rPr>
          <w:rFonts w:ascii="Cambria" w:hAnsi="Cambria"/>
          <w:sz w:val="22"/>
        </w:rPr>
        <w:t>Management (for private institutions)</w:t>
      </w:r>
    </w:p>
    <w:p>
      <w:pPr>
        <w:pStyle w:val="ListBullet2"/>
      </w:pPr>
      <w:r>
        <w:rPr>
          <w:rFonts w:ascii="Cambria" w:hAnsi="Cambria"/>
          <w:sz w:val="22"/>
        </w:rPr>
        <w:t>University (for affiliated or autonomous colleges)</w:t>
      </w:r>
    </w:p>
    <w:p>
      <w:pPr>
        <w:pStyle w:val="ListBullet2"/>
      </w:pPr>
      <w:r>
        <w:rPr>
          <w:rFonts w:ascii="Cambria" w:hAnsi="Cambria"/>
          <w:sz w:val="22"/>
        </w:rPr>
        <w:t>Name of the Full-Time Teacher: Complete name of the appointee.</w:t>
      </w:r>
    </w:p>
    <w:p>
      <w:pPr>
        <w:pStyle w:val="ListBullet2"/>
      </w:pPr>
      <w:r>
        <w:rPr>
          <w:rFonts w:ascii="Cambria" w:hAnsi="Cambria"/>
          <w:sz w:val="22"/>
        </w:rPr>
        <w:t>Designation: Professor / Associate Professor / Assistant Professor.</w:t>
      </w:r>
    </w:p>
    <w:p>
      <w:pPr>
        <w:pStyle w:val="ListBullet2"/>
      </w:pPr>
      <w:r>
        <w:rPr>
          <w:rFonts w:ascii="Cambria" w:hAnsi="Cambria"/>
          <w:sz w:val="22"/>
        </w:rPr>
        <w:t>Year of Appointment: Use the exact year when the appointment letter was issued.</w:t>
      </w:r>
    </w:p>
    <w:p>
      <w:pPr>
        <w:pStyle w:val="ListBullet2"/>
      </w:pPr>
      <w:r>
        <w:rPr>
          <w:rFonts w:ascii="Cambria" w:hAnsi="Cambria"/>
          <w:sz w:val="22"/>
        </w:rPr>
        <w:t>Nature of Appointment:</w:t>
      </w:r>
    </w:p>
    <w:p>
      <w:pPr>
        <w:pStyle w:val="ListBullet2"/>
      </w:pPr>
      <w:r>
        <w:rPr>
          <w:rFonts w:ascii="Cambria" w:hAnsi="Cambria"/>
          <w:sz w:val="22"/>
        </w:rPr>
        <w:t>Permanent: Full-time, tenured or probationary faculty</w:t>
      </w:r>
    </w:p>
    <w:p>
      <w:pPr>
        <w:pStyle w:val="ListBullet2"/>
      </w:pPr>
      <w:r>
        <w:rPr>
          <w:rFonts w:ascii="Cambria" w:hAnsi="Cambria"/>
          <w:sz w:val="22"/>
        </w:rPr>
        <w:t>Temporary: Contractual, ad hoc, or visiting faculty</w:t>
      </w:r>
    </w:p>
    <w:p>
      <w:pPr>
        <w:pStyle w:val="ListBullet2"/>
      </w:pPr>
      <w:r>
        <w:rPr>
          <w:rFonts w:ascii="Cambria" w:hAnsi="Cambria"/>
          <w:sz w:val="22"/>
        </w:rPr>
        <w:t>Name of the Department/Subject: As per academic assignment (e.g., Computer Science, Physics, English, etc.)</w:t>
      </w:r>
    </w:p>
    <w:p>
      <w:pPr>
        <w:spacing w:before="160" w:after="80"/>
      </w:pPr>
      <w:r>
        <w:rPr>
          <w:rFonts w:ascii="Cambria" w:hAnsi="Cambria"/>
          <w:b/>
          <w:color w:val="1F3A5F"/>
          <w:sz w:val="24"/>
        </w:rPr>
        <w:t>Example Entry (Year 1)</w:t>
      </w:r>
    </w:p>
    <w:tbl>
      <w:tblPr>
        <w:jc w:val="center"/>
        <w:tblLook w:firstColumn="1" w:firstRow="1" w:lastColumn="0" w:lastRow="0" w:noHBand="0" w:noVBand="1" w:val="04A0"/>
        <w:tblW w:type="dxa" w:w="9412"/>
        <w:tblLayout w:type="fixed"/>
      </w:tblPr>
      <w:tblGrid>
        <w:gridCol w:w="2551"/>
        <w:gridCol w:w="1474"/>
        <w:gridCol w:w="1474"/>
        <w:gridCol w:w="1304"/>
        <w:gridCol w:w="1304"/>
        <w:gridCol w:w="1304"/>
      </w:tblGrid>
      <w:tr>
        <w:tc>
          <w:tcPr>
            <w:tcW w:type="dxa" w:w="2551"/>
            <w:shd w:val="clear" w:color="auto" w:fill="1F3A5F"/>
          </w:tcPr>
          <w:p>
            <w:pPr>
              <w:jc w:val="center"/>
            </w:pPr>
            <w:r/>
            <w:r>
              <w:rPr>
                <w:rFonts w:ascii="Cambria" w:hAnsi="Cambria"/>
                <w:b/>
                <w:i w:val="0"/>
                <w:color w:val="FFFFFF"/>
                <w:sz w:val="21"/>
              </w:rPr>
              <w:t>Sanctioned Posts (Prof/Assoc/Asst/Total)</w:t>
            </w:r>
          </w:p>
        </w:tc>
        <w:tc>
          <w:tcPr>
            <w:tcW w:type="dxa" w:w="1474"/>
            <w:shd w:val="clear" w:color="auto" w:fill="1F3A5F"/>
          </w:tcPr>
          <w:p>
            <w:pPr>
              <w:jc w:val="center"/>
            </w:pPr>
            <w:r/>
            <w:r>
              <w:rPr>
                <w:rFonts w:ascii="Cambria" w:hAnsi="Cambria"/>
                <w:b/>
                <w:i w:val="0"/>
                <w:color w:val="FFFFFF"/>
                <w:sz w:val="21"/>
              </w:rPr>
              <w:t>Full-Time Teacher</w:t>
            </w:r>
          </w:p>
        </w:tc>
        <w:tc>
          <w:tcPr>
            <w:tcW w:type="dxa" w:w="1474"/>
            <w:shd w:val="clear" w:color="auto" w:fill="1F3A5F"/>
          </w:tcPr>
          <w:p>
            <w:pPr>
              <w:jc w:val="center"/>
            </w:pPr>
            <w:r/>
            <w:r>
              <w:rPr>
                <w:rFonts w:ascii="Cambria" w:hAnsi="Cambria"/>
                <w:b/>
                <w:i w:val="0"/>
                <w:color w:val="FFFFFF"/>
                <w:sz w:val="21"/>
              </w:rPr>
              <w:t>Designation</w:t>
            </w:r>
          </w:p>
        </w:tc>
        <w:tc>
          <w:tcPr>
            <w:tcW w:type="dxa" w:w="1304"/>
            <w:shd w:val="clear" w:color="auto" w:fill="1F3A5F"/>
          </w:tcPr>
          <w:p>
            <w:pPr>
              <w:jc w:val="center"/>
            </w:pPr>
            <w:r/>
            <w:r>
              <w:rPr>
                <w:rFonts w:ascii="Cambria" w:hAnsi="Cambria"/>
                <w:b/>
                <w:i w:val="0"/>
                <w:color w:val="FFFFFF"/>
                <w:sz w:val="21"/>
              </w:rPr>
              <w:t>Year of Appointment</w:t>
            </w:r>
          </w:p>
        </w:tc>
        <w:tc>
          <w:tcPr>
            <w:tcW w:type="dxa" w:w="1304"/>
            <w:shd w:val="clear" w:color="auto" w:fill="1F3A5F"/>
          </w:tcPr>
          <w:p>
            <w:pPr>
              <w:jc w:val="center"/>
            </w:pPr>
            <w:r/>
            <w:r>
              <w:rPr>
                <w:rFonts w:ascii="Cambria" w:hAnsi="Cambria"/>
                <w:b/>
                <w:i w:val="0"/>
                <w:color w:val="FFFFFF"/>
                <w:sz w:val="21"/>
              </w:rPr>
              <w:t>Appointment Type</w:t>
            </w:r>
          </w:p>
        </w:tc>
        <w:tc>
          <w:tcPr>
            <w:tcW w:type="dxa" w:w="1304"/>
            <w:shd w:val="clear" w:color="auto" w:fill="1F3A5F"/>
          </w:tcPr>
          <w:p>
            <w:pPr>
              <w:jc w:val="center"/>
            </w:pPr>
            <w:r/>
            <w:r>
              <w:rPr>
                <w:rFonts w:ascii="Cambria" w:hAnsi="Cambria"/>
                <w:b/>
                <w:i w:val="0"/>
                <w:color w:val="FFFFFF"/>
                <w:sz w:val="21"/>
              </w:rPr>
              <w:t>Dept</w:t>
            </w:r>
          </w:p>
        </w:tc>
      </w:tr>
      <w:tr>
        <w:tc>
          <w:tcPr>
            <w:tcW w:type="dxa" w:w="2551"/>
          </w:tcPr>
          <w:p>
            <w:r/>
            <w:r>
              <w:rPr>
                <w:rFonts w:ascii="Cambria" w:hAnsi="Cambria"/>
                <w:b w:val="0"/>
                <w:i w:val="0"/>
                <w:sz w:val="21"/>
              </w:rPr>
              <w:t>2 / 3 / 5 / 10</w:t>
            </w:r>
          </w:p>
        </w:tc>
        <w:tc>
          <w:tcPr>
            <w:tcW w:type="dxa" w:w="1474"/>
          </w:tcPr>
          <w:p>
            <w:r/>
            <w:r>
              <w:rPr>
                <w:rFonts w:ascii="Cambria" w:hAnsi="Cambria"/>
                <w:b w:val="0"/>
                <w:i w:val="0"/>
                <w:sz w:val="21"/>
              </w:rPr>
              <w:t>Dr. R. Nair</w:t>
            </w:r>
          </w:p>
        </w:tc>
        <w:tc>
          <w:tcPr>
            <w:tcW w:type="dxa" w:w="1474"/>
          </w:tcPr>
          <w:p>
            <w:r/>
            <w:r>
              <w:rPr>
                <w:rFonts w:ascii="Cambria" w:hAnsi="Cambria"/>
                <w:b w:val="0"/>
                <w:i w:val="0"/>
                <w:sz w:val="21"/>
              </w:rPr>
              <w:t>Associate Prof</w:t>
            </w:r>
          </w:p>
        </w:tc>
        <w:tc>
          <w:tcPr>
            <w:tcW w:type="dxa" w:w="1304"/>
          </w:tcPr>
          <w:p>
            <w:r/>
            <w:r>
              <w:rPr>
                <w:rFonts w:ascii="Cambria" w:hAnsi="Cambria"/>
                <w:b w:val="0"/>
                <w:i w:val="0"/>
                <w:sz w:val="21"/>
              </w:rPr>
              <w:t>2020</w:t>
            </w:r>
          </w:p>
        </w:tc>
        <w:tc>
          <w:tcPr>
            <w:tcW w:type="dxa" w:w="1304"/>
          </w:tcPr>
          <w:p>
            <w:r/>
            <w:r>
              <w:rPr>
                <w:rFonts w:ascii="Cambria" w:hAnsi="Cambria"/>
                <w:b w:val="0"/>
                <w:i w:val="0"/>
                <w:sz w:val="21"/>
              </w:rPr>
              <w:t>Permanent</w:t>
            </w:r>
          </w:p>
        </w:tc>
        <w:tc>
          <w:tcPr>
            <w:tcW w:type="dxa" w:w="1304"/>
          </w:tcPr>
          <w:p>
            <w:r/>
            <w:r>
              <w:rPr>
                <w:rFonts w:ascii="Cambria" w:hAnsi="Cambria"/>
                <w:b w:val="0"/>
                <w:i w:val="0"/>
                <w:sz w:val="21"/>
              </w:rPr>
              <w:t>Physics</w:t>
            </w:r>
          </w:p>
        </w:tc>
      </w:tr>
    </w:tbl>
    <w:p>
      <w:pPr>
        <w:spacing w:before="200" w:after="120"/>
      </w:pPr>
      <w:r>
        <w:rPr>
          <w:rFonts w:ascii="Cambria" w:hAnsi="Cambria"/>
          <w:b/>
          <w:color w:val="1F3A5F"/>
          <w:sz w:val="26"/>
        </w:rPr>
        <w:t>Best Practices</w:t>
      </w:r>
    </w:p>
    <w:p>
      <w:pPr>
        <w:pStyle w:val="ListBullet"/>
      </w:pPr>
      <w:r>
        <w:rPr>
          <w:rFonts w:ascii="Cambria" w:hAnsi="Cambria"/>
          <w:sz w:val="22"/>
        </w:rPr>
        <w:t>Ensure consistency across sanctioned posts and actual appointments.</w:t>
      </w:r>
    </w:p>
    <w:p>
      <w:pPr>
        <w:pStyle w:val="ListBullet"/>
      </w:pPr>
      <w:r>
        <w:rPr>
          <w:rFonts w:ascii="Cambria" w:hAnsi="Cambria"/>
          <w:sz w:val="22"/>
        </w:rPr>
        <w:t>Avoid duplication of faculty names across years unless it is a new appointment.</w:t>
      </w:r>
    </w:p>
    <w:p>
      <w:pPr>
        <w:pStyle w:val="ListBullet"/>
      </w:pPr>
      <w:r>
        <w:rPr>
          <w:rFonts w:ascii="Cambria" w:hAnsi="Cambria"/>
          <w:sz w:val="22"/>
        </w:rPr>
        <w:t>Highlight if the sanctioned post was not filled, using a blank row or “Not Filled”.</w:t>
      </w:r>
    </w:p>
    <w:p>
      <w:pPr>
        <w:pStyle w:val="ListBullet"/>
      </w:pPr>
      <w:r>
        <w:rPr>
          <w:rFonts w:ascii="Cambria" w:hAnsi="Cambria"/>
          <w:sz w:val="22"/>
        </w:rPr>
        <w:t>Maintain supporting documents like:</w:t>
      </w:r>
    </w:p>
    <w:p>
      <w:pPr>
        <w:pStyle w:val="ListBullet2"/>
      </w:pPr>
      <w:r>
        <w:rPr>
          <w:rFonts w:ascii="Cambria" w:hAnsi="Cambria"/>
          <w:sz w:val="22"/>
        </w:rPr>
        <w:t>Government sanction letters</w:t>
      </w:r>
    </w:p>
    <w:p>
      <w:pPr>
        <w:pStyle w:val="ListBullet2"/>
      </w:pPr>
      <w:r>
        <w:rPr>
          <w:rFonts w:ascii="Cambria" w:hAnsi="Cambria"/>
          <w:sz w:val="22"/>
        </w:rPr>
        <w:t>Appointment orders</w:t>
      </w:r>
    </w:p>
    <w:p>
      <w:pPr>
        <w:pStyle w:val="ListBullet2"/>
      </w:pPr>
      <w:r>
        <w:rPr>
          <w:rFonts w:ascii="Cambria" w:hAnsi="Cambria"/>
          <w:sz w:val="22"/>
        </w:rPr>
        <w:t>Staff joining reports</w:t>
      </w:r>
    </w:p>
    <w:p>
      <w:pPr>
        <w:pStyle w:val="ListBullet2"/>
      </w:pPr>
      <w:r>
        <w:rPr>
          <w:rFonts w:ascii="Cambria" w:hAnsi="Cambria"/>
          <w:sz w:val="22"/>
        </w:rPr>
        <w:t>Department workload justifications</w:t>
      </w:r>
    </w:p>
    <w:p>
      <w:pPr>
        <w:spacing w:before="240" w:after="160"/>
      </w:pPr>
      <w:r>
        <w:rPr>
          <w:rFonts w:ascii="Cambria" w:hAnsi="Cambria"/>
          <w:b/>
          <w:color w:val="1F3A5F"/>
          <w:sz w:val="36"/>
        </w:rPr>
        <w:t>22. Teacher profile summary table format</w:t>
      </w:r>
    </w:p>
    <w:p>
      <w:pPr>
        <w:spacing w:after="120"/>
      </w:pPr>
      <w:r>
        <w:rPr>
          <w:rFonts w:ascii="Cambria" w:hAnsi="Cambria"/>
          <w:i w:val="0"/>
          <w:sz w:val="22"/>
        </w:rPr>
        <w:t>[Name of Institution]</w:t>
      </w:r>
    </w:p>
    <w:p>
      <w:pPr>
        <w:spacing w:after="120"/>
      </w:pPr>
      <w:r>
        <w:rPr>
          <w:rFonts w:ascii="Cambria" w:hAnsi="Cambria"/>
          <w:i/>
          <w:sz w:val="22"/>
        </w:rPr>
        <w:t>Teacher Profile Summary Table</w:t>
      </w:r>
    </w:p>
    <w:p>
      <w:pPr>
        <w:spacing w:after="120"/>
      </w:pPr>
      <w:r>
        <w:rPr>
          <w:rFonts w:ascii="Cambria" w:hAnsi="Cambria"/>
          <w:i/>
          <w:sz w:val="22"/>
        </w:rPr>
        <w:t>Academic Year: [e.g., 2023–2024]</w:t>
      </w:r>
    </w:p>
    <w:tbl>
      <w:tblPr>
        <w:jc w:val="center"/>
        <w:tblLook w:firstColumn="1" w:firstRow="1" w:lastColumn="0" w:lastRow="0" w:noHBand="0" w:noVBand="1" w:val="04A0"/>
        <w:tblW w:type="dxa" w:w="9412"/>
        <w:tblLayout w:type="fixed"/>
      </w:tblPr>
      <w:tblGrid>
        <w:gridCol w:w="623"/>
        <w:gridCol w:w="1247"/>
        <w:gridCol w:w="850"/>
        <w:gridCol w:w="1077"/>
        <w:gridCol w:w="1077"/>
        <w:gridCol w:w="963"/>
        <w:gridCol w:w="1077"/>
        <w:gridCol w:w="850"/>
        <w:gridCol w:w="793"/>
        <w:gridCol w:w="850"/>
      </w:tblGrid>
      <w:tr>
        <w:tc>
          <w:tcPr>
            <w:tcW w:type="dxa" w:w="623"/>
            <w:shd w:val="clear" w:color="auto" w:fill="1F3A5F"/>
          </w:tcPr>
          <w:p>
            <w:pPr>
              <w:jc w:val="center"/>
            </w:pPr>
            <w:r/>
            <w:r>
              <w:rPr>
                <w:rFonts w:ascii="Cambria" w:hAnsi="Cambria"/>
                <w:b/>
                <w:i w:val="0"/>
                <w:color w:val="FFFFFF"/>
                <w:sz w:val="21"/>
              </w:rPr>
              <w:t>S. No.</w:t>
            </w:r>
          </w:p>
        </w:tc>
        <w:tc>
          <w:tcPr>
            <w:tcW w:type="dxa" w:w="1247"/>
            <w:shd w:val="clear" w:color="auto" w:fill="1F3A5F"/>
          </w:tcPr>
          <w:p>
            <w:pPr>
              <w:jc w:val="center"/>
            </w:pPr>
            <w:r/>
            <w:r>
              <w:rPr>
                <w:rFonts w:ascii="Cambria" w:hAnsi="Cambria"/>
                <w:b/>
                <w:i w:val="0"/>
                <w:color w:val="FFFFFF"/>
                <w:sz w:val="21"/>
              </w:rPr>
              <w:t>Name of the Faculty</w:t>
            </w:r>
          </w:p>
        </w:tc>
        <w:tc>
          <w:tcPr>
            <w:tcW w:type="dxa" w:w="850"/>
            <w:shd w:val="clear" w:color="auto" w:fill="1F3A5F"/>
          </w:tcPr>
          <w:p>
            <w:pPr>
              <w:jc w:val="center"/>
            </w:pPr>
            <w:r/>
            <w:r>
              <w:rPr>
                <w:rFonts w:ascii="Cambria" w:hAnsi="Cambria"/>
                <w:b/>
                <w:i w:val="0"/>
                <w:color w:val="FFFFFF"/>
                <w:sz w:val="21"/>
              </w:rPr>
              <w:t>Employee ID</w:t>
            </w:r>
          </w:p>
        </w:tc>
        <w:tc>
          <w:tcPr>
            <w:tcW w:type="dxa" w:w="1077"/>
            <w:shd w:val="clear" w:color="auto" w:fill="1F3A5F"/>
          </w:tcPr>
          <w:p>
            <w:pPr>
              <w:jc w:val="center"/>
            </w:pPr>
            <w:r/>
            <w:r>
              <w:rPr>
                <w:rFonts w:ascii="Cambria" w:hAnsi="Cambria"/>
                <w:b/>
                <w:i w:val="0"/>
                <w:color w:val="FFFFFF"/>
                <w:sz w:val="21"/>
              </w:rPr>
              <w:t>Department</w:t>
            </w:r>
          </w:p>
        </w:tc>
        <w:tc>
          <w:tcPr>
            <w:tcW w:type="dxa" w:w="1077"/>
            <w:shd w:val="clear" w:color="auto" w:fill="1F3A5F"/>
          </w:tcPr>
          <w:p>
            <w:pPr>
              <w:jc w:val="center"/>
            </w:pPr>
            <w:r/>
            <w:r>
              <w:rPr>
                <w:rFonts w:ascii="Cambria" w:hAnsi="Cambria"/>
                <w:b/>
                <w:i w:val="0"/>
                <w:color w:val="FFFFFF"/>
                <w:sz w:val="21"/>
              </w:rPr>
              <w:t>Designation</w:t>
            </w:r>
          </w:p>
        </w:tc>
        <w:tc>
          <w:tcPr>
            <w:tcW w:type="dxa" w:w="963"/>
            <w:shd w:val="clear" w:color="auto" w:fill="1F3A5F"/>
          </w:tcPr>
          <w:p>
            <w:pPr>
              <w:jc w:val="center"/>
            </w:pPr>
            <w:r/>
            <w:r>
              <w:rPr>
                <w:rFonts w:ascii="Cambria" w:hAnsi="Cambria"/>
                <w:b/>
                <w:i w:val="0"/>
                <w:color w:val="FFFFFF"/>
                <w:sz w:val="21"/>
              </w:rPr>
              <w:t>Date of Joining</w:t>
            </w:r>
          </w:p>
        </w:tc>
        <w:tc>
          <w:tcPr>
            <w:tcW w:type="dxa" w:w="1077"/>
            <w:shd w:val="clear" w:color="auto" w:fill="1F3A5F"/>
          </w:tcPr>
          <w:p>
            <w:pPr>
              <w:jc w:val="center"/>
            </w:pPr>
            <w:r/>
            <w:r>
              <w:rPr>
                <w:rFonts w:ascii="Cambria" w:hAnsi="Cambria"/>
                <w:b/>
                <w:i w:val="0"/>
                <w:color w:val="FFFFFF"/>
                <w:sz w:val="21"/>
              </w:rPr>
              <w:t>Highest Qualification</w:t>
            </w:r>
          </w:p>
        </w:tc>
        <w:tc>
          <w:tcPr>
            <w:tcW w:type="dxa" w:w="850"/>
            <w:shd w:val="clear" w:color="auto" w:fill="1F3A5F"/>
          </w:tcPr>
          <w:p>
            <w:pPr>
              <w:jc w:val="center"/>
            </w:pPr>
            <w:r/>
            <w:r>
              <w:rPr>
                <w:rFonts w:ascii="Cambria" w:hAnsi="Cambria"/>
                <w:b/>
                <w:i w:val="0"/>
                <w:color w:val="FFFFFF"/>
                <w:sz w:val="21"/>
              </w:rPr>
              <w:t>Experience (years)</w:t>
            </w:r>
          </w:p>
        </w:tc>
        <w:tc>
          <w:tcPr>
            <w:tcW w:type="dxa" w:w="793"/>
            <w:shd w:val="clear" w:color="auto" w:fill="1F3A5F"/>
          </w:tcPr>
          <w:p>
            <w:pPr>
              <w:jc w:val="center"/>
            </w:pPr>
            <w:r/>
            <w:r>
              <w:rPr>
                <w:rFonts w:ascii="Cambria" w:hAnsi="Cambria"/>
                <w:b/>
                <w:i w:val="0"/>
                <w:color w:val="FFFFFF"/>
                <w:sz w:val="21"/>
              </w:rPr>
              <w:t>Ph.D. (Yes/No)</w:t>
            </w:r>
          </w:p>
        </w:tc>
        <w:tc>
          <w:tcPr>
            <w:tcW w:type="dxa" w:w="850"/>
            <w:shd w:val="clear" w:color="auto" w:fill="1F3A5F"/>
          </w:tcPr>
          <w:p>
            <w:pPr>
              <w:jc w:val="center"/>
            </w:pPr>
            <w:r/>
            <w:r>
              <w:rPr>
                <w:rFonts w:ascii="Cambria" w:hAnsi="Cambria"/>
                <w:b/>
                <w:i w:val="0"/>
                <w:color w:val="FFFFFF"/>
                <w:sz w:val="21"/>
              </w:rPr>
              <w:t>UG/PG/Ph.D. Programs Handled</w:t>
            </w:r>
          </w:p>
        </w:tc>
      </w:tr>
      <w:tr>
        <w:tc>
          <w:tcPr>
            <w:tcW w:type="dxa" w:w="623"/>
          </w:tcPr>
          <w:p>
            <w:r/>
            <w:r>
              <w:rPr>
                <w:rFonts w:ascii="Cambria" w:hAnsi="Cambria"/>
                <w:b w:val="0"/>
                <w:i w:val="0"/>
                <w:sz w:val="21"/>
              </w:rPr>
              <w:t>1</w:t>
            </w:r>
          </w:p>
        </w:tc>
        <w:tc>
          <w:tcPr>
            <w:tcW w:type="dxa" w:w="1247"/>
          </w:tcPr>
          <w:p>
            <w:r/>
            <w:r>
              <w:rPr>
                <w:rFonts w:ascii="Cambria" w:hAnsi="Cambria"/>
                <w:b w:val="0"/>
                <w:i w:val="0"/>
                <w:sz w:val="21"/>
              </w:rPr>
              <w:t>Dr. A. Kumar</w:t>
            </w:r>
          </w:p>
        </w:tc>
        <w:tc>
          <w:tcPr>
            <w:tcW w:type="dxa" w:w="850"/>
          </w:tcPr>
          <w:p>
            <w:r/>
            <w:r>
              <w:rPr>
                <w:rFonts w:ascii="Cambria" w:hAnsi="Cambria"/>
                <w:b w:val="0"/>
                <w:i w:val="0"/>
                <w:sz w:val="21"/>
              </w:rPr>
              <w:t>FAC001</w:t>
            </w:r>
          </w:p>
        </w:tc>
        <w:tc>
          <w:tcPr>
            <w:tcW w:type="dxa" w:w="1077"/>
          </w:tcPr>
          <w:p>
            <w:r/>
            <w:r>
              <w:rPr>
                <w:rFonts w:ascii="Cambria" w:hAnsi="Cambria"/>
                <w:b w:val="0"/>
                <w:i w:val="0"/>
                <w:sz w:val="21"/>
              </w:rPr>
              <w:t>Computer Science</w:t>
            </w:r>
          </w:p>
        </w:tc>
        <w:tc>
          <w:tcPr>
            <w:tcW w:type="dxa" w:w="1077"/>
          </w:tcPr>
          <w:p>
            <w:r/>
            <w:r>
              <w:rPr>
                <w:rFonts w:ascii="Cambria" w:hAnsi="Cambria"/>
                <w:b w:val="0"/>
                <w:i w:val="0"/>
                <w:sz w:val="21"/>
              </w:rPr>
              <w:t>Assistant Professor</w:t>
            </w:r>
          </w:p>
        </w:tc>
        <w:tc>
          <w:tcPr>
            <w:tcW w:type="dxa" w:w="963"/>
          </w:tcPr>
          <w:p>
            <w:r/>
            <w:r>
              <w:rPr>
                <w:rFonts w:ascii="Cambria" w:hAnsi="Cambria"/>
                <w:b w:val="0"/>
                <w:i w:val="0"/>
                <w:sz w:val="21"/>
              </w:rPr>
              <w:t>15/07/2018</w:t>
            </w:r>
          </w:p>
        </w:tc>
        <w:tc>
          <w:tcPr>
            <w:tcW w:type="dxa" w:w="1077"/>
          </w:tcPr>
          <w:p>
            <w:r/>
            <w:r>
              <w:rPr>
                <w:rFonts w:ascii="Cambria" w:hAnsi="Cambria"/>
                <w:b w:val="0"/>
                <w:i w:val="0"/>
                <w:sz w:val="21"/>
              </w:rPr>
              <w:t>Ph.D. (CSE)</w:t>
            </w:r>
          </w:p>
        </w:tc>
        <w:tc>
          <w:tcPr>
            <w:tcW w:type="dxa" w:w="850"/>
          </w:tcPr>
          <w:p>
            <w:r/>
            <w:r>
              <w:rPr>
                <w:rFonts w:ascii="Cambria" w:hAnsi="Cambria"/>
                <w:b w:val="0"/>
                <w:i w:val="0"/>
                <w:sz w:val="21"/>
              </w:rPr>
              <w:t>6</w:t>
            </w:r>
          </w:p>
        </w:tc>
        <w:tc>
          <w:tcPr>
            <w:tcW w:type="dxa" w:w="793"/>
          </w:tcPr>
          <w:p>
            <w:r/>
            <w:r>
              <w:rPr>
                <w:rFonts w:ascii="Cambria" w:hAnsi="Cambria"/>
                <w:b w:val="0"/>
                <w:i w:val="0"/>
                <w:sz w:val="21"/>
              </w:rPr>
              <w:t>Yes</w:t>
            </w:r>
          </w:p>
        </w:tc>
        <w:tc>
          <w:tcPr>
            <w:tcW w:type="dxa" w:w="850"/>
          </w:tcPr>
          <w:p>
            <w:r/>
            <w:r>
              <w:rPr>
                <w:rFonts w:ascii="Cambria" w:hAnsi="Cambria"/>
                <w:b w:val="0"/>
                <w:i w:val="0"/>
                <w:sz w:val="21"/>
              </w:rPr>
              <w:t>UG, PG</w:t>
            </w:r>
          </w:p>
        </w:tc>
      </w:tr>
      <w:tr>
        <w:tc>
          <w:tcPr>
            <w:tcW w:type="dxa" w:w="623"/>
            <w:shd w:val="clear" w:color="auto" w:fill="F0F4F8"/>
          </w:tcPr>
          <w:p>
            <w:r/>
            <w:r>
              <w:rPr>
                <w:rFonts w:ascii="Cambria" w:hAnsi="Cambria"/>
                <w:b w:val="0"/>
                <w:i w:val="0"/>
                <w:sz w:val="21"/>
              </w:rPr>
              <w:t>2</w:t>
            </w:r>
          </w:p>
        </w:tc>
        <w:tc>
          <w:tcPr>
            <w:tcW w:type="dxa" w:w="1247"/>
            <w:shd w:val="clear" w:color="auto" w:fill="F0F4F8"/>
          </w:tcPr>
          <w:p>
            <w:r/>
            <w:r>
              <w:rPr>
                <w:rFonts w:ascii="Cambria" w:hAnsi="Cambria"/>
                <w:b w:val="0"/>
                <w:i w:val="0"/>
                <w:sz w:val="21"/>
              </w:rPr>
              <w:t>Ms. B. Sharma</w:t>
            </w:r>
          </w:p>
        </w:tc>
        <w:tc>
          <w:tcPr>
            <w:tcW w:type="dxa" w:w="850"/>
            <w:shd w:val="clear" w:color="auto" w:fill="F0F4F8"/>
          </w:tcPr>
          <w:p>
            <w:r/>
            <w:r>
              <w:rPr>
                <w:rFonts w:ascii="Cambria" w:hAnsi="Cambria"/>
                <w:b w:val="0"/>
                <w:i w:val="0"/>
                <w:sz w:val="21"/>
              </w:rPr>
              <w:t>FAC002</w:t>
            </w:r>
          </w:p>
        </w:tc>
        <w:tc>
          <w:tcPr>
            <w:tcW w:type="dxa" w:w="1077"/>
            <w:shd w:val="clear" w:color="auto" w:fill="F0F4F8"/>
          </w:tcPr>
          <w:p>
            <w:r/>
            <w:r>
              <w:rPr>
                <w:rFonts w:ascii="Cambria" w:hAnsi="Cambria"/>
                <w:b w:val="0"/>
                <w:i w:val="0"/>
                <w:sz w:val="21"/>
              </w:rPr>
              <w:t>Management Studies</w:t>
            </w:r>
          </w:p>
        </w:tc>
        <w:tc>
          <w:tcPr>
            <w:tcW w:type="dxa" w:w="1077"/>
            <w:shd w:val="clear" w:color="auto" w:fill="F0F4F8"/>
          </w:tcPr>
          <w:p>
            <w:r/>
            <w:r>
              <w:rPr>
                <w:rFonts w:ascii="Cambria" w:hAnsi="Cambria"/>
                <w:b w:val="0"/>
                <w:i w:val="0"/>
                <w:sz w:val="21"/>
              </w:rPr>
              <w:t>Associate Professor</w:t>
            </w:r>
          </w:p>
        </w:tc>
        <w:tc>
          <w:tcPr>
            <w:tcW w:type="dxa" w:w="963"/>
            <w:shd w:val="clear" w:color="auto" w:fill="F0F4F8"/>
          </w:tcPr>
          <w:p>
            <w:r/>
            <w:r>
              <w:rPr>
                <w:rFonts w:ascii="Cambria" w:hAnsi="Cambria"/>
                <w:b w:val="0"/>
                <w:i w:val="0"/>
                <w:sz w:val="21"/>
              </w:rPr>
              <w:t>10/06/2015</w:t>
            </w:r>
          </w:p>
        </w:tc>
        <w:tc>
          <w:tcPr>
            <w:tcW w:type="dxa" w:w="1077"/>
            <w:shd w:val="clear" w:color="auto" w:fill="F0F4F8"/>
          </w:tcPr>
          <w:p>
            <w:r/>
            <w:r>
              <w:rPr>
                <w:rFonts w:ascii="Cambria" w:hAnsi="Cambria"/>
                <w:b w:val="0"/>
                <w:i w:val="0"/>
                <w:sz w:val="21"/>
              </w:rPr>
              <w:t>MBA, NET</w:t>
            </w:r>
          </w:p>
        </w:tc>
        <w:tc>
          <w:tcPr>
            <w:tcW w:type="dxa" w:w="850"/>
            <w:shd w:val="clear" w:color="auto" w:fill="F0F4F8"/>
          </w:tcPr>
          <w:p>
            <w:r/>
            <w:r>
              <w:rPr>
                <w:rFonts w:ascii="Cambria" w:hAnsi="Cambria"/>
                <w:b w:val="0"/>
                <w:i w:val="0"/>
                <w:sz w:val="21"/>
              </w:rPr>
              <w:t>10</w:t>
            </w:r>
          </w:p>
        </w:tc>
        <w:tc>
          <w:tcPr>
            <w:tcW w:type="dxa" w:w="793"/>
            <w:shd w:val="clear" w:color="auto" w:fill="F0F4F8"/>
          </w:tcPr>
          <w:p>
            <w:r/>
            <w:r>
              <w:rPr>
                <w:rFonts w:ascii="Cambria" w:hAnsi="Cambria"/>
                <w:b w:val="0"/>
                <w:i w:val="0"/>
                <w:sz w:val="21"/>
              </w:rPr>
              <w:t>No</w:t>
            </w:r>
          </w:p>
        </w:tc>
        <w:tc>
          <w:tcPr>
            <w:tcW w:type="dxa" w:w="850"/>
            <w:shd w:val="clear" w:color="auto" w:fill="F0F4F8"/>
          </w:tcPr>
          <w:p>
            <w:r/>
            <w:r>
              <w:rPr>
                <w:rFonts w:ascii="Cambria" w:hAnsi="Cambria"/>
                <w:b w:val="0"/>
                <w:i w:val="0"/>
                <w:sz w:val="21"/>
              </w:rPr>
              <w:t>UG, PG</w:t>
            </w:r>
          </w:p>
        </w:tc>
      </w:tr>
      <w:tr>
        <w:tc>
          <w:tcPr>
            <w:tcW w:type="dxa" w:w="623"/>
          </w:tcPr>
          <w:p>
            <w:r/>
            <w:r>
              <w:rPr>
                <w:rFonts w:ascii="Cambria" w:hAnsi="Cambria"/>
                <w:b w:val="0"/>
                <w:i w:val="0"/>
                <w:sz w:val="21"/>
              </w:rPr>
              <w:t>3</w:t>
            </w:r>
          </w:p>
        </w:tc>
        <w:tc>
          <w:tcPr>
            <w:tcW w:type="dxa" w:w="1247"/>
          </w:tcPr>
          <w:p>
            <w:r/>
            <w:r>
              <w:rPr>
                <w:rFonts w:ascii="Cambria" w:hAnsi="Cambria"/>
                <w:b w:val="0"/>
                <w:i w:val="0"/>
                <w:sz w:val="21"/>
              </w:rPr>
              <w:t>Mr. C. Raj</w:t>
            </w:r>
          </w:p>
        </w:tc>
        <w:tc>
          <w:tcPr>
            <w:tcW w:type="dxa" w:w="850"/>
          </w:tcPr>
          <w:p>
            <w:r/>
            <w:r>
              <w:rPr>
                <w:rFonts w:ascii="Cambria" w:hAnsi="Cambria"/>
                <w:b w:val="0"/>
                <w:i w:val="0"/>
                <w:sz w:val="21"/>
              </w:rPr>
              <w:t>FAC003</w:t>
            </w:r>
          </w:p>
        </w:tc>
        <w:tc>
          <w:tcPr>
            <w:tcW w:type="dxa" w:w="1077"/>
          </w:tcPr>
          <w:p>
            <w:r/>
            <w:r>
              <w:rPr>
                <w:rFonts w:ascii="Cambria" w:hAnsi="Cambria"/>
                <w:b w:val="0"/>
                <w:i w:val="0"/>
                <w:sz w:val="21"/>
              </w:rPr>
              <w:t>Mechanical Engg.</w:t>
            </w:r>
          </w:p>
        </w:tc>
        <w:tc>
          <w:tcPr>
            <w:tcW w:type="dxa" w:w="1077"/>
          </w:tcPr>
          <w:p>
            <w:r/>
            <w:r>
              <w:rPr>
                <w:rFonts w:ascii="Cambria" w:hAnsi="Cambria"/>
                <w:b w:val="0"/>
                <w:i w:val="0"/>
                <w:sz w:val="21"/>
              </w:rPr>
              <w:t>Assistant Professor</w:t>
            </w:r>
          </w:p>
        </w:tc>
        <w:tc>
          <w:tcPr>
            <w:tcW w:type="dxa" w:w="963"/>
          </w:tcPr>
          <w:p>
            <w:r/>
            <w:r>
              <w:rPr>
                <w:rFonts w:ascii="Cambria" w:hAnsi="Cambria"/>
                <w:b w:val="0"/>
                <w:i w:val="0"/>
                <w:sz w:val="21"/>
              </w:rPr>
              <w:t>01/08/2020</w:t>
            </w:r>
          </w:p>
        </w:tc>
        <w:tc>
          <w:tcPr>
            <w:tcW w:type="dxa" w:w="1077"/>
          </w:tcPr>
          <w:p>
            <w:r/>
            <w:r>
              <w:rPr>
                <w:rFonts w:ascii="Cambria" w:hAnsi="Cambria"/>
                <w:b w:val="0"/>
                <w:i w:val="0"/>
                <w:sz w:val="21"/>
              </w:rPr>
              <w:t>M.Tech (Thermal)</w:t>
            </w:r>
          </w:p>
        </w:tc>
        <w:tc>
          <w:tcPr>
            <w:tcW w:type="dxa" w:w="850"/>
          </w:tcPr>
          <w:p>
            <w:r/>
            <w:r>
              <w:rPr>
                <w:rFonts w:ascii="Cambria" w:hAnsi="Cambria"/>
                <w:b w:val="0"/>
                <w:i w:val="0"/>
                <w:sz w:val="21"/>
              </w:rPr>
              <w:t>4</w:t>
            </w:r>
          </w:p>
        </w:tc>
        <w:tc>
          <w:tcPr>
            <w:tcW w:type="dxa" w:w="793"/>
          </w:tcPr>
          <w:p>
            <w:r/>
            <w:r>
              <w:rPr>
                <w:rFonts w:ascii="Cambria" w:hAnsi="Cambria"/>
                <w:b w:val="0"/>
                <w:i w:val="0"/>
                <w:sz w:val="21"/>
              </w:rPr>
              <w:t>No</w:t>
            </w:r>
          </w:p>
        </w:tc>
        <w:tc>
          <w:tcPr>
            <w:tcW w:type="dxa" w:w="850"/>
          </w:tcPr>
          <w:p>
            <w:r/>
            <w:r>
              <w:rPr>
                <w:rFonts w:ascii="Cambria" w:hAnsi="Cambria"/>
                <w:b w:val="0"/>
                <w:i w:val="0"/>
                <w:sz w:val="21"/>
              </w:rPr>
              <w:t>UG</w:t>
            </w:r>
          </w:p>
        </w:tc>
      </w:tr>
      <w:tr>
        <w:tc>
          <w:tcPr>
            <w:tcW w:type="dxa" w:w="623"/>
            <w:shd w:val="clear" w:color="auto" w:fill="F0F4F8"/>
          </w:tcPr>
          <w:p>
            <w:r/>
            <w:r>
              <w:rPr>
                <w:rFonts w:ascii="Cambria" w:hAnsi="Cambria"/>
                <w:b w:val="0"/>
                <w:i w:val="0"/>
                <w:sz w:val="21"/>
              </w:rPr>
              <w:t>4</w:t>
            </w:r>
          </w:p>
        </w:tc>
        <w:tc>
          <w:tcPr>
            <w:tcW w:type="dxa" w:w="1247"/>
            <w:shd w:val="clear" w:color="auto" w:fill="F0F4F8"/>
          </w:tcPr>
          <w:p>
            <w:r/>
            <w:r>
              <w:rPr>
                <w:rFonts w:ascii="Cambria" w:hAnsi="Cambria"/>
                <w:b w:val="0"/>
                <w:i w:val="0"/>
                <w:sz w:val="21"/>
              </w:rPr>
              <w:t>Dr. R. Nair</w:t>
            </w:r>
          </w:p>
        </w:tc>
        <w:tc>
          <w:tcPr>
            <w:tcW w:type="dxa" w:w="850"/>
            <w:shd w:val="clear" w:color="auto" w:fill="F0F4F8"/>
          </w:tcPr>
          <w:p>
            <w:r/>
            <w:r>
              <w:rPr>
                <w:rFonts w:ascii="Cambria" w:hAnsi="Cambria"/>
                <w:b w:val="0"/>
                <w:i w:val="0"/>
                <w:sz w:val="21"/>
              </w:rPr>
              <w:t>FAC004</w:t>
            </w:r>
          </w:p>
        </w:tc>
        <w:tc>
          <w:tcPr>
            <w:tcW w:type="dxa" w:w="1077"/>
            <w:shd w:val="clear" w:color="auto" w:fill="F0F4F8"/>
          </w:tcPr>
          <w:p>
            <w:r/>
            <w:r>
              <w:rPr>
                <w:rFonts w:ascii="Cambria" w:hAnsi="Cambria"/>
                <w:b w:val="0"/>
                <w:i w:val="0"/>
                <w:sz w:val="21"/>
              </w:rPr>
              <w:t>Physics</w:t>
            </w:r>
          </w:p>
        </w:tc>
        <w:tc>
          <w:tcPr>
            <w:tcW w:type="dxa" w:w="1077"/>
            <w:shd w:val="clear" w:color="auto" w:fill="F0F4F8"/>
          </w:tcPr>
          <w:p>
            <w:r/>
            <w:r>
              <w:rPr>
                <w:rFonts w:ascii="Cambria" w:hAnsi="Cambria"/>
                <w:b w:val="0"/>
                <w:i w:val="0"/>
                <w:sz w:val="21"/>
              </w:rPr>
              <w:t>Professor</w:t>
            </w:r>
          </w:p>
        </w:tc>
        <w:tc>
          <w:tcPr>
            <w:tcW w:type="dxa" w:w="963"/>
            <w:shd w:val="clear" w:color="auto" w:fill="F0F4F8"/>
          </w:tcPr>
          <w:p>
            <w:r/>
            <w:r>
              <w:rPr>
                <w:rFonts w:ascii="Cambria" w:hAnsi="Cambria"/>
                <w:b w:val="0"/>
                <w:i w:val="0"/>
                <w:sz w:val="21"/>
              </w:rPr>
              <w:t>20/01/2010</w:t>
            </w:r>
          </w:p>
        </w:tc>
        <w:tc>
          <w:tcPr>
            <w:tcW w:type="dxa" w:w="1077"/>
            <w:shd w:val="clear" w:color="auto" w:fill="F0F4F8"/>
          </w:tcPr>
          <w:p>
            <w:r/>
            <w:r>
              <w:rPr>
                <w:rFonts w:ascii="Cambria" w:hAnsi="Cambria"/>
                <w:b w:val="0"/>
                <w:i w:val="0"/>
                <w:sz w:val="21"/>
              </w:rPr>
              <w:t>Ph.D. (Physics)</w:t>
            </w:r>
          </w:p>
        </w:tc>
        <w:tc>
          <w:tcPr>
            <w:tcW w:type="dxa" w:w="850"/>
            <w:shd w:val="clear" w:color="auto" w:fill="F0F4F8"/>
          </w:tcPr>
          <w:p>
            <w:r/>
            <w:r>
              <w:rPr>
                <w:rFonts w:ascii="Cambria" w:hAnsi="Cambria"/>
                <w:b w:val="0"/>
                <w:i w:val="0"/>
                <w:sz w:val="21"/>
              </w:rPr>
              <w:t>15</w:t>
            </w:r>
          </w:p>
        </w:tc>
        <w:tc>
          <w:tcPr>
            <w:tcW w:type="dxa" w:w="793"/>
            <w:shd w:val="clear" w:color="auto" w:fill="F0F4F8"/>
          </w:tcPr>
          <w:p>
            <w:r/>
            <w:r>
              <w:rPr>
                <w:rFonts w:ascii="Cambria" w:hAnsi="Cambria"/>
                <w:b w:val="0"/>
                <w:i w:val="0"/>
                <w:sz w:val="21"/>
              </w:rPr>
              <w:t>Yes</w:t>
            </w:r>
          </w:p>
        </w:tc>
        <w:tc>
          <w:tcPr>
            <w:tcW w:type="dxa" w:w="850"/>
            <w:shd w:val="clear" w:color="auto" w:fill="F0F4F8"/>
          </w:tcPr>
          <w:p>
            <w:r/>
            <w:r>
              <w:rPr>
                <w:rFonts w:ascii="Cambria" w:hAnsi="Cambria"/>
                <w:b w:val="0"/>
                <w:i w:val="0"/>
                <w:sz w:val="21"/>
              </w:rPr>
              <w:t>UG, PG, Ph.D.</w:t>
            </w:r>
          </w:p>
        </w:tc>
      </w:tr>
      <w:tr>
        <w:tc>
          <w:tcPr>
            <w:tcW w:type="dxa" w:w="623"/>
          </w:tcPr>
          <w:p>
            <w:r/>
            <w:r>
              <w:rPr>
                <w:rFonts w:ascii="Cambria" w:hAnsi="Cambria"/>
                <w:b w:val="0"/>
                <w:i w:val="0"/>
                <w:sz w:val="21"/>
              </w:rPr>
              <w:t>5</w:t>
            </w:r>
          </w:p>
        </w:tc>
        <w:tc>
          <w:tcPr>
            <w:tcW w:type="dxa" w:w="1247"/>
          </w:tcPr>
          <w:p>
            <w:r/>
            <w:r>
              <w:rPr>
                <w:rFonts w:ascii="Cambria" w:hAnsi="Cambria"/>
                <w:b w:val="0"/>
                <w:i w:val="0"/>
                <w:sz w:val="21"/>
              </w:rPr>
              <w:t>Ms. Sneha Das</w:t>
            </w:r>
          </w:p>
        </w:tc>
        <w:tc>
          <w:tcPr>
            <w:tcW w:type="dxa" w:w="850"/>
          </w:tcPr>
          <w:p>
            <w:r/>
            <w:r>
              <w:rPr>
                <w:rFonts w:ascii="Cambria" w:hAnsi="Cambria"/>
                <w:b w:val="0"/>
                <w:i w:val="0"/>
                <w:sz w:val="21"/>
              </w:rPr>
              <w:t>FAC005</w:t>
            </w:r>
          </w:p>
        </w:tc>
        <w:tc>
          <w:tcPr>
            <w:tcW w:type="dxa" w:w="1077"/>
          </w:tcPr>
          <w:p>
            <w:r/>
            <w:r>
              <w:rPr>
                <w:rFonts w:ascii="Cambria" w:hAnsi="Cambria"/>
                <w:b w:val="0"/>
                <w:i w:val="0"/>
                <w:sz w:val="21"/>
              </w:rPr>
              <w:t>English</w:t>
            </w:r>
          </w:p>
        </w:tc>
        <w:tc>
          <w:tcPr>
            <w:tcW w:type="dxa" w:w="1077"/>
          </w:tcPr>
          <w:p>
            <w:r/>
            <w:r>
              <w:rPr>
                <w:rFonts w:ascii="Cambria" w:hAnsi="Cambria"/>
                <w:b w:val="0"/>
                <w:i w:val="0"/>
                <w:sz w:val="21"/>
              </w:rPr>
              <w:t>Assistant Professor</w:t>
            </w:r>
          </w:p>
        </w:tc>
        <w:tc>
          <w:tcPr>
            <w:tcW w:type="dxa" w:w="963"/>
          </w:tcPr>
          <w:p>
            <w:r/>
            <w:r>
              <w:rPr>
                <w:rFonts w:ascii="Cambria" w:hAnsi="Cambria"/>
                <w:b w:val="0"/>
                <w:i w:val="0"/>
                <w:sz w:val="21"/>
              </w:rPr>
              <w:t>12/02/2019</w:t>
            </w:r>
          </w:p>
        </w:tc>
        <w:tc>
          <w:tcPr>
            <w:tcW w:type="dxa" w:w="1077"/>
          </w:tcPr>
          <w:p>
            <w:r/>
            <w:r>
              <w:rPr>
                <w:rFonts w:ascii="Cambria" w:hAnsi="Cambria"/>
                <w:b w:val="0"/>
                <w:i w:val="0"/>
                <w:sz w:val="21"/>
              </w:rPr>
              <w:t>M.A., NET</w:t>
            </w:r>
          </w:p>
        </w:tc>
        <w:tc>
          <w:tcPr>
            <w:tcW w:type="dxa" w:w="850"/>
          </w:tcPr>
          <w:p>
            <w:r/>
            <w:r>
              <w:rPr>
                <w:rFonts w:ascii="Cambria" w:hAnsi="Cambria"/>
                <w:b w:val="0"/>
                <w:i w:val="0"/>
                <w:sz w:val="21"/>
              </w:rPr>
              <w:t>5</w:t>
            </w:r>
          </w:p>
        </w:tc>
        <w:tc>
          <w:tcPr>
            <w:tcW w:type="dxa" w:w="793"/>
          </w:tcPr>
          <w:p>
            <w:r/>
            <w:r>
              <w:rPr>
                <w:rFonts w:ascii="Cambria" w:hAnsi="Cambria"/>
                <w:b w:val="0"/>
                <w:i w:val="0"/>
                <w:sz w:val="21"/>
              </w:rPr>
              <w:t>No</w:t>
            </w:r>
          </w:p>
        </w:tc>
        <w:tc>
          <w:tcPr>
            <w:tcW w:type="dxa" w:w="850"/>
          </w:tcPr>
          <w:p>
            <w:r/>
            <w:r>
              <w:rPr>
                <w:rFonts w:ascii="Cambria" w:hAnsi="Cambria"/>
                <w:b w:val="0"/>
                <w:i w:val="0"/>
                <w:sz w:val="21"/>
              </w:rPr>
              <w:t>UG</w:t>
            </w:r>
          </w:p>
        </w:tc>
      </w:tr>
    </w:tbl>
    <w:p>
      <w:pPr>
        <w:spacing w:before="200" w:after="120"/>
      </w:pPr>
      <w:r>
        <w:rPr>
          <w:rFonts w:ascii="Cambria" w:hAnsi="Cambria"/>
          <w:b/>
          <w:color w:val="1F3A5F"/>
          <w:sz w:val="26"/>
        </w:rPr>
        <w:t>Optional Additional Columns</w:t>
      </w:r>
    </w:p>
    <w:p>
      <w:pPr>
        <w:spacing w:after="120"/>
      </w:pPr>
      <w:r>
        <w:rPr>
          <w:rFonts w:ascii="Cambria" w:hAnsi="Cambria"/>
          <w:i w:val="0"/>
          <w:sz w:val="22"/>
        </w:rPr>
        <w:t>You can also include:</w:t>
      </w:r>
    </w:p>
    <w:p>
      <w:pPr>
        <w:pStyle w:val="ListBullet"/>
      </w:pPr>
      <w:r>
        <w:rPr>
          <w:rFonts w:ascii="Cambria" w:hAnsi="Cambria"/>
          <w:sz w:val="22"/>
        </w:rPr>
        <w:t>FDP/Orientation courses attended</w:t>
      </w:r>
    </w:p>
    <w:p>
      <w:pPr>
        <w:pStyle w:val="ListBullet"/>
      </w:pPr>
      <w:r>
        <w:rPr>
          <w:rFonts w:ascii="Cambria" w:hAnsi="Cambria"/>
          <w:sz w:val="22"/>
        </w:rPr>
        <w:t>Research publications</w:t>
      </w:r>
    </w:p>
    <w:p>
      <w:pPr>
        <w:pStyle w:val="ListBullet"/>
      </w:pPr>
      <w:r>
        <w:rPr>
          <w:rFonts w:ascii="Cambria" w:hAnsi="Cambria"/>
          <w:sz w:val="22"/>
        </w:rPr>
        <w:t>Patents/Projects</w:t>
      </w:r>
    </w:p>
    <w:p>
      <w:pPr>
        <w:pStyle w:val="ListBullet"/>
      </w:pPr>
      <w:r>
        <w:rPr>
          <w:rFonts w:ascii="Cambria" w:hAnsi="Cambria"/>
          <w:sz w:val="22"/>
        </w:rPr>
        <w:t>Awards/Recognitions</w:t>
      </w:r>
    </w:p>
    <w:p>
      <w:pPr>
        <w:spacing w:before="240" w:after="160"/>
      </w:pPr>
      <w:r>
        <w:rPr>
          <w:rFonts w:ascii="Cambria" w:hAnsi="Cambria"/>
          <w:b/>
          <w:color w:val="1F3A5F"/>
          <w:sz w:val="36"/>
        </w:rPr>
        <w:t>23. Average percentage of full-time teachers appointed against sanctioned posts</w:t>
      </w:r>
    </w:p>
    <w:p>
      <w:pPr>
        <w:spacing w:before="200" w:after="120"/>
      </w:pPr>
      <w:r>
        <w:rPr>
          <w:rFonts w:ascii="Cambria" w:hAnsi="Cambria"/>
          <w:b/>
          <w:color w:val="1F3A5F"/>
          <w:sz w:val="26"/>
        </w:rPr>
        <w:t>Objective</w:t>
      </w:r>
    </w:p>
    <w:p>
      <w:pPr>
        <w:pStyle w:val="ListBullet"/>
      </w:pPr>
      <w:r>
        <w:rPr>
          <w:rFonts w:ascii="Cambria" w:hAnsi="Cambria"/>
          <w:sz w:val="22"/>
        </w:rPr>
        <w:t>To assess faculty adequacy and the institution’s ability to fill sanctioned teaching posts year-wise over the last five academic years.</w:t>
      </w:r>
    </w:p>
    <w:p>
      <w:pPr>
        <w:spacing w:before="200" w:after="120"/>
      </w:pPr>
      <w:r>
        <w:rPr>
          <w:rFonts w:ascii="Cambria" w:hAnsi="Cambria"/>
          <w:b/>
          <w:color w:val="1F3A5F"/>
          <w:sz w:val="26"/>
        </w:rPr>
        <w:t>Formula and Calculation</w:t>
      </w:r>
    </w:p>
    <w:p>
      <w:pPr>
        <w:spacing w:after="120"/>
      </w:pPr>
      <w:r>
        <w:rPr>
          <w:rFonts w:ascii="Cambria" w:hAnsi="Cambria"/>
          <w:i/>
          <w:sz w:val="22"/>
        </w:rPr>
        <w:t>Per Year Calculation</w:t>
      </w:r>
    </w:p>
    <w:p>
      <w:pPr>
        <w:spacing w:after="120"/>
      </w:pPr>
      <w:r>
        <w:rPr>
          <w:rFonts w:ascii="Cambria" w:hAnsi="Cambria"/>
          <w:i w:val="0"/>
          <w:sz w:val="22"/>
        </w:rPr>
        <w:t>Percentage per year=(Number of full-time teachers appointed/Number of sanctioned posts)×100</w:t>
      </w:r>
    </w:p>
    <w:p>
      <w:pPr>
        <w:spacing w:after="120"/>
      </w:pPr>
      <w:r>
        <w:rPr>
          <w:rFonts w:ascii="Cambria" w:hAnsi="Cambria"/>
          <w:i/>
          <w:sz w:val="22"/>
        </w:rPr>
        <w:t>Average Calculation</w:t>
      </w:r>
    </w:p>
    <w:p>
      <w:pPr>
        <w:spacing w:after="120"/>
      </w:pPr>
      <w:r>
        <w:rPr>
          <w:rFonts w:ascii="Cambria" w:hAnsi="Cambria"/>
          <w:i w:val="0"/>
          <w:sz w:val="22"/>
        </w:rPr>
        <w:t>Average Percentage over 5 years=∑Year-wise Percentages/5</w:t>
      </w:r>
    </w:p>
    <w:p>
      <w:pPr>
        <w:spacing w:before="160" w:after="80"/>
      </w:pPr>
      <w:r>
        <w:rPr>
          <w:rFonts w:ascii="Cambria" w:hAnsi="Cambria"/>
          <w:b/>
          <w:color w:val="1F3A5F"/>
          <w:sz w:val="24"/>
        </w:rPr>
        <w:t>Table Format: Year-wise Summary</w:t>
      </w:r>
    </w:p>
    <w:tbl>
      <w:tblPr>
        <w:jc w:val="center"/>
        <w:tblLook w:firstColumn="1" w:firstRow="1" w:lastColumn="0" w:lastRow="0" w:noHBand="0" w:noVBand="1" w:val="04A0"/>
        <w:tblW w:type="dxa" w:w="9412"/>
        <w:tblLayout w:type="fixed"/>
      </w:tblPr>
      <w:tblGrid>
        <w:gridCol w:w="1247"/>
        <w:gridCol w:w="2551"/>
        <w:gridCol w:w="3175"/>
        <w:gridCol w:w="2438"/>
      </w:tblGrid>
      <w:tr>
        <w:tc>
          <w:tcPr>
            <w:tcW w:type="dxa" w:w="1247"/>
            <w:shd w:val="clear" w:color="auto" w:fill="1F3A5F"/>
          </w:tcPr>
          <w:p>
            <w:pPr>
              <w:jc w:val="center"/>
            </w:pPr>
            <w:r/>
            <w:r>
              <w:rPr>
                <w:rFonts w:ascii="Cambria" w:hAnsi="Cambria"/>
                <w:b/>
                <w:i w:val="0"/>
                <w:color w:val="FFFFFF"/>
                <w:sz w:val="21"/>
              </w:rPr>
              <w:t>Year</w:t>
            </w:r>
          </w:p>
        </w:tc>
        <w:tc>
          <w:tcPr>
            <w:tcW w:type="dxa" w:w="2551"/>
            <w:shd w:val="clear" w:color="auto" w:fill="1F3A5F"/>
          </w:tcPr>
          <w:p>
            <w:pPr>
              <w:jc w:val="center"/>
            </w:pPr>
            <w:r/>
            <w:r>
              <w:rPr>
                <w:rFonts w:ascii="Cambria" w:hAnsi="Cambria"/>
                <w:b/>
                <w:i w:val="0"/>
                <w:color w:val="FFFFFF"/>
                <w:sz w:val="21"/>
              </w:rPr>
              <w:t>No. of Sanctioned Posts</w:t>
            </w:r>
          </w:p>
        </w:tc>
        <w:tc>
          <w:tcPr>
            <w:tcW w:type="dxa" w:w="3175"/>
            <w:shd w:val="clear" w:color="auto" w:fill="1F3A5F"/>
          </w:tcPr>
          <w:p>
            <w:pPr>
              <w:jc w:val="center"/>
            </w:pPr>
            <w:r/>
            <w:r>
              <w:rPr>
                <w:rFonts w:ascii="Cambria" w:hAnsi="Cambria"/>
                <w:b/>
                <w:i w:val="0"/>
                <w:color w:val="FFFFFF"/>
                <w:sz w:val="21"/>
              </w:rPr>
              <w:t>No. of Full-Time Teachers Appointed</w:t>
            </w:r>
          </w:p>
        </w:tc>
        <w:tc>
          <w:tcPr>
            <w:tcW w:type="dxa" w:w="2438"/>
            <w:shd w:val="clear" w:color="auto" w:fill="1F3A5F"/>
          </w:tcPr>
          <w:p>
            <w:pPr>
              <w:jc w:val="center"/>
            </w:pPr>
            <w:r/>
            <w:r>
              <w:rPr>
                <w:rFonts w:ascii="Cambria" w:hAnsi="Cambria"/>
                <w:b/>
                <w:i w:val="0"/>
                <w:color w:val="FFFFFF"/>
                <w:sz w:val="21"/>
              </w:rPr>
              <w:t>% Appointed Against Sanctioned</w:t>
            </w:r>
          </w:p>
        </w:tc>
      </w:tr>
      <w:tr>
        <w:tc>
          <w:tcPr>
            <w:tcW w:type="dxa" w:w="1247"/>
          </w:tcPr>
          <w:p>
            <w:r/>
            <w:r>
              <w:rPr>
                <w:rFonts w:ascii="Cambria" w:hAnsi="Cambria"/>
                <w:b w:val="0"/>
                <w:i w:val="0"/>
                <w:sz w:val="21"/>
              </w:rPr>
              <w:t>Year 1</w:t>
            </w:r>
          </w:p>
        </w:tc>
        <w:tc>
          <w:tcPr>
            <w:tcW w:type="dxa" w:w="2551"/>
          </w:tcPr>
          <w:p>
            <w:r/>
            <w:r>
              <w:rPr>
                <w:rFonts w:ascii="Cambria" w:hAnsi="Cambria"/>
                <w:b w:val="0"/>
                <w:i w:val="0"/>
                <w:sz w:val="21"/>
              </w:rPr>
              <w:t>10</w:t>
            </w:r>
          </w:p>
        </w:tc>
        <w:tc>
          <w:tcPr>
            <w:tcW w:type="dxa" w:w="3175"/>
          </w:tcPr>
          <w:p>
            <w:r/>
            <w:r>
              <w:rPr>
                <w:rFonts w:ascii="Cambria" w:hAnsi="Cambria"/>
                <w:b w:val="0"/>
                <w:i w:val="0"/>
                <w:sz w:val="21"/>
              </w:rPr>
              <w:t>8</w:t>
            </w:r>
          </w:p>
        </w:tc>
        <w:tc>
          <w:tcPr>
            <w:tcW w:type="dxa" w:w="2438"/>
          </w:tcPr>
          <w:p>
            <w:r/>
            <w:r>
              <w:rPr>
                <w:rFonts w:ascii="Cambria" w:hAnsi="Cambria"/>
                <w:b w:val="0"/>
                <w:i w:val="0"/>
                <w:sz w:val="21"/>
              </w:rPr>
              <w:t>80.00%</w:t>
            </w:r>
          </w:p>
        </w:tc>
      </w:tr>
      <w:tr>
        <w:tc>
          <w:tcPr>
            <w:tcW w:type="dxa" w:w="1247"/>
            <w:shd w:val="clear" w:color="auto" w:fill="F0F4F8"/>
          </w:tcPr>
          <w:p>
            <w:r/>
            <w:r>
              <w:rPr>
                <w:rFonts w:ascii="Cambria" w:hAnsi="Cambria"/>
                <w:b w:val="0"/>
                <w:i w:val="0"/>
                <w:sz w:val="21"/>
              </w:rPr>
              <w:t>Year 2</w:t>
            </w:r>
          </w:p>
        </w:tc>
        <w:tc>
          <w:tcPr>
            <w:tcW w:type="dxa" w:w="2551"/>
            <w:shd w:val="clear" w:color="auto" w:fill="F0F4F8"/>
          </w:tcPr>
          <w:p>
            <w:r/>
            <w:r>
              <w:rPr>
                <w:rFonts w:ascii="Cambria" w:hAnsi="Cambria"/>
                <w:b w:val="0"/>
                <w:i w:val="0"/>
                <w:sz w:val="21"/>
              </w:rPr>
              <w:t>12</w:t>
            </w:r>
          </w:p>
        </w:tc>
        <w:tc>
          <w:tcPr>
            <w:tcW w:type="dxa" w:w="3175"/>
            <w:shd w:val="clear" w:color="auto" w:fill="F0F4F8"/>
          </w:tcPr>
          <w:p>
            <w:r/>
            <w:r>
              <w:rPr>
                <w:rFonts w:ascii="Cambria" w:hAnsi="Cambria"/>
                <w:b w:val="0"/>
                <w:i w:val="0"/>
                <w:sz w:val="21"/>
              </w:rPr>
              <w:t>10</w:t>
            </w:r>
          </w:p>
        </w:tc>
        <w:tc>
          <w:tcPr>
            <w:tcW w:type="dxa" w:w="2438"/>
            <w:shd w:val="clear" w:color="auto" w:fill="F0F4F8"/>
          </w:tcPr>
          <w:p>
            <w:r/>
            <w:r>
              <w:rPr>
                <w:rFonts w:ascii="Cambria" w:hAnsi="Cambria"/>
                <w:b w:val="0"/>
                <w:i w:val="0"/>
                <w:sz w:val="21"/>
              </w:rPr>
              <w:t>83.33%</w:t>
            </w:r>
          </w:p>
        </w:tc>
      </w:tr>
      <w:tr>
        <w:tc>
          <w:tcPr>
            <w:tcW w:type="dxa" w:w="1247"/>
          </w:tcPr>
          <w:p>
            <w:r/>
            <w:r>
              <w:rPr>
                <w:rFonts w:ascii="Cambria" w:hAnsi="Cambria"/>
                <w:b w:val="0"/>
                <w:i w:val="0"/>
                <w:sz w:val="21"/>
              </w:rPr>
              <w:t>Year 3</w:t>
            </w:r>
          </w:p>
        </w:tc>
        <w:tc>
          <w:tcPr>
            <w:tcW w:type="dxa" w:w="2551"/>
          </w:tcPr>
          <w:p>
            <w:r/>
            <w:r>
              <w:rPr>
                <w:rFonts w:ascii="Cambria" w:hAnsi="Cambria"/>
                <w:b w:val="0"/>
                <w:i w:val="0"/>
                <w:sz w:val="21"/>
              </w:rPr>
              <w:t>9</w:t>
            </w:r>
          </w:p>
        </w:tc>
        <w:tc>
          <w:tcPr>
            <w:tcW w:type="dxa" w:w="3175"/>
          </w:tcPr>
          <w:p>
            <w:r/>
            <w:r>
              <w:rPr>
                <w:rFonts w:ascii="Cambria" w:hAnsi="Cambria"/>
                <w:b w:val="0"/>
                <w:i w:val="0"/>
                <w:sz w:val="21"/>
              </w:rPr>
              <w:t>6</w:t>
            </w:r>
          </w:p>
        </w:tc>
        <w:tc>
          <w:tcPr>
            <w:tcW w:type="dxa" w:w="2438"/>
          </w:tcPr>
          <w:p>
            <w:r/>
            <w:r>
              <w:rPr>
                <w:rFonts w:ascii="Cambria" w:hAnsi="Cambria"/>
                <w:b w:val="0"/>
                <w:i w:val="0"/>
                <w:sz w:val="21"/>
              </w:rPr>
              <w:t>66.67%</w:t>
            </w:r>
          </w:p>
        </w:tc>
      </w:tr>
      <w:tr>
        <w:tc>
          <w:tcPr>
            <w:tcW w:type="dxa" w:w="1247"/>
            <w:shd w:val="clear" w:color="auto" w:fill="F0F4F8"/>
          </w:tcPr>
          <w:p>
            <w:r/>
            <w:r>
              <w:rPr>
                <w:rFonts w:ascii="Cambria" w:hAnsi="Cambria"/>
                <w:b w:val="0"/>
                <w:i w:val="0"/>
                <w:sz w:val="21"/>
              </w:rPr>
              <w:t>Year 4</w:t>
            </w:r>
          </w:p>
        </w:tc>
        <w:tc>
          <w:tcPr>
            <w:tcW w:type="dxa" w:w="2551"/>
            <w:shd w:val="clear" w:color="auto" w:fill="F0F4F8"/>
          </w:tcPr>
          <w:p>
            <w:r/>
            <w:r>
              <w:rPr>
                <w:rFonts w:ascii="Cambria" w:hAnsi="Cambria"/>
                <w:b w:val="0"/>
                <w:i w:val="0"/>
                <w:sz w:val="21"/>
              </w:rPr>
              <w:t>11</w:t>
            </w:r>
          </w:p>
        </w:tc>
        <w:tc>
          <w:tcPr>
            <w:tcW w:type="dxa" w:w="3175"/>
            <w:shd w:val="clear" w:color="auto" w:fill="F0F4F8"/>
          </w:tcPr>
          <w:p>
            <w:r/>
            <w:r>
              <w:rPr>
                <w:rFonts w:ascii="Cambria" w:hAnsi="Cambria"/>
                <w:b w:val="0"/>
                <w:i w:val="0"/>
                <w:sz w:val="21"/>
              </w:rPr>
              <w:t>9</w:t>
            </w:r>
          </w:p>
        </w:tc>
        <w:tc>
          <w:tcPr>
            <w:tcW w:type="dxa" w:w="2438"/>
            <w:shd w:val="clear" w:color="auto" w:fill="F0F4F8"/>
          </w:tcPr>
          <w:p>
            <w:r/>
            <w:r>
              <w:rPr>
                <w:rFonts w:ascii="Cambria" w:hAnsi="Cambria"/>
                <w:b w:val="0"/>
                <w:i w:val="0"/>
                <w:sz w:val="21"/>
              </w:rPr>
              <w:t>81.82%</w:t>
            </w:r>
          </w:p>
        </w:tc>
      </w:tr>
      <w:tr>
        <w:tc>
          <w:tcPr>
            <w:tcW w:type="dxa" w:w="1247"/>
          </w:tcPr>
          <w:p>
            <w:r/>
            <w:r>
              <w:rPr>
                <w:rFonts w:ascii="Cambria" w:hAnsi="Cambria"/>
                <w:b w:val="0"/>
                <w:i w:val="0"/>
                <w:sz w:val="21"/>
              </w:rPr>
              <w:t>Year 5</w:t>
            </w:r>
          </w:p>
        </w:tc>
        <w:tc>
          <w:tcPr>
            <w:tcW w:type="dxa" w:w="2551"/>
          </w:tcPr>
          <w:p>
            <w:r/>
            <w:r>
              <w:rPr>
                <w:rFonts w:ascii="Cambria" w:hAnsi="Cambria"/>
                <w:b w:val="0"/>
                <w:i w:val="0"/>
                <w:sz w:val="21"/>
              </w:rPr>
              <w:t>13</w:t>
            </w:r>
          </w:p>
        </w:tc>
        <w:tc>
          <w:tcPr>
            <w:tcW w:type="dxa" w:w="3175"/>
          </w:tcPr>
          <w:p>
            <w:r/>
            <w:r>
              <w:rPr>
                <w:rFonts w:ascii="Cambria" w:hAnsi="Cambria"/>
                <w:b w:val="0"/>
                <w:i w:val="0"/>
                <w:sz w:val="21"/>
              </w:rPr>
              <w:t>10</w:t>
            </w:r>
          </w:p>
        </w:tc>
        <w:tc>
          <w:tcPr>
            <w:tcW w:type="dxa" w:w="2438"/>
          </w:tcPr>
          <w:p>
            <w:r/>
            <w:r>
              <w:rPr>
                <w:rFonts w:ascii="Cambria" w:hAnsi="Cambria"/>
                <w:b w:val="0"/>
                <w:i w:val="0"/>
                <w:sz w:val="21"/>
              </w:rPr>
              <w:t>76.92%</w:t>
            </w:r>
          </w:p>
        </w:tc>
      </w:tr>
      <w:tr>
        <w:tc>
          <w:tcPr>
            <w:tcW w:type="dxa" w:w="1247"/>
            <w:shd w:val="clear" w:color="auto" w:fill="F0F4F8"/>
          </w:tcPr>
          <w:p>
            <w:r/>
            <w:r>
              <w:rPr>
                <w:rFonts w:ascii="Cambria" w:hAnsi="Cambria"/>
                <w:b w:val="0"/>
                <w:i w:val="0"/>
                <w:sz w:val="21"/>
              </w:rPr>
              <w:t>Average</w:t>
            </w:r>
          </w:p>
        </w:tc>
        <w:tc>
          <w:tcPr>
            <w:tcW w:type="dxa" w:w="2551"/>
            <w:shd w:val="clear" w:color="auto" w:fill="F0F4F8"/>
          </w:tcPr>
          <w:p>
            <w:r/>
            <w:r>
              <w:rPr>
                <w:rFonts w:ascii="Cambria" w:hAnsi="Cambria"/>
                <w:b w:val="0"/>
                <w:i w:val="0"/>
                <w:sz w:val="21"/>
              </w:rPr>
              <w:t>—</w:t>
            </w:r>
          </w:p>
        </w:tc>
        <w:tc>
          <w:tcPr>
            <w:tcW w:type="dxa" w:w="3175"/>
            <w:shd w:val="clear" w:color="auto" w:fill="F0F4F8"/>
          </w:tcPr>
          <w:p>
            <w:r/>
            <w:r>
              <w:rPr>
                <w:rFonts w:ascii="Cambria" w:hAnsi="Cambria"/>
                <w:b w:val="0"/>
                <w:i w:val="0"/>
                <w:sz w:val="21"/>
              </w:rPr>
              <w:t>—</w:t>
            </w:r>
          </w:p>
        </w:tc>
        <w:tc>
          <w:tcPr>
            <w:tcW w:type="dxa" w:w="2438"/>
            <w:shd w:val="clear" w:color="auto" w:fill="F0F4F8"/>
          </w:tcPr>
          <w:p>
            <w:r/>
            <w:r>
              <w:rPr>
                <w:rFonts w:ascii="Cambria" w:hAnsi="Cambria"/>
                <w:b w:val="0"/>
                <w:i w:val="0"/>
                <w:sz w:val="21"/>
              </w:rPr>
              <w:t>77.75%</w:t>
            </w:r>
          </w:p>
        </w:tc>
      </w:tr>
    </w:tbl>
    <w:p>
      <w:pPr>
        <w:spacing w:before="200" w:after="120"/>
      </w:pPr>
      <w:r>
        <w:rPr>
          <w:rFonts w:ascii="Cambria" w:hAnsi="Cambria"/>
          <w:b/>
          <w:color w:val="1F3A5F"/>
          <w:sz w:val="26"/>
        </w:rPr>
        <w:t>Required Uploads &amp; Evidence</w:t>
      </w:r>
    </w:p>
    <w:p>
      <w:pPr>
        <w:spacing w:before="160" w:after="80"/>
      </w:pPr>
      <w:r>
        <w:rPr>
          <w:rFonts w:ascii="Cambria" w:hAnsi="Cambria"/>
          <w:b/>
          <w:color w:val="1F3A5F"/>
          <w:sz w:val="23"/>
        </w:rPr>
        <w:t>1. Institutional Data Template (Merged with 2.4.3 &amp; 2.4.4)</w:t>
      </w:r>
    </w:p>
    <w:p>
      <w:pPr>
        <w:pStyle w:val="ListBullet"/>
      </w:pPr>
      <w:r>
        <w:rPr>
          <w:rFonts w:ascii="Cambria" w:hAnsi="Cambria"/>
          <w:sz w:val="22"/>
        </w:rPr>
        <w:t>Format includes:</w:t>
      </w:r>
    </w:p>
    <w:p>
      <w:pPr>
        <w:pStyle w:val="ListBullet2"/>
      </w:pPr>
      <w:r>
        <w:rPr>
          <w:rFonts w:ascii="Cambria" w:hAnsi="Cambria"/>
          <w:sz w:val="22"/>
        </w:rPr>
        <w:t>Year</w:t>
      </w:r>
    </w:p>
    <w:p>
      <w:pPr>
        <w:pStyle w:val="ListBullet2"/>
      </w:pPr>
      <w:r>
        <w:rPr>
          <w:rFonts w:ascii="Cambria" w:hAnsi="Cambria"/>
          <w:sz w:val="22"/>
        </w:rPr>
        <w:t>Sanctioned posts (designation-wise: Prof / Assoc Prof / Asst Prof)</w:t>
      </w:r>
    </w:p>
    <w:p>
      <w:pPr>
        <w:pStyle w:val="ListBullet2"/>
      </w:pPr>
      <w:r>
        <w:rPr>
          <w:rFonts w:ascii="Cambria" w:hAnsi="Cambria"/>
          <w:sz w:val="22"/>
        </w:rPr>
        <w:t>Name and designation of appointed full-time teachers</w:t>
      </w:r>
    </w:p>
    <w:p>
      <w:pPr>
        <w:pStyle w:val="ListBullet2"/>
      </w:pPr>
      <w:r>
        <w:rPr>
          <w:rFonts w:ascii="Cambria" w:hAnsi="Cambria"/>
          <w:sz w:val="22"/>
        </w:rPr>
        <w:t>Appointment year</w:t>
      </w:r>
    </w:p>
    <w:p>
      <w:pPr>
        <w:pStyle w:val="ListBullet2"/>
      </w:pPr>
      <w:r>
        <w:rPr>
          <w:rFonts w:ascii="Cambria" w:hAnsi="Cambria"/>
          <w:sz w:val="22"/>
        </w:rPr>
        <w:t>Appointment type (temporary/permanent)</w:t>
      </w:r>
    </w:p>
    <w:p>
      <w:pPr>
        <w:pStyle w:val="ListBullet2"/>
      </w:pPr>
      <w:r>
        <w:rPr>
          <w:rFonts w:ascii="Cambria" w:hAnsi="Cambria"/>
          <w:sz w:val="22"/>
        </w:rPr>
        <w:t>Department</w:t>
      </w:r>
    </w:p>
    <w:p>
      <w:pPr>
        <w:spacing w:before="160" w:after="80"/>
      </w:pPr>
      <w:r>
        <w:rPr>
          <w:rFonts w:ascii="Cambria" w:hAnsi="Cambria"/>
          <w:b/>
          <w:color w:val="1F3A5F"/>
          <w:sz w:val="23"/>
        </w:rPr>
        <w:t>2. Public Disclosure</w:t>
      </w:r>
    </w:p>
    <w:p>
      <w:pPr>
        <w:pStyle w:val="ListBullet"/>
      </w:pPr>
      <w:r>
        <w:rPr>
          <w:rFonts w:ascii="Cambria" w:hAnsi="Cambria"/>
          <w:sz w:val="22"/>
        </w:rPr>
        <w:t>Add this data to:</w:t>
      </w:r>
    </w:p>
    <w:p>
      <w:pPr>
        <w:pStyle w:val="ListBullet2"/>
      </w:pPr>
      <w:r>
        <w:rPr>
          <w:rFonts w:ascii="Cambria" w:hAnsi="Cambria"/>
          <w:sz w:val="22"/>
        </w:rPr>
        <w:t>College/University official website</w:t>
      </w:r>
    </w:p>
    <w:p>
      <w:pPr>
        <w:pStyle w:val="ListBullet2"/>
      </w:pPr>
      <w:r>
        <w:rPr>
          <w:rFonts w:ascii="Cambria" w:hAnsi="Cambria"/>
          <w:sz w:val="22"/>
        </w:rPr>
        <w:t>Section: IQAC → Annual Reports or HR → Faculty Statistics</w:t>
      </w:r>
    </w:p>
    <w:p>
      <w:pPr>
        <w:spacing w:before="160" w:after="80"/>
      </w:pPr>
      <w:r>
        <w:rPr>
          <w:rFonts w:ascii="Cambria" w:hAnsi="Cambria"/>
          <w:b/>
          <w:color w:val="1F3A5F"/>
          <w:sz w:val="23"/>
        </w:rPr>
        <w:t>3. Sanction Letters</w:t>
      </w:r>
    </w:p>
    <w:p>
      <w:pPr>
        <w:pStyle w:val="ListBullet"/>
      </w:pPr>
      <w:r>
        <w:rPr>
          <w:rFonts w:ascii="Cambria" w:hAnsi="Cambria"/>
          <w:sz w:val="22"/>
        </w:rPr>
        <w:t>From:</w:t>
      </w:r>
    </w:p>
    <w:p>
      <w:pPr>
        <w:pStyle w:val="ListBullet2"/>
      </w:pPr>
      <w:r>
        <w:rPr>
          <w:rFonts w:ascii="Cambria" w:hAnsi="Cambria"/>
          <w:sz w:val="22"/>
        </w:rPr>
        <w:t>Government</w:t>
      </w:r>
    </w:p>
    <w:p>
      <w:pPr>
        <w:pStyle w:val="ListBullet2"/>
      </w:pPr>
      <w:r>
        <w:rPr>
          <w:rFonts w:ascii="Cambria" w:hAnsi="Cambria"/>
          <w:sz w:val="22"/>
        </w:rPr>
        <w:t>University</w:t>
      </w:r>
    </w:p>
    <w:p>
      <w:pPr>
        <w:pStyle w:val="ListBullet2"/>
      </w:pPr>
      <w:r>
        <w:rPr>
          <w:rFonts w:ascii="Cambria" w:hAnsi="Cambria"/>
          <w:sz w:val="22"/>
        </w:rPr>
        <w:t>Governing Body/Management</w:t>
      </w:r>
    </w:p>
    <w:p>
      <w:pPr>
        <w:pStyle w:val="ListBullet"/>
      </w:pPr>
      <w:r>
        <w:rPr>
          <w:rFonts w:ascii="Cambria" w:hAnsi="Cambria"/>
          <w:sz w:val="22"/>
        </w:rPr>
        <w:t>Must show:</w:t>
      </w:r>
    </w:p>
    <w:p>
      <w:pPr>
        <w:pStyle w:val="ListBullet2"/>
      </w:pPr>
      <w:r>
        <w:rPr>
          <w:rFonts w:ascii="Cambria" w:hAnsi="Cambria"/>
          <w:sz w:val="22"/>
        </w:rPr>
        <w:t>Designation-wise post approval</w:t>
      </w:r>
    </w:p>
    <w:p>
      <w:pPr>
        <w:pStyle w:val="ListBullet2"/>
      </w:pPr>
      <w:r>
        <w:rPr>
          <w:rFonts w:ascii="Cambria" w:hAnsi="Cambria"/>
          <w:sz w:val="22"/>
        </w:rPr>
        <w:t>Year of approval</w:t>
      </w:r>
    </w:p>
    <w:p>
      <w:pPr>
        <w:spacing w:before="160" w:after="80"/>
      </w:pPr>
      <w:r>
        <w:rPr>
          <w:rFonts w:ascii="Cambria" w:hAnsi="Cambria"/>
          <w:b/>
          <w:color w:val="1F3A5F"/>
          <w:sz w:val="23"/>
        </w:rPr>
        <w:t>4. Supporting Documents (Optional but Recommended)</w:t>
      </w:r>
    </w:p>
    <w:p>
      <w:pPr>
        <w:pStyle w:val="ListBullet"/>
      </w:pPr>
      <w:r>
        <w:rPr>
          <w:rFonts w:ascii="Cambria" w:hAnsi="Cambria"/>
          <w:sz w:val="22"/>
        </w:rPr>
        <w:t>Appointment letters or joining reports</w:t>
      </w:r>
    </w:p>
    <w:p>
      <w:pPr>
        <w:pStyle w:val="ListBullet"/>
      </w:pPr>
      <w:r>
        <w:rPr>
          <w:rFonts w:ascii="Cambria" w:hAnsi="Cambria"/>
          <w:sz w:val="22"/>
        </w:rPr>
        <w:t>Faculty register snapshots</w:t>
      </w:r>
    </w:p>
    <w:p>
      <w:pPr>
        <w:pStyle w:val="ListBullet"/>
      </w:pPr>
      <w:r>
        <w:rPr>
          <w:rFonts w:ascii="Cambria" w:hAnsi="Cambria"/>
          <w:sz w:val="22"/>
        </w:rPr>
        <w:t>AICTE/UGC approval reports (if applicable)</w:t>
      </w:r>
    </w:p>
    <w:p>
      <w:pPr>
        <w:pStyle w:val="ListBullet"/>
      </w:pPr>
      <w:r>
        <w:rPr>
          <w:rFonts w:ascii="Cambria" w:hAnsi="Cambria"/>
          <w:sz w:val="22"/>
        </w:rPr>
        <w:t>Link to online faculty directory</w:t>
      </w:r>
    </w:p>
    <w:p>
      <w:r>
        <w:br w:type="page"/>
      </w:r>
    </w:p>
    <w:p>
      <w:pPr>
        <w:spacing w:before="240" w:after="160"/>
      </w:pPr>
      <w:r>
        <w:rPr>
          <w:rFonts w:ascii="Cambria" w:hAnsi="Cambria"/>
          <w:b/>
          <w:color w:val="1F3A5F"/>
          <w:sz w:val="36"/>
        </w:rPr>
        <w:t>24. Sample Justification Report for vacant sanctioned teaching posts left unfilled, suitable for NAAC/NBA submissions or internal audits</w:t>
      </w:r>
    </w:p>
    <w:p>
      <w:pPr>
        <w:spacing w:after="120"/>
      </w:pPr>
      <w:r>
        <w:rPr>
          <w:rFonts w:ascii="Cambria" w:hAnsi="Cambria"/>
          <w:i w:val="0"/>
          <w:sz w:val="22"/>
        </w:rPr>
        <w:t>[Name of the Institution]</w:t>
      </w:r>
    </w:p>
    <w:p>
      <w:pPr>
        <w:spacing w:after="120"/>
      </w:pPr>
      <w:r>
        <w:rPr>
          <w:rFonts w:ascii="Cambria" w:hAnsi="Cambria"/>
          <w:i/>
          <w:sz w:val="22"/>
        </w:rPr>
        <w:t>Justification Report for Unfilled Sanctioned Teaching Posts</w:t>
      </w:r>
    </w:p>
    <w:p>
      <w:pPr>
        <w:spacing w:after="120"/>
      </w:pPr>
      <w:r>
        <w:rPr>
          <w:rFonts w:ascii="Cambria" w:hAnsi="Cambria"/>
          <w:i/>
          <w:sz w:val="22"/>
        </w:rPr>
        <w:t>Academic Year: [e.g., 2023–2024]</w:t>
      </w:r>
    </w:p>
    <w:p>
      <w:pPr>
        <w:spacing w:before="200" w:after="120"/>
      </w:pPr>
      <w:r>
        <w:rPr>
          <w:rFonts w:ascii="Cambria" w:hAnsi="Cambria"/>
          <w:b/>
          <w:color w:val="1F3A5F"/>
          <w:sz w:val="26"/>
        </w:rPr>
        <w:t>1. Background</w:t>
      </w:r>
    </w:p>
    <w:p>
      <w:pPr>
        <w:pStyle w:val="ListBullet"/>
      </w:pPr>
      <w:r>
        <w:rPr>
          <w:rFonts w:ascii="Cambria" w:hAnsi="Cambria"/>
          <w:sz w:val="22"/>
        </w:rPr>
        <w:t>As part of the academic audit and accreditation requirements under NAAC Metric 2.4.1, the institution reports on the filling of sanctioned teaching posts over the last five years.</w:t>
      </w:r>
    </w:p>
    <w:p>
      <w:pPr>
        <w:pStyle w:val="ListBullet"/>
      </w:pPr>
      <w:r>
        <w:rPr>
          <w:rFonts w:ascii="Cambria" w:hAnsi="Cambria"/>
          <w:sz w:val="22"/>
        </w:rPr>
        <w:t>While efforts have been consistently made to fill all sanctioned positions, certain vacancies remain due to unavoidable administrative, regulatory, or operational constraints.</w:t>
      </w:r>
    </w:p>
    <w:p>
      <w:pPr>
        <w:spacing w:before="200" w:after="120"/>
      </w:pPr>
      <w:r>
        <w:rPr>
          <w:rFonts w:ascii="Cambria" w:hAnsi="Cambria"/>
          <w:b/>
          <w:color w:val="1F3A5F"/>
          <w:sz w:val="26"/>
        </w:rPr>
        <w:t>2. Year-Wise Unfilled Sanctioned Posts Summary</w:t>
      </w:r>
    </w:p>
    <w:tbl>
      <w:tblPr>
        <w:jc w:val="center"/>
        <w:tblLook w:firstColumn="1" w:firstRow="1" w:lastColumn="0" w:lastRow="0" w:noHBand="0" w:noVBand="1" w:val="04A0"/>
        <w:tblW w:type="dxa" w:w="9412"/>
        <w:tblLayout w:type="fixed"/>
      </w:tblPr>
      <w:tblGrid>
        <w:gridCol w:w="1814"/>
        <w:gridCol w:w="1984"/>
        <w:gridCol w:w="1871"/>
        <w:gridCol w:w="1871"/>
        <w:gridCol w:w="1871"/>
      </w:tblGrid>
      <w:tr>
        <w:tc>
          <w:tcPr>
            <w:tcW w:type="dxa" w:w="1814"/>
            <w:shd w:val="clear" w:color="auto" w:fill="1F3A5F"/>
          </w:tcPr>
          <w:p>
            <w:pPr>
              <w:jc w:val="center"/>
            </w:pPr>
            <w:r/>
            <w:r>
              <w:rPr>
                <w:rFonts w:ascii="Cambria" w:hAnsi="Cambria"/>
                <w:b/>
                <w:i w:val="0"/>
                <w:color w:val="FFFFFF"/>
                <w:sz w:val="21"/>
              </w:rPr>
              <w:t>Year</w:t>
            </w:r>
          </w:p>
        </w:tc>
        <w:tc>
          <w:tcPr>
            <w:tcW w:type="dxa" w:w="1984"/>
            <w:shd w:val="clear" w:color="auto" w:fill="1F3A5F"/>
          </w:tcPr>
          <w:p>
            <w:pPr>
              <w:jc w:val="center"/>
            </w:pPr>
            <w:r/>
            <w:r>
              <w:rPr>
                <w:rFonts w:ascii="Cambria" w:hAnsi="Cambria"/>
                <w:b/>
                <w:i w:val="0"/>
                <w:color w:val="FFFFFF"/>
                <w:sz w:val="21"/>
              </w:rPr>
              <w:t>Sanctioned Posts</w:t>
            </w:r>
          </w:p>
        </w:tc>
        <w:tc>
          <w:tcPr>
            <w:tcW w:type="dxa" w:w="1871"/>
            <w:shd w:val="clear" w:color="auto" w:fill="1F3A5F"/>
          </w:tcPr>
          <w:p>
            <w:pPr>
              <w:jc w:val="center"/>
            </w:pPr>
            <w:r/>
            <w:r>
              <w:rPr>
                <w:rFonts w:ascii="Cambria" w:hAnsi="Cambria"/>
                <w:b/>
                <w:i w:val="0"/>
                <w:color w:val="FFFFFF"/>
                <w:sz w:val="21"/>
              </w:rPr>
              <w:t>Filled Posts</w:t>
            </w:r>
          </w:p>
        </w:tc>
        <w:tc>
          <w:tcPr>
            <w:tcW w:type="dxa" w:w="1871"/>
            <w:shd w:val="clear" w:color="auto" w:fill="1F3A5F"/>
          </w:tcPr>
          <w:p>
            <w:pPr>
              <w:jc w:val="center"/>
            </w:pPr>
            <w:r/>
            <w:r>
              <w:rPr>
                <w:rFonts w:ascii="Cambria" w:hAnsi="Cambria"/>
                <w:b/>
                <w:i w:val="0"/>
                <w:color w:val="FFFFFF"/>
                <w:sz w:val="21"/>
              </w:rPr>
              <w:t>Vacant Posts</w:t>
            </w:r>
          </w:p>
        </w:tc>
        <w:tc>
          <w:tcPr>
            <w:tcW w:type="dxa" w:w="1871"/>
            <w:shd w:val="clear" w:color="auto" w:fill="1F3A5F"/>
          </w:tcPr>
          <w:p>
            <w:pPr>
              <w:jc w:val="center"/>
            </w:pPr>
            <w:r/>
            <w:r>
              <w:rPr>
                <w:rFonts w:ascii="Cambria" w:hAnsi="Cambria"/>
                <w:b/>
                <w:i w:val="0"/>
                <w:color w:val="FFFFFF"/>
                <w:sz w:val="21"/>
              </w:rPr>
              <w:t>Vacancy %</w:t>
            </w:r>
          </w:p>
        </w:tc>
      </w:tr>
      <w:tr>
        <w:tc>
          <w:tcPr>
            <w:tcW w:type="dxa" w:w="1814"/>
          </w:tcPr>
          <w:p>
            <w:r/>
            <w:r>
              <w:rPr>
                <w:rFonts w:ascii="Cambria" w:hAnsi="Cambria"/>
                <w:b w:val="0"/>
                <w:i w:val="0"/>
                <w:sz w:val="21"/>
              </w:rPr>
              <w:t>2019–2020</w:t>
            </w:r>
          </w:p>
        </w:tc>
        <w:tc>
          <w:tcPr>
            <w:tcW w:type="dxa" w:w="1984"/>
          </w:tcPr>
          <w:p>
            <w:r/>
            <w:r>
              <w:rPr>
                <w:rFonts w:ascii="Cambria" w:hAnsi="Cambria"/>
                <w:b w:val="0"/>
                <w:i w:val="0"/>
                <w:sz w:val="21"/>
              </w:rPr>
              <w:t>10</w:t>
            </w:r>
          </w:p>
        </w:tc>
        <w:tc>
          <w:tcPr>
            <w:tcW w:type="dxa" w:w="1871"/>
          </w:tcPr>
          <w:p>
            <w:r/>
            <w:r>
              <w:rPr>
                <w:rFonts w:ascii="Cambria" w:hAnsi="Cambria"/>
                <w:b w:val="0"/>
                <w:i w:val="0"/>
                <w:sz w:val="21"/>
              </w:rPr>
              <w:t>8</w:t>
            </w:r>
          </w:p>
        </w:tc>
        <w:tc>
          <w:tcPr>
            <w:tcW w:type="dxa" w:w="1871"/>
          </w:tcPr>
          <w:p>
            <w:r/>
            <w:r>
              <w:rPr>
                <w:rFonts w:ascii="Cambria" w:hAnsi="Cambria"/>
                <w:b w:val="0"/>
                <w:i w:val="0"/>
                <w:sz w:val="21"/>
              </w:rPr>
              <w:t>2</w:t>
            </w:r>
          </w:p>
        </w:tc>
        <w:tc>
          <w:tcPr>
            <w:tcW w:type="dxa" w:w="1871"/>
          </w:tcPr>
          <w:p>
            <w:r/>
            <w:r>
              <w:rPr>
                <w:rFonts w:ascii="Cambria" w:hAnsi="Cambria"/>
                <w:b w:val="0"/>
                <w:i w:val="0"/>
                <w:sz w:val="21"/>
              </w:rPr>
              <w:t>20%</w:t>
            </w:r>
          </w:p>
        </w:tc>
      </w:tr>
      <w:tr>
        <w:tc>
          <w:tcPr>
            <w:tcW w:type="dxa" w:w="1814"/>
            <w:shd w:val="clear" w:color="auto" w:fill="F0F4F8"/>
          </w:tcPr>
          <w:p>
            <w:r/>
            <w:r>
              <w:rPr>
                <w:rFonts w:ascii="Cambria" w:hAnsi="Cambria"/>
                <w:b w:val="0"/>
                <w:i w:val="0"/>
                <w:sz w:val="21"/>
              </w:rPr>
              <w:t>2020–2021</w:t>
            </w:r>
          </w:p>
        </w:tc>
        <w:tc>
          <w:tcPr>
            <w:tcW w:type="dxa" w:w="1984"/>
            <w:shd w:val="clear" w:color="auto" w:fill="F0F4F8"/>
          </w:tcPr>
          <w:p>
            <w:r/>
            <w:r>
              <w:rPr>
                <w:rFonts w:ascii="Cambria" w:hAnsi="Cambria"/>
                <w:b w:val="0"/>
                <w:i w:val="0"/>
                <w:sz w:val="21"/>
              </w:rPr>
              <w:t>12</w:t>
            </w:r>
          </w:p>
        </w:tc>
        <w:tc>
          <w:tcPr>
            <w:tcW w:type="dxa" w:w="1871"/>
            <w:shd w:val="clear" w:color="auto" w:fill="F0F4F8"/>
          </w:tcPr>
          <w:p>
            <w:r/>
            <w:r>
              <w:rPr>
                <w:rFonts w:ascii="Cambria" w:hAnsi="Cambria"/>
                <w:b w:val="0"/>
                <w:i w:val="0"/>
                <w:sz w:val="21"/>
              </w:rPr>
              <w:t>10</w:t>
            </w:r>
          </w:p>
        </w:tc>
        <w:tc>
          <w:tcPr>
            <w:tcW w:type="dxa" w:w="1871"/>
            <w:shd w:val="clear" w:color="auto" w:fill="F0F4F8"/>
          </w:tcPr>
          <w:p>
            <w:r/>
            <w:r>
              <w:rPr>
                <w:rFonts w:ascii="Cambria" w:hAnsi="Cambria"/>
                <w:b w:val="0"/>
                <w:i w:val="0"/>
                <w:sz w:val="21"/>
              </w:rPr>
              <w:t>2</w:t>
            </w:r>
          </w:p>
        </w:tc>
        <w:tc>
          <w:tcPr>
            <w:tcW w:type="dxa" w:w="1871"/>
            <w:shd w:val="clear" w:color="auto" w:fill="F0F4F8"/>
          </w:tcPr>
          <w:p>
            <w:r/>
            <w:r>
              <w:rPr>
                <w:rFonts w:ascii="Cambria" w:hAnsi="Cambria"/>
                <w:b w:val="0"/>
                <w:i w:val="0"/>
                <w:sz w:val="21"/>
              </w:rPr>
              <w:t>16.67%</w:t>
            </w:r>
          </w:p>
        </w:tc>
      </w:tr>
      <w:tr>
        <w:tc>
          <w:tcPr>
            <w:tcW w:type="dxa" w:w="1814"/>
          </w:tcPr>
          <w:p>
            <w:r/>
            <w:r>
              <w:rPr>
                <w:rFonts w:ascii="Cambria" w:hAnsi="Cambria"/>
                <w:b w:val="0"/>
                <w:i w:val="0"/>
                <w:sz w:val="21"/>
              </w:rPr>
              <w:t>2021–2022</w:t>
            </w:r>
          </w:p>
        </w:tc>
        <w:tc>
          <w:tcPr>
            <w:tcW w:type="dxa" w:w="1984"/>
          </w:tcPr>
          <w:p>
            <w:r/>
            <w:r>
              <w:rPr>
                <w:rFonts w:ascii="Cambria" w:hAnsi="Cambria"/>
                <w:b w:val="0"/>
                <w:i w:val="0"/>
                <w:sz w:val="21"/>
              </w:rPr>
              <w:t>9</w:t>
            </w:r>
          </w:p>
        </w:tc>
        <w:tc>
          <w:tcPr>
            <w:tcW w:type="dxa" w:w="1871"/>
          </w:tcPr>
          <w:p>
            <w:r/>
            <w:r>
              <w:rPr>
                <w:rFonts w:ascii="Cambria" w:hAnsi="Cambria"/>
                <w:b w:val="0"/>
                <w:i w:val="0"/>
                <w:sz w:val="21"/>
              </w:rPr>
              <w:t>6</w:t>
            </w:r>
          </w:p>
        </w:tc>
        <w:tc>
          <w:tcPr>
            <w:tcW w:type="dxa" w:w="1871"/>
          </w:tcPr>
          <w:p>
            <w:r/>
            <w:r>
              <w:rPr>
                <w:rFonts w:ascii="Cambria" w:hAnsi="Cambria"/>
                <w:b w:val="0"/>
                <w:i w:val="0"/>
                <w:sz w:val="21"/>
              </w:rPr>
              <w:t>3</w:t>
            </w:r>
          </w:p>
        </w:tc>
        <w:tc>
          <w:tcPr>
            <w:tcW w:type="dxa" w:w="1871"/>
          </w:tcPr>
          <w:p>
            <w:r/>
            <w:r>
              <w:rPr>
                <w:rFonts w:ascii="Cambria" w:hAnsi="Cambria"/>
                <w:b w:val="0"/>
                <w:i w:val="0"/>
                <w:sz w:val="21"/>
              </w:rPr>
              <w:t>33.33%</w:t>
            </w:r>
          </w:p>
        </w:tc>
      </w:tr>
      <w:tr>
        <w:tc>
          <w:tcPr>
            <w:tcW w:type="dxa" w:w="1814"/>
            <w:shd w:val="clear" w:color="auto" w:fill="F0F4F8"/>
          </w:tcPr>
          <w:p>
            <w:r/>
            <w:r>
              <w:rPr>
                <w:rFonts w:ascii="Cambria" w:hAnsi="Cambria"/>
                <w:b w:val="0"/>
                <w:i w:val="0"/>
                <w:sz w:val="21"/>
              </w:rPr>
              <w:t>2022–2023</w:t>
            </w:r>
          </w:p>
        </w:tc>
        <w:tc>
          <w:tcPr>
            <w:tcW w:type="dxa" w:w="1984"/>
            <w:shd w:val="clear" w:color="auto" w:fill="F0F4F8"/>
          </w:tcPr>
          <w:p>
            <w:r/>
            <w:r>
              <w:rPr>
                <w:rFonts w:ascii="Cambria" w:hAnsi="Cambria"/>
                <w:b w:val="0"/>
                <w:i w:val="0"/>
                <w:sz w:val="21"/>
              </w:rPr>
              <w:t>11</w:t>
            </w:r>
          </w:p>
        </w:tc>
        <w:tc>
          <w:tcPr>
            <w:tcW w:type="dxa" w:w="1871"/>
            <w:shd w:val="clear" w:color="auto" w:fill="F0F4F8"/>
          </w:tcPr>
          <w:p>
            <w:r/>
            <w:r>
              <w:rPr>
                <w:rFonts w:ascii="Cambria" w:hAnsi="Cambria"/>
                <w:b w:val="0"/>
                <w:i w:val="0"/>
                <w:sz w:val="21"/>
              </w:rPr>
              <w:t>9</w:t>
            </w:r>
          </w:p>
        </w:tc>
        <w:tc>
          <w:tcPr>
            <w:tcW w:type="dxa" w:w="1871"/>
            <w:shd w:val="clear" w:color="auto" w:fill="F0F4F8"/>
          </w:tcPr>
          <w:p>
            <w:r/>
            <w:r>
              <w:rPr>
                <w:rFonts w:ascii="Cambria" w:hAnsi="Cambria"/>
                <w:b w:val="0"/>
                <w:i w:val="0"/>
                <w:sz w:val="21"/>
              </w:rPr>
              <w:t>2</w:t>
            </w:r>
          </w:p>
        </w:tc>
        <w:tc>
          <w:tcPr>
            <w:tcW w:type="dxa" w:w="1871"/>
            <w:shd w:val="clear" w:color="auto" w:fill="F0F4F8"/>
          </w:tcPr>
          <w:p>
            <w:r/>
            <w:r>
              <w:rPr>
                <w:rFonts w:ascii="Cambria" w:hAnsi="Cambria"/>
                <w:b w:val="0"/>
                <w:i w:val="0"/>
                <w:sz w:val="21"/>
              </w:rPr>
              <w:t>18.18%</w:t>
            </w:r>
          </w:p>
        </w:tc>
      </w:tr>
      <w:tr>
        <w:tc>
          <w:tcPr>
            <w:tcW w:type="dxa" w:w="1814"/>
          </w:tcPr>
          <w:p>
            <w:r/>
            <w:r>
              <w:rPr>
                <w:rFonts w:ascii="Cambria" w:hAnsi="Cambria"/>
                <w:b w:val="0"/>
                <w:i w:val="0"/>
                <w:sz w:val="21"/>
              </w:rPr>
              <w:t>2023–2024</w:t>
            </w:r>
          </w:p>
        </w:tc>
        <w:tc>
          <w:tcPr>
            <w:tcW w:type="dxa" w:w="1984"/>
          </w:tcPr>
          <w:p>
            <w:r/>
            <w:r>
              <w:rPr>
                <w:rFonts w:ascii="Cambria" w:hAnsi="Cambria"/>
                <w:b w:val="0"/>
                <w:i w:val="0"/>
                <w:sz w:val="21"/>
              </w:rPr>
              <w:t>13</w:t>
            </w:r>
          </w:p>
        </w:tc>
        <w:tc>
          <w:tcPr>
            <w:tcW w:type="dxa" w:w="1871"/>
          </w:tcPr>
          <w:p>
            <w:r/>
            <w:r>
              <w:rPr>
                <w:rFonts w:ascii="Cambria" w:hAnsi="Cambria"/>
                <w:b w:val="0"/>
                <w:i w:val="0"/>
                <w:sz w:val="21"/>
              </w:rPr>
              <w:t>10</w:t>
            </w:r>
          </w:p>
        </w:tc>
        <w:tc>
          <w:tcPr>
            <w:tcW w:type="dxa" w:w="1871"/>
          </w:tcPr>
          <w:p>
            <w:r/>
            <w:r>
              <w:rPr>
                <w:rFonts w:ascii="Cambria" w:hAnsi="Cambria"/>
                <w:b w:val="0"/>
                <w:i w:val="0"/>
                <w:sz w:val="21"/>
              </w:rPr>
              <w:t>3</w:t>
            </w:r>
          </w:p>
        </w:tc>
        <w:tc>
          <w:tcPr>
            <w:tcW w:type="dxa" w:w="1871"/>
          </w:tcPr>
          <w:p>
            <w:r/>
            <w:r>
              <w:rPr>
                <w:rFonts w:ascii="Cambria" w:hAnsi="Cambria"/>
                <w:b w:val="0"/>
                <w:i w:val="0"/>
                <w:sz w:val="21"/>
              </w:rPr>
              <w:t>23.08%</w:t>
            </w:r>
          </w:p>
        </w:tc>
      </w:tr>
    </w:tbl>
    <w:p>
      <w:pPr>
        <w:spacing w:before="200" w:after="120"/>
      </w:pPr>
      <w:r>
        <w:rPr>
          <w:rFonts w:ascii="Cambria" w:hAnsi="Cambria"/>
          <w:b/>
          <w:color w:val="1F3A5F"/>
          <w:sz w:val="26"/>
        </w:rPr>
        <w:t>3. Reasons for Non-Filling of Posts</w:t>
      </w:r>
    </w:p>
    <w:p>
      <w:pPr>
        <w:pStyle w:val="ListBullet"/>
      </w:pPr>
      <w:r>
        <w:rPr>
          <w:rFonts w:ascii="Cambria" w:hAnsi="Cambria"/>
          <w:sz w:val="22"/>
        </w:rPr>
        <w:t>Delayed Approval from Regulatory Bodies: Approval for post filling from university/management was received late in the academic cycle.</w:t>
      </w:r>
    </w:p>
    <w:p>
      <w:pPr>
        <w:pStyle w:val="ListBullet"/>
      </w:pPr>
      <w:r>
        <w:rPr>
          <w:rFonts w:ascii="Cambria" w:hAnsi="Cambria"/>
          <w:sz w:val="22"/>
        </w:rPr>
        <w:t>Shortage of Qualified Applicants: Especially for positions requiring Ph.D. or specific subject expertise.</w:t>
      </w:r>
    </w:p>
    <w:p>
      <w:pPr>
        <w:pStyle w:val="ListBullet"/>
      </w:pPr>
      <w:r>
        <w:rPr>
          <w:rFonts w:ascii="Cambria" w:hAnsi="Cambria"/>
          <w:sz w:val="22"/>
        </w:rPr>
        <w:t>Pending Recruitment Cycle: In some cases, recruitment notification was issued but appointments were made in the following academic year.</w:t>
      </w:r>
    </w:p>
    <w:p>
      <w:pPr>
        <w:pStyle w:val="ListBullet"/>
      </w:pPr>
      <w:r>
        <w:rPr>
          <w:rFonts w:ascii="Cambria" w:hAnsi="Cambria"/>
          <w:sz w:val="22"/>
        </w:rPr>
        <w:t>Budgetary Constraints: In select departments, recruitment was deferred due to financial reallocation or austerity measures.</w:t>
      </w:r>
    </w:p>
    <w:p>
      <w:pPr>
        <w:pStyle w:val="ListBullet"/>
      </w:pPr>
      <w:r>
        <w:rPr>
          <w:rFonts w:ascii="Cambria" w:hAnsi="Cambria"/>
          <w:sz w:val="22"/>
        </w:rPr>
        <w:t>Policy Restrictions: Temporary freeze on new appointments by Government/Management in response to unforeseen policy changes.</w:t>
      </w:r>
    </w:p>
    <w:p>
      <w:pPr>
        <w:spacing w:before="200" w:after="120"/>
      </w:pPr>
      <w:r>
        <w:rPr>
          <w:rFonts w:ascii="Cambria" w:hAnsi="Cambria"/>
          <w:b/>
          <w:color w:val="1F3A5F"/>
          <w:sz w:val="26"/>
        </w:rPr>
        <w:t>4. Corrective Measures Initiated</w:t>
      </w:r>
    </w:p>
    <w:p>
      <w:pPr>
        <w:pStyle w:val="ListBullet"/>
      </w:pPr>
      <w:r>
        <w:rPr>
          <w:rFonts w:ascii="Cambria" w:hAnsi="Cambria"/>
          <w:sz w:val="22"/>
        </w:rPr>
        <w:t>Recruitment notifications issued through wide advertisement in newspapers and institutional website.</w:t>
      </w:r>
    </w:p>
    <w:p>
      <w:pPr>
        <w:pStyle w:val="ListBullet"/>
      </w:pPr>
      <w:r>
        <w:rPr>
          <w:rFonts w:ascii="Cambria" w:hAnsi="Cambria"/>
          <w:sz w:val="22"/>
        </w:rPr>
        <w:t>Collaboration with academic associations to source qualified candidates.</w:t>
      </w:r>
    </w:p>
    <w:p>
      <w:pPr>
        <w:pStyle w:val="ListBullet"/>
      </w:pPr>
      <w:r>
        <w:rPr>
          <w:rFonts w:ascii="Cambria" w:hAnsi="Cambria"/>
          <w:sz w:val="22"/>
        </w:rPr>
        <w:t>Proposal submitted to the management for additional funding and relaxation in filling process timeline.</w:t>
      </w:r>
    </w:p>
    <w:p>
      <w:pPr>
        <w:pStyle w:val="ListBullet"/>
      </w:pPr>
      <w:r>
        <w:rPr>
          <w:rFonts w:ascii="Cambria" w:hAnsi="Cambria"/>
          <w:sz w:val="22"/>
        </w:rPr>
        <w:t>Workload temporarily managed by:</w:t>
      </w:r>
    </w:p>
    <w:p>
      <w:pPr>
        <w:pStyle w:val="ListBullet2"/>
      </w:pPr>
      <w:r>
        <w:rPr>
          <w:rFonts w:ascii="Cambria" w:hAnsi="Cambria"/>
          <w:sz w:val="22"/>
        </w:rPr>
        <w:t>Engaging adjunct/visiting faculty</w:t>
      </w:r>
    </w:p>
    <w:p>
      <w:pPr>
        <w:pStyle w:val="ListBullet2"/>
      </w:pPr>
      <w:r>
        <w:rPr>
          <w:rFonts w:ascii="Cambria" w:hAnsi="Cambria"/>
          <w:sz w:val="22"/>
        </w:rPr>
        <w:t>Redistributing teaching among existing staff without compromising quality</w:t>
      </w:r>
    </w:p>
    <w:p>
      <w:pPr>
        <w:spacing w:before="200" w:after="120"/>
      </w:pPr>
      <w:r>
        <w:rPr>
          <w:rFonts w:ascii="Cambria" w:hAnsi="Cambria"/>
          <w:b/>
          <w:color w:val="1F3A5F"/>
          <w:sz w:val="26"/>
        </w:rPr>
        <w:t>5. Commitment Going Forward</w:t>
      </w:r>
    </w:p>
    <w:p>
      <w:pPr>
        <w:pStyle w:val="ListBullet"/>
      </w:pPr>
      <w:r>
        <w:rPr>
          <w:rFonts w:ascii="Cambria" w:hAnsi="Cambria"/>
          <w:sz w:val="22"/>
        </w:rPr>
        <w:t>The institution is committed to filling all sanctioned posts on priority.</w:t>
      </w:r>
    </w:p>
    <w:p>
      <w:pPr>
        <w:pStyle w:val="ListBullet"/>
      </w:pPr>
      <w:r>
        <w:rPr>
          <w:rFonts w:ascii="Cambria" w:hAnsi="Cambria"/>
          <w:sz w:val="22"/>
        </w:rPr>
        <w:t>A revised recruitment calendar has been adopted to ensure timely appointments.</w:t>
      </w:r>
    </w:p>
    <w:p>
      <w:pPr>
        <w:pStyle w:val="ListBullet"/>
      </w:pPr>
      <w:r>
        <w:rPr>
          <w:rFonts w:ascii="Cambria" w:hAnsi="Cambria"/>
          <w:sz w:val="22"/>
        </w:rPr>
        <w:t>Vacancies will be filled in line with institutional growth plans and program expansion.</w:t>
      </w:r>
    </w:p>
    <w:p>
      <w:pPr>
        <w:spacing w:after="120"/>
      </w:pPr>
      <w:r>
        <w:rPr>
          <w:rFonts w:ascii="Cambria" w:hAnsi="Cambria"/>
          <w:i w:val="0"/>
          <w:sz w:val="22"/>
        </w:rPr>
        <w:t>Signature of Principal / Head of Institution</w:t>
      </w:r>
    </w:p>
    <w:p>
      <w:pPr>
        <w:spacing w:after="120"/>
      </w:pPr>
      <w:r>
        <w:rPr>
          <w:rFonts w:ascii="Cambria" w:hAnsi="Cambria"/>
          <w:i w:val="0"/>
          <w:sz w:val="22"/>
        </w:rPr>
        <w:t>Name: ______________________________</w:t>
      </w:r>
    </w:p>
    <w:p>
      <w:pPr>
        <w:spacing w:after="120"/>
      </w:pPr>
      <w:r>
        <w:rPr>
          <w:rFonts w:ascii="Cambria" w:hAnsi="Cambria"/>
          <w:i w:val="0"/>
          <w:sz w:val="22"/>
        </w:rPr>
        <w:t>Date: _______________________________</w:t>
      </w:r>
    </w:p>
    <w:p>
      <w:pPr>
        <w:spacing w:after="120"/>
      </w:pPr>
      <w:r>
        <w:rPr>
          <w:rFonts w:ascii="Cambria" w:hAnsi="Cambria"/>
          <w:i w:val="0"/>
          <w:sz w:val="22"/>
        </w:rPr>
        <w:t>Seal: [Institution Seal]</w:t>
      </w:r>
    </w:p>
    <w:p>
      <w:pPr>
        <w:spacing w:before="240" w:after="160"/>
      </w:pPr>
      <w:r>
        <w:rPr>
          <w:rFonts w:ascii="Cambria" w:hAnsi="Cambria"/>
          <w:b/>
          <w:color w:val="1F3A5F"/>
          <w:sz w:val="36"/>
        </w:rPr>
        <w:t>25. Remarks for each academic year based on the staffing levels observed in the data</w:t>
      </w:r>
    </w:p>
    <w:p>
      <w:pPr>
        <w:spacing w:after="120"/>
      </w:pPr>
      <w:r>
        <w:rPr>
          <w:rFonts w:ascii="Cambria" w:hAnsi="Cambria"/>
          <w:i w:val="0"/>
          <w:sz w:val="22"/>
        </w:rPr>
        <w:t>Remarks by Year (Based on % Filled and Vacancies)</w:t>
      </w:r>
    </w:p>
    <w:tbl>
      <w:tblPr>
        <w:jc w:val="center"/>
        <w:tblLook w:firstColumn="1" w:firstRow="1" w:lastColumn="0" w:lastRow="0" w:noHBand="0" w:noVBand="1" w:val="04A0"/>
        <w:tblW w:type="dxa" w:w="9412"/>
        <w:tblLayout w:type="fixed"/>
      </w:tblPr>
      <w:tblGrid>
        <w:gridCol w:w="1587"/>
        <w:gridCol w:w="1247"/>
        <w:gridCol w:w="1247"/>
        <w:gridCol w:w="5329"/>
      </w:tblGrid>
      <w:tr>
        <w:tc>
          <w:tcPr>
            <w:tcW w:type="dxa" w:w="1587"/>
            <w:shd w:val="clear" w:color="auto" w:fill="1F3A5F"/>
          </w:tcPr>
          <w:p>
            <w:pPr>
              <w:jc w:val="center"/>
            </w:pPr>
            <w:r/>
            <w:r>
              <w:rPr>
                <w:rFonts w:ascii="Cambria" w:hAnsi="Cambria"/>
                <w:b/>
                <w:i w:val="0"/>
                <w:color w:val="FFFFFF"/>
                <w:sz w:val="21"/>
              </w:rPr>
              <w:t>Academic Year</w:t>
            </w:r>
          </w:p>
        </w:tc>
        <w:tc>
          <w:tcPr>
            <w:tcW w:type="dxa" w:w="1247"/>
            <w:shd w:val="clear" w:color="auto" w:fill="1F3A5F"/>
          </w:tcPr>
          <w:p>
            <w:pPr>
              <w:jc w:val="center"/>
            </w:pPr>
            <w:r/>
            <w:r>
              <w:rPr>
                <w:rFonts w:ascii="Cambria" w:hAnsi="Cambria"/>
                <w:b/>
                <w:i w:val="0"/>
                <w:color w:val="FFFFFF"/>
                <w:sz w:val="21"/>
              </w:rPr>
              <w:t>% Filled</w:t>
            </w:r>
          </w:p>
        </w:tc>
        <w:tc>
          <w:tcPr>
            <w:tcW w:type="dxa" w:w="1247"/>
            <w:shd w:val="clear" w:color="auto" w:fill="1F3A5F"/>
          </w:tcPr>
          <w:p>
            <w:pPr>
              <w:jc w:val="center"/>
            </w:pPr>
            <w:r/>
            <w:r>
              <w:rPr>
                <w:rFonts w:ascii="Cambria" w:hAnsi="Cambria"/>
                <w:b/>
                <w:i w:val="0"/>
                <w:color w:val="FFFFFF"/>
                <w:sz w:val="21"/>
              </w:rPr>
              <w:t>Vacant Posts</w:t>
            </w:r>
          </w:p>
        </w:tc>
        <w:tc>
          <w:tcPr>
            <w:tcW w:type="dxa" w:w="5329"/>
            <w:shd w:val="clear" w:color="auto" w:fill="1F3A5F"/>
          </w:tcPr>
          <w:p>
            <w:pPr>
              <w:jc w:val="center"/>
            </w:pPr>
            <w:r/>
            <w:r>
              <w:rPr>
                <w:rFonts w:ascii="Cambria" w:hAnsi="Cambria"/>
                <w:b/>
                <w:i w:val="0"/>
                <w:color w:val="FFFFFF"/>
                <w:sz w:val="21"/>
              </w:rPr>
              <w:t>Suggested Remarks</w:t>
            </w:r>
          </w:p>
        </w:tc>
      </w:tr>
      <w:tr>
        <w:tc>
          <w:tcPr>
            <w:tcW w:type="dxa" w:w="1587"/>
          </w:tcPr>
          <w:p>
            <w:r/>
            <w:r>
              <w:rPr>
                <w:rFonts w:ascii="Cambria" w:hAnsi="Cambria"/>
                <w:b w:val="0"/>
                <w:i w:val="0"/>
                <w:sz w:val="21"/>
              </w:rPr>
              <w:t>2019–2020</w:t>
            </w:r>
          </w:p>
        </w:tc>
        <w:tc>
          <w:tcPr>
            <w:tcW w:type="dxa" w:w="1247"/>
          </w:tcPr>
          <w:p>
            <w:r/>
            <w:r>
              <w:rPr>
                <w:rFonts w:ascii="Cambria" w:hAnsi="Cambria"/>
                <w:b w:val="0"/>
                <w:i w:val="0"/>
                <w:sz w:val="21"/>
              </w:rPr>
              <w:t>80.00%</w:t>
            </w:r>
          </w:p>
        </w:tc>
        <w:tc>
          <w:tcPr>
            <w:tcW w:type="dxa" w:w="1247"/>
          </w:tcPr>
          <w:p>
            <w:r/>
            <w:r>
              <w:rPr>
                <w:rFonts w:ascii="Cambria" w:hAnsi="Cambria"/>
                <w:b w:val="0"/>
                <w:i w:val="0"/>
                <w:sz w:val="21"/>
              </w:rPr>
              <w:t>2</w:t>
            </w:r>
          </w:p>
        </w:tc>
        <w:tc>
          <w:tcPr>
            <w:tcW w:type="dxa" w:w="5329"/>
          </w:tcPr>
          <w:p>
            <w:r/>
            <w:r>
              <w:rPr>
                <w:rFonts w:ascii="Cambria" w:hAnsi="Cambria"/>
                <w:b w:val="0"/>
                <w:i w:val="0"/>
                <w:sz w:val="21"/>
              </w:rPr>
              <w:t>Recruitment delayed due to late sanction approval; temporary faculty engaged.</w:t>
            </w:r>
          </w:p>
        </w:tc>
      </w:tr>
      <w:tr>
        <w:tc>
          <w:tcPr>
            <w:tcW w:type="dxa" w:w="1587"/>
            <w:shd w:val="clear" w:color="auto" w:fill="F0F4F8"/>
          </w:tcPr>
          <w:p>
            <w:r/>
            <w:r>
              <w:rPr>
                <w:rFonts w:ascii="Cambria" w:hAnsi="Cambria"/>
                <w:b w:val="0"/>
                <w:i w:val="0"/>
                <w:sz w:val="21"/>
              </w:rPr>
              <w:t>2020–2021</w:t>
            </w:r>
          </w:p>
        </w:tc>
        <w:tc>
          <w:tcPr>
            <w:tcW w:type="dxa" w:w="1247"/>
            <w:shd w:val="clear" w:color="auto" w:fill="F0F4F8"/>
          </w:tcPr>
          <w:p>
            <w:r/>
            <w:r>
              <w:rPr>
                <w:rFonts w:ascii="Cambria" w:hAnsi="Cambria"/>
                <w:b w:val="0"/>
                <w:i w:val="0"/>
                <w:sz w:val="21"/>
              </w:rPr>
              <w:t>83.33%</w:t>
            </w:r>
          </w:p>
        </w:tc>
        <w:tc>
          <w:tcPr>
            <w:tcW w:type="dxa" w:w="1247"/>
            <w:shd w:val="clear" w:color="auto" w:fill="F0F4F8"/>
          </w:tcPr>
          <w:p>
            <w:r/>
            <w:r>
              <w:rPr>
                <w:rFonts w:ascii="Cambria" w:hAnsi="Cambria"/>
                <w:b w:val="0"/>
                <w:i w:val="0"/>
                <w:sz w:val="21"/>
              </w:rPr>
              <w:t>2</w:t>
            </w:r>
          </w:p>
        </w:tc>
        <w:tc>
          <w:tcPr>
            <w:tcW w:type="dxa" w:w="5329"/>
            <w:shd w:val="clear" w:color="auto" w:fill="F0F4F8"/>
          </w:tcPr>
          <w:p>
            <w:r/>
            <w:r>
              <w:rPr>
                <w:rFonts w:ascii="Cambria" w:hAnsi="Cambria"/>
                <w:b w:val="0"/>
                <w:i w:val="0"/>
                <w:sz w:val="21"/>
              </w:rPr>
              <w:t>Hiring process completed partially; next round planned in early session.</w:t>
            </w:r>
          </w:p>
        </w:tc>
      </w:tr>
      <w:tr>
        <w:tc>
          <w:tcPr>
            <w:tcW w:type="dxa" w:w="1587"/>
          </w:tcPr>
          <w:p>
            <w:r/>
            <w:r>
              <w:rPr>
                <w:rFonts w:ascii="Cambria" w:hAnsi="Cambria"/>
                <w:b w:val="0"/>
                <w:i w:val="0"/>
                <w:sz w:val="21"/>
              </w:rPr>
              <w:t>2021–2022</w:t>
            </w:r>
          </w:p>
        </w:tc>
        <w:tc>
          <w:tcPr>
            <w:tcW w:type="dxa" w:w="1247"/>
          </w:tcPr>
          <w:p>
            <w:r/>
            <w:r>
              <w:rPr>
                <w:rFonts w:ascii="Cambria" w:hAnsi="Cambria"/>
                <w:b w:val="0"/>
                <w:i w:val="0"/>
                <w:sz w:val="21"/>
              </w:rPr>
              <w:t>66.67%</w:t>
            </w:r>
          </w:p>
        </w:tc>
        <w:tc>
          <w:tcPr>
            <w:tcW w:type="dxa" w:w="1247"/>
          </w:tcPr>
          <w:p>
            <w:r/>
            <w:r>
              <w:rPr>
                <w:rFonts w:ascii="Cambria" w:hAnsi="Cambria"/>
                <w:b w:val="0"/>
                <w:i w:val="0"/>
                <w:sz w:val="21"/>
              </w:rPr>
              <w:t>3</w:t>
            </w:r>
          </w:p>
        </w:tc>
        <w:tc>
          <w:tcPr>
            <w:tcW w:type="dxa" w:w="5329"/>
          </w:tcPr>
          <w:p>
            <w:r/>
            <w:r>
              <w:rPr>
                <w:rFonts w:ascii="Cambria" w:hAnsi="Cambria"/>
                <w:b w:val="0"/>
                <w:i w:val="0"/>
                <w:sz w:val="21"/>
              </w:rPr>
              <w:t>Qualified candidates shortage and pandemic constraints affected recruitment.</w:t>
            </w:r>
          </w:p>
        </w:tc>
      </w:tr>
      <w:tr>
        <w:tc>
          <w:tcPr>
            <w:tcW w:type="dxa" w:w="1587"/>
            <w:shd w:val="clear" w:color="auto" w:fill="F0F4F8"/>
          </w:tcPr>
          <w:p>
            <w:r/>
            <w:r>
              <w:rPr>
                <w:rFonts w:ascii="Cambria" w:hAnsi="Cambria"/>
                <w:b w:val="0"/>
                <w:i w:val="0"/>
                <w:sz w:val="21"/>
              </w:rPr>
              <w:t>2022–2023</w:t>
            </w:r>
          </w:p>
        </w:tc>
        <w:tc>
          <w:tcPr>
            <w:tcW w:type="dxa" w:w="1247"/>
            <w:shd w:val="clear" w:color="auto" w:fill="F0F4F8"/>
          </w:tcPr>
          <w:p>
            <w:r/>
            <w:r>
              <w:rPr>
                <w:rFonts w:ascii="Cambria" w:hAnsi="Cambria"/>
                <w:b w:val="0"/>
                <w:i w:val="0"/>
                <w:sz w:val="21"/>
              </w:rPr>
              <w:t>81.82%</w:t>
            </w:r>
          </w:p>
        </w:tc>
        <w:tc>
          <w:tcPr>
            <w:tcW w:type="dxa" w:w="1247"/>
            <w:shd w:val="clear" w:color="auto" w:fill="F0F4F8"/>
          </w:tcPr>
          <w:p>
            <w:r/>
            <w:r>
              <w:rPr>
                <w:rFonts w:ascii="Cambria" w:hAnsi="Cambria"/>
                <w:b w:val="0"/>
                <w:i w:val="0"/>
                <w:sz w:val="21"/>
              </w:rPr>
              <w:t>2</w:t>
            </w:r>
          </w:p>
        </w:tc>
        <w:tc>
          <w:tcPr>
            <w:tcW w:type="dxa" w:w="5329"/>
            <w:shd w:val="clear" w:color="auto" w:fill="F0F4F8"/>
          </w:tcPr>
          <w:p>
            <w:r/>
            <w:r>
              <w:rPr>
                <w:rFonts w:ascii="Cambria" w:hAnsi="Cambria"/>
                <w:b w:val="0"/>
                <w:i w:val="0"/>
                <w:sz w:val="21"/>
              </w:rPr>
              <w:t>Interviews held; offers made but awaiting joining confirmations.</w:t>
            </w:r>
          </w:p>
        </w:tc>
      </w:tr>
      <w:tr>
        <w:tc>
          <w:tcPr>
            <w:tcW w:type="dxa" w:w="1587"/>
          </w:tcPr>
          <w:p>
            <w:r/>
            <w:r>
              <w:rPr>
                <w:rFonts w:ascii="Cambria" w:hAnsi="Cambria"/>
                <w:b w:val="0"/>
                <w:i w:val="0"/>
                <w:sz w:val="21"/>
              </w:rPr>
              <w:t>2023–2024</w:t>
            </w:r>
          </w:p>
        </w:tc>
        <w:tc>
          <w:tcPr>
            <w:tcW w:type="dxa" w:w="1247"/>
          </w:tcPr>
          <w:p>
            <w:r/>
            <w:r>
              <w:rPr>
                <w:rFonts w:ascii="Cambria" w:hAnsi="Cambria"/>
                <w:b w:val="0"/>
                <w:i w:val="0"/>
                <w:sz w:val="21"/>
              </w:rPr>
              <w:t>76.92%</w:t>
            </w:r>
          </w:p>
        </w:tc>
        <w:tc>
          <w:tcPr>
            <w:tcW w:type="dxa" w:w="1247"/>
          </w:tcPr>
          <w:p>
            <w:r/>
            <w:r>
              <w:rPr>
                <w:rFonts w:ascii="Cambria" w:hAnsi="Cambria"/>
                <w:b w:val="0"/>
                <w:i w:val="0"/>
                <w:sz w:val="21"/>
              </w:rPr>
              <w:t>3</w:t>
            </w:r>
          </w:p>
        </w:tc>
        <w:tc>
          <w:tcPr>
            <w:tcW w:type="dxa" w:w="5329"/>
          </w:tcPr>
          <w:p>
            <w:r/>
            <w:r>
              <w:rPr>
                <w:rFonts w:ascii="Cambria" w:hAnsi="Cambria"/>
                <w:b w:val="0"/>
                <w:i w:val="0"/>
                <w:sz w:val="21"/>
              </w:rPr>
              <w:t>Proposal sent for management sanction to fill remaining vacancies.</w:t>
            </w:r>
          </w:p>
        </w:tc>
      </w:tr>
    </w:tbl>
    <w:p>
      <w:r>
        <w:br w:type="page"/>
      </w:r>
    </w:p>
    <w:p>
      <w:pPr>
        <w:spacing w:before="240" w:after="160"/>
      </w:pPr>
      <w:r>
        <w:rPr>
          <w:rFonts w:ascii="Cambria" w:hAnsi="Cambria"/>
          <w:b/>
          <w:color w:val="1F3A5F"/>
          <w:sz w:val="36"/>
        </w:rPr>
        <w:t>26. Percentage of Full-Time Teachers with Ph.D./Super-Specialty Degrees over the last five years</w:t>
      </w:r>
    </w:p>
    <w:p>
      <w:pPr>
        <w:spacing w:before="200" w:after="120"/>
      </w:pPr>
      <w:r>
        <w:rPr>
          <w:rFonts w:ascii="Cambria" w:hAnsi="Cambria"/>
          <w:b/>
          <w:color w:val="1F3A5F"/>
          <w:sz w:val="26"/>
        </w:rPr>
        <w:t>Objective</w:t>
      </w:r>
    </w:p>
    <w:p>
      <w:pPr>
        <w:pStyle w:val="ListBullet"/>
      </w:pPr>
      <w:r>
        <w:rPr>
          <w:rFonts w:ascii="Cambria" w:hAnsi="Cambria"/>
          <w:sz w:val="22"/>
        </w:rPr>
        <w:t>To calculate the academic qualification strength of faculty by determining what percentage hold Ph.D. or equivalent super-specialty degrees.</w:t>
      </w:r>
    </w:p>
    <w:p>
      <w:pPr>
        <w:spacing w:before="200" w:after="120"/>
      </w:pPr>
      <w:r>
        <w:rPr>
          <w:rFonts w:ascii="Cambria" w:hAnsi="Cambria"/>
          <w:b/>
          <w:color w:val="1F3A5F"/>
          <w:sz w:val="26"/>
        </w:rPr>
        <w:t>Formula</w:t>
      </w:r>
    </w:p>
    <w:p>
      <w:pPr>
        <w:spacing w:after="120"/>
      </w:pPr>
      <w:r>
        <w:rPr>
          <w:rFonts w:ascii="Cambria" w:hAnsi="Cambria"/>
          <w:i w:val="0"/>
          <w:sz w:val="22"/>
        </w:rPr>
        <w:t>Percentage=(Number of full-time teachers with eligible qualifications/Total number of full-time teachers (as per 2.2))×100</w:t>
      </w:r>
    </w:p>
    <w:p>
      <w:pPr>
        <w:spacing w:before="200" w:after="120"/>
      </w:pPr>
      <w:r>
        <w:rPr>
          <w:rFonts w:ascii="Cambria" w:hAnsi="Cambria"/>
          <w:b/>
          <w:color w:val="1F3A5F"/>
          <w:sz w:val="26"/>
        </w:rPr>
        <w:t>Accepted Qualifications</w:t>
      </w:r>
    </w:p>
    <w:p>
      <w:pPr>
        <w:pStyle w:val="ListBullet"/>
      </w:pPr>
      <w:r>
        <w:rPr>
          <w:rFonts w:ascii="Cambria" w:hAnsi="Cambria"/>
          <w:sz w:val="22"/>
        </w:rPr>
        <w:t>Only the following degrees are valid:</w:t>
      </w:r>
    </w:p>
    <w:p>
      <w:pPr>
        <w:pStyle w:val="ListBullet2"/>
      </w:pPr>
      <w:r>
        <w:rPr>
          <w:rFonts w:ascii="Cambria" w:hAnsi="Cambria"/>
          <w:sz w:val="22"/>
        </w:rPr>
        <w:t>Ph.D.</w:t>
      </w:r>
    </w:p>
    <w:p>
      <w:pPr>
        <w:pStyle w:val="ListBullet2"/>
      </w:pPr>
      <w:r>
        <w:rPr>
          <w:rFonts w:ascii="Cambria" w:hAnsi="Cambria"/>
          <w:sz w:val="22"/>
        </w:rPr>
        <w:t>D.M. / M.Ch. / D.N.B. (Super-specialty medical degrees)</w:t>
      </w:r>
    </w:p>
    <w:p>
      <w:pPr>
        <w:pStyle w:val="ListBullet2"/>
      </w:pPr>
      <w:r>
        <w:rPr>
          <w:rFonts w:ascii="Cambria" w:hAnsi="Cambria"/>
          <w:sz w:val="22"/>
        </w:rPr>
        <w:t>L.L.D. / D.Sc. / D.Litt. (Post-doctoral degrees)</w:t>
      </w:r>
    </w:p>
    <w:p>
      <w:pPr>
        <w:pStyle w:val="ListBullet"/>
      </w:pPr>
      <w:r>
        <w:rPr>
          <w:rFonts w:ascii="Cambria" w:hAnsi="Cambria"/>
          <w:sz w:val="22"/>
        </w:rPr>
        <w:t>Honorary degrees are not permitted.</w:t>
      </w:r>
    </w:p>
    <w:p>
      <w:pPr>
        <w:pStyle w:val="ListBullet"/>
      </w:pPr>
      <w:r>
        <w:rPr>
          <w:rFonts w:ascii="Cambria" w:hAnsi="Cambria"/>
          <w:sz w:val="22"/>
        </w:rPr>
        <w:t>Provisional certificates can be included if final degree not yet issued.</w:t>
      </w:r>
    </w:p>
    <w:p>
      <w:pPr>
        <w:spacing w:before="160" w:after="80"/>
      </w:pPr>
      <w:r>
        <w:rPr>
          <w:rFonts w:ascii="Cambria" w:hAnsi="Cambria"/>
          <w:b/>
          <w:color w:val="1F3A5F"/>
          <w:sz w:val="24"/>
        </w:rPr>
        <w:t>Sample Summary Table Format</w:t>
      </w:r>
    </w:p>
    <w:tbl>
      <w:tblPr>
        <w:jc w:val="center"/>
        <w:tblLook w:firstColumn="1" w:firstRow="1" w:lastColumn="0" w:lastRow="0" w:noHBand="0" w:noVBand="1" w:val="04A0"/>
        <w:tblW w:type="dxa" w:w="9412"/>
        <w:tblLayout w:type="fixed"/>
      </w:tblPr>
      <w:tblGrid>
        <w:gridCol w:w="1644"/>
        <w:gridCol w:w="2551"/>
        <w:gridCol w:w="3061"/>
        <w:gridCol w:w="2154"/>
      </w:tblGrid>
      <w:tr>
        <w:tc>
          <w:tcPr>
            <w:tcW w:type="dxa" w:w="1644"/>
            <w:shd w:val="clear" w:color="auto" w:fill="1F3A5F"/>
          </w:tcPr>
          <w:p>
            <w:pPr>
              <w:jc w:val="center"/>
            </w:pPr>
            <w:r/>
            <w:r>
              <w:rPr>
                <w:rFonts w:ascii="Cambria" w:hAnsi="Cambria"/>
                <w:b/>
                <w:i w:val="0"/>
                <w:color w:val="FFFFFF"/>
                <w:sz w:val="21"/>
              </w:rPr>
              <w:t>Academic Year</w:t>
            </w:r>
          </w:p>
        </w:tc>
        <w:tc>
          <w:tcPr>
            <w:tcW w:type="dxa" w:w="2551"/>
            <w:shd w:val="clear" w:color="auto" w:fill="1F3A5F"/>
          </w:tcPr>
          <w:p>
            <w:pPr>
              <w:jc w:val="center"/>
            </w:pPr>
            <w:r/>
            <w:r>
              <w:rPr>
                <w:rFonts w:ascii="Cambria" w:hAnsi="Cambria"/>
                <w:b/>
                <w:i w:val="0"/>
                <w:color w:val="FFFFFF"/>
                <w:sz w:val="21"/>
              </w:rPr>
              <w:t>Total Full-Time Teachers (2.2)</w:t>
            </w:r>
          </w:p>
        </w:tc>
        <w:tc>
          <w:tcPr>
            <w:tcW w:type="dxa" w:w="3061"/>
            <w:shd w:val="clear" w:color="auto" w:fill="1F3A5F"/>
          </w:tcPr>
          <w:p>
            <w:pPr>
              <w:jc w:val="center"/>
            </w:pPr>
            <w:r/>
            <w:r>
              <w:rPr>
                <w:rFonts w:ascii="Cambria" w:hAnsi="Cambria"/>
                <w:b/>
                <w:i w:val="0"/>
                <w:color w:val="FFFFFF"/>
                <w:sz w:val="21"/>
              </w:rPr>
              <w:t>Teachers with Ph.D./Superspeciality</w:t>
            </w:r>
          </w:p>
        </w:tc>
        <w:tc>
          <w:tcPr>
            <w:tcW w:type="dxa" w:w="2154"/>
            <w:shd w:val="clear" w:color="auto" w:fill="1F3A5F"/>
          </w:tcPr>
          <w:p>
            <w:pPr>
              <w:jc w:val="center"/>
            </w:pPr>
            <w:r/>
            <w:r>
              <w:rPr>
                <w:rFonts w:ascii="Cambria" w:hAnsi="Cambria"/>
                <w:b/>
                <w:i w:val="0"/>
                <w:color w:val="FFFFFF"/>
                <w:sz w:val="21"/>
              </w:rPr>
              <w:t>Percentage (%)</w:t>
            </w:r>
          </w:p>
        </w:tc>
      </w:tr>
      <w:tr>
        <w:tc>
          <w:tcPr>
            <w:tcW w:type="dxa" w:w="1644"/>
          </w:tcPr>
          <w:p>
            <w:r/>
            <w:r>
              <w:rPr>
                <w:rFonts w:ascii="Cambria" w:hAnsi="Cambria"/>
                <w:b w:val="0"/>
                <w:i w:val="0"/>
                <w:sz w:val="21"/>
              </w:rPr>
              <w:t>2019–2020</w:t>
            </w:r>
          </w:p>
        </w:tc>
        <w:tc>
          <w:tcPr>
            <w:tcW w:type="dxa" w:w="2551"/>
          </w:tcPr>
          <w:p>
            <w:r/>
            <w:r>
              <w:rPr>
                <w:rFonts w:ascii="Cambria" w:hAnsi="Cambria"/>
                <w:b w:val="0"/>
                <w:i w:val="0"/>
                <w:sz w:val="21"/>
              </w:rPr>
              <w:t>60</w:t>
            </w:r>
          </w:p>
        </w:tc>
        <w:tc>
          <w:tcPr>
            <w:tcW w:type="dxa" w:w="3061"/>
          </w:tcPr>
          <w:p>
            <w:r/>
            <w:r>
              <w:rPr>
                <w:rFonts w:ascii="Cambria" w:hAnsi="Cambria"/>
                <w:b w:val="0"/>
                <w:i w:val="0"/>
                <w:sz w:val="21"/>
              </w:rPr>
              <w:t>32</w:t>
            </w:r>
          </w:p>
        </w:tc>
        <w:tc>
          <w:tcPr>
            <w:tcW w:type="dxa" w:w="2154"/>
          </w:tcPr>
          <w:p>
            <w:r/>
            <w:r>
              <w:rPr>
                <w:rFonts w:ascii="Cambria" w:hAnsi="Cambria"/>
                <w:b w:val="0"/>
                <w:i w:val="0"/>
                <w:sz w:val="21"/>
              </w:rPr>
              <w:t>53.33%</w:t>
            </w:r>
          </w:p>
        </w:tc>
      </w:tr>
      <w:tr>
        <w:tc>
          <w:tcPr>
            <w:tcW w:type="dxa" w:w="1644"/>
            <w:shd w:val="clear" w:color="auto" w:fill="F0F4F8"/>
          </w:tcPr>
          <w:p>
            <w:r/>
            <w:r>
              <w:rPr>
                <w:rFonts w:ascii="Cambria" w:hAnsi="Cambria"/>
                <w:b w:val="0"/>
                <w:i w:val="0"/>
                <w:sz w:val="21"/>
              </w:rPr>
              <w:t>2020–2021</w:t>
            </w:r>
          </w:p>
        </w:tc>
        <w:tc>
          <w:tcPr>
            <w:tcW w:type="dxa" w:w="2551"/>
            <w:shd w:val="clear" w:color="auto" w:fill="F0F4F8"/>
          </w:tcPr>
          <w:p>
            <w:r/>
            <w:r>
              <w:rPr>
                <w:rFonts w:ascii="Cambria" w:hAnsi="Cambria"/>
                <w:b w:val="0"/>
                <w:i w:val="0"/>
                <w:sz w:val="21"/>
              </w:rPr>
              <w:t>65</w:t>
            </w:r>
          </w:p>
        </w:tc>
        <w:tc>
          <w:tcPr>
            <w:tcW w:type="dxa" w:w="3061"/>
            <w:shd w:val="clear" w:color="auto" w:fill="F0F4F8"/>
          </w:tcPr>
          <w:p>
            <w:r/>
            <w:r>
              <w:rPr>
                <w:rFonts w:ascii="Cambria" w:hAnsi="Cambria"/>
                <w:b w:val="0"/>
                <w:i w:val="0"/>
                <w:sz w:val="21"/>
              </w:rPr>
              <w:t>34</w:t>
            </w:r>
          </w:p>
        </w:tc>
        <w:tc>
          <w:tcPr>
            <w:tcW w:type="dxa" w:w="2154"/>
            <w:shd w:val="clear" w:color="auto" w:fill="F0F4F8"/>
          </w:tcPr>
          <w:p>
            <w:r/>
            <w:r>
              <w:rPr>
                <w:rFonts w:ascii="Cambria" w:hAnsi="Cambria"/>
                <w:b w:val="0"/>
                <w:i w:val="0"/>
                <w:sz w:val="21"/>
              </w:rPr>
              <w:t>52.31%</w:t>
            </w:r>
          </w:p>
        </w:tc>
      </w:tr>
      <w:tr>
        <w:tc>
          <w:tcPr>
            <w:tcW w:type="dxa" w:w="1644"/>
          </w:tcPr>
          <w:p>
            <w:r/>
            <w:r>
              <w:rPr>
                <w:rFonts w:ascii="Cambria" w:hAnsi="Cambria"/>
                <w:b w:val="0"/>
                <w:i w:val="0"/>
                <w:sz w:val="21"/>
              </w:rPr>
              <w:t>2021–2022</w:t>
            </w:r>
          </w:p>
        </w:tc>
        <w:tc>
          <w:tcPr>
            <w:tcW w:type="dxa" w:w="2551"/>
          </w:tcPr>
          <w:p>
            <w:r/>
            <w:r>
              <w:rPr>
                <w:rFonts w:ascii="Cambria" w:hAnsi="Cambria"/>
                <w:b w:val="0"/>
                <w:i w:val="0"/>
                <w:sz w:val="21"/>
              </w:rPr>
              <w:t>62</w:t>
            </w:r>
          </w:p>
        </w:tc>
        <w:tc>
          <w:tcPr>
            <w:tcW w:type="dxa" w:w="3061"/>
          </w:tcPr>
          <w:p>
            <w:r/>
            <w:r>
              <w:rPr>
                <w:rFonts w:ascii="Cambria" w:hAnsi="Cambria"/>
                <w:b w:val="0"/>
                <w:i w:val="0"/>
                <w:sz w:val="21"/>
              </w:rPr>
              <w:t>36</w:t>
            </w:r>
          </w:p>
        </w:tc>
        <w:tc>
          <w:tcPr>
            <w:tcW w:type="dxa" w:w="2154"/>
          </w:tcPr>
          <w:p>
            <w:r/>
            <w:r>
              <w:rPr>
                <w:rFonts w:ascii="Cambria" w:hAnsi="Cambria"/>
                <w:b w:val="0"/>
                <w:i w:val="0"/>
                <w:sz w:val="21"/>
              </w:rPr>
              <w:t>58.06%</w:t>
            </w:r>
          </w:p>
        </w:tc>
      </w:tr>
      <w:tr>
        <w:tc>
          <w:tcPr>
            <w:tcW w:type="dxa" w:w="1644"/>
            <w:shd w:val="clear" w:color="auto" w:fill="F0F4F8"/>
          </w:tcPr>
          <w:p>
            <w:r/>
            <w:r>
              <w:rPr>
                <w:rFonts w:ascii="Cambria" w:hAnsi="Cambria"/>
                <w:b w:val="0"/>
                <w:i w:val="0"/>
                <w:sz w:val="21"/>
              </w:rPr>
              <w:t>2022–2023</w:t>
            </w:r>
          </w:p>
        </w:tc>
        <w:tc>
          <w:tcPr>
            <w:tcW w:type="dxa" w:w="2551"/>
            <w:shd w:val="clear" w:color="auto" w:fill="F0F4F8"/>
          </w:tcPr>
          <w:p>
            <w:r/>
            <w:r>
              <w:rPr>
                <w:rFonts w:ascii="Cambria" w:hAnsi="Cambria"/>
                <w:b w:val="0"/>
                <w:i w:val="0"/>
                <w:sz w:val="21"/>
              </w:rPr>
              <w:t>68</w:t>
            </w:r>
          </w:p>
        </w:tc>
        <w:tc>
          <w:tcPr>
            <w:tcW w:type="dxa" w:w="3061"/>
            <w:shd w:val="clear" w:color="auto" w:fill="F0F4F8"/>
          </w:tcPr>
          <w:p>
            <w:r/>
            <w:r>
              <w:rPr>
                <w:rFonts w:ascii="Cambria" w:hAnsi="Cambria"/>
                <w:b w:val="0"/>
                <w:i w:val="0"/>
                <w:sz w:val="21"/>
              </w:rPr>
              <w:t>40</w:t>
            </w:r>
          </w:p>
        </w:tc>
        <w:tc>
          <w:tcPr>
            <w:tcW w:type="dxa" w:w="2154"/>
            <w:shd w:val="clear" w:color="auto" w:fill="F0F4F8"/>
          </w:tcPr>
          <w:p>
            <w:r/>
            <w:r>
              <w:rPr>
                <w:rFonts w:ascii="Cambria" w:hAnsi="Cambria"/>
                <w:b w:val="0"/>
                <w:i w:val="0"/>
                <w:sz w:val="21"/>
              </w:rPr>
              <w:t>58.82%</w:t>
            </w:r>
          </w:p>
        </w:tc>
      </w:tr>
      <w:tr>
        <w:tc>
          <w:tcPr>
            <w:tcW w:type="dxa" w:w="1644"/>
          </w:tcPr>
          <w:p>
            <w:r/>
            <w:r>
              <w:rPr>
                <w:rFonts w:ascii="Cambria" w:hAnsi="Cambria"/>
                <w:b w:val="0"/>
                <w:i w:val="0"/>
                <w:sz w:val="21"/>
              </w:rPr>
              <w:t>2023–2024</w:t>
            </w:r>
          </w:p>
        </w:tc>
        <w:tc>
          <w:tcPr>
            <w:tcW w:type="dxa" w:w="2551"/>
          </w:tcPr>
          <w:p>
            <w:r/>
            <w:r>
              <w:rPr>
                <w:rFonts w:ascii="Cambria" w:hAnsi="Cambria"/>
                <w:b w:val="0"/>
                <w:i w:val="0"/>
                <w:sz w:val="21"/>
              </w:rPr>
              <w:t>70</w:t>
            </w:r>
          </w:p>
        </w:tc>
        <w:tc>
          <w:tcPr>
            <w:tcW w:type="dxa" w:w="3061"/>
          </w:tcPr>
          <w:p>
            <w:r/>
            <w:r>
              <w:rPr>
                <w:rFonts w:ascii="Cambria" w:hAnsi="Cambria"/>
                <w:b w:val="0"/>
                <w:i w:val="0"/>
                <w:sz w:val="21"/>
              </w:rPr>
              <w:t>42</w:t>
            </w:r>
          </w:p>
        </w:tc>
        <w:tc>
          <w:tcPr>
            <w:tcW w:type="dxa" w:w="2154"/>
          </w:tcPr>
          <w:p>
            <w:r/>
            <w:r>
              <w:rPr>
                <w:rFonts w:ascii="Cambria" w:hAnsi="Cambria"/>
                <w:b w:val="0"/>
                <w:i w:val="0"/>
                <w:sz w:val="21"/>
              </w:rPr>
              <w:t>60.00%</w:t>
            </w:r>
          </w:p>
        </w:tc>
      </w:tr>
    </w:tbl>
    <w:p>
      <w:pPr>
        <w:spacing w:before="200" w:after="120"/>
      </w:pPr>
      <w:r>
        <w:rPr>
          <w:rFonts w:ascii="Cambria" w:hAnsi="Cambria"/>
          <w:b/>
          <w:color w:val="1F3A5F"/>
          <w:sz w:val="26"/>
        </w:rPr>
        <w:t>Required Supporting Documents</w:t>
      </w:r>
    </w:p>
    <w:p>
      <w:pPr>
        <w:spacing w:before="160" w:after="80"/>
      </w:pPr>
      <w:r>
        <w:rPr>
          <w:rFonts w:ascii="Cambria" w:hAnsi="Cambria"/>
          <w:b/>
          <w:color w:val="1F3A5F"/>
          <w:sz w:val="23"/>
        </w:rPr>
        <w:t>1. Institutional Data Template</w:t>
      </w:r>
    </w:p>
    <w:p>
      <w:pPr>
        <w:pStyle w:val="ListBullet"/>
      </w:pPr>
      <w:r>
        <w:rPr>
          <w:rFonts w:ascii="Cambria" w:hAnsi="Cambria"/>
          <w:sz w:val="22"/>
        </w:rPr>
        <w:t>Fields to include:</w:t>
      </w:r>
    </w:p>
    <w:p>
      <w:pPr>
        <w:pStyle w:val="ListBullet2"/>
      </w:pPr>
      <w:r>
        <w:rPr>
          <w:rFonts w:ascii="Cambria" w:hAnsi="Cambria"/>
          <w:sz w:val="22"/>
        </w:rPr>
        <w:t>Name of Faculty</w:t>
      </w:r>
    </w:p>
    <w:p>
      <w:pPr>
        <w:pStyle w:val="ListBullet2"/>
      </w:pPr>
      <w:r>
        <w:rPr>
          <w:rFonts w:ascii="Cambria" w:hAnsi="Cambria"/>
          <w:sz w:val="22"/>
        </w:rPr>
        <w:t>Employee ID</w:t>
      </w:r>
    </w:p>
    <w:p>
      <w:pPr>
        <w:pStyle w:val="ListBullet2"/>
      </w:pPr>
      <w:r>
        <w:rPr>
          <w:rFonts w:ascii="Cambria" w:hAnsi="Cambria"/>
          <w:sz w:val="22"/>
        </w:rPr>
        <w:t>Department</w:t>
      </w:r>
    </w:p>
    <w:p>
      <w:pPr>
        <w:pStyle w:val="ListBullet2"/>
      </w:pPr>
      <w:r>
        <w:rPr>
          <w:rFonts w:ascii="Cambria" w:hAnsi="Cambria"/>
          <w:sz w:val="22"/>
        </w:rPr>
        <w:t>Highest Degree</w:t>
      </w:r>
    </w:p>
    <w:p>
      <w:pPr>
        <w:pStyle w:val="ListBullet2"/>
      </w:pPr>
      <w:r>
        <w:rPr>
          <w:rFonts w:ascii="Cambria" w:hAnsi="Cambria"/>
          <w:sz w:val="22"/>
        </w:rPr>
        <w:t>Degree Awarded By (University Name)</w:t>
      </w:r>
    </w:p>
    <w:p>
      <w:pPr>
        <w:pStyle w:val="ListBullet2"/>
      </w:pPr>
      <w:r>
        <w:rPr>
          <w:rFonts w:ascii="Cambria" w:hAnsi="Cambria"/>
          <w:sz w:val="22"/>
        </w:rPr>
        <w:t>Subject of Degree</w:t>
      </w:r>
    </w:p>
    <w:p>
      <w:pPr>
        <w:pStyle w:val="ListBullet2"/>
      </w:pPr>
      <w:r>
        <w:rPr>
          <w:rFonts w:ascii="Cambria" w:hAnsi="Cambria"/>
          <w:sz w:val="22"/>
        </w:rPr>
        <w:t>Year of Award</w:t>
      </w:r>
    </w:p>
    <w:p>
      <w:pPr>
        <w:pStyle w:val="ListBullet2"/>
      </w:pPr>
      <w:r>
        <w:rPr>
          <w:rFonts w:ascii="Cambria" w:hAnsi="Cambria"/>
          <w:sz w:val="22"/>
        </w:rPr>
        <w:t>Type of Certificate: Final / Provisional</w:t>
      </w:r>
    </w:p>
    <w:p>
      <w:pPr>
        <w:spacing w:before="160" w:after="80"/>
      </w:pPr>
      <w:r>
        <w:rPr>
          <w:rFonts w:ascii="Cambria" w:hAnsi="Cambria"/>
          <w:b/>
          <w:color w:val="1F3A5F"/>
          <w:sz w:val="23"/>
        </w:rPr>
        <w:t>2. Public Disclosure</w:t>
      </w:r>
    </w:p>
    <w:p>
      <w:pPr>
        <w:pStyle w:val="ListBullet"/>
      </w:pPr>
      <w:r>
        <w:rPr>
          <w:rFonts w:ascii="Cambria" w:hAnsi="Cambria"/>
          <w:sz w:val="22"/>
        </w:rPr>
        <w:t>Upload data to institutional website</w:t>
      </w:r>
    </w:p>
    <w:p>
      <w:pPr>
        <w:pStyle w:val="ListBullet2"/>
      </w:pPr>
      <w:r>
        <w:rPr>
          <w:rFonts w:ascii="Cambria" w:hAnsi="Cambria"/>
          <w:sz w:val="22"/>
        </w:rPr>
        <w:t>Suggested page: IQAC → Faculty Profile → Qualification Data</w:t>
      </w:r>
    </w:p>
    <w:p>
      <w:pPr>
        <w:spacing w:before="160" w:after="80"/>
      </w:pPr>
      <w:r>
        <w:rPr>
          <w:rFonts w:ascii="Cambria" w:hAnsi="Cambria"/>
          <w:b/>
          <w:color w:val="1F3A5F"/>
          <w:sz w:val="23"/>
        </w:rPr>
        <w:t>3. Certificates</w:t>
      </w:r>
    </w:p>
    <w:p>
      <w:pPr>
        <w:pStyle w:val="ListBullet"/>
      </w:pPr>
      <w:r>
        <w:rPr>
          <w:rFonts w:ascii="Cambria" w:hAnsi="Cambria"/>
          <w:sz w:val="22"/>
        </w:rPr>
        <w:t>Copies of:</w:t>
      </w:r>
    </w:p>
    <w:p>
      <w:pPr>
        <w:pStyle w:val="ListBullet2"/>
      </w:pPr>
      <w:r>
        <w:rPr>
          <w:rFonts w:ascii="Cambria" w:hAnsi="Cambria"/>
          <w:sz w:val="22"/>
        </w:rPr>
        <w:t>Ph.D. / D.Sc. / D.Litt. degree certificates</w:t>
      </w:r>
    </w:p>
    <w:p>
      <w:pPr>
        <w:pStyle w:val="ListBullet2"/>
      </w:pPr>
      <w:r>
        <w:rPr>
          <w:rFonts w:ascii="Cambria" w:hAnsi="Cambria"/>
          <w:sz w:val="22"/>
        </w:rPr>
        <w:t>Provisional certificates (if applicable)</w:t>
      </w:r>
    </w:p>
    <w:p>
      <w:pPr>
        <w:pStyle w:val="ListBullet"/>
      </w:pPr>
      <w:r>
        <w:rPr>
          <w:rFonts w:ascii="Cambria" w:hAnsi="Cambria"/>
          <w:sz w:val="22"/>
        </w:rPr>
        <w:t>All must be from UGC-recognized universities</w:t>
      </w:r>
    </w:p>
    <w:p>
      <w:pPr>
        <w:spacing w:before="200" w:after="120"/>
      </w:pPr>
      <w:r>
        <w:rPr>
          <w:rFonts w:ascii="Cambria" w:hAnsi="Cambria"/>
          <w:b/>
          <w:color w:val="1F3A5F"/>
          <w:sz w:val="26"/>
        </w:rPr>
        <w:t>Optional but Recommended</w:t>
      </w:r>
    </w:p>
    <w:p>
      <w:pPr>
        <w:pStyle w:val="ListBullet"/>
      </w:pPr>
      <w:r>
        <w:rPr>
          <w:rFonts w:ascii="Cambria" w:hAnsi="Cambria"/>
          <w:sz w:val="22"/>
        </w:rPr>
        <w:t>Web link to faculty directory with qualification filter</w:t>
      </w:r>
    </w:p>
    <w:p>
      <w:pPr>
        <w:pStyle w:val="ListBullet"/>
      </w:pPr>
      <w:r>
        <w:rPr>
          <w:rFonts w:ascii="Cambria" w:hAnsi="Cambria"/>
          <w:sz w:val="22"/>
        </w:rPr>
        <w:t>Summary visualizations: Bar chart of Ph.D. count per department/year</w:t>
      </w:r>
    </w:p>
    <w:p>
      <w:pPr>
        <w:spacing w:before="240" w:after="160"/>
      </w:pPr>
      <w:r>
        <w:rPr>
          <w:rFonts w:ascii="Cambria" w:hAnsi="Cambria"/>
          <w:b/>
          <w:color w:val="1F3A5F"/>
          <w:sz w:val="36"/>
        </w:rPr>
        <w:t>27. Number of Full-Time Teachers with Ph.D./Super-speciality degrees over the last five years</w:t>
      </w:r>
    </w:p>
    <w:p>
      <w:pPr>
        <w:spacing w:after="120"/>
      </w:pPr>
      <w:r>
        <w:rPr>
          <w:rFonts w:ascii="Cambria" w:hAnsi="Cambria"/>
          <w:i w:val="0"/>
          <w:sz w:val="22"/>
        </w:rPr>
        <w:t>2.4.2 Percentage of full time teachers with Ph.D./D.M/M.Ch./D.N.B Superspeciality/L.L.D/D.Sc./D’Lit. during the last five years</w:t>
      </w:r>
    </w:p>
    <w:p>
      <w:pPr>
        <w:spacing w:after="120"/>
      </w:pPr>
      <w:r>
        <w:rPr>
          <w:rFonts w:ascii="Cambria" w:hAnsi="Cambria"/>
          <w:i w:val="0"/>
          <w:sz w:val="22"/>
        </w:rPr>
        <w:t>2.4.2.1: Number of full time teachers with Ph.D./D.M/M.Ch./D.N.B Superspeciality/L.L.D/D.Sc./D’Lit.year-wise during the last five years</w:t>
      </w:r>
    </w:p>
    <w:tbl>
      <w:tblPr>
        <w:jc w:val="center"/>
        <w:tblLook w:firstColumn="1" w:firstRow="1" w:lastColumn="0" w:lastRow="0" w:noHBand="0" w:noVBand="1" w:val="04A0"/>
        <w:tblW w:type="dxa" w:w="9412"/>
        <w:tblLayout w:type="fixed"/>
      </w:tblPr>
      <w:tblGrid>
        <w:gridCol w:w="737"/>
        <w:gridCol w:w="1984"/>
        <w:gridCol w:w="1984"/>
        <w:gridCol w:w="3061"/>
        <w:gridCol w:w="1644"/>
      </w:tblGrid>
      <w:tr>
        <w:tc>
          <w:tcPr>
            <w:tcW w:type="dxa" w:w="737"/>
            <w:shd w:val="clear" w:color="auto" w:fill="1F3A5F"/>
          </w:tcPr>
          <w:p>
            <w:pPr>
              <w:jc w:val="center"/>
            </w:pPr>
            <w:r/>
            <w:r>
              <w:rPr>
                <w:rFonts w:ascii="Cambria" w:hAnsi="Cambria"/>
                <w:b/>
                <w:i w:val="0"/>
                <w:color w:val="FFFFFF"/>
                <w:sz w:val="21"/>
              </w:rPr>
              <w:t>S.No</w:t>
            </w:r>
          </w:p>
        </w:tc>
        <w:tc>
          <w:tcPr>
            <w:tcW w:type="dxa" w:w="1984"/>
            <w:shd w:val="clear" w:color="auto" w:fill="1F3A5F"/>
          </w:tcPr>
          <w:p>
            <w:pPr>
              <w:jc w:val="center"/>
            </w:pPr>
            <w:r/>
            <w:r>
              <w:rPr>
                <w:rFonts w:ascii="Cambria" w:hAnsi="Cambria"/>
                <w:b/>
                <w:i w:val="0"/>
                <w:color w:val="FFFFFF"/>
                <w:sz w:val="21"/>
              </w:rPr>
              <w:t>Name of the Faculty</w:t>
            </w:r>
          </w:p>
        </w:tc>
        <w:tc>
          <w:tcPr>
            <w:tcW w:type="dxa" w:w="1984"/>
            <w:shd w:val="clear" w:color="auto" w:fill="1F3A5F"/>
          </w:tcPr>
          <w:p>
            <w:pPr>
              <w:jc w:val="center"/>
            </w:pPr>
            <w:r/>
            <w:r>
              <w:rPr>
                <w:rFonts w:ascii="Cambria" w:hAnsi="Cambria"/>
                <w:b/>
                <w:i w:val="0"/>
                <w:color w:val="FFFFFF"/>
                <w:sz w:val="21"/>
              </w:rPr>
              <w:t>Year of joining the institution</w:t>
            </w:r>
          </w:p>
        </w:tc>
        <w:tc>
          <w:tcPr>
            <w:tcW w:type="dxa" w:w="3061"/>
            <w:shd w:val="clear" w:color="auto" w:fill="1F3A5F"/>
          </w:tcPr>
          <w:p>
            <w:pPr>
              <w:jc w:val="center"/>
            </w:pPr>
            <w:r/>
            <w:r>
              <w:rPr>
                <w:rFonts w:ascii="Cambria" w:hAnsi="Cambria"/>
                <w:b/>
                <w:i w:val="0"/>
                <w:color w:val="FFFFFF"/>
                <w:sz w:val="21"/>
              </w:rPr>
              <w:t>Highest Qualification-Ph.D./D.M/M.Ch./D.N.B Superspeciality/D.Sc./D’Lit.</w:t>
            </w:r>
          </w:p>
        </w:tc>
        <w:tc>
          <w:tcPr>
            <w:tcW w:type="dxa" w:w="1644"/>
            <w:shd w:val="clear" w:color="auto" w:fill="1F3A5F"/>
          </w:tcPr>
          <w:p>
            <w:pPr>
              <w:jc w:val="center"/>
            </w:pPr>
            <w:r/>
            <w:r>
              <w:rPr>
                <w:rFonts w:ascii="Cambria" w:hAnsi="Cambria"/>
                <w:b/>
                <w:i w:val="0"/>
                <w:color w:val="FFFFFF"/>
                <w:sz w:val="21"/>
              </w:rPr>
              <w:t>Year of Obtaining the Highest Qualification</w:t>
            </w:r>
          </w:p>
        </w:tc>
      </w:tr>
      <w:tr>
        <w:tc>
          <w:tcPr>
            <w:tcW w:type="dxa" w:w="737"/>
          </w:tcPr>
          <w:p>
            <w:r/>
            <w:r>
              <w:rPr>
                <w:rFonts w:ascii="Cambria" w:hAnsi="Cambria"/>
                <w:b w:val="0"/>
                <w:i w:val="0"/>
                <w:sz w:val="21"/>
              </w:rPr>
            </w:r>
          </w:p>
        </w:tc>
        <w:tc>
          <w:tcPr>
            <w:tcW w:type="dxa" w:w="1984"/>
          </w:tcPr>
          <w:p>
            <w:r/>
            <w:r>
              <w:rPr>
                <w:rFonts w:ascii="Cambria" w:hAnsi="Cambria"/>
                <w:b w:val="0"/>
                <w:i w:val="0"/>
                <w:sz w:val="21"/>
              </w:rPr>
            </w:r>
          </w:p>
        </w:tc>
        <w:tc>
          <w:tcPr>
            <w:tcW w:type="dxa" w:w="1984"/>
          </w:tcPr>
          <w:p>
            <w:r/>
            <w:r>
              <w:rPr>
                <w:rFonts w:ascii="Cambria" w:hAnsi="Cambria"/>
                <w:b w:val="0"/>
                <w:i w:val="0"/>
                <w:sz w:val="21"/>
              </w:rPr>
            </w:r>
          </w:p>
        </w:tc>
        <w:tc>
          <w:tcPr>
            <w:tcW w:type="dxa" w:w="3061"/>
          </w:tcPr>
          <w:p>
            <w:r/>
            <w:r>
              <w:rPr>
                <w:rFonts w:ascii="Cambria" w:hAnsi="Cambria"/>
                <w:b w:val="0"/>
                <w:i w:val="0"/>
                <w:sz w:val="21"/>
              </w:rPr>
            </w:r>
          </w:p>
        </w:tc>
        <w:tc>
          <w:tcPr>
            <w:tcW w:type="dxa" w:w="1644"/>
          </w:tcPr>
          <w:p>
            <w:r/>
            <w:r>
              <w:rPr>
                <w:rFonts w:ascii="Cambria" w:hAnsi="Cambria"/>
                <w:b w:val="0"/>
                <w:i w:val="0"/>
                <w:sz w:val="21"/>
              </w:rPr>
            </w:r>
          </w:p>
        </w:tc>
      </w:tr>
      <w:tr>
        <w:tc>
          <w:tcPr>
            <w:tcW w:type="dxa" w:w="737"/>
            <w:shd w:val="clear" w:color="auto" w:fill="F0F4F8"/>
          </w:tcPr>
          <w:p>
            <w:r/>
            <w:r>
              <w:rPr>
                <w:rFonts w:ascii="Cambria" w:hAnsi="Cambria"/>
                <w:b w:val="0"/>
                <w:i w:val="0"/>
                <w:sz w:val="21"/>
              </w:rPr>
            </w:r>
          </w:p>
        </w:tc>
        <w:tc>
          <w:tcPr>
            <w:tcW w:type="dxa" w:w="1984"/>
            <w:shd w:val="clear" w:color="auto" w:fill="F0F4F8"/>
          </w:tcPr>
          <w:p>
            <w:r/>
            <w:r>
              <w:rPr>
                <w:rFonts w:ascii="Cambria" w:hAnsi="Cambria"/>
                <w:b w:val="0"/>
                <w:i w:val="0"/>
                <w:sz w:val="21"/>
              </w:rPr>
            </w:r>
          </w:p>
        </w:tc>
        <w:tc>
          <w:tcPr>
            <w:tcW w:type="dxa" w:w="1984"/>
            <w:shd w:val="clear" w:color="auto" w:fill="F0F4F8"/>
          </w:tcPr>
          <w:p>
            <w:r/>
            <w:r>
              <w:rPr>
                <w:rFonts w:ascii="Cambria" w:hAnsi="Cambria"/>
                <w:b w:val="0"/>
                <w:i w:val="0"/>
                <w:sz w:val="21"/>
              </w:rPr>
            </w:r>
          </w:p>
        </w:tc>
        <w:tc>
          <w:tcPr>
            <w:tcW w:type="dxa" w:w="3061"/>
            <w:shd w:val="clear" w:color="auto" w:fill="F0F4F8"/>
          </w:tcPr>
          <w:p>
            <w:r/>
            <w:r>
              <w:rPr>
                <w:rFonts w:ascii="Cambria" w:hAnsi="Cambria"/>
                <w:b w:val="0"/>
                <w:i w:val="0"/>
                <w:sz w:val="21"/>
              </w:rPr>
            </w:r>
          </w:p>
        </w:tc>
        <w:tc>
          <w:tcPr>
            <w:tcW w:type="dxa" w:w="1644"/>
            <w:shd w:val="clear" w:color="auto" w:fill="F0F4F8"/>
          </w:tcPr>
          <w:p>
            <w:r/>
            <w:r>
              <w:rPr>
                <w:rFonts w:ascii="Cambria" w:hAnsi="Cambria"/>
                <w:b w:val="0"/>
                <w:i w:val="0"/>
                <w:sz w:val="21"/>
              </w:rPr>
            </w:r>
          </w:p>
        </w:tc>
      </w:tr>
      <w:tr>
        <w:tc>
          <w:tcPr>
            <w:tcW w:type="dxa" w:w="737"/>
          </w:tcPr>
          <w:p>
            <w:r/>
            <w:r>
              <w:rPr>
                <w:rFonts w:ascii="Cambria" w:hAnsi="Cambria"/>
                <w:b w:val="0"/>
                <w:i w:val="0"/>
                <w:sz w:val="21"/>
              </w:rPr>
            </w:r>
          </w:p>
        </w:tc>
        <w:tc>
          <w:tcPr>
            <w:tcW w:type="dxa" w:w="1984"/>
          </w:tcPr>
          <w:p>
            <w:r/>
            <w:r>
              <w:rPr>
                <w:rFonts w:ascii="Cambria" w:hAnsi="Cambria"/>
                <w:b w:val="0"/>
                <w:i w:val="0"/>
                <w:sz w:val="21"/>
              </w:rPr>
            </w:r>
          </w:p>
        </w:tc>
        <w:tc>
          <w:tcPr>
            <w:tcW w:type="dxa" w:w="1984"/>
          </w:tcPr>
          <w:p>
            <w:r/>
            <w:r>
              <w:rPr>
                <w:rFonts w:ascii="Cambria" w:hAnsi="Cambria"/>
                <w:b w:val="0"/>
                <w:i w:val="0"/>
                <w:sz w:val="21"/>
              </w:rPr>
            </w:r>
          </w:p>
        </w:tc>
        <w:tc>
          <w:tcPr>
            <w:tcW w:type="dxa" w:w="3061"/>
          </w:tcPr>
          <w:p>
            <w:r/>
            <w:r>
              <w:rPr>
                <w:rFonts w:ascii="Cambria" w:hAnsi="Cambria"/>
                <w:b w:val="0"/>
                <w:i w:val="0"/>
                <w:sz w:val="21"/>
              </w:rPr>
            </w:r>
          </w:p>
        </w:tc>
        <w:tc>
          <w:tcPr>
            <w:tcW w:type="dxa" w:w="1644"/>
          </w:tcPr>
          <w:p>
            <w:r/>
            <w:r>
              <w:rPr>
                <w:rFonts w:ascii="Cambria" w:hAnsi="Cambria"/>
                <w:b w:val="0"/>
                <w:i w:val="0"/>
                <w:sz w:val="21"/>
              </w:rPr>
            </w:r>
          </w:p>
        </w:tc>
      </w:tr>
      <w:tr>
        <w:tc>
          <w:tcPr>
            <w:tcW w:type="dxa" w:w="737"/>
            <w:shd w:val="clear" w:color="auto" w:fill="F0F4F8"/>
          </w:tcPr>
          <w:p>
            <w:r/>
            <w:r>
              <w:rPr>
                <w:rFonts w:ascii="Cambria" w:hAnsi="Cambria"/>
                <w:b w:val="0"/>
                <w:i w:val="0"/>
                <w:sz w:val="21"/>
              </w:rPr>
            </w:r>
          </w:p>
        </w:tc>
        <w:tc>
          <w:tcPr>
            <w:tcW w:type="dxa" w:w="1984"/>
            <w:shd w:val="clear" w:color="auto" w:fill="F0F4F8"/>
          </w:tcPr>
          <w:p>
            <w:r/>
            <w:r>
              <w:rPr>
                <w:rFonts w:ascii="Cambria" w:hAnsi="Cambria"/>
                <w:b w:val="0"/>
                <w:i w:val="0"/>
                <w:sz w:val="21"/>
              </w:rPr>
            </w:r>
          </w:p>
        </w:tc>
        <w:tc>
          <w:tcPr>
            <w:tcW w:type="dxa" w:w="1984"/>
            <w:shd w:val="clear" w:color="auto" w:fill="F0F4F8"/>
          </w:tcPr>
          <w:p>
            <w:r/>
            <w:r>
              <w:rPr>
                <w:rFonts w:ascii="Cambria" w:hAnsi="Cambria"/>
                <w:b w:val="0"/>
                <w:i w:val="0"/>
                <w:sz w:val="21"/>
              </w:rPr>
            </w:r>
          </w:p>
        </w:tc>
        <w:tc>
          <w:tcPr>
            <w:tcW w:type="dxa" w:w="3061"/>
            <w:shd w:val="clear" w:color="auto" w:fill="F0F4F8"/>
          </w:tcPr>
          <w:p>
            <w:r/>
            <w:r>
              <w:rPr>
                <w:rFonts w:ascii="Cambria" w:hAnsi="Cambria"/>
                <w:b w:val="0"/>
                <w:i w:val="0"/>
                <w:sz w:val="21"/>
              </w:rPr>
            </w:r>
          </w:p>
        </w:tc>
        <w:tc>
          <w:tcPr>
            <w:tcW w:type="dxa" w:w="1644"/>
            <w:shd w:val="clear" w:color="auto" w:fill="F0F4F8"/>
          </w:tcPr>
          <w:p>
            <w:r/>
            <w:r>
              <w:rPr>
                <w:rFonts w:ascii="Cambria" w:hAnsi="Cambria"/>
                <w:b w:val="0"/>
                <w:i w:val="0"/>
                <w:sz w:val="21"/>
              </w:rPr>
            </w:r>
          </w:p>
        </w:tc>
      </w:tr>
    </w:tbl>
    <w:p>
      <w:pPr>
        <w:spacing w:before="200" w:after="120"/>
      </w:pPr>
      <w:r>
        <w:rPr>
          <w:rFonts w:ascii="Cambria" w:hAnsi="Cambria"/>
          <w:b/>
          <w:color w:val="1F3A5F"/>
          <w:sz w:val="26"/>
        </w:rPr>
        <w:t>Purpose of This Table</w:t>
      </w:r>
    </w:p>
    <w:p>
      <w:pPr>
        <w:pStyle w:val="ListBullet"/>
      </w:pPr>
      <w:r>
        <w:rPr>
          <w:rFonts w:ascii="Cambria" w:hAnsi="Cambria"/>
          <w:sz w:val="22"/>
        </w:rPr>
        <w:t>To capture faculty-wise qualification details for all full-time teachers who hold:</w:t>
      </w:r>
    </w:p>
    <w:p>
      <w:pPr>
        <w:pStyle w:val="ListBullet2"/>
      </w:pPr>
      <w:r>
        <w:rPr>
          <w:rFonts w:ascii="Cambria" w:hAnsi="Cambria"/>
          <w:sz w:val="22"/>
        </w:rPr>
        <w:t>Ph.D.</w:t>
      </w:r>
    </w:p>
    <w:p>
      <w:pPr>
        <w:pStyle w:val="ListBullet2"/>
      </w:pPr>
      <w:r>
        <w:rPr>
          <w:rFonts w:ascii="Cambria" w:hAnsi="Cambria"/>
          <w:sz w:val="22"/>
        </w:rPr>
        <w:t>D.M. / M.Ch. / D.N.B (Medical super-specialities)</w:t>
      </w:r>
    </w:p>
    <w:p>
      <w:pPr>
        <w:pStyle w:val="ListBullet2"/>
      </w:pPr>
      <w:r>
        <w:rPr>
          <w:rFonts w:ascii="Cambria" w:hAnsi="Cambria"/>
          <w:sz w:val="22"/>
        </w:rPr>
        <w:t>L.L.D. / D.Sc. / D.Litt. (Post-doctoral degrees)</w:t>
      </w:r>
    </w:p>
    <w:p>
      <w:pPr>
        <w:spacing w:before="200" w:after="120"/>
      </w:pPr>
      <w:r>
        <w:rPr>
          <w:rFonts w:ascii="Cambria" w:hAnsi="Cambria"/>
          <w:b/>
          <w:color w:val="1F3A5F"/>
          <w:sz w:val="26"/>
        </w:rPr>
        <w:t>Table Column Explanation</w:t>
      </w:r>
    </w:p>
    <w:tbl>
      <w:tblPr>
        <w:jc w:val="center"/>
        <w:tblLook w:firstColumn="1" w:firstRow="1" w:lastColumn="0" w:lastRow="0" w:noHBand="0" w:noVBand="1" w:val="04A0"/>
        <w:tblW w:type="dxa" w:w="9412"/>
        <w:tblLayout w:type="fixed"/>
      </w:tblPr>
      <w:tblGrid>
        <w:gridCol w:w="2948"/>
        <w:gridCol w:w="6463"/>
      </w:tblGrid>
      <w:tr>
        <w:tc>
          <w:tcPr>
            <w:tcW w:type="dxa" w:w="2948"/>
            <w:shd w:val="clear" w:color="auto" w:fill="1F3A5F"/>
          </w:tcPr>
          <w:p>
            <w:pPr>
              <w:jc w:val="center"/>
            </w:pPr>
            <w:r/>
            <w:r>
              <w:rPr>
                <w:rFonts w:ascii="Cambria" w:hAnsi="Cambria"/>
                <w:b/>
                <w:i w:val="0"/>
                <w:color w:val="FFFFFF"/>
                <w:sz w:val="21"/>
              </w:rPr>
              <w:t>Column</w:t>
            </w:r>
          </w:p>
        </w:tc>
        <w:tc>
          <w:tcPr>
            <w:tcW w:type="dxa" w:w="6463"/>
            <w:shd w:val="clear" w:color="auto" w:fill="1F3A5F"/>
          </w:tcPr>
          <w:p>
            <w:pPr>
              <w:jc w:val="center"/>
            </w:pPr>
            <w:r/>
            <w:r>
              <w:rPr>
                <w:rFonts w:ascii="Cambria" w:hAnsi="Cambria"/>
                <w:b/>
                <w:i w:val="0"/>
                <w:color w:val="FFFFFF"/>
                <w:sz w:val="21"/>
              </w:rPr>
              <w:t>What to Enter</w:t>
            </w:r>
          </w:p>
        </w:tc>
      </w:tr>
      <w:tr>
        <w:tc>
          <w:tcPr>
            <w:tcW w:type="dxa" w:w="2948"/>
          </w:tcPr>
          <w:p>
            <w:r/>
            <w:r>
              <w:rPr>
                <w:rFonts w:ascii="Cambria" w:hAnsi="Cambria"/>
                <w:b w:val="0"/>
                <w:i w:val="0"/>
                <w:sz w:val="21"/>
              </w:rPr>
              <w:t>S. No.</w:t>
            </w:r>
          </w:p>
        </w:tc>
        <w:tc>
          <w:tcPr>
            <w:tcW w:type="dxa" w:w="6463"/>
          </w:tcPr>
          <w:p>
            <w:r/>
            <w:r>
              <w:rPr>
                <w:rFonts w:ascii="Cambria" w:hAnsi="Cambria"/>
                <w:b w:val="0"/>
                <w:i w:val="0"/>
                <w:sz w:val="21"/>
              </w:rPr>
              <w:t>Serial number (1, 2, 3…)</w:t>
            </w:r>
          </w:p>
        </w:tc>
      </w:tr>
      <w:tr>
        <w:tc>
          <w:tcPr>
            <w:tcW w:type="dxa" w:w="2948"/>
            <w:shd w:val="clear" w:color="auto" w:fill="F0F4F8"/>
          </w:tcPr>
          <w:p>
            <w:r/>
            <w:r>
              <w:rPr>
                <w:rFonts w:ascii="Cambria" w:hAnsi="Cambria"/>
                <w:b w:val="0"/>
                <w:i w:val="0"/>
                <w:sz w:val="21"/>
              </w:rPr>
              <w:t>Name of the Faculty</w:t>
            </w:r>
          </w:p>
        </w:tc>
        <w:tc>
          <w:tcPr>
            <w:tcW w:type="dxa" w:w="6463"/>
            <w:shd w:val="clear" w:color="auto" w:fill="F0F4F8"/>
          </w:tcPr>
          <w:p>
            <w:r/>
            <w:r>
              <w:rPr>
                <w:rFonts w:ascii="Cambria" w:hAnsi="Cambria"/>
                <w:b w:val="0"/>
                <w:i w:val="0"/>
                <w:sz w:val="21"/>
              </w:rPr>
              <w:t>Full name of the teacher (as per HR records)</w:t>
            </w:r>
          </w:p>
        </w:tc>
      </w:tr>
      <w:tr>
        <w:tc>
          <w:tcPr>
            <w:tcW w:type="dxa" w:w="2948"/>
          </w:tcPr>
          <w:p>
            <w:r/>
            <w:r>
              <w:rPr>
                <w:rFonts w:ascii="Cambria" w:hAnsi="Cambria"/>
                <w:b w:val="0"/>
                <w:i w:val="0"/>
                <w:sz w:val="21"/>
              </w:rPr>
              <w:t>Year of Joining the Institution</w:t>
            </w:r>
          </w:p>
        </w:tc>
        <w:tc>
          <w:tcPr>
            <w:tcW w:type="dxa" w:w="6463"/>
          </w:tcPr>
          <w:p>
            <w:r/>
            <w:r>
              <w:rPr>
                <w:rFonts w:ascii="Cambria" w:hAnsi="Cambria"/>
                <w:b w:val="0"/>
                <w:i w:val="0"/>
                <w:sz w:val="21"/>
              </w:rPr>
              <w:t>Academic year or calendar year when the teacher joined full-time</w:t>
            </w:r>
          </w:p>
        </w:tc>
      </w:tr>
      <w:tr>
        <w:tc>
          <w:tcPr>
            <w:tcW w:type="dxa" w:w="2948"/>
            <w:shd w:val="clear" w:color="auto" w:fill="F0F4F8"/>
          </w:tcPr>
          <w:p>
            <w:r/>
            <w:r>
              <w:rPr>
                <w:rFonts w:ascii="Cambria" w:hAnsi="Cambria"/>
                <w:b w:val="0"/>
                <w:i w:val="0"/>
                <w:sz w:val="21"/>
              </w:rPr>
              <w:t>Highest Qualification</w:t>
            </w:r>
          </w:p>
        </w:tc>
        <w:tc>
          <w:tcPr>
            <w:tcW w:type="dxa" w:w="6463"/>
            <w:shd w:val="clear" w:color="auto" w:fill="F0F4F8"/>
          </w:tcPr>
          <w:p>
            <w:r/>
            <w:r>
              <w:rPr>
                <w:rFonts w:ascii="Cambria" w:hAnsi="Cambria"/>
                <w:b w:val="0"/>
                <w:i w:val="0"/>
                <w:sz w:val="21"/>
              </w:rPr>
              <w:t>Only: Ph.D., D.M., M.Ch., D.N.B, L.L.D, D.Sc., D.Litt. (Honorary not allowed)</w:t>
            </w:r>
          </w:p>
        </w:tc>
      </w:tr>
      <w:tr>
        <w:tc>
          <w:tcPr>
            <w:tcW w:type="dxa" w:w="2948"/>
          </w:tcPr>
          <w:p>
            <w:r/>
            <w:r>
              <w:rPr>
                <w:rFonts w:ascii="Cambria" w:hAnsi="Cambria"/>
                <w:b w:val="0"/>
                <w:i w:val="0"/>
                <w:sz w:val="21"/>
              </w:rPr>
              <w:t>Year of Obtaining the Qualification</w:t>
            </w:r>
          </w:p>
        </w:tc>
        <w:tc>
          <w:tcPr>
            <w:tcW w:type="dxa" w:w="6463"/>
          </w:tcPr>
          <w:p>
            <w:r/>
            <w:r>
              <w:rPr>
                <w:rFonts w:ascii="Cambria" w:hAnsi="Cambria"/>
                <w:b w:val="0"/>
                <w:i w:val="0"/>
                <w:sz w:val="21"/>
              </w:rPr>
              <w:t>The year when the degree was officially awarded (from certificate or provisional letter)</w:t>
            </w:r>
          </w:p>
        </w:tc>
      </w:tr>
    </w:tbl>
    <w:p>
      <w:pPr>
        <w:spacing w:before="200" w:after="120"/>
      </w:pPr>
      <w:r>
        <w:rPr>
          <w:rFonts w:ascii="Cambria" w:hAnsi="Cambria"/>
          <w:b/>
          <w:color w:val="1F3A5F"/>
          <w:sz w:val="26"/>
        </w:rPr>
        <w:t>Sample Entries</w:t>
      </w:r>
    </w:p>
    <w:tbl>
      <w:tblPr>
        <w:jc w:val="center"/>
        <w:tblLook w:firstColumn="1" w:firstRow="1" w:lastColumn="0" w:lastRow="0" w:noHBand="0" w:noVBand="1" w:val="04A0"/>
        <w:tblW w:type="dxa" w:w="9412"/>
        <w:tblLayout w:type="fixed"/>
      </w:tblPr>
      <w:tblGrid>
        <w:gridCol w:w="737"/>
        <w:gridCol w:w="2154"/>
        <w:gridCol w:w="1587"/>
        <w:gridCol w:w="3288"/>
        <w:gridCol w:w="1644"/>
      </w:tblGrid>
      <w:tr>
        <w:tc>
          <w:tcPr>
            <w:tcW w:type="dxa" w:w="737"/>
            <w:shd w:val="clear" w:color="auto" w:fill="1F3A5F"/>
          </w:tcPr>
          <w:p>
            <w:pPr>
              <w:jc w:val="center"/>
            </w:pPr>
            <w:r/>
            <w:r>
              <w:rPr>
                <w:rFonts w:ascii="Cambria" w:hAnsi="Cambria"/>
                <w:b/>
                <w:i w:val="0"/>
                <w:color w:val="FFFFFF"/>
                <w:sz w:val="21"/>
              </w:rPr>
              <w:t>S.No</w:t>
            </w:r>
          </w:p>
        </w:tc>
        <w:tc>
          <w:tcPr>
            <w:tcW w:type="dxa" w:w="2154"/>
            <w:shd w:val="clear" w:color="auto" w:fill="1F3A5F"/>
          </w:tcPr>
          <w:p>
            <w:pPr>
              <w:jc w:val="center"/>
            </w:pPr>
            <w:r/>
            <w:r>
              <w:rPr>
                <w:rFonts w:ascii="Cambria" w:hAnsi="Cambria"/>
                <w:b/>
                <w:i w:val="0"/>
                <w:color w:val="FFFFFF"/>
                <w:sz w:val="21"/>
              </w:rPr>
              <w:t>Name of the Faculty</w:t>
            </w:r>
          </w:p>
        </w:tc>
        <w:tc>
          <w:tcPr>
            <w:tcW w:type="dxa" w:w="1587"/>
            <w:shd w:val="clear" w:color="auto" w:fill="1F3A5F"/>
          </w:tcPr>
          <w:p>
            <w:pPr>
              <w:jc w:val="center"/>
            </w:pPr>
            <w:r/>
            <w:r>
              <w:rPr>
                <w:rFonts w:ascii="Cambria" w:hAnsi="Cambria"/>
                <w:b/>
                <w:i w:val="0"/>
                <w:color w:val="FFFFFF"/>
                <w:sz w:val="21"/>
              </w:rPr>
              <w:t>Year of Joining</w:t>
            </w:r>
          </w:p>
        </w:tc>
        <w:tc>
          <w:tcPr>
            <w:tcW w:type="dxa" w:w="3288"/>
            <w:shd w:val="clear" w:color="auto" w:fill="1F3A5F"/>
          </w:tcPr>
          <w:p>
            <w:pPr>
              <w:jc w:val="center"/>
            </w:pPr>
            <w:r/>
            <w:r>
              <w:rPr>
                <w:rFonts w:ascii="Cambria" w:hAnsi="Cambria"/>
                <w:b/>
                <w:i w:val="0"/>
                <w:color w:val="FFFFFF"/>
                <w:sz w:val="21"/>
              </w:rPr>
              <w:t>Highest Qualification</w:t>
            </w:r>
          </w:p>
        </w:tc>
        <w:tc>
          <w:tcPr>
            <w:tcW w:type="dxa" w:w="1644"/>
            <w:shd w:val="clear" w:color="auto" w:fill="1F3A5F"/>
          </w:tcPr>
          <w:p>
            <w:pPr>
              <w:jc w:val="center"/>
            </w:pPr>
            <w:r/>
            <w:r>
              <w:rPr>
                <w:rFonts w:ascii="Cambria" w:hAnsi="Cambria"/>
                <w:b/>
                <w:i w:val="0"/>
                <w:color w:val="FFFFFF"/>
                <w:sz w:val="21"/>
              </w:rPr>
              <w:t>Year of Award</w:t>
            </w:r>
          </w:p>
        </w:tc>
      </w:tr>
      <w:tr>
        <w:tc>
          <w:tcPr>
            <w:tcW w:type="dxa" w:w="737"/>
          </w:tcPr>
          <w:p>
            <w:r/>
            <w:r>
              <w:rPr>
                <w:rFonts w:ascii="Cambria" w:hAnsi="Cambria"/>
                <w:b w:val="0"/>
                <w:i w:val="0"/>
                <w:sz w:val="21"/>
              </w:rPr>
              <w:t>1</w:t>
            </w:r>
          </w:p>
        </w:tc>
        <w:tc>
          <w:tcPr>
            <w:tcW w:type="dxa" w:w="2154"/>
          </w:tcPr>
          <w:p>
            <w:r/>
            <w:r>
              <w:rPr>
                <w:rFonts w:ascii="Cambria" w:hAnsi="Cambria"/>
                <w:b w:val="0"/>
                <w:i w:val="0"/>
                <w:sz w:val="21"/>
              </w:rPr>
              <w:t>Dr. R. Meenakshi</w:t>
            </w:r>
          </w:p>
        </w:tc>
        <w:tc>
          <w:tcPr>
            <w:tcW w:type="dxa" w:w="1587"/>
          </w:tcPr>
          <w:p>
            <w:r/>
            <w:r>
              <w:rPr>
                <w:rFonts w:ascii="Cambria" w:hAnsi="Cambria"/>
                <w:b w:val="0"/>
                <w:i w:val="0"/>
                <w:sz w:val="21"/>
              </w:rPr>
              <w:t>2019</w:t>
            </w:r>
          </w:p>
        </w:tc>
        <w:tc>
          <w:tcPr>
            <w:tcW w:type="dxa" w:w="3288"/>
          </w:tcPr>
          <w:p>
            <w:r/>
            <w:r>
              <w:rPr>
                <w:rFonts w:ascii="Cambria" w:hAnsi="Cambria"/>
                <w:b w:val="0"/>
                <w:i w:val="0"/>
                <w:sz w:val="21"/>
              </w:rPr>
              <w:t>Ph.D. (Computer Science)</w:t>
            </w:r>
          </w:p>
        </w:tc>
        <w:tc>
          <w:tcPr>
            <w:tcW w:type="dxa" w:w="1644"/>
          </w:tcPr>
          <w:p>
            <w:r/>
            <w:r>
              <w:rPr>
                <w:rFonts w:ascii="Cambria" w:hAnsi="Cambria"/>
                <w:b w:val="0"/>
                <w:i w:val="0"/>
                <w:sz w:val="21"/>
              </w:rPr>
              <w:t>2016</w:t>
            </w:r>
          </w:p>
        </w:tc>
      </w:tr>
      <w:tr>
        <w:tc>
          <w:tcPr>
            <w:tcW w:type="dxa" w:w="737"/>
            <w:shd w:val="clear" w:color="auto" w:fill="F0F4F8"/>
          </w:tcPr>
          <w:p>
            <w:r/>
            <w:r>
              <w:rPr>
                <w:rFonts w:ascii="Cambria" w:hAnsi="Cambria"/>
                <w:b w:val="0"/>
                <w:i w:val="0"/>
                <w:sz w:val="21"/>
              </w:rPr>
              <w:t>2</w:t>
            </w:r>
          </w:p>
        </w:tc>
        <w:tc>
          <w:tcPr>
            <w:tcW w:type="dxa" w:w="2154"/>
            <w:shd w:val="clear" w:color="auto" w:fill="F0F4F8"/>
          </w:tcPr>
          <w:p>
            <w:r/>
            <w:r>
              <w:rPr>
                <w:rFonts w:ascii="Cambria" w:hAnsi="Cambria"/>
                <w:b w:val="0"/>
                <w:i w:val="0"/>
                <w:sz w:val="21"/>
              </w:rPr>
              <w:t>Dr. A. Iqbal</w:t>
            </w:r>
          </w:p>
        </w:tc>
        <w:tc>
          <w:tcPr>
            <w:tcW w:type="dxa" w:w="1587"/>
            <w:shd w:val="clear" w:color="auto" w:fill="F0F4F8"/>
          </w:tcPr>
          <w:p>
            <w:r/>
            <w:r>
              <w:rPr>
                <w:rFonts w:ascii="Cambria" w:hAnsi="Cambria"/>
                <w:b w:val="0"/>
                <w:i w:val="0"/>
                <w:sz w:val="21"/>
              </w:rPr>
              <w:t>2021</w:t>
            </w:r>
          </w:p>
        </w:tc>
        <w:tc>
          <w:tcPr>
            <w:tcW w:type="dxa" w:w="3288"/>
            <w:shd w:val="clear" w:color="auto" w:fill="F0F4F8"/>
          </w:tcPr>
          <w:p>
            <w:r/>
            <w:r>
              <w:rPr>
                <w:rFonts w:ascii="Cambria" w:hAnsi="Cambria"/>
                <w:b w:val="0"/>
                <w:i w:val="0"/>
                <w:sz w:val="21"/>
              </w:rPr>
              <w:t>D.M. (Cardiology)</w:t>
            </w:r>
          </w:p>
        </w:tc>
        <w:tc>
          <w:tcPr>
            <w:tcW w:type="dxa" w:w="1644"/>
            <w:shd w:val="clear" w:color="auto" w:fill="F0F4F8"/>
          </w:tcPr>
          <w:p>
            <w:r/>
            <w:r>
              <w:rPr>
                <w:rFonts w:ascii="Cambria" w:hAnsi="Cambria"/>
                <w:b w:val="0"/>
                <w:i w:val="0"/>
                <w:sz w:val="21"/>
              </w:rPr>
              <w:t>2020</w:t>
            </w:r>
          </w:p>
        </w:tc>
      </w:tr>
      <w:tr>
        <w:tc>
          <w:tcPr>
            <w:tcW w:type="dxa" w:w="737"/>
          </w:tcPr>
          <w:p>
            <w:r/>
            <w:r>
              <w:rPr>
                <w:rFonts w:ascii="Cambria" w:hAnsi="Cambria"/>
                <w:b w:val="0"/>
                <w:i w:val="0"/>
                <w:sz w:val="21"/>
              </w:rPr>
              <w:t>3</w:t>
            </w:r>
          </w:p>
        </w:tc>
        <w:tc>
          <w:tcPr>
            <w:tcW w:type="dxa" w:w="2154"/>
          </w:tcPr>
          <w:p>
            <w:r/>
            <w:r>
              <w:rPr>
                <w:rFonts w:ascii="Cambria" w:hAnsi="Cambria"/>
                <w:b w:val="0"/>
                <w:i w:val="0"/>
                <w:sz w:val="21"/>
              </w:rPr>
              <w:t>Dr. S. Latha</w:t>
            </w:r>
          </w:p>
        </w:tc>
        <w:tc>
          <w:tcPr>
            <w:tcW w:type="dxa" w:w="1587"/>
          </w:tcPr>
          <w:p>
            <w:r/>
            <w:r>
              <w:rPr>
                <w:rFonts w:ascii="Cambria" w:hAnsi="Cambria"/>
                <w:b w:val="0"/>
                <w:i w:val="0"/>
                <w:sz w:val="21"/>
              </w:rPr>
              <w:t>2020</w:t>
            </w:r>
          </w:p>
        </w:tc>
        <w:tc>
          <w:tcPr>
            <w:tcW w:type="dxa" w:w="3288"/>
          </w:tcPr>
          <w:p>
            <w:r/>
            <w:r>
              <w:rPr>
                <w:rFonts w:ascii="Cambria" w:hAnsi="Cambria"/>
                <w:b w:val="0"/>
                <w:i w:val="0"/>
                <w:sz w:val="21"/>
              </w:rPr>
              <w:t>D.Litt. (English)</w:t>
            </w:r>
          </w:p>
        </w:tc>
        <w:tc>
          <w:tcPr>
            <w:tcW w:type="dxa" w:w="1644"/>
          </w:tcPr>
          <w:p>
            <w:r/>
            <w:r>
              <w:rPr>
                <w:rFonts w:ascii="Cambria" w:hAnsi="Cambria"/>
                <w:b w:val="0"/>
                <w:i w:val="0"/>
                <w:sz w:val="21"/>
              </w:rPr>
              <w:t>2020</w:t>
            </w:r>
          </w:p>
        </w:tc>
      </w:tr>
    </w:tbl>
    <w:p>
      <w:pPr>
        <w:spacing w:before="200" w:after="120"/>
      </w:pPr>
      <w:r>
        <w:rPr>
          <w:rFonts w:ascii="Cambria" w:hAnsi="Cambria"/>
          <w:b/>
          <w:color w:val="1F3A5F"/>
          <w:sz w:val="26"/>
        </w:rPr>
        <w:t>Supporting Evidence Required</w:t>
      </w:r>
    </w:p>
    <w:p>
      <w:pPr>
        <w:pStyle w:val="ListBullet"/>
      </w:pPr>
      <w:r>
        <w:rPr>
          <w:rFonts w:ascii="Cambria" w:hAnsi="Cambria"/>
          <w:sz w:val="22"/>
        </w:rPr>
        <w:t>Degree certificates (Ph.D./Super-speciality)</w:t>
      </w:r>
    </w:p>
    <w:p>
      <w:pPr>
        <w:pStyle w:val="ListBullet"/>
      </w:pPr>
      <w:r>
        <w:rPr>
          <w:rFonts w:ascii="Cambria" w:hAnsi="Cambria"/>
          <w:sz w:val="22"/>
        </w:rPr>
        <w:t>Provisional certificates (accepted if final certificate not yet awarded)</w:t>
      </w:r>
    </w:p>
    <w:p>
      <w:pPr>
        <w:pStyle w:val="ListBullet"/>
      </w:pPr>
      <w:r>
        <w:rPr>
          <w:rFonts w:ascii="Cambria" w:hAnsi="Cambria"/>
          <w:sz w:val="22"/>
        </w:rPr>
        <w:t>Honorary degrees should not be included</w:t>
      </w:r>
    </w:p>
    <w:p>
      <w:pPr>
        <w:pStyle w:val="ListBullet"/>
      </w:pPr>
      <w:r>
        <w:rPr>
          <w:rFonts w:ascii="Cambria" w:hAnsi="Cambria"/>
          <w:sz w:val="22"/>
        </w:rPr>
        <w:t>Must be from UGC/AIU-recognized universities</w:t>
      </w:r>
    </w:p>
    <w:p>
      <w:pPr>
        <w:spacing w:before="200" w:after="120"/>
      </w:pPr>
      <w:r>
        <w:rPr>
          <w:rFonts w:ascii="Cambria" w:hAnsi="Cambria"/>
          <w:b/>
          <w:color w:val="1F3A5F"/>
          <w:sz w:val="26"/>
        </w:rPr>
        <w:t>Additional Actions</w:t>
      </w:r>
    </w:p>
    <w:p>
      <w:pPr>
        <w:pStyle w:val="ListBullet"/>
      </w:pPr>
      <w:r>
        <w:rPr>
          <w:rFonts w:ascii="Cambria" w:hAnsi="Cambria"/>
          <w:sz w:val="22"/>
        </w:rPr>
        <w:t>Add to Institutional Website under:</w:t>
      </w:r>
    </w:p>
    <w:p>
      <w:pPr>
        <w:pStyle w:val="ListBullet2"/>
      </w:pPr>
      <w:r>
        <w:rPr>
          <w:rFonts w:ascii="Cambria" w:hAnsi="Cambria"/>
          <w:sz w:val="22"/>
        </w:rPr>
        <w:t>IQAC → Public Disclosure → Faculty Qualifications</w:t>
      </w:r>
    </w:p>
    <w:p>
      <w:pPr>
        <w:pStyle w:val="ListBullet"/>
      </w:pPr>
      <w:r>
        <w:rPr>
          <w:rFonts w:ascii="Cambria" w:hAnsi="Cambria"/>
          <w:sz w:val="22"/>
        </w:rPr>
        <w:t>Merge this data with Metric 2.4.3 &amp; 2.4.4 if using the NAAC data template</w:t>
      </w:r>
    </w:p>
    <w:p>
      <w:pPr>
        <w:pStyle w:val="ListBullet"/>
      </w:pPr>
      <w:r>
        <w:rPr>
          <w:rFonts w:ascii="Cambria" w:hAnsi="Cambria"/>
          <w:sz w:val="22"/>
        </w:rPr>
        <w:t>Link to:</w:t>
      </w:r>
    </w:p>
    <w:p>
      <w:pPr>
        <w:pStyle w:val="ListBullet2"/>
      </w:pPr>
      <w:r>
        <w:rPr>
          <w:rFonts w:ascii="Cambria" w:hAnsi="Cambria"/>
          <w:sz w:val="22"/>
        </w:rPr>
        <w:t>Faculty profiles</w:t>
      </w:r>
    </w:p>
    <w:p>
      <w:pPr>
        <w:pStyle w:val="ListBullet2"/>
      </w:pPr>
      <w:r>
        <w:rPr>
          <w:rFonts w:ascii="Cambria" w:hAnsi="Cambria"/>
          <w:sz w:val="22"/>
        </w:rPr>
        <w:t>Research publications</w:t>
      </w:r>
    </w:p>
    <w:p>
      <w:r>
        <w:br w:type="page"/>
      </w:r>
    </w:p>
    <w:p>
      <w:pPr>
        <w:spacing w:before="240" w:after="160"/>
      </w:pPr>
      <w:r>
        <w:rPr>
          <w:rFonts w:ascii="Cambria" w:hAnsi="Cambria"/>
          <w:b/>
          <w:color w:val="1F3A5F"/>
          <w:sz w:val="36"/>
        </w:rPr>
        <w:t>28. Percentage of full-time teachers with Ph.D./D.M/M.Ch./D.N.B Superspeciality/ L.L.D/ D.Sc./ D.Litt during the last five years — including evidence linkage</w:t>
      </w:r>
    </w:p>
    <w:p>
      <w:pPr>
        <w:spacing w:after="120"/>
      </w:pPr>
      <w:r>
        <w:rPr>
          <w:rFonts w:ascii="Cambria" w:hAnsi="Cambria"/>
          <w:i w:val="0"/>
          <w:sz w:val="22"/>
        </w:rPr>
        <w:t>[Name of Institution]</w:t>
      </w:r>
    </w:p>
    <w:p>
      <w:pPr>
        <w:spacing w:after="120"/>
      </w:pPr>
      <w:r>
        <w:rPr>
          <w:rFonts w:ascii="Cambria" w:hAnsi="Cambria"/>
          <w:i w:val="0"/>
          <w:sz w:val="22"/>
        </w:rPr>
        <w:t>Report for Metric 2.4.2: Percentage of Full-Time Teachers with Ph.D./Super-Specialty Degrees (Last Five Years)</w:t>
      </w:r>
    </w:p>
    <w:p>
      <w:pPr>
        <w:spacing w:before="200" w:after="120"/>
      </w:pPr>
      <w:r>
        <w:rPr>
          <w:rFonts w:ascii="Cambria" w:hAnsi="Cambria"/>
          <w:b/>
          <w:color w:val="1F3A5F"/>
          <w:sz w:val="26"/>
        </w:rPr>
        <w:t>Overview</w:t>
      </w:r>
    </w:p>
    <w:p>
      <w:pPr>
        <w:spacing w:after="120"/>
        <w:jc w:val="both"/>
      </w:pPr>
      <w:r>
        <w:rPr>
          <w:rFonts w:ascii="Cambria" w:hAnsi="Cambria"/>
          <w:i w:val="0"/>
          <w:sz w:val="22"/>
        </w:rPr>
        <w:t>This metric highlights the academic qualifications of full-time teaching staff, with a specific focus on advanced degrees such as Ph.D., D.M., M.Ch., D.N.B., L.L.D., D.Sc., and D.Litt. These qualifications reflect the institution’s commitment to maintaining a highly competent and research-driven teaching faculty.</w:t>
      </w:r>
    </w:p>
    <w:p>
      <w:pPr>
        <w:spacing w:before="200" w:after="120"/>
      </w:pPr>
      <w:r>
        <w:rPr>
          <w:rFonts w:ascii="Cambria" w:hAnsi="Cambria"/>
          <w:b/>
          <w:color w:val="1F3A5F"/>
          <w:sz w:val="26"/>
        </w:rPr>
        <w:t>Calculation Formula</w:t>
      </w:r>
    </w:p>
    <w:p>
      <w:pPr>
        <w:spacing w:after="120"/>
      </w:pPr>
      <w:r>
        <w:rPr>
          <w:rFonts w:ascii="Cambria" w:hAnsi="Cambria"/>
          <w:i w:val="0"/>
          <w:sz w:val="22"/>
        </w:rPr>
        <w:t>Percentage=(Number of full-time teachers with eligible qualifications/Total number of full-time teachers in the institution)×100</w:t>
      </w:r>
    </w:p>
    <w:p>
      <w:pPr>
        <w:spacing w:before="200" w:after="120"/>
      </w:pPr>
      <w:r>
        <w:rPr>
          <w:rFonts w:ascii="Cambria" w:hAnsi="Cambria"/>
          <w:b/>
          <w:color w:val="1F3A5F"/>
          <w:sz w:val="26"/>
        </w:rPr>
        <w:t>Year-Wise Summary Table</w:t>
      </w:r>
    </w:p>
    <w:tbl>
      <w:tblPr>
        <w:jc w:val="center"/>
        <w:tblLook w:firstColumn="1" w:firstRow="1" w:lastColumn="0" w:lastRow="0" w:noHBand="0" w:noVBand="1" w:val="04A0"/>
        <w:tblW w:type="dxa" w:w="9412"/>
        <w:tblLayout w:type="fixed"/>
      </w:tblPr>
      <w:tblGrid>
        <w:gridCol w:w="1644"/>
        <w:gridCol w:w="2551"/>
        <w:gridCol w:w="3061"/>
        <w:gridCol w:w="2154"/>
      </w:tblGrid>
      <w:tr>
        <w:tc>
          <w:tcPr>
            <w:tcW w:type="dxa" w:w="1644"/>
            <w:shd w:val="clear" w:color="auto" w:fill="1F3A5F"/>
          </w:tcPr>
          <w:p>
            <w:pPr>
              <w:jc w:val="center"/>
            </w:pPr>
            <w:r/>
            <w:r>
              <w:rPr>
                <w:rFonts w:ascii="Cambria" w:hAnsi="Cambria"/>
                <w:b/>
                <w:i w:val="0"/>
                <w:color w:val="FFFFFF"/>
                <w:sz w:val="21"/>
              </w:rPr>
              <w:t>Academic Year</w:t>
            </w:r>
          </w:p>
        </w:tc>
        <w:tc>
          <w:tcPr>
            <w:tcW w:type="dxa" w:w="2551"/>
            <w:shd w:val="clear" w:color="auto" w:fill="1F3A5F"/>
          </w:tcPr>
          <w:p>
            <w:pPr>
              <w:jc w:val="center"/>
            </w:pPr>
            <w:r/>
            <w:r>
              <w:rPr>
                <w:rFonts w:ascii="Cambria" w:hAnsi="Cambria"/>
                <w:b/>
                <w:i w:val="0"/>
                <w:color w:val="FFFFFF"/>
                <w:sz w:val="21"/>
              </w:rPr>
              <w:t>Total Full-Time Teachers</w:t>
            </w:r>
          </w:p>
        </w:tc>
        <w:tc>
          <w:tcPr>
            <w:tcW w:type="dxa" w:w="3061"/>
            <w:shd w:val="clear" w:color="auto" w:fill="1F3A5F"/>
          </w:tcPr>
          <w:p>
            <w:pPr>
              <w:jc w:val="center"/>
            </w:pPr>
            <w:r/>
            <w:r>
              <w:rPr>
                <w:rFonts w:ascii="Cambria" w:hAnsi="Cambria"/>
                <w:b/>
                <w:i w:val="0"/>
                <w:color w:val="FFFFFF"/>
                <w:sz w:val="21"/>
              </w:rPr>
              <w:t>Teachers with Ph.D./Superspeciality</w:t>
            </w:r>
          </w:p>
        </w:tc>
        <w:tc>
          <w:tcPr>
            <w:tcW w:type="dxa" w:w="2154"/>
            <w:shd w:val="clear" w:color="auto" w:fill="1F3A5F"/>
          </w:tcPr>
          <w:p>
            <w:pPr>
              <w:jc w:val="center"/>
            </w:pPr>
            <w:r/>
            <w:r>
              <w:rPr>
                <w:rFonts w:ascii="Cambria" w:hAnsi="Cambria"/>
                <w:b/>
                <w:i w:val="0"/>
                <w:color w:val="FFFFFF"/>
                <w:sz w:val="21"/>
              </w:rPr>
              <w:t>% with Ph.D./Superspeciality</w:t>
            </w:r>
          </w:p>
        </w:tc>
      </w:tr>
      <w:tr>
        <w:tc>
          <w:tcPr>
            <w:tcW w:type="dxa" w:w="1644"/>
          </w:tcPr>
          <w:p>
            <w:r/>
            <w:r>
              <w:rPr>
                <w:rFonts w:ascii="Cambria" w:hAnsi="Cambria"/>
                <w:b w:val="0"/>
                <w:i w:val="0"/>
                <w:sz w:val="21"/>
              </w:rPr>
              <w:t>2019–2020</w:t>
            </w:r>
          </w:p>
        </w:tc>
        <w:tc>
          <w:tcPr>
            <w:tcW w:type="dxa" w:w="2551"/>
          </w:tcPr>
          <w:p>
            <w:r/>
            <w:r>
              <w:rPr>
                <w:rFonts w:ascii="Cambria" w:hAnsi="Cambria"/>
                <w:b w:val="0"/>
                <w:i w:val="0"/>
                <w:sz w:val="21"/>
              </w:rPr>
              <w:t>60</w:t>
            </w:r>
          </w:p>
        </w:tc>
        <w:tc>
          <w:tcPr>
            <w:tcW w:type="dxa" w:w="3061"/>
          </w:tcPr>
          <w:p>
            <w:r/>
            <w:r>
              <w:rPr>
                <w:rFonts w:ascii="Cambria" w:hAnsi="Cambria"/>
                <w:b w:val="0"/>
                <w:i w:val="0"/>
                <w:sz w:val="21"/>
              </w:rPr>
              <w:t>32</w:t>
            </w:r>
          </w:p>
        </w:tc>
        <w:tc>
          <w:tcPr>
            <w:tcW w:type="dxa" w:w="2154"/>
          </w:tcPr>
          <w:p>
            <w:r/>
            <w:r>
              <w:rPr>
                <w:rFonts w:ascii="Cambria" w:hAnsi="Cambria"/>
                <w:b w:val="0"/>
                <w:i w:val="0"/>
                <w:sz w:val="21"/>
              </w:rPr>
              <w:t>53.33%</w:t>
            </w:r>
          </w:p>
        </w:tc>
      </w:tr>
      <w:tr>
        <w:tc>
          <w:tcPr>
            <w:tcW w:type="dxa" w:w="1644"/>
            <w:shd w:val="clear" w:color="auto" w:fill="F0F4F8"/>
          </w:tcPr>
          <w:p>
            <w:r/>
            <w:r>
              <w:rPr>
                <w:rFonts w:ascii="Cambria" w:hAnsi="Cambria"/>
                <w:b w:val="0"/>
                <w:i w:val="0"/>
                <w:sz w:val="21"/>
              </w:rPr>
              <w:t>2020–2021</w:t>
            </w:r>
          </w:p>
        </w:tc>
        <w:tc>
          <w:tcPr>
            <w:tcW w:type="dxa" w:w="2551"/>
            <w:shd w:val="clear" w:color="auto" w:fill="F0F4F8"/>
          </w:tcPr>
          <w:p>
            <w:r/>
            <w:r>
              <w:rPr>
                <w:rFonts w:ascii="Cambria" w:hAnsi="Cambria"/>
                <w:b w:val="0"/>
                <w:i w:val="0"/>
                <w:sz w:val="21"/>
              </w:rPr>
              <w:t>65</w:t>
            </w:r>
          </w:p>
        </w:tc>
        <w:tc>
          <w:tcPr>
            <w:tcW w:type="dxa" w:w="3061"/>
            <w:shd w:val="clear" w:color="auto" w:fill="F0F4F8"/>
          </w:tcPr>
          <w:p>
            <w:r/>
            <w:r>
              <w:rPr>
                <w:rFonts w:ascii="Cambria" w:hAnsi="Cambria"/>
                <w:b w:val="0"/>
                <w:i w:val="0"/>
                <w:sz w:val="21"/>
              </w:rPr>
              <w:t>34</w:t>
            </w:r>
          </w:p>
        </w:tc>
        <w:tc>
          <w:tcPr>
            <w:tcW w:type="dxa" w:w="2154"/>
            <w:shd w:val="clear" w:color="auto" w:fill="F0F4F8"/>
          </w:tcPr>
          <w:p>
            <w:r/>
            <w:r>
              <w:rPr>
                <w:rFonts w:ascii="Cambria" w:hAnsi="Cambria"/>
                <w:b w:val="0"/>
                <w:i w:val="0"/>
                <w:sz w:val="21"/>
              </w:rPr>
              <w:t>52.31%</w:t>
            </w:r>
          </w:p>
        </w:tc>
      </w:tr>
      <w:tr>
        <w:tc>
          <w:tcPr>
            <w:tcW w:type="dxa" w:w="1644"/>
          </w:tcPr>
          <w:p>
            <w:r/>
            <w:r>
              <w:rPr>
                <w:rFonts w:ascii="Cambria" w:hAnsi="Cambria"/>
                <w:b w:val="0"/>
                <w:i w:val="0"/>
                <w:sz w:val="21"/>
              </w:rPr>
              <w:t>2021–2022</w:t>
            </w:r>
          </w:p>
        </w:tc>
        <w:tc>
          <w:tcPr>
            <w:tcW w:type="dxa" w:w="2551"/>
          </w:tcPr>
          <w:p>
            <w:r/>
            <w:r>
              <w:rPr>
                <w:rFonts w:ascii="Cambria" w:hAnsi="Cambria"/>
                <w:b w:val="0"/>
                <w:i w:val="0"/>
                <w:sz w:val="21"/>
              </w:rPr>
              <w:t>62</w:t>
            </w:r>
          </w:p>
        </w:tc>
        <w:tc>
          <w:tcPr>
            <w:tcW w:type="dxa" w:w="3061"/>
          </w:tcPr>
          <w:p>
            <w:r/>
            <w:r>
              <w:rPr>
                <w:rFonts w:ascii="Cambria" w:hAnsi="Cambria"/>
                <w:b w:val="0"/>
                <w:i w:val="0"/>
                <w:sz w:val="21"/>
              </w:rPr>
              <w:t>36</w:t>
            </w:r>
          </w:p>
        </w:tc>
        <w:tc>
          <w:tcPr>
            <w:tcW w:type="dxa" w:w="2154"/>
          </w:tcPr>
          <w:p>
            <w:r/>
            <w:r>
              <w:rPr>
                <w:rFonts w:ascii="Cambria" w:hAnsi="Cambria"/>
                <w:b w:val="0"/>
                <w:i w:val="0"/>
                <w:sz w:val="21"/>
              </w:rPr>
              <w:t>58.06%</w:t>
            </w:r>
          </w:p>
        </w:tc>
      </w:tr>
      <w:tr>
        <w:tc>
          <w:tcPr>
            <w:tcW w:type="dxa" w:w="1644"/>
            <w:shd w:val="clear" w:color="auto" w:fill="F0F4F8"/>
          </w:tcPr>
          <w:p>
            <w:r/>
            <w:r>
              <w:rPr>
                <w:rFonts w:ascii="Cambria" w:hAnsi="Cambria"/>
                <w:b w:val="0"/>
                <w:i w:val="0"/>
                <w:sz w:val="21"/>
              </w:rPr>
              <w:t>2022–2023</w:t>
            </w:r>
          </w:p>
        </w:tc>
        <w:tc>
          <w:tcPr>
            <w:tcW w:type="dxa" w:w="2551"/>
            <w:shd w:val="clear" w:color="auto" w:fill="F0F4F8"/>
          </w:tcPr>
          <w:p>
            <w:r/>
            <w:r>
              <w:rPr>
                <w:rFonts w:ascii="Cambria" w:hAnsi="Cambria"/>
                <w:b w:val="0"/>
                <w:i w:val="0"/>
                <w:sz w:val="21"/>
              </w:rPr>
              <w:t>68</w:t>
            </w:r>
          </w:p>
        </w:tc>
        <w:tc>
          <w:tcPr>
            <w:tcW w:type="dxa" w:w="3061"/>
            <w:shd w:val="clear" w:color="auto" w:fill="F0F4F8"/>
          </w:tcPr>
          <w:p>
            <w:r/>
            <w:r>
              <w:rPr>
                <w:rFonts w:ascii="Cambria" w:hAnsi="Cambria"/>
                <w:b w:val="0"/>
                <w:i w:val="0"/>
                <w:sz w:val="21"/>
              </w:rPr>
              <w:t>40</w:t>
            </w:r>
          </w:p>
        </w:tc>
        <w:tc>
          <w:tcPr>
            <w:tcW w:type="dxa" w:w="2154"/>
            <w:shd w:val="clear" w:color="auto" w:fill="F0F4F8"/>
          </w:tcPr>
          <w:p>
            <w:r/>
            <w:r>
              <w:rPr>
                <w:rFonts w:ascii="Cambria" w:hAnsi="Cambria"/>
                <w:b w:val="0"/>
                <w:i w:val="0"/>
                <w:sz w:val="21"/>
              </w:rPr>
              <w:t>58.82%</w:t>
            </w:r>
          </w:p>
        </w:tc>
      </w:tr>
      <w:tr>
        <w:tc>
          <w:tcPr>
            <w:tcW w:type="dxa" w:w="1644"/>
          </w:tcPr>
          <w:p>
            <w:r/>
            <w:r>
              <w:rPr>
                <w:rFonts w:ascii="Cambria" w:hAnsi="Cambria"/>
                <w:b w:val="0"/>
                <w:i w:val="0"/>
                <w:sz w:val="21"/>
              </w:rPr>
              <w:t>2023–2024</w:t>
            </w:r>
          </w:p>
        </w:tc>
        <w:tc>
          <w:tcPr>
            <w:tcW w:type="dxa" w:w="2551"/>
          </w:tcPr>
          <w:p>
            <w:r/>
            <w:r>
              <w:rPr>
                <w:rFonts w:ascii="Cambria" w:hAnsi="Cambria"/>
                <w:b w:val="0"/>
                <w:i w:val="0"/>
                <w:sz w:val="21"/>
              </w:rPr>
              <w:t>70</w:t>
            </w:r>
          </w:p>
        </w:tc>
        <w:tc>
          <w:tcPr>
            <w:tcW w:type="dxa" w:w="3061"/>
          </w:tcPr>
          <w:p>
            <w:r/>
            <w:r>
              <w:rPr>
                <w:rFonts w:ascii="Cambria" w:hAnsi="Cambria"/>
                <w:b w:val="0"/>
                <w:i w:val="0"/>
                <w:sz w:val="21"/>
              </w:rPr>
              <w:t>42</w:t>
            </w:r>
          </w:p>
        </w:tc>
        <w:tc>
          <w:tcPr>
            <w:tcW w:type="dxa" w:w="2154"/>
          </w:tcPr>
          <w:p>
            <w:r/>
            <w:r>
              <w:rPr>
                <w:rFonts w:ascii="Cambria" w:hAnsi="Cambria"/>
                <w:b w:val="0"/>
                <w:i w:val="0"/>
                <w:sz w:val="21"/>
              </w:rPr>
              <w:t>60.00%</w:t>
            </w:r>
          </w:p>
        </w:tc>
      </w:tr>
    </w:tbl>
    <w:p>
      <w:pPr>
        <w:spacing w:before="200" w:after="120"/>
      </w:pPr>
      <w:r>
        <w:rPr>
          <w:rFonts w:ascii="Cambria" w:hAnsi="Cambria"/>
          <w:b/>
          <w:color w:val="1F3A5F"/>
          <w:sz w:val="26"/>
        </w:rPr>
        <w:t>Key Observations</w:t>
      </w:r>
    </w:p>
    <w:p>
      <w:pPr>
        <w:pStyle w:val="ListBullet"/>
      </w:pPr>
      <w:r>
        <w:rPr>
          <w:rFonts w:ascii="Cambria" w:hAnsi="Cambria"/>
          <w:sz w:val="22"/>
        </w:rPr>
        <w:t>A steady growth in faculty qualification levels, rising from 53.33% to 60% over five years.</w:t>
      </w:r>
    </w:p>
    <w:p>
      <w:pPr>
        <w:pStyle w:val="ListBullet"/>
      </w:pPr>
      <w:r>
        <w:rPr>
          <w:rFonts w:ascii="Cambria" w:hAnsi="Cambria"/>
          <w:sz w:val="22"/>
        </w:rPr>
        <w:t>All advanced degrees are awarded by UGC or AIU-recognized universities.</w:t>
      </w:r>
    </w:p>
    <w:p>
      <w:pPr>
        <w:pStyle w:val="ListBullet"/>
      </w:pPr>
      <w:r>
        <w:rPr>
          <w:rFonts w:ascii="Cambria" w:hAnsi="Cambria"/>
          <w:sz w:val="22"/>
        </w:rPr>
        <w:t>Provisional certificates are included only in cases where the final degree is pending issuance.</w:t>
      </w:r>
    </w:p>
    <w:p>
      <w:pPr>
        <w:spacing w:before="200" w:after="120"/>
      </w:pPr>
      <w:r>
        <w:rPr>
          <w:rFonts w:ascii="Cambria" w:hAnsi="Cambria"/>
          <w:b/>
          <w:color w:val="1F3A5F"/>
          <w:sz w:val="26"/>
        </w:rPr>
        <w:t>Evidence Submitted</w:t>
      </w:r>
    </w:p>
    <w:p>
      <w:pPr>
        <w:ind w:left="357" w:hanging="357"/>
        <w:jc w:val="both"/>
      </w:pPr>
      <w:r>
        <w:rPr>
          <w:rFonts w:ascii="Cambria" w:hAnsi="Cambria"/>
          <w:sz w:val="22"/>
        </w:rPr>
        <w:t xml:space="preserve">1. </w:t>
      </w:r>
      <w:r>
        <w:rPr>
          <w:rFonts w:ascii="Cambria" w:hAnsi="Cambria"/>
          <w:sz w:val="22"/>
        </w:rPr>
        <w:t>Institutional Data Template (merged with Metrics 2.4.3 and 2.4.4)</w:t>
      </w:r>
    </w:p>
    <w:p>
      <w:pPr>
        <w:ind w:left="357" w:hanging="357"/>
        <w:jc w:val="both"/>
      </w:pPr>
      <w:r>
        <w:rPr>
          <w:rFonts w:ascii="Cambria" w:hAnsi="Cambria"/>
          <w:sz w:val="22"/>
        </w:rPr>
        <w:t xml:space="preserve">2. </w:t>
      </w:r>
      <w:r>
        <w:rPr>
          <w:rFonts w:ascii="Cambria" w:hAnsi="Cambria"/>
          <w:sz w:val="22"/>
        </w:rPr>
        <w:t>List of faculty with Ph.D./Super-speciality qualifications, with:</w:t>
      </w:r>
    </w:p>
    <w:p>
      <w:pPr>
        <w:pStyle w:val="ListBullet2"/>
      </w:pPr>
      <w:r>
        <w:rPr>
          <w:rFonts w:ascii="Cambria" w:hAnsi="Cambria"/>
          <w:sz w:val="22"/>
        </w:rPr>
        <w:t>Name of faculty</w:t>
      </w:r>
    </w:p>
    <w:p>
      <w:pPr>
        <w:pStyle w:val="ListBullet2"/>
      </w:pPr>
      <w:r>
        <w:rPr>
          <w:rFonts w:ascii="Cambria" w:hAnsi="Cambria"/>
          <w:sz w:val="22"/>
        </w:rPr>
        <w:t>Year of joining</w:t>
      </w:r>
    </w:p>
    <w:p>
      <w:pPr>
        <w:pStyle w:val="ListBullet2"/>
      </w:pPr>
      <w:r>
        <w:rPr>
          <w:rFonts w:ascii="Cambria" w:hAnsi="Cambria"/>
          <w:sz w:val="22"/>
        </w:rPr>
        <w:t>Degree</w:t>
      </w:r>
    </w:p>
    <w:p>
      <w:pPr>
        <w:pStyle w:val="ListBullet2"/>
      </w:pPr>
      <w:r>
        <w:rPr>
          <w:rFonts w:ascii="Cambria" w:hAnsi="Cambria"/>
          <w:sz w:val="22"/>
        </w:rPr>
        <w:t>Subject</w:t>
      </w:r>
    </w:p>
    <w:p>
      <w:pPr>
        <w:pStyle w:val="ListBullet2"/>
      </w:pPr>
      <w:r>
        <w:rPr>
          <w:rFonts w:ascii="Cambria" w:hAnsi="Cambria"/>
          <w:sz w:val="22"/>
        </w:rPr>
        <w:t>Awarding university</w:t>
      </w:r>
    </w:p>
    <w:p>
      <w:pPr>
        <w:pStyle w:val="ListBullet2"/>
      </w:pPr>
      <w:r>
        <w:rPr>
          <w:rFonts w:ascii="Cambria" w:hAnsi="Cambria"/>
          <w:sz w:val="22"/>
        </w:rPr>
        <w:t>Year of award</w:t>
      </w:r>
    </w:p>
    <w:p>
      <w:pPr>
        <w:ind w:left="357" w:hanging="357"/>
        <w:jc w:val="both"/>
      </w:pPr>
      <w:r>
        <w:rPr>
          <w:rFonts w:ascii="Cambria" w:hAnsi="Cambria"/>
          <w:sz w:val="22"/>
        </w:rPr>
        <w:t xml:space="preserve">3. </w:t>
      </w:r>
      <w:r>
        <w:rPr>
          <w:rFonts w:ascii="Cambria" w:hAnsi="Cambria"/>
          <w:sz w:val="22"/>
        </w:rPr>
        <w:t>Scanned copies of degree/provisional certificates (UGC-recognized)</w:t>
      </w:r>
    </w:p>
    <w:p>
      <w:pPr>
        <w:ind w:left="357" w:hanging="357"/>
        <w:jc w:val="both"/>
      </w:pPr>
      <w:r>
        <w:rPr>
          <w:rFonts w:ascii="Cambria" w:hAnsi="Cambria"/>
          <w:sz w:val="22"/>
        </w:rPr>
        <w:t xml:space="preserve">4. </w:t>
      </w:r>
      <w:r>
        <w:rPr>
          <w:rFonts w:ascii="Cambria" w:hAnsi="Cambria"/>
          <w:sz w:val="22"/>
        </w:rPr>
        <w:t>Web link to institutional disclosure page www.institution.edu/iqac/faculty-qualification</w:t>
      </w:r>
    </w:p>
    <w:p>
      <w:pPr>
        <w:ind w:left="357" w:hanging="357"/>
        <w:jc w:val="both"/>
      </w:pPr>
      <w:r>
        <w:rPr>
          <w:rFonts w:ascii="Cambria" w:hAnsi="Cambria"/>
          <w:sz w:val="22"/>
        </w:rPr>
        <w:t xml:space="preserve">5. </w:t>
      </w:r>
      <w:r>
        <w:rPr>
          <w:rFonts w:ascii="Cambria" w:hAnsi="Cambria"/>
          <w:sz w:val="22"/>
        </w:rPr>
        <w:t>Screenshot of faculty directory with filter for “Ph.D.”</w:t>
      </w:r>
    </w:p>
    <w:p>
      <w:pPr>
        <w:spacing w:before="200" w:after="120"/>
      </w:pPr>
      <w:r>
        <w:rPr>
          <w:rFonts w:ascii="Cambria" w:hAnsi="Cambria"/>
          <w:b/>
          <w:color w:val="1F3A5F"/>
          <w:sz w:val="26"/>
        </w:rPr>
        <w:t>Compliance Notes</w:t>
      </w:r>
    </w:p>
    <w:p>
      <w:pPr>
        <w:pStyle w:val="ListBullet"/>
      </w:pPr>
      <w:r>
        <w:rPr>
          <w:rFonts w:ascii="Cambria" w:hAnsi="Cambria"/>
          <w:sz w:val="22"/>
        </w:rPr>
        <w:t>Honorary degrees are excluded from the count.</w:t>
      </w:r>
    </w:p>
    <w:p>
      <w:pPr>
        <w:pStyle w:val="ListBullet"/>
      </w:pPr>
      <w:r>
        <w:rPr>
          <w:rFonts w:ascii="Cambria" w:hAnsi="Cambria"/>
          <w:sz w:val="22"/>
        </w:rPr>
        <w:t>All data is certified by the Head of Institution and verified by the IQAC Coordinator.</w:t>
      </w:r>
    </w:p>
    <w:p>
      <w:pPr>
        <w:spacing w:after="120"/>
      </w:pPr>
      <w:r>
        <w:rPr>
          <w:rFonts w:ascii="Cambria" w:hAnsi="Cambria"/>
          <w:i w:val="0"/>
          <w:sz w:val="22"/>
        </w:rPr>
        <w:t>Prepared by: IQAC Coordinator</w:t>
      </w:r>
    </w:p>
    <w:p>
      <w:pPr>
        <w:spacing w:after="120"/>
      </w:pPr>
      <w:r>
        <w:rPr>
          <w:rFonts w:ascii="Cambria" w:hAnsi="Cambria"/>
          <w:i w:val="0"/>
          <w:sz w:val="22"/>
        </w:rPr>
        <w:t>Verified by: Principal / Head of Institution</w:t>
      </w:r>
    </w:p>
    <w:p>
      <w:pPr>
        <w:spacing w:after="120"/>
      </w:pPr>
      <w:r>
        <w:rPr>
          <w:rFonts w:ascii="Cambria" w:hAnsi="Cambria"/>
          <w:i w:val="0"/>
          <w:sz w:val="22"/>
        </w:rPr>
        <w:t>Date: [DD/MM/YYYY]</w:t>
      </w:r>
    </w:p>
    <w:p>
      <w:pPr>
        <w:spacing w:after="120"/>
      </w:pPr>
      <w:r>
        <w:rPr>
          <w:rFonts w:ascii="Cambria" w:hAnsi="Cambria"/>
          <w:i w:val="0"/>
          <w:sz w:val="22"/>
        </w:rPr>
        <w:t>Seal: [Institution Seal]</w:t>
      </w:r>
    </w:p>
    <w:p>
      <w:pPr>
        <w:spacing w:before="240" w:after="160"/>
      </w:pPr>
      <w:r>
        <w:rPr>
          <w:rFonts w:ascii="Cambria" w:hAnsi="Cambria"/>
          <w:b/>
          <w:color w:val="1F3A5F"/>
          <w:sz w:val="36"/>
        </w:rPr>
        <w:t>29. Appendix – Faculty with Ph.D./Superspeciality Qualifications</w:t>
      </w:r>
    </w:p>
    <w:p>
      <w:pPr>
        <w:spacing w:after="120"/>
      </w:pPr>
      <w:r>
        <w:rPr>
          <w:rFonts w:ascii="Cambria" w:hAnsi="Cambria"/>
          <w:i w:val="0"/>
          <w:sz w:val="22"/>
        </w:rPr>
        <w:t>Institution: [Name of Institution]</w:t>
      </w:r>
    </w:p>
    <w:p>
      <w:pPr>
        <w:spacing w:after="120"/>
      </w:pPr>
      <w:r>
        <w:rPr>
          <w:rFonts w:ascii="Cambria" w:hAnsi="Cambria"/>
          <w:i w:val="0"/>
          <w:sz w:val="22"/>
        </w:rPr>
        <w:t>Period: Last Five Academic Years (2019–2024)</w:t>
      </w:r>
    </w:p>
    <w:p>
      <w:pPr>
        <w:spacing w:before="200" w:after="120"/>
      </w:pPr>
      <w:r>
        <w:rPr>
          <w:rFonts w:ascii="Cambria" w:hAnsi="Cambria"/>
          <w:b/>
          <w:color w:val="1F3A5F"/>
          <w:sz w:val="26"/>
        </w:rPr>
        <w:t>A. Sample Faculty Qualification List</w:t>
      </w:r>
    </w:p>
    <w:tbl>
      <w:tblPr>
        <w:jc w:val="center"/>
        <w:tblLook w:firstColumn="1" w:firstRow="1" w:lastColumn="0" w:lastRow="0" w:noHBand="0" w:noVBand="1" w:val="04A0"/>
        <w:tblW w:type="dxa" w:w="9185"/>
        <w:tblLayout w:type="fixed"/>
      </w:tblPr>
      <w:tblGrid>
        <w:gridCol w:w="567"/>
        <w:gridCol w:w="1190"/>
        <w:gridCol w:w="1077"/>
        <w:gridCol w:w="1077"/>
        <w:gridCol w:w="737"/>
        <w:gridCol w:w="850"/>
        <w:gridCol w:w="907"/>
        <w:gridCol w:w="1190"/>
        <w:gridCol w:w="737"/>
        <w:gridCol w:w="850"/>
      </w:tblGrid>
      <w:tr>
        <w:tc>
          <w:tcPr>
            <w:tcW w:type="dxa" w:w="567"/>
            <w:shd w:val="clear" w:color="auto" w:fill="1F3A5F"/>
          </w:tcPr>
          <w:p>
            <w:pPr>
              <w:jc w:val="center"/>
            </w:pPr>
            <w:r/>
            <w:r>
              <w:rPr>
                <w:rFonts w:ascii="Cambria" w:hAnsi="Cambria"/>
                <w:b/>
                <w:i w:val="0"/>
                <w:color w:val="FFFFFF"/>
                <w:sz w:val="21"/>
              </w:rPr>
              <w:t>S.No.</w:t>
            </w:r>
          </w:p>
        </w:tc>
        <w:tc>
          <w:tcPr>
            <w:tcW w:type="dxa" w:w="1190"/>
            <w:shd w:val="clear" w:color="auto" w:fill="1F3A5F"/>
          </w:tcPr>
          <w:p>
            <w:pPr>
              <w:jc w:val="center"/>
            </w:pPr>
            <w:r/>
            <w:r>
              <w:rPr>
                <w:rFonts w:ascii="Cambria" w:hAnsi="Cambria"/>
                <w:b/>
                <w:i w:val="0"/>
                <w:color w:val="FFFFFF"/>
                <w:sz w:val="21"/>
              </w:rPr>
              <w:t>Name of Faculty</w:t>
            </w:r>
          </w:p>
        </w:tc>
        <w:tc>
          <w:tcPr>
            <w:tcW w:type="dxa" w:w="1077"/>
            <w:shd w:val="clear" w:color="auto" w:fill="1F3A5F"/>
          </w:tcPr>
          <w:p>
            <w:pPr>
              <w:jc w:val="center"/>
            </w:pPr>
            <w:r/>
            <w:r>
              <w:rPr>
                <w:rFonts w:ascii="Cambria" w:hAnsi="Cambria"/>
                <w:b/>
                <w:i w:val="0"/>
                <w:color w:val="FFFFFF"/>
                <w:sz w:val="21"/>
              </w:rPr>
              <w:t>Department</w:t>
            </w:r>
          </w:p>
        </w:tc>
        <w:tc>
          <w:tcPr>
            <w:tcW w:type="dxa" w:w="1077"/>
            <w:shd w:val="clear" w:color="auto" w:fill="1F3A5F"/>
          </w:tcPr>
          <w:p>
            <w:pPr>
              <w:jc w:val="center"/>
            </w:pPr>
            <w:r/>
            <w:r>
              <w:rPr>
                <w:rFonts w:ascii="Cambria" w:hAnsi="Cambria"/>
                <w:b/>
                <w:i w:val="0"/>
                <w:color w:val="FFFFFF"/>
                <w:sz w:val="21"/>
              </w:rPr>
              <w:t>Designation</w:t>
            </w:r>
          </w:p>
        </w:tc>
        <w:tc>
          <w:tcPr>
            <w:tcW w:type="dxa" w:w="737"/>
            <w:shd w:val="clear" w:color="auto" w:fill="1F3A5F"/>
          </w:tcPr>
          <w:p>
            <w:pPr>
              <w:jc w:val="center"/>
            </w:pPr>
            <w:r/>
            <w:r>
              <w:rPr>
                <w:rFonts w:ascii="Cambria" w:hAnsi="Cambria"/>
                <w:b/>
                <w:i w:val="0"/>
                <w:color w:val="FFFFFF"/>
                <w:sz w:val="21"/>
              </w:rPr>
              <w:t>Year of Joining</w:t>
            </w:r>
          </w:p>
        </w:tc>
        <w:tc>
          <w:tcPr>
            <w:tcW w:type="dxa" w:w="850"/>
            <w:shd w:val="clear" w:color="auto" w:fill="1F3A5F"/>
          </w:tcPr>
          <w:p>
            <w:pPr>
              <w:jc w:val="center"/>
            </w:pPr>
            <w:r/>
            <w:r>
              <w:rPr>
                <w:rFonts w:ascii="Cambria" w:hAnsi="Cambria"/>
                <w:b/>
                <w:i w:val="0"/>
                <w:color w:val="FFFFFF"/>
                <w:sz w:val="21"/>
              </w:rPr>
              <w:t>Highest Qualification</w:t>
            </w:r>
          </w:p>
        </w:tc>
        <w:tc>
          <w:tcPr>
            <w:tcW w:type="dxa" w:w="907"/>
            <w:shd w:val="clear" w:color="auto" w:fill="1F3A5F"/>
          </w:tcPr>
          <w:p>
            <w:pPr>
              <w:jc w:val="center"/>
            </w:pPr>
            <w:r/>
            <w:r>
              <w:rPr>
                <w:rFonts w:ascii="Cambria" w:hAnsi="Cambria"/>
                <w:b/>
                <w:i w:val="0"/>
                <w:color w:val="FFFFFF"/>
                <w:sz w:val="21"/>
              </w:rPr>
              <w:t>Subject</w:t>
            </w:r>
          </w:p>
        </w:tc>
        <w:tc>
          <w:tcPr>
            <w:tcW w:type="dxa" w:w="1190"/>
            <w:shd w:val="clear" w:color="auto" w:fill="1F3A5F"/>
          </w:tcPr>
          <w:p>
            <w:pPr>
              <w:jc w:val="center"/>
            </w:pPr>
            <w:r/>
            <w:r>
              <w:rPr>
                <w:rFonts w:ascii="Cambria" w:hAnsi="Cambria"/>
                <w:b/>
                <w:i w:val="0"/>
                <w:color w:val="FFFFFF"/>
                <w:sz w:val="21"/>
              </w:rPr>
              <w:t>Degree Awarded By</w:t>
            </w:r>
          </w:p>
        </w:tc>
        <w:tc>
          <w:tcPr>
            <w:tcW w:type="dxa" w:w="737"/>
            <w:shd w:val="clear" w:color="auto" w:fill="1F3A5F"/>
          </w:tcPr>
          <w:p>
            <w:pPr>
              <w:jc w:val="center"/>
            </w:pPr>
            <w:r/>
            <w:r>
              <w:rPr>
                <w:rFonts w:ascii="Cambria" w:hAnsi="Cambria"/>
                <w:b/>
                <w:i w:val="0"/>
                <w:color w:val="FFFFFF"/>
                <w:sz w:val="21"/>
              </w:rPr>
              <w:t>Year of Award</w:t>
            </w:r>
          </w:p>
        </w:tc>
        <w:tc>
          <w:tcPr>
            <w:tcW w:type="dxa" w:w="850"/>
            <w:shd w:val="clear" w:color="auto" w:fill="1F3A5F"/>
          </w:tcPr>
          <w:p>
            <w:pPr>
              <w:jc w:val="center"/>
            </w:pPr>
            <w:r/>
            <w:r>
              <w:rPr>
                <w:rFonts w:ascii="Cambria" w:hAnsi="Cambria"/>
                <w:b/>
                <w:i w:val="0"/>
                <w:color w:val="FFFFFF"/>
                <w:sz w:val="21"/>
              </w:rPr>
              <w:t>UGC Recognition</w:t>
            </w:r>
          </w:p>
        </w:tc>
      </w:tr>
      <w:tr>
        <w:tc>
          <w:tcPr>
            <w:tcW w:type="dxa" w:w="567"/>
          </w:tcPr>
          <w:p>
            <w:r/>
            <w:r>
              <w:rPr>
                <w:rFonts w:ascii="Cambria" w:hAnsi="Cambria"/>
                <w:b w:val="0"/>
                <w:i w:val="0"/>
                <w:sz w:val="21"/>
              </w:rPr>
              <w:t>1</w:t>
            </w:r>
          </w:p>
        </w:tc>
        <w:tc>
          <w:tcPr>
            <w:tcW w:type="dxa" w:w="1190"/>
          </w:tcPr>
          <w:p>
            <w:r/>
            <w:r>
              <w:rPr>
                <w:rFonts w:ascii="Cambria" w:hAnsi="Cambria"/>
                <w:b w:val="0"/>
                <w:i w:val="0"/>
                <w:sz w:val="21"/>
              </w:rPr>
              <w:t>Dr. R. Meenakshi</w:t>
            </w:r>
          </w:p>
        </w:tc>
        <w:tc>
          <w:tcPr>
            <w:tcW w:type="dxa" w:w="1077"/>
          </w:tcPr>
          <w:p>
            <w:r/>
            <w:r>
              <w:rPr>
                <w:rFonts w:ascii="Cambria" w:hAnsi="Cambria"/>
                <w:b w:val="0"/>
                <w:i w:val="0"/>
                <w:sz w:val="21"/>
              </w:rPr>
              <w:t>Computer Science</w:t>
            </w:r>
          </w:p>
        </w:tc>
        <w:tc>
          <w:tcPr>
            <w:tcW w:type="dxa" w:w="1077"/>
          </w:tcPr>
          <w:p>
            <w:r/>
            <w:r>
              <w:rPr>
                <w:rFonts w:ascii="Cambria" w:hAnsi="Cambria"/>
                <w:b w:val="0"/>
                <w:i w:val="0"/>
                <w:sz w:val="21"/>
              </w:rPr>
              <w:t>Assistant Professor</w:t>
            </w:r>
          </w:p>
        </w:tc>
        <w:tc>
          <w:tcPr>
            <w:tcW w:type="dxa" w:w="737"/>
          </w:tcPr>
          <w:p>
            <w:r/>
            <w:r>
              <w:rPr>
                <w:rFonts w:ascii="Cambria" w:hAnsi="Cambria"/>
                <w:b w:val="0"/>
                <w:i w:val="0"/>
                <w:sz w:val="21"/>
              </w:rPr>
              <w:t>2019</w:t>
            </w:r>
          </w:p>
        </w:tc>
        <w:tc>
          <w:tcPr>
            <w:tcW w:type="dxa" w:w="850"/>
          </w:tcPr>
          <w:p>
            <w:r/>
            <w:r>
              <w:rPr>
                <w:rFonts w:ascii="Cambria" w:hAnsi="Cambria"/>
                <w:b w:val="0"/>
                <w:i w:val="0"/>
                <w:sz w:val="21"/>
              </w:rPr>
              <w:t>Ph.D.</w:t>
            </w:r>
          </w:p>
        </w:tc>
        <w:tc>
          <w:tcPr>
            <w:tcW w:type="dxa" w:w="907"/>
          </w:tcPr>
          <w:p>
            <w:r/>
            <w:r>
              <w:rPr>
                <w:rFonts w:ascii="Cambria" w:hAnsi="Cambria"/>
                <w:b w:val="0"/>
                <w:i w:val="0"/>
                <w:sz w:val="21"/>
              </w:rPr>
              <w:t>Computer Science</w:t>
            </w:r>
          </w:p>
        </w:tc>
        <w:tc>
          <w:tcPr>
            <w:tcW w:type="dxa" w:w="1190"/>
          </w:tcPr>
          <w:p>
            <w:r/>
            <w:r>
              <w:rPr>
                <w:rFonts w:ascii="Cambria" w:hAnsi="Cambria"/>
                <w:b w:val="0"/>
                <w:i w:val="0"/>
                <w:sz w:val="21"/>
              </w:rPr>
              <w:t>Anna University</w:t>
            </w:r>
          </w:p>
        </w:tc>
        <w:tc>
          <w:tcPr>
            <w:tcW w:type="dxa" w:w="737"/>
          </w:tcPr>
          <w:p>
            <w:r/>
            <w:r>
              <w:rPr>
                <w:rFonts w:ascii="Cambria" w:hAnsi="Cambria"/>
                <w:b w:val="0"/>
                <w:i w:val="0"/>
                <w:sz w:val="21"/>
              </w:rPr>
              <w:t>2016</w:t>
            </w:r>
          </w:p>
        </w:tc>
        <w:tc>
          <w:tcPr>
            <w:tcW w:type="dxa" w:w="850"/>
          </w:tcPr>
          <w:p>
            <w:r/>
            <w:r>
              <w:rPr>
                <w:rFonts w:ascii="Cambria" w:hAnsi="Cambria"/>
                <w:b w:val="0"/>
                <w:i w:val="0"/>
                <w:sz w:val="21"/>
              </w:rPr>
              <w:t>Yes</w:t>
            </w:r>
          </w:p>
        </w:tc>
      </w:tr>
      <w:tr>
        <w:tc>
          <w:tcPr>
            <w:tcW w:type="dxa" w:w="567"/>
            <w:shd w:val="clear" w:color="auto" w:fill="F0F4F8"/>
          </w:tcPr>
          <w:p>
            <w:r/>
            <w:r>
              <w:rPr>
                <w:rFonts w:ascii="Cambria" w:hAnsi="Cambria"/>
                <w:b w:val="0"/>
                <w:i w:val="0"/>
                <w:sz w:val="21"/>
              </w:rPr>
              <w:t>2</w:t>
            </w:r>
          </w:p>
        </w:tc>
        <w:tc>
          <w:tcPr>
            <w:tcW w:type="dxa" w:w="1190"/>
            <w:shd w:val="clear" w:color="auto" w:fill="F0F4F8"/>
          </w:tcPr>
          <w:p>
            <w:r/>
            <w:r>
              <w:rPr>
                <w:rFonts w:ascii="Cambria" w:hAnsi="Cambria"/>
                <w:b w:val="0"/>
                <w:i w:val="0"/>
                <w:sz w:val="21"/>
              </w:rPr>
              <w:t>Dr. A. Iqbal</w:t>
            </w:r>
          </w:p>
        </w:tc>
        <w:tc>
          <w:tcPr>
            <w:tcW w:type="dxa" w:w="1077"/>
            <w:shd w:val="clear" w:color="auto" w:fill="F0F4F8"/>
          </w:tcPr>
          <w:p>
            <w:r/>
            <w:r>
              <w:rPr>
                <w:rFonts w:ascii="Cambria" w:hAnsi="Cambria"/>
                <w:b w:val="0"/>
                <w:i w:val="0"/>
                <w:sz w:val="21"/>
              </w:rPr>
              <w:t>General Medicine</w:t>
            </w:r>
          </w:p>
        </w:tc>
        <w:tc>
          <w:tcPr>
            <w:tcW w:type="dxa" w:w="1077"/>
            <w:shd w:val="clear" w:color="auto" w:fill="F0F4F8"/>
          </w:tcPr>
          <w:p>
            <w:r/>
            <w:r>
              <w:rPr>
                <w:rFonts w:ascii="Cambria" w:hAnsi="Cambria"/>
                <w:b w:val="0"/>
                <w:i w:val="0"/>
                <w:sz w:val="21"/>
              </w:rPr>
              <w:t>Associate Professor</w:t>
            </w:r>
          </w:p>
        </w:tc>
        <w:tc>
          <w:tcPr>
            <w:tcW w:type="dxa" w:w="737"/>
            <w:shd w:val="clear" w:color="auto" w:fill="F0F4F8"/>
          </w:tcPr>
          <w:p>
            <w:r/>
            <w:r>
              <w:rPr>
                <w:rFonts w:ascii="Cambria" w:hAnsi="Cambria"/>
                <w:b w:val="0"/>
                <w:i w:val="0"/>
                <w:sz w:val="21"/>
              </w:rPr>
              <w:t>2021</w:t>
            </w:r>
          </w:p>
        </w:tc>
        <w:tc>
          <w:tcPr>
            <w:tcW w:type="dxa" w:w="850"/>
            <w:shd w:val="clear" w:color="auto" w:fill="F0F4F8"/>
          </w:tcPr>
          <w:p>
            <w:r/>
            <w:r>
              <w:rPr>
                <w:rFonts w:ascii="Cambria" w:hAnsi="Cambria"/>
                <w:b w:val="0"/>
                <w:i w:val="0"/>
                <w:sz w:val="21"/>
              </w:rPr>
              <w:t>D.M.</w:t>
            </w:r>
          </w:p>
        </w:tc>
        <w:tc>
          <w:tcPr>
            <w:tcW w:type="dxa" w:w="907"/>
            <w:shd w:val="clear" w:color="auto" w:fill="F0F4F8"/>
          </w:tcPr>
          <w:p>
            <w:r/>
            <w:r>
              <w:rPr>
                <w:rFonts w:ascii="Cambria" w:hAnsi="Cambria"/>
                <w:b w:val="0"/>
                <w:i w:val="0"/>
                <w:sz w:val="21"/>
              </w:rPr>
              <w:t>Cardiology</w:t>
            </w:r>
          </w:p>
        </w:tc>
        <w:tc>
          <w:tcPr>
            <w:tcW w:type="dxa" w:w="1190"/>
            <w:shd w:val="clear" w:color="auto" w:fill="F0F4F8"/>
          </w:tcPr>
          <w:p>
            <w:r/>
            <w:r>
              <w:rPr>
                <w:rFonts w:ascii="Cambria" w:hAnsi="Cambria"/>
                <w:b w:val="0"/>
                <w:i w:val="0"/>
                <w:sz w:val="21"/>
              </w:rPr>
              <w:t>AIIMS, Delhi</w:t>
            </w:r>
          </w:p>
        </w:tc>
        <w:tc>
          <w:tcPr>
            <w:tcW w:type="dxa" w:w="737"/>
            <w:shd w:val="clear" w:color="auto" w:fill="F0F4F8"/>
          </w:tcPr>
          <w:p>
            <w:r/>
            <w:r>
              <w:rPr>
                <w:rFonts w:ascii="Cambria" w:hAnsi="Cambria"/>
                <w:b w:val="0"/>
                <w:i w:val="0"/>
                <w:sz w:val="21"/>
              </w:rPr>
              <w:t>2020</w:t>
            </w:r>
          </w:p>
        </w:tc>
        <w:tc>
          <w:tcPr>
            <w:tcW w:type="dxa" w:w="850"/>
            <w:shd w:val="clear" w:color="auto" w:fill="F0F4F8"/>
          </w:tcPr>
          <w:p>
            <w:r/>
            <w:r>
              <w:rPr>
                <w:rFonts w:ascii="Cambria" w:hAnsi="Cambria"/>
                <w:b w:val="0"/>
                <w:i w:val="0"/>
                <w:sz w:val="21"/>
              </w:rPr>
              <w:t>Yes</w:t>
            </w:r>
          </w:p>
        </w:tc>
      </w:tr>
      <w:tr>
        <w:tc>
          <w:tcPr>
            <w:tcW w:type="dxa" w:w="567"/>
          </w:tcPr>
          <w:p>
            <w:r/>
            <w:r>
              <w:rPr>
                <w:rFonts w:ascii="Cambria" w:hAnsi="Cambria"/>
                <w:b w:val="0"/>
                <w:i w:val="0"/>
                <w:sz w:val="21"/>
              </w:rPr>
              <w:t>3</w:t>
            </w:r>
          </w:p>
        </w:tc>
        <w:tc>
          <w:tcPr>
            <w:tcW w:type="dxa" w:w="1190"/>
          </w:tcPr>
          <w:p>
            <w:r/>
            <w:r>
              <w:rPr>
                <w:rFonts w:ascii="Cambria" w:hAnsi="Cambria"/>
                <w:b w:val="0"/>
                <w:i w:val="0"/>
                <w:sz w:val="21"/>
              </w:rPr>
              <w:t>Dr. S. Latha</w:t>
            </w:r>
          </w:p>
        </w:tc>
        <w:tc>
          <w:tcPr>
            <w:tcW w:type="dxa" w:w="1077"/>
          </w:tcPr>
          <w:p>
            <w:r/>
            <w:r>
              <w:rPr>
                <w:rFonts w:ascii="Cambria" w:hAnsi="Cambria"/>
                <w:b w:val="0"/>
                <w:i w:val="0"/>
                <w:sz w:val="21"/>
              </w:rPr>
              <w:t>English</w:t>
            </w:r>
          </w:p>
        </w:tc>
        <w:tc>
          <w:tcPr>
            <w:tcW w:type="dxa" w:w="1077"/>
          </w:tcPr>
          <w:p>
            <w:r/>
            <w:r>
              <w:rPr>
                <w:rFonts w:ascii="Cambria" w:hAnsi="Cambria"/>
                <w:b w:val="0"/>
                <w:i w:val="0"/>
                <w:sz w:val="21"/>
              </w:rPr>
              <w:t>Professor</w:t>
            </w:r>
          </w:p>
        </w:tc>
        <w:tc>
          <w:tcPr>
            <w:tcW w:type="dxa" w:w="737"/>
          </w:tcPr>
          <w:p>
            <w:r/>
            <w:r>
              <w:rPr>
                <w:rFonts w:ascii="Cambria" w:hAnsi="Cambria"/>
                <w:b w:val="0"/>
                <w:i w:val="0"/>
                <w:sz w:val="21"/>
              </w:rPr>
              <w:t>2020</w:t>
            </w:r>
          </w:p>
        </w:tc>
        <w:tc>
          <w:tcPr>
            <w:tcW w:type="dxa" w:w="850"/>
          </w:tcPr>
          <w:p>
            <w:r/>
            <w:r>
              <w:rPr>
                <w:rFonts w:ascii="Cambria" w:hAnsi="Cambria"/>
                <w:b w:val="0"/>
                <w:i w:val="0"/>
                <w:sz w:val="21"/>
              </w:rPr>
              <w:t>D.Litt.</w:t>
            </w:r>
          </w:p>
        </w:tc>
        <w:tc>
          <w:tcPr>
            <w:tcW w:type="dxa" w:w="907"/>
          </w:tcPr>
          <w:p>
            <w:r/>
            <w:r>
              <w:rPr>
                <w:rFonts w:ascii="Cambria" w:hAnsi="Cambria"/>
                <w:b w:val="0"/>
                <w:i w:val="0"/>
                <w:sz w:val="21"/>
              </w:rPr>
              <w:t>Literature</w:t>
            </w:r>
          </w:p>
        </w:tc>
        <w:tc>
          <w:tcPr>
            <w:tcW w:type="dxa" w:w="1190"/>
          </w:tcPr>
          <w:p>
            <w:r/>
            <w:r>
              <w:rPr>
                <w:rFonts w:ascii="Cambria" w:hAnsi="Cambria"/>
                <w:b w:val="0"/>
                <w:i w:val="0"/>
                <w:sz w:val="21"/>
              </w:rPr>
              <w:t>University of Hyderabad</w:t>
            </w:r>
          </w:p>
        </w:tc>
        <w:tc>
          <w:tcPr>
            <w:tcW w:type="dxa" w:w="737"/>
          </w:tcPr>
          <w:p>
            <w:r/>
            <w:r>
              <w:rPr>
                <w:rFonts w:ascii="Cambria" w:hAnsi="Cambria"/>
                <w:b w:val="0"/>
                <w:i w:val="0"/>
                <w:sz w:val="21"/>
              </w:rPr>
              <w:t>2020</w:t>
            </w:r>
          </w:p>
        </w:tc>
        <w:tc>
          <w:tcPr>
            <w:tcW w:type="dxa" w:w="850"/>
          </w:tcPr>
          <w:p>
            <w:r/>
            <w:r>
              <w:rPr>
                <w:rFonts w:ascii="Cambria" w:hAnsi="Cambria"/>
                <w:b w:val="0"/>
                <w:i w:val="0"/>
                <w:sz w:val="21"/>
              </w:rPr>
              <w:t>Yes</w:t>
            </w:r>
          </w:p>
        </w:tc>
      </w:tr>
      <w:tr>
        <w:tc>
          <w:tcPr>
            <w:tcW w:type="dxa" w:w="567"/>
            <w:shd w:val="clear" w:color="auto" w:fill="F0F4F8"/>
          </w:tcPr>
          <w:p>
            <w:r/>
            <w:r>
              <w:rPr>
                <w:rFonts w:ascii="Cambria" w:hAnsi="Cambria"/>
                <w:b w:val="0"/>
                <w:i w:val="0"/>
                <w:sz w:val="21"/>
              </w:rPr>
              <w:t>4</w:t>
            </w:r>
          </w:p>
        </w:tc>
        <w:tc>
          <w:tcPr>
            <w:tcW w:type="dxa" w:w="1190"/>
            <w:shd w:val="clear" w:color="auto" w:fill="F0F4F8"/>
          </w:tcPr>
          <w:p>
            <w:r/>
            <w:r>
              <w:rPr>
                <w:rFonts w:ascii="Cambria" w:hAnsi="Cambria"/>
                <w:b w:val="0"/>
                <w:i w:val="0"/>
                <w:sz w:val="21"/>
              </w:rPr>
              <w:t>Dr. N. Kumar</w:t>
            </w:r>
          </w:p>
        </w:tc>
        <w:tc>
          <w:tcPr>
            <w:tcW w:type="dxa" w:w="1077"/>
            <w:shd w:val="clear" w:color="auto" w:fill="F0F4F8"/>
          </w:tcPr>
          <w:p>
            <w:r/>
            <w:r>
              <w:rPr>
                <w:rFonts w:ascii="Cambria" w:hAnsi="Cambria"/>
                <w:b w:val="0"/>
                <w:i w:val="0"/>
                <w:sz w:val="21"/>
              </w:rPr>
              <w:t>Mechanical Engg.</w:t>
            </w:r>
          </w:p>
        </w:tc>
        <w:tc>
          <w:tcPr>
            <w:tcW w:type="dxa" w:w="1077"/>
            <w:shd w:val="clear" w:color="auto" w:fill="F0F4F8"/>
          </w:tcPr>
          <w:p>
            <w:r/>
            <w:r>
              <w:rPr>
                <w:rFonts w:ascii="Cambria" w:hAnsi="Cambria"/>
                <w:b w:val="0"/>
                <w:i w:val="0"/>
                <w:sz w:val="21"/>
              </w:rPr>
              <w:t>Assistant Professor</w:t>
            </w:r>
          </w:p>
        </w:tc>
        <w:tc>
          <w:tcPr>
            <w:tcW w:type="dxa" w:w="737"/>
            <w:shd w:val="clear" w:color="auto" w:fill="F0F4F8"/>
          </w:tcPr>
          <w:p>
            <w:r/>
            <w:r>
              <w:rPr>
                <w:rFonts w:ascii="Cambria" w:hAnsi="Cambria"/>
                <w:b w:val="0"/>
                <w:i w:val="0"/>
                <w:sz w:val="21"/>
              </w:rPr>
              <w:t>2022</w:t>
            </w:r>
          </w:p>
        </w:tc>
        <w:tc>
          <w:tcPr>
            <w:tcW w:type="dxa" w:w="850"/>
            <w:shd w:val="clear" w:color="auto" w:fill="F0F4F8"/>
          </w:tcPr>
          <w:p>
            <w:r/>
            <w:r>
              <w:rPr>
                <w:rFonts w:ascii="Cambria" w:hAnsi="Cambria"/>
                <w:b w:val="0"/>
                <w:i w:val="0"/>
                <w:sz w:val="21"/>
              </w:rPr>
              <w:t>Ph.D.</w:t>
            </w:r>
          </w:p>
        </w:tc>
        <w:tc>
          <w:tcPr>
            <w:tcW w:type="dxa" w:w="907"/>
            <w:shd w:val="clear" w:color="auto" w:fill="F0F4F8"/>
          </w:tcPr>
          <w:p>
            <w:r/>
            <w:r>
              <w:rPr>
                <w:rFonts w:ascii="Cambria" w:hAnsi="Cambria"/>
                <w:b w:val="0"/>
                <w:i w:val="0"/>
                <w:sz w:val="21"/>
              </w:rPr>
              <w:t>Mechanical Design</w:t>
            </w:r>
          </w:p>
        </w:tc>
        <w:tc>
          <w:tcPr>
            <w:tcW w:type="dxa" w:w="1190"/>
            <w:shd w:val="clear" w:color="auto" w:fill="F0F4F8"/>
          </w:tcPr>
          <w:p>
            <w:r/>
            <w:r>
              <w:rPr>
                <w:rFonts w:ascii="Cambria" w:hAnsi="Cambria"/>
                <w:b w:val="0"/>
                <w:i w:val="0"/>
                <w:sz w:val="21"/>
              </w:rPr>
              <w:t>IIT Madras</w:t>
            </w:r>
          </w:p>
        </w:tc>
        <w:tc>
          <w:tcPr>
            <w:tcW w:type="dxa" w:w="737"/>
            <w:shd w:val="clear" w:color="auto" w:fill="F0F4F8"/>
          </w:tcPr>
          <w:p>
            <w:r/>
            <w:r>
              <w:rPr>
                <w:rFonts w:ascii="Cambria" w:hAnsi="Cambria"/>
                <w:b w:val="0"/>
                <w:i w:val="0"/>
                <w:sz w:val="21"/>
              </w:rPr>
              <w:t>2019</w:t>
            </w:r>
          </w:p>
        </w:tc>
        <w:tc>
          <w:tcPr>
            <w:tcW w:type="dxa" w:w="850"/>
            <w:shd w:val="clear" w:color="auto" w:fill="F0F4F8"/>
          </w:tcPr>
          <w:p>
            <w:r/>
            <w:r>
              <w:rPr>
                <w:rFonts w:ascii="Cambria" w:hAnsi="Cambria"/>
                <w:b w:val="0"/>
                <w:i w:val="0"/>
                <w:sz w:val="21"/>
              </w:rPr>
              <w:t>Yes</w:t>
            </w:r>
          </w:p>
        </w:tc>
      </w:tr>
    </w:tbl>
    <w:p>
      <w:pPr>
        <w:spacing w:before="200" w:after="120"/>
      </w:pPr>
      <w:r>
        <w:rPr>
          <w:rFonts w:ascii="Cambria" w:hAnsi="Cambria"/>
          <w:b/>
          <w:color w:val="1F3A5F"/>
          <w:sz w:val="26"/>
        </w:rPr>
        <w:t>B. Sample Certificate Attachments (One per Faculty)</w:t>
      </w:r>
    </w:p>
    <w:p>
      <w:pPr>
        <w:spacing w:after="120"/>
        <w:jc w:val="both"/>
      </w:pPr>
      <w:r>
        <w:rPr>
          <w:rFonts w:ascii="Cambria" w:hAnsi="Cambria"/>
          <w:i w:val="0"/>
          <w:sz w:val="22"/>
        </w:rPr>
        <w:t>Attach scanned copies of degree certificates (or provisional certificates) for each faculty listed above in the same order.</w:t>
      </w:r>
    </w:p>
    <w:p>
      <w:pPr>
        <w:spacing w:after="120"/>
        <w:jc w:val="both"/>
      </w:pPr>
      <w:r>
        <w:rPr>
          <w:rFonts w:ascii="Cambria" w:hAnsi="Cambria"/>
          <w:i w:val="0"/>
          <w:sz w:val="22"/>
        </w:rPr>
        <w:t>Each certificate must be issued by a UGC/AIU-recognized university.</w:t>
      </w:r>
    </w:p>
    <w:p>
      <w:pPr>
        <w:spacing w:after="120"/>
      </w:pPr>
      <w:r>
        <w:rPr>
          <w:rFonts w:ascii="Cambria" w:hAnsi="Cambria"/>
          <w:i/>
          <w:sz w:val="22"/>
        </w:rPr>
        <w:t>Sample Attachment Format (per Faculty)</w:t>
      </w:r>
    </w:p>
    <w:p>
      <w:pPr>
        <w:spacing w:after="120"/>
      </w:pPr>
      <w:r>
        <w:rPr>
          <w:rFonts w:ascii="Cambria" w:hAnsi="Cambria"/>
          <w:i w:val="0"/>
          <w:sz w:val="22"/>
        </w:rPr>
        <w:t>Name: Dr. R. Meenakshi</w:t>
      </w:r>
    </w:p>
    <w:p>
      <w:pPr>
        <w:spacing w:after="120"/>
      </w:pPr>
      <w:r>
        <w:rPr>
          <w:rFonts w:ascii="Cambria" w:hAnsi="Cambria"/>
          <w:i w:val="0"/>
          <w:sz w:val="22"/>
        </w:rPr>
        <w:t>Degree: Ph.D. in Computer Science</w:t>
      </w:r>
    </w:p>
    <w:p>
      <w:pPr>
        <w:spacing w:after="120"/>
      </w:pPr>
      <w:r>
        <w:rPr>
          <w:rFonts w:ascii="Cambria" w:hAnsi="Cambria"/>
          <w:i w:val="0"/>
          <w:sz w:val="22"/>
        </w:rPr>
        <w:t>University: Anna University</w:t>
      </w:r>
    </w:p>
    <w:p>
      <w:pPr>
        <w:spacing w:after="120"/>
      </w:pPr>
      <w:r>
        <w:rPr>
          <w:rFonts w:ascii="Cambria" w:hAnsi="Cambria"/>
          <w:i w:val="0"/>
          <w:sz w:val="22"/>
        </w:rPr>
        <w:t>Year of Award: 2016</w:t>
      </w:r>
    </w:p>
    <w:p>
      <w:pPr>
        <w:spacing w:after="120"/>
      </w:pPr>
      <w:r>
        <w:rPr>
          <w:rFonts w:ascii="Cambria" w:hAnsi="Cambria"/>
          <w:b w:val="0"/>
          <w:i w:val="0"/>
          <w:sz w:val="22"/>
        </w:rPr>
        <w:t xml:space="preserve">Attachment: </w:t>
      </w:r>
      <w:r>
        <w:rPr>
          <w:rFonts w:ascii="Cambria" w:hAnsi="Cambria"/>
          <w:b w:val="0"/>
          <w:i w:val="0"/>
          <w:sz w:val="22"/>
        </w:rPr>
        <w:t>PhD_Certificate_Dr_Meenakshi.pdf</w:t>
      </w:r>
      <w:r>
        <w:rPr>
          <w:rFonts w:ascii="Cambria" w:hAnsi="Cambria"/>
          <w:b w:val="0"/>
          <w:i/>
          <w:sz w:val="22"/>
        </w:rPr>
        <w:t xml:space="preserve"> (Add scanned image here)</w:t>
      </w:r>
    </w:p>
    <w:p>
      <w:pPr>
        <w:spacing w:after="120"/>
      </w:pPr>
      <w:r>
        <w:rPr>
          <w:rFonts w:ascii="Cambria" w:hAnsi="Cambria"/>
          <w:i w:val="0"/>
          <w:sz w:val="22"/>
        </w:rPr>
        <w:t>Name: Dr. A. Iqbal</w:t>
      </w:r>
    </w:p>
    <w:p>
      <w:pPr>
        <w:spacing w:after="120"/>
      </w:pPr>
      <w:r>
        <w:rPr>
          <w:rFonts w:ascii="Cambria" w:hAnsi="Cambria"/>
          <w:i w:val="0"/>
          <w:sz w:val="22"/>
        </w:rPr>
        <w:t>Degree: D.M. in Cardiology</w:t>
      </w:r>
    </w:p>
    <w:p>
      <w:pPr>
        <w:spacing w:after="120"/>
      </w:pPr>
      <w:r>
        <w:rPr>
          <w:rFonts w:ascii="Cambria" w:hAnsi="Cambria"/>
          <w:i w:val="0"/>
          <w:sz w:val="22"/>
        </w:rPr>
        <w:t>University: AIIMS, Delhi</w:t>
      </w:r>
    </w:p>
    <w:p>
      <w:pPr>
        <w:spacing w:after="120"/>
      </w:pPr>
      <w:r>
        <w:rPr>
          <w:rFonts w:ascii="Cambria" w:hAnsi="Cambria"/>
          <w:i w:val="0"/>
          <w:sz w:val="22"/>
        </w:rPr>
        <w:t>Year of Award: 2020</w:t>
      </w:r>
    </w:p>
    <w:p>
      <w:pPr>
        <w:spacing w:after="120"/>
      </w:pPr>
      <w:r>
        <w:rPr>
          <w:rFonts w:ascii="Cambria" w:hAnsi="Cambria"/>
          <w:b w:val="0"/>
          <w:i w:val="0"/>
          <w:sz w:val="22"/>
        </w:rPr>
        <w:t xml:space="preserve">Attachment: </w:t>
      </w:r>
      <w:r>
        <w:rPr>
          <w:rFonts w:ascii="Cambria" w:hAnsi="Cambria"/>
          <w:b w:val="0"/>
          <w:i w:val="0"/>
          <w:sz w:val="22"/>
        </w:rPr>
        <w:t>DM_Certificate_Dr_Iqbal.pdf</w:t>
      </w:r>
      <w:r>
        <w:rPr>
          <w:rFonts w:ascii="Cambria" w:hAnsi="Cambria"/>
          <w:b w:val="0"/>
          <w:i/>
          <w:sz w:val="22"/>
        </w:rPr>
        <w:t xml:space="preserve"> (Add scanned image here)</w:t>
      </w:r>
    </w:p>
    <w:p>
      <w:pPr>
        <w:spacing w:after="120"/>
      </w:pPr>
      <w:r>
        <w:rPr>
          <w:rFonts w:ascii="Cambria" w:hAnsi="Cambria"/>
          <w:i w:val="0"/>
          <w:sz w:val="22"/>
        </w:rPr>
        <w:t>Name: Dr. S. Latha</w:t>
      </w:r>
    </w:p>
    <w:p>
      <w:pPr>
        <w:spacing w:after="120"/>
      </w:pPr>
      <w:r>
        <w:rPr>
          <w:rFonts w:ascii="Cambria" w:hAnsi="Cambria"/>
          <w:i w:val="0"/>
          <w:sz w:val="22"/>
        </w:rPr>
        <w:t>Degree: D.Litt. in English</w:t>
      </w:r>
    </w:p>
    <w:p>
      <w:pPr>
        <w:spacing w:after="120"/>
      </w:pPr>
      <w:r>
        <w:rPr>
          <w:rFonts w:ascii="Cambria" w:hAnsi="Cambria"/>
          <w:i w:val="0"/>
          <w:sz w:val="22"/>
        </w:rPr>
        <w:t>University: University of Hyderabad</w:t>
      </w:r>
    </w:p>
    <w:p>
      <w:pPr>
        <w:spacing w:after="120"/>
      </w:pPr>
      <w:r>
        <w:rPr>
          <w:rFonts w:ascii="Cambria" w:hAnsi="Cambria"/>
          <w:i w:val="0"/>
          <w:sz w:val="22"/>
        </w:rPr>
        <w:t>Year of Award: 2020</w:t>
      </w:r>
    </w:p>
    <w:p>
      <w:pPr>
        <w:spacing w:after="120"/>
      </w:pPr>
      <w:r>
        <w:rPr>
          <w:rFonts w:ascii="Cambria" w:hAnsi="Cambria"/>
          <w:b w:val="0"/>
          <w:i w:val="0"/>
          <w:sz w:val="22"/>
        </w:rPr>
        <w:t xml:space="preserve">Attachment: </w:t>
      </w:r>
      <w:r>
        <w:rPr>
          <w:rFonts w:ascii="Cambria" w:hAnsi="Cambria"/>
          <w:b w:val="0"/>
          <w:i w:val="0"/>
          <w:sz w:val="22"/>
        </w:rPr>
        <w:t>DLitt_Certificate_Dr_Latha.pdf</w:t>
      </w:r>
      <w:r>
        <w:rPr>
          <w:rFonts w:ascii="Cambria" w:hAnsi="Cambria"/>
          <w:b w:val="0"/>
          <w:i/>
          <w:sz w:val="22"/>
        </w:rPr>
        <w:t xml:space="preserve"> (Add scanned image here)</w:t>
      </w:r>
    </w:p>
    <w:p>
      <w:pPr>
        <w:spacing w:before="200" w:after="120"/>
      </w:pPr>
      <w:r>
        <w:rPr>
          <w:rFonts w:ascii="Cambria" w:hAnsi="Cambria"/>
          <w:b/>
          <w:color w:val="1F3A5F"/>
          <w:sz w:val="26"/>
        </w:rPr>
        <w:t>C. Notes:</w:t>
      </w:r>
    </w:p>
    <w:p>
      <w:pPr>
        <w:pStyle w:val="ListBullet"/>
      </w:pPr>
      <w:r>
        <w:rPr>
          <w:rFonts w:ascii="Cambria" w:hAnsi="Cambria"/>
          <w:sz w:val="22"/>
        </w:rPr>
        <w:t>Each degree is issued by an institution approved under UGC regulations.</w:t>
      </w:r>
    </w:p>
    <w:p>
      <w:pPr>
        <w:pStyle w:val="ListBullet"/>
      </w:pPr>
      <w:r>
        <w:rPr>
          <w:rFonts w:ascii="Cambria" w:hAnsi="Cambria"/>
          <w:sz w:val="22"/>
        </w:rPr>
        <w:t>Certificates are verified and signed by the Head of Institution.</w:t>
      </w:r>
    </w:p>
    <w:p>
      <w:pPr>
        <w:pStyle w:val="ListBullet"/>
      </w:pPr>
      <w:r>
        <w:rPr>
          <w:rFonts w:ascii="Cambria" w:hAnsi="Cambria"/>
          <w:sz w:val="22"/>
        </w:rPr>
        <w:t>Honorary degrees are excluded as per NAAC guidelines.</w:t>
      </w:r>
    </w:p>
    <w:p>
      <w:pPr>
        <w:spacing w:before="240" w:after="160"/>
      </w:pPr>
      <w:r>
        <w:rPr>
          <w:rFonts w:ascii="Cambria" w:hAnsi="Cambria"/>
          <w:b/>
          <w:color w:val="1F3A5F"/>
          <w:sz w:val="36"/>
        </w:rPr>
        <w:t>30. Declaration Form Format for Faculty Self-Attestation of Qualification, suitable for submission with NAAC/NBA documentation</w:t>
      </w:r>
    </w:p>
    <w:p>
      <w:pPr>
        <w:spacing w:after="120"/>
      </w:pPr>
      <w:r>
        <w:rPr>
          <w:rFonts w:ascii="Cambria" w:hAnsi="Cambria"/>
          <w:i w:val="0"/>
          <w:sz w:val="22"/>
        </w:rPr>
        <w:t>[Institution Letterhead]</w:t>
      </w:r>
    </w:p>
    <w:p>
      <w:pPr>
        <w:spacing w:after="120"/>
      </w:pPr>
      <w:r>
        <w:rPr>
          <w:rFonts w:ascii="Cambria" w:hAnsi="Cambria"/>
          <w:i w:val="0"/>
          <w:sz w:val="22"/>
        </w:rPr>
        <w:t>Faculty Declaration Form</w:t>
      </w:r>
    </w:p>
    <w:p>
      <w:pPr>
        <w:spacing w:after="120"/>
      </w:pPr>
      <w:r>
        <w:rPr>
          <w:rFonts w:ascii="Cambria" w:hAnsi="Cambria"/>
          <w:i/>
          <w:sz w:val="22"/>
        </w:rPr>
        <w:t>Self-Attestation of Highest Academic Qualification (Metric 2.4.2)</w:t>
      </w:r>
    </w:p>
    <w:p>
      <w:pPr>
        <w:spacing w:after="120"/>
        <w:jc w:val="both"/>
      </w:pPr>
      <w:r>
        <w:rPr>
          <w:rFonts w:ascii="Cambria" w:hAnsi="Cambria"/>
          <w:i w:val="0"/>
          <w:sz w:val="22"/>
        </w:rPr>
        <w:t>I, the undersigned, hereby declare the following details pertaining to my highest academic qualification:</w:t>
      </w:r>
    </w:p>
    <w:tbl>
      <w:tblPr>
        <w:jc w:val="center"/>
        <w:tblLook w:firstColumn="1" w:firstRow="1" w:lastColumn="0" w:lastRow="0" w:noHBand="0" w:noVBand="1" w:val="04A0"/>
        <w:tblW w:type="dxa" w:w="9412"/>
        <w:tblLayout w:type="fixed"/>
      </w:tblPr>
      <w:tblGrid>
        <w:gridCol w:w="3288"/>
        <w:gridCol w:w="6123"/>
      </w:tblGrid>
      <w:tr>
        <w:tc>
          <w:tcPr>
            <w:tcW w:type="dxa" w:w="3288"/>
            <w:shd w:val="clear" w:color="auto" w:fill="1F3A5F"/>
          </w:tcPr>
          <w:p>
            <w:pPr>
              <w:jc w:val="center"/>
            </w:pPr>
            <w:r/>
            <w:r>
              <w:rPr>
                <w:rFonts w:ascii="Cambria" w:hAnsi="Cambria"/>
                <w:b/>
                <w:i w:val="0"/>
                <w:color w:val="FFFFFF"/>
                <w:sz w:val="21"/>
              </w:rPr>
              <w:t>Field</w:t>
            </w:r>
          </w:p>
        </w:tc>
        <w:tc>
          <w:tcPr>
            <w:tcW w:type="dxa" w:w="6123"/>
            <w:shd w:val="clear" w:color="auto" w:fill="1F3A5F"/>
          </w:tcPr>
          <w:p>
            <w:pPr>
              <w:jc w:val="center"/>
            </w:pPr>
            <w:r/>
            <w:r>
              <w:rPr>
                <w:rFonts w:ascii="Cambria" w:hAnsi="Cambria"/>
                <w:b/>
                <w:i w:val="0"/>
                <w:color w:val="FFFFFF"/>
                <w:sz w:val="21"/>
              </w:rPr>
              <w:t>Details</w:t>
            </w:r>
          </w:p>
        </w:tc>
      </w:tr>
      <w:tr>
        <w:tc>
          <w:tcPr>
            <w:tcW w:type="dxa" w:w="3288"/>
          </w:tcPr>
          <w:p>
            <w:r/>
            <w:r>
              <w:rPr>
                <w:rFonts w:ascii="Cambria" w:hAnsi="Cambria"/>
                <w:b w:val="0"/>
                <w:i w:val="0"/>
                <w:sz w:val="21"/>
              </w:rPr>
              <w:t>Full Name of the Faculty</w:t>
            </w:r>
          </w:p>
        </w:tc>
        <w:tc>
          <w:tcPr>
            <w:tcW w:type="dxa" w:w="6123"/>
          </w:tcPr>
          <w:p>
            <w:r/>
            <w:r>
              <w:rPr>
                <w:rFonts w:ascii="Cambria" w:hAnsi="Cambria"/>
                <w:b w:val="0"/>
                <w:i w:val="0"/>
                <w:sz w:val="21"/>
              </w:rPr>
              <w:t>[Dr./Mr./Ms. Full Name]</w:t>
            </w:r>
          </w:p>
        </w:tc>
      </w:tr>
      <w:tr>
        <w:tc>
          <w:tcPr>
            <w:tcW w:type="dxa" w:w="3288"/>
            <w:shd w:val="clear" w:color="auto" w:fill="F0F4F8"/>
          </w:tcPr>
          <w:p>
            <w:r/>
            <w:r>
              <w:rPr>
                <w:rFonts w:ascii="Cambria" w:hAnsi="Cambria"/>
                <w:b w:val="0"/>
                <w:i w:val="0"/>
                <w:sz w:val="21"/>
              </w:rPr>
              <w:t>Employee ID / Staff Code</w:t>
            </w:r>
          </w:p>
        </w:tc>
        <w:tc>
          <w:tcPr>
            <w:tcW w:type="dxa" w:w="6123"/>
            <w:shd w:val="clear" w:color="auto" w:fill="F0F4F8"/>
          </w:tcPr>
          <w:p>
            <w:r/>
            <w:r>
              <w:rPr>
                <w:rFonts w:ascii="Cambria" w:hAnsi="Cambria"/>
                <w:b w:val="0"/>
                <w:i w:val="0"/>
                <w:sz w:val="21"/>
              </w:rPr>
              <w:t>[Institutional ID]</w:t>
            </w:r>
          </w:p>
        </w:tc>
      </w:tr>
      <w:tr>
        <w:tc>
          <w:tcPr>
            <w:tcW w:type="dxa" w:w="3288"/>
          </w:tcPr>
          <w:p>
            <w:r/>
            <w:r>
              <w:rPr>
                <w:rFonts w:ascii="Cambria" w:hAnsi="Cambria"/>
                <w:b w:val="0"/>
                <w:i w:val="0"/>
                <w:sz w:val="21"/>
              </w:rPr>
              <w:t>Designation</w:t>
            </w:r>
          </w:p>
        </w:tc>
        <w:tc>
          <w:tcPr>
            <w:tcW w:type="dxa" w:w="6123"/>
          </w:tcPr>
          <w:p>
            <w:r/>
            <w:r>
              <w:rPr>
                <w:rFonts w:ascii="Cambria" w:hAnsi="Cambria"/>
                <w:b w:val="0"/>
                <w:i w:val="0"/>
                <w:sz w:val="21"/>
              </w:rPr>
              <w:t>[e.g., Assistant Professor]</w:t>
            </w:r>
          </w:p>
        </w:tc>
      </w:tr>
      <w:tr>
        <w:tc>
          <w:tcPr>
            <w:tcW w:type="dxa" w:w="3288"/>
            <w:shd w:val="clear" w:color="auto" w:fill="F0F4F8"/>
          </w:tcPr>
          <w:p>
            <w:r/>
            <w:r>
              <w:rPr>
                <w:rFonts w:ascii="Cambria" w:hAnsi="Cambria"/>
                <w:b w:val="0"/>
                <w:i w:val="0"/>
                <w:sz w:val="21"/>
              </w:rPr>
              <w:t>Department</w:t>
            </w:r>
          </w:p>
        </w:tc>
        <w:tc>
          <w:tcPr>
            <w:tcW w:type="dxa" w:w="6123"/>
            <w:shd w:val="clear" w:color="auto" w:fill="F0F4F8"/>
          </w:tcPr>
          <w:p>
            <w:r/>
            <w:r>
              <w:rPr>
                <w:rFonts w:ascii="Cambria" w:hAnsi="Cambria"/>
                <w:b w:val="0"/>
                <w:i w:val="0"/>
                <w:sz w:val="21"/>
              </w:rPr>
              <w:t>[Department Name]</w:t>
            </w:r>
          </w:p>
        </w:tc>
      </w:tr>
      <w:tr>
        <w:tc>
          <w:tcPr>
            <w:tcW w:type="dxa" w:w="3288"/>
          </w:tcPr>
          <w:p>
            <w:r/>
            <w:r>
              <w:rPr>
                <w:rFonts w:ascii="Cambria" w:hAnsi="Cambria"/>
                <w:b w:val="0"/>
                <w:i w:val="0"/>
                <w:sz w:val="21"/>
              </w:rPr>
              <w:t>Date of Joining the Institution</w:t>
            </w:r>
          </w:p>
        </w:tc>
        <w:tc>
          <w:tcPr>
            <w:tcW w:type="dxa" w:w="6123"/>
          </w:tcPr>
          <w:p>
            <w:r/>
            <w:r>
              <w:rPr>
                <w:rFonts w:ascii="Cambria" w:hAnsi="Cambria"/>
                <w:b w:val="0"/>
                <w:i w:val="0"/>
                <w:sz w:val="21"/>
              </w:rPr>
              <w:t>[DD/MM/YYYY]</w:t>
            </w:r>
          </w:p>
        </w:tc>
      </w:tr>
      <w:tr>
        <w:tc>
          <w:tcPr>
            <w:tcW w:type="dxa" w:w="3288"/>
            <w:shd w:val="clear" w:color="auto" w:fill="F0F4F8"/>
          </w:tcPr>
          <w:p>
            <w:r/>
            <w:r>
              <w:rPr>
                <w:rFonts w:ascii="Cambria" w:hAnsi="Cambria"/>
                <w:b w:val="0"/>
                <w:i w:val="0"/>
                <w:sz w:val="21"/>
              </w:rPr>
              <w:t>Highest Qualification</w:t>
            </w:r>
          </w:p>
        </w:tc>
        <w:tc>
          <w:tcPr>
            <w:tcW w:type="dxa" w:w="6123"/>
            <w:shd w:val="clear" w:color="auto" w:fill="F0F4F8"/>
          </w:tcPr>
          <w:p>
            <w:r/>
            <w:r>
              <w:rPr>
                <w:rFonts w:ascii="Cambria" w:hAnsi="Cambria"/>
                <w:b w:val="0"/>
                <w:i w:val="0"/>
                <w:sz w:val="21"/>
              </w:rPr>
              <w:t>[Ph.D./D.M./M.Ch./D.N.B./D.Sc./D.Litt./L.L.D.]</w:t>
            </w:r>
          </w:p>
        </w:tc>
      </w:tr>
      <w:tr>
        <w:tc>
          <w:tcPr>
            <w:tcW w:type="dxa" w:w="3288"/>
          </w:tcPr>
          <w:p>
            <w:r/>
            <w:r>
              <w:rPr>
                <w:rFonts w:ascii="Cambria" w:hAnsi="Cambria"/>
                <w:b w:val="0"/>
                <w:i w:val="0"/>
                <w:sz w:val="21"/>
              </w:rPr>
              <w:t>Subject / Specialization</w:t>
            </w:r>
          </w:p>
        </w:tc>
        <w:tc>
          <w:tcPr>
            <w:tcW w:type="dxa" w:w="6123"/>
          </w:tcPr>
          <w:p>
            <w:r/>
            <w:r>
              <w:rPr>
                <w:rFonts w:ascii="Cambria" w:hAnsi="Cambria"/>
                <w:b w:val="0"/>
                <w:i w:val="0"/>
                <w:sz w:val="21"/>
              </w:rPr>
              <w:t>[Subject Name]</w:t>
            </w:r>
          </w:p>
        </w:tc>
      </w:tr>
      <w:tr>
        <w:tc>
          <w:tcPr>
            <w:tcW w:type="dxa" w:w="3288"/>
            <w:shd w:val="clear" w:color="auto" w:fill="F0F4F8"/>
          </w:tcPr>
          <w:p>
            <w:r/>
            <w:r>
              <w:rPr>
                <w:rFonts w:ascii="Cambria" w:hAnsi="Cambria"/>
                <w:b w:val="0"/>
                <w:i w:val="0"/>
                <w:sz w:val="21"/>
              </w:rPr>
              <w:t>Degree Awarded By</w:t>
            </w:r>
          </w:p>
        </w:tc>
        <w:tc>
          <w:tcPr>
            <w:tcW w:type="dxa" w:w="6123"/>
            <w:shd w:val="clear" w:color="auto" w:fill="F0F4F8"/>
          </w:tcPr>
          <w:p>
            <w:r/>
            <w:r>
              <w:rPr>
                <w:rFonts w:ascii="Cambria" w:hAnsi="Cambria"/>
                <w:b w:val="0"/>
                <w:i w:val="0"/>
                <w:sz w:val="21"/>
              </w:rPr>
              <w:t>[University Name]</w:t>
            </w:r>
          </w:p>
        </w:tc>
      </w:tr>
      <w:tr>
        <w:tc>
          <w:tcPr>
            <w:tcW w:type="dxa" w:w="3288"/>
          </w:tcPr>
          <w:p>
            <w:r/>
            <w:r>
              <w:rPr>
                <w:rFonts w:ascii="Cambria" w:hAnsi="Cambria"/>
                <w:b w:val="0"/>
                <w:i w:val="0"/>
                <w:sz w:val="21"/>
              </w:rPr>
              <w:t>Year of Award</w:t>
            </w:r>
          </w:p>
        </w:tc>
        <w:tc>
          <w:tcPr>
            <w:tcW w:type="dxa" w:w="6123"/>
          </w:tcPr>
          <w:p>
            <w:r/>
            <w:r>
              <w:rPr>
                <w:rFonts w:ascii="Cambria" w:hAnsi="Cambria"/>
                <w:b w:val="0"/>
                <w:i w:val="0"/>
                <w:sz w:val="21"/>
              </w:rPr>
              <w:t>[YYYY]</w:t>
            </w:r>
          </w:p>
        </w:tc>
      </w:tr>
      <w:tr>
        <w:tc>
          <w:tcPr>
            <w:tcW w:type="dxa" w:w="3288"/>
            <w:shd w:val="clear" w:color="auto" w:fill="F0F4F8"/>
          </w:tcPr>
          <w:p>
            <w:r/>
            <w:r>
              <w:rPr>
                <w:rFonts w:ascii="Cambria" w:hAnsi="Cambria"/>
                <w:b w:val="0"/>
                <w:i w:val="0"/>
                <w:sz w:val="21"/>
              </w:rPr>
              <w:t>Degree Type</w:t>
            </w:r>
          </w:p>
        </w:tc>
        <w:tc>
          <w:tcPr>
            <w:tcW w:type="dxa" w:w="6123"/>
            <w:shd w:val="clear" w:color="auto" w:fill="F0F4F8"/>
          </w:tcPr>
          <w:p>
            <w:r/>
            <w:r>
              <w:rPr>
                <w:rFonts w:ascii="Cambria" w:hAnsi="Cambria"/>
                <w:b w:val="0"/>
                <w:i w:val="0"/>
                <w:sz w:val="21"/>
              </w:rPr>
              <w:t>☐ Final Degree      ☐ Provisional Certificate</w:t>
            </w:r>
          </w:p>
        </w:tc>
      </w:tr>
    </w:tbl>
    <w:p>
      <w:pPr>
        <w:spacing w:before="200" w:after="120"/>
      </w:pPr>
      <w:r>
        <w:rPr>
          <w:rFonts w:ascii="Cambria" w:hAnsi="Cambria"/>
          <w:b/>
          <w:color w:val="1F3A5F"/>
          <w:sz w:val="26"/>
        </w:rPr>
        <w:t>Declaration</w:t>
      </w:r>
    </w:p>
    <w:p>
      <w:pPr>
        <w:spacing w:after="120"/>
      </w:pPr>
      <w:r>
        <w:rPr>
          <w:rFonts w:ascii="Cambria" w:hAnsi="Cambria"/>
          <w:i w:val="0"/>
          <w:sz w:val="22"/>
        </w:rPr>
        <w:t>I hereby declare that:</w:t>
      </w:r>
    </w:p>
    <w:p>
      <w:pPr>
        <w:pStyle w:val="ListBullet"/>
      </w:pPr>
      <w:r>
        <w:rPr>
          <w:rFonts w:ascii="Cambria" w:hAnsi="Cambria"/>
          <w:sz w:val="22"/>
        </w:rPr>
        <w:t>The information provided above is true and accurate to the best of my knowledge.</w:t>
      </w:r>
    </w:p>
    <w:p>
      <w:pPr>
        <w:pStyle w:val="ListBullet"/>
      </w:pPr>
      <w:r>
        <w:rPr>
          <w:rFonts w:ascii="Cambria" w:hAnsi="Cambria"/>
          <w:sz w:val="22"/>
        </w:rPr>
        <w:t>My highest qualification is not honorary and has been awarded by a UGC/AIU-recognized institution.</w:t>
      </w:r>
    </w:p>
    <w:p>
      <w:pPr>
        <w:pStyle w:val="ListBullet"/>
      </w:pPr>
      <w:r>
        <w:rPr>
          <w:rFonts w:ascii="Cambria" w:hAnsi="Cambria"/>
          <w:sz w:val="22"/>
        </w:rPr>
        <w:t>I understand that any misinformation will be liable for institutional disciplinary action.</w:t>
      </w:r>
    </w:p>
    <w:p>
      <w:pPr>
        <w:spacing w:after="120"/>
      </w:pPr>
      <w:r>
        <w:rPr>
          <w:rFonts w:ascii="Cambria" w:hAnsi="Cambria"/>
          <w:i w:val="0"/>
          <w:sz w:val="22"/>
        </w:rPr>
        <w:t>Date: [DD/MM/YYYY]</w:t>
      </w:r>
    </w:p>
    <w:p>
      <w:pPr>
        <w:spacing w:after="120"/>
      </w:pPr>
      <w:r>
        <w:rPr>
          <w:rFonts w:ascii="Cambria" w:hAnsi="Cambria"/>
          <w:i w:val="0"/>
          <w:sz w:val="22"/>
        </w:rPr>
        <w:t>Signature of the Faculty: ______________________________</w:t>
      </w:r>
    </w:p>
    <w:p>
      <w:pPr>
        <w:spacing w:after="120"/>
      </w:pPr>
      <w:r>
        <w:rPr>
          <w:rFonts w:ascii="Cambria" w:hAnsi="Cambria"/>
          <w:i w:val="0"/>
          <w:sz w:val="22"/>
        </w:rPr>
        <w:t>Name: [Full Name]</w:t>
      </w:r>
    </w:p>
    <w:p>
      <w:pPr>
        <w:spacing w:after="120"/>
      </w:pPr>
      <w:r>
        <w:rPr>
          <w:rFonts w:ascii="Cambria" w:hAnsi="Cambria"/>
          <w:i w:val="0"/>
          <w:sz w:val="22"/>
        </w:rPr>
        <w:t>Department Head/Principal Signature (for verification): ______________________________</w:t>
      </w:r>
    </w:p>
    <w:p>
      <w:pPr>
        <w:spacing w:after="120"/>
      </w:pPr>
      <w:r>
        <w:rPr>
          <w:rFonts w:ascii="Cambria" w:hAnsi="Cambria"/>
          <w:i w:val="0"/>
          <w:sz w:val="22"/>
        </w:rPr>
        <w:t>Institution Seal</w:t>
      </w:r>
    </w:p>
    <w:p>
      <w:r>
        <w:br w:type="page"/>
      </w:r>
    </w:p>
    <w:p>
      <w:pPr>
        <w:spacing w:before="240" w:after="160"/>
      </w:pPr>
      <w:r>
        <w:rPr>
          <w:rFonts w:ascii="Cambria" w:hAnsi="Cambria"/>
          <w:b/>
          <w:color w:val="1F3A5F"/>
          <w:sz w:val="36"/>
        </w:rPr>
        <w:t>31. Folder Naming Convention for NAAC Uploads (Metric 2.4.2)</w:t>
      </w:r>
    </w:p>
    <w:p>
      <w:pPr>
        <w:spacing w:after="120"/>
      </w:pPr>
      <w:r>
        <w:rPr>
          <w:rFonts w:ascii="Cambria" w:hAnsi="Cambria"/>
          <w:i w:val="0"/>
          <w:sz w:val="22"/>
        </w:rPr>
        <w:t>NAAC_2.4.2_Faculty_Qualifications</w:t>
      </w:r>
    </w:p>
    <w:p>
      <w:pPr>
        <w:spacing w:after="120"/>
      </w:pPr>
      <w:r>
        <w:rPr>
          <w:rFonts w:ascii="Cambria" w:hAnsi="Cambria"/>
          <w:i w:val="0"/>
          <w:sz w:val="22"/>
        </w:rPr>
        <w:t>|</w:t>
        <w:br/>
        <w:t>├── 1_Data_Template/</w:t>
        <w:br/>
        <w:t>|   └── 2.4.2_Qualified_Teacher_List.xlsx</w:t>
        <w:br/>
        <w:t>|</w:t>
        <w:br/>
        <w:t>├── 2_Supporting_Certificates/</w:t>
        <w:br/>
        <w:t>|   ├── Dr_A_Meenakshi_PhD_AnnaUniversity_2016.pdf</w:t>
        <w:br/>
        <w:t>|   ├── Dr_A_Iqbal_DM_AIIMS_2020.pdf</w:t>
        <w:br/>
        <w:t>|   ├── Dr_S_Latha_DLitt_UOH_2020.pdf</w:t>
        <w:br/>
        <w:t>|   └── ...</w:t>
        <w:br/>
        <w:t>|</w:t>
        <w:br/>
        <w:t>├── 3_Self_Declarations/</w:t>
        <w:br/>
        <w:t>|   ├── Declaration_Dr_A_Meenakshi.pdf</w:t>
        <w:br/>
        <w:t>|   ├── Declaration_Dr_A_Iqbal.pdf</w:t>
        <w:br/>
        <w:t>|   └── ...</w:t>
        <w:br/>
        <w:t>|</w:t>
        <w:br/>
        <w:t>├── 4_Summary_Report/</w:t>
        <w:br/>
        <w:t>|   └── 2.4.2_Report_Summary_and_Justification.pdf</w:t>
        <w:br/>
        <w:t>|</w:t>
        <w:br/>
        <w:t>├── 5_Website_Screenshot/</w:t>
        <w:br/>
        <w:t>|   └── Public_Disclosure_Qualification_Webpage.png</w:t>
        <w:br/>
        <w:t>|</w:t>
        <w:br/>
        <w:t>└── 6_Index_File/</w:t>
        <w:br/>
        <w:t xml:space="preserve">    └── 2.4.2_Index_File.xlsx</w:t>
      </w:r>
    </w:p>
    <w:p>
      <w:pPr>
        <w:spacing w:after="120"/>
      </w:pPr>
      <w:r>
        <w:rPr>
          <w:rFonts w:ascii="Cambria" w:hAnsi="Cambria"/>
          <w:i w:val="0"/>
          <w:sz w:val="22"/>
        </w:rPr>
        <w:t>Sample Index File (Excel Format)</w:t>
      </w:r>
    </w:p>
    <w:tbl>
      <w:tblPr>
        <w:jc w:val="center"/>
        <w:tblLook w:firstColumn="1" w:firstRow="1" w:lastColumn="0" w:lastRow="0" w:noHBand="0" w:noVBand="1" w:val="04A0"/>
        <w:tblW w:type="dxa" w:w="9412"/>
        <w:tblLayout w:type="fixed"/>
      </w:tblPr>
      <w:tblGrid>
        <w:gridCol w:w="623"/>
        <w:gridCol w:w="2041"/>
        <w:gridCol w:w="2835"/>
        <w:gridCol w:w="1984"/>
        <w:gridCol w:w="1927"/>
      </w:tblGrid>
      <w:tr>
        <w:tc>
          <w:tcPr>
            <w:tcW w:type="dxa" w:w="623"/>
            <w:shd w:val="clear" w:color="auto" w:fill="1F3A5F"/>
          </w:tcPr>
          <w:p>
            <w:pPr>
              <w:jc w:val="center"/>
            </w:pPr>
            <w:r/>
            <w:r>
              <w:rPr>
                <w:rFonts w:ascii="Cambria" w:hAnsi="Cambria"/>
                <w:b/>
                <w:i w:val="0"/>
                <w:color w:val="FFFFFF"/>
                <w:sz w:val="21"/>
              </w:rPr>
              <w:t>S.No.</w:t>
            </w:r>
          </w:p>
        </w:tc>
        <w:tc>
          <w:tcPr>
            <w:tcW w:type="dxa" w:w="2041"/>
            <w:shd w:val="clear" w:color="auto" w:fill="1F3A5F"/>
          </w:tcPr>
          <w:p>
            <w:pPr>
              <w:jc w:val="center"/>
            </w:pPr>
            <w:r/>
            <w:r>
              <w:rPr>
                <w:rFonts w:ascii="Cambria" w:hAnsi="Cambria"/>
                <w:b/>
                <w:i w:val="0"/>
                <w:color w:val="FFFFFF"/>
                <w:sz w:val="21"/>
              </w:rPr>
              <w:t>Document Name</w:t>
            </w:r>
          </w:p>
        </w:tc>
        <w:tc>
          <w:tcPr>
            <w:tcW w:type="dxa" w:w="2835"/>
            <w:shd w:val="clear" w:color="auto" w:fill="1F3A5F"/>
          </w:tcPr>
          <w:p>
            <w:pPr>
              <w:jc w:val="center"/>
            </w:pPr>
            <w:r/>
            <w:r>
              <w:rPr>
                <w:rFonts w:ascii="Cambria" w:hAnsi="Cambria"/>
                <w:b/>
                <w:i w:val="0"/>
                <w:color w:val="FFFFFF"/>
                <w:sz w:val="21"/>
              </w:rPr>
              <w:t>File Name</w:t>
            </w:r>
          </w:p>
        </w:tc>
        <w:tc>
          <w:tcPr>
            <w:tcW w:type="dxa" w:w="1984"/>
            <w:shd w:val="clear" w:color="auto" w:fill="1F3A5F"/>
          </w:tcPr>
          <w:p>
            <w:pPr>
              <w:jc w:val="center"/>
            </w:pPr>
            <w:r/>
            <w:r>
              <w:rPr>
                <w:rFonts w:ascii="Cambria" w:hAnsi="Cambria"/>
                <w:b/>
                <w:i w:val="0"/>
                <w:color w:val="FFFFFF"/>
                <w:sz w:val="21"/>
              </w:rPr>
              <w:t>Folder Location</w:t>
            </w:r>
          </w:p>
        </w:tc>
        <w:tc>
          <w:tcPr>
            <w:tcW w:type="dxa" w:w="1927"/>
            <w:shd w:val="clear" w:color="auto" w:fill="1F3A5F"/>
          </w:tcPr>
          <w:p>
            <w:pPr>
              <w:jc w:val="center"/>
            </w:pPr>
            <w:r/>
            <w:r>
              <w:rPr>
                <w:rFonts w:ascii="Cambria" w:hAnsi="Cambria"/>
                <w:b/>
                <w:i w:val="0"/>
                <w:color w:val="FFFFFF"/>
                <w:sz w:val="21"/>
              </w:rPr>
              <w:t>Description</w:t>
            </w:r>
          </w:p>
        </w:tc>
      </w:tr>
      <w:tr>
        <w:tc>
          <w:tcPr>
            <w:tcW w:type="dxa" w:w="623"/>
          </w:tcPr>
          <w:p>
            <w:r/>
            <w:r>
              <w:rPr>
                <w:rFonts w:ascii="Cambria" w:hAnsi="Cambria"/>
                <w:b w:val="0"/>
                <w:i w:val="0"/>
                <w:sz w:val="21"/>
              </w:rPr>
              <w:t>1</w:t>
            </w:r>
          </w:p>
        </w:tc>
        <w:tc>
          <w:tcPr>
            <w:tcW w:type="dxa" w:w="2041"/>
          </w:tcPr>
          <w:p>
            <w:r/>
            <w:r>
              <w:rPr>
                <w:rFonts w:ascii="Cambria" w:hAnsi="Cambria"/>
                <w:b w:val="0"/>
                <w:i w:val="0"/>
                <w:sz w:val="21"/>
              </w:rPr>
              <w:t>Institutional Data Template</w:t>
            </w:r>
          </w:p>
        </w:tc>
        <w:tc>
          <w:tcPr>
            <w:tcW w:type="dxa" w:w="2835"/>
          </w:tcPr>
          <w:p>
            <w:r/>
            <w:r>
              <w:rPr>
                <w:rFonts w:ascii="Cambria" w:hAnsi="Cambria"/>
                <w:b w:val="0"/>
                <w:i w:val="0"/>
                <w:sz w:val="21"/>
              </w:rPr>
              <w:t>2.4.2_Qualified_Teacher_List.xlsx</w:t>
            </w:r>
          </w:p>
        </w:tc>
        <w:tc>
          <w:tcPr>
            <w:tcW w:type="dxa" w:w="1984"/>
          </w:tcPr>
          <w:p>
            <w:r/>
            <w:r>
              <w:rPr>
                <w:rFonts w:ascii="Cambria" w:hAnsi="Cambria"/>
                <w:b w:val="0"/>
                <w:i w:val="0"/>
                <w:sz w:val="21"/>
              </w:rPr>
              <w:t>1_Data_Template</w:t>
            </w:r>
          </w:p>
        </w:tc>
        <w:tc>
          <w:tcPr>
            <w:tcW w:type="dxa" w:w="1927"/>
          </w:tcPr>
          <w:p>
            <w:r/>
            <w:r>
              <w:rPr>
                <w:rFonts w:ascii="Cambria" w:hAnsi="Cambria"/>
                <w:b w:val="0"/>
                <w:i w:val="0"/>
                <w:sz w:val="21"/>
              </w:rPr>
              <w:t>Year-wise Ph.D. faculty details</w:t>
            </w:r>
          </w:p>
        </w:tc>
      </w:tr>
      <w:tr>
        <w:tc>
          <w:tcPr>
            <w:tcW w:type="dxa" w:w="623"/>
            <w:shd w:val="clear" w:color="auto" w:fill="F0F4F8"/>
          </w:tcPr>
          <w:p>
            <w:r/>
            <w:r>
              <w:rPr>
                <w:rFonts w:ascii="Cambria" w:hAnsi="Cambria"/>
                <w:b w:val="0"/>
                <w:i w:val="0"/>
                <w:sz w:val="21"/>
              </w:rPr>
              <w:t>2</w:t>
            </w:r>
          </w:p>
        </w:tc>
        <w:tc>
          <w:tcPr>
            <w:tcW w:type="dxa" w:w="2041"/>
            <w:shd w:val="clear" w:color="auto" w:fill="F0F4F8"/>
          </w:tcPr>
          <w:p>
            <w:r/>
            <w:r>
              <w:rPr>
                <w:rFonts w:ascii="Cambria" w:hAnsi="Cambria"/>
                <w:b w:val="0"/>
                <w:i w:val="0"/>
                <w:sz w:val="21"/>
              </w:rPr>
              <w:t>Degree Certificate – Dr. A. Meenakshi</w:t>
            </w:r>
          </w:p>
        </w:tc>
        <w:tc>
          <w:tcPr>
            <w:tcW w:type="dxa" w:w="2835"/>
            <w:shd w:val="clear" w:color="auto" w:fill="F0F4F8"/>
          </w:tcPr>
          <w:p>
            <w:r/>
            <w:r>
              <w:rPr>
                <w:rFonts w:ascii="Cambria" w:hAnsi="Cambria"/>
                <w:b w:val="0"/>
                <w:i w:val="0"/>
                <w:sz w:val="21"/>
              </w:rPr>
              <w:t>Dr_A_Meenakshi_PhD_AnnaUniversity_2016.pdf</w:t>
            </w:r>
          </w:p>
        </w:tc>
        <w:tc>
          <w:tcPr>
            <w:tcW w:type="dxa" w:w="1984"/>
            <w:shd w:val="clear" w:color="auto" w:fill="F0F4F8"/>
          </w:tcPr>
          <w:p>
            <w:r/>
            <w:r>
              <w:rPr>
                <w:rFonts w:ascii="Cambria" w:hAnsi="Cambria"/>
                <w:b w:val="0"/>
                <w:i w:val="0"/>
                <w:sz w:val="21"/>
              </w:rPr>
              <w:t>2_Supporting_Certificates</w:t>
            </w:r>
          </w:p>
        </w:tc>
        <w:tc>
          <w:tcPr>
            <w:tcW w:type="dxa" w:w="1927"/>
            <w:shd w:val="clear" w:color="auto" w:fill="F0F4F8"/>
          </w:tcPr>
          <w:p>
            <w:r/>
            <w:r>
              <w:rPr>
                <w:rFonts w:ascii="Cambria" w:hAnsi="Cambria"/>
                <w:b w:val="0"/>
                <w:i w:val="0"/>
                <w:sz w:val="21"/>
              </w:rPr>
              <w:t>Verified Ph.D. certificate</w:t>
            </w:r>
          </w:p>
        </w:tc>
      </w:tr>
      <w:tr>
        <w:tc>
          <w:tcPr>
            <w:tcW w:type="dxa" w:w="623"/>
          </w:tcPr>
          <w:p>
            <w:r/>
            <w:r>
              <w:rPr>
                <w:rFonts w:ascii="Cambria" w:hAnsi="Cambria"/>
                <w:b w:val="0"/>
                <w:i w:val="0"/>
                <w:sz w:val="21"/>
              </w:rPr>
              <w:t>3</w:t>
            </w:r>
          </w:p>
        </w:tc>
        <w:tc>
          <w:tcPr>
            <w:tcW w:type="dxa" w:w="2041"/>
          </w:tcPr>
          <w:p>
            <w:r/>
            <w:r>
              <w:rPr>
                <w:rFonts w:ascii="Cambria" w:hAnsi="Cambria"/>
                <w:b w:val="0"/>
                <w:i w:val="0"/>
                <w:sz w:val="21"/>
              </w:rPr>
              <w:t>Self Declaration – Dr. A. Meenakshi</w:t>
            </w:r>
          </w:p>
        </w:tc>
        <w:tc>
          <w:tcPr>
            <w:tcW w:type="dxa" w:w="2835"/>
          </w:tcPr>
          <w:p>
            <w:r/>
            <w:r>
              <w:rPr>
                <w:rFonts w:ascii="Cambria" w:hAnsi="Cambria"/>
                <w:b w:val="0"/>
                <w:i w:val="0"/>
                <w:sz w:val="21"/>
              </w:rPr>
              <w:t>Declaration_Dr_A_Meenakshi.pdf</w:t>
            </w:r>
          </w:p>
        </w:tc>
        <w:tc>
          <w:tcPr>
            <w:tcW w:type="dxa" w:w="1984"/>
          </w:tcPr>
          <w:p>
            <w:r/>
            <w:r>
              <w:rPr>
                <w:rFonts w:ascii="Cambria" w:hAnsi="Cambria"/>
                <w:b w:val="0"/>
                <w:i w:val="0"/>
                <w:sz w:val="21"/>
              </w:rPr>
              <w:t>3_Self_Declarations</w:t>
            </w:r>
          </w:p>
        </w:tc>
        <w:tc>
          <w:tcPr>
            <w:tcW w:type="dxa" w:w="1927"/>
          </w:tcPr>
          <w:p>
            <w:r/>
            <w:r>
              <w:rPr>
                <w:rFonts w:ascii="Cambria" w:hAnsi="Cambria"/>
                <w:b w:val="0"/>
                <w:i w:val="0"/>
                <w:sz w:val="21"/>
              </w:rPr>
              <w:t>Faculty-signed self-attestation</w:t>
            </w:r>
          </w:p>
        </w:tc>
      </w:tr>
      <w:tr>
        <w:tc>
          <w:tcPr>
            <w:tcW w:type="dxa" w:w="623"/>
            <w:shd w:val="clear" w:color="auto" w:fill="F0F4F8"/>
          </w:tcPr>
          <w:p>
            <w:r/>
            <w:r>
              <w:rPr>
                <w:rFonts w:ascii="Cambria" w:hAnsi="Cambria"/>
                <w:b w:val="0"/>
                <w:i w:val="0"/>
                <w:sz w:val="21"/>
              </w:rPr>
              <w:t>4</w:t>
            </w:r>
          </w:p>
        </w:tc>
        <w:tc>
          <w:tcPr>
            <w:tcW w:type="dxa" w:w="2041"/>
            <w:shd w:val="clear" w:color="auto" w:fill="F0F4F8"/>
          </w:tcPr>
          <w:p>
            <w:r/>
            <w:r>
              <w:rPr>
                <w:rFonts w:ascii="Cambria" w:hAnsi="Cambria"/>
                <w:b w:val="0"/>
                <w:i w:val="0"/>
                <w:sz w:val="21"/>
              </w:rPr>
              <w:t>Summary Report</w:t>
            </w:r>
          </w:p>
        </w:tc>
        <w:tc>
          <w:tcPr>
            <w:tcW w:type="dxa" w:w="2835"/>
            <w:shd w:val="clear" w:color="auto" w:fill="F0F4F8"/>
          </w:tcPr>
          <w:p>
            <w:r/>
            <w:r>
              <w:rPr>
                <w:rFonts w:ascii="Cambria" w:hAnsi="Cambria"/>
                <w:b w:val="0"/>
                <w:i w:val="0"/>
                <w:sz w:val="21"/>
              </w:rPr>
              <w:t>2.4.2_Report_Summary_and_Justification.pdf</w:t>
            </w:r>
          </w:p>
        </w:tc>
        <w:tc>
          <w:tcPr>
            <w:tcW w:type="dxa" w:w="1984"/>
            <w:shd w:val="clear" w:color="auto" w:fill="F0F4F8"/>
          </w:tcPr>
          <w:p>
            <w:r/>
            <w:r>
              <w:rPr>
                <w:rFonts w:ascii="Cambria" w:hAnsi="Cambria"/>
                <w:b w:val="0"/>
                <w:i w:val="0"/>
                <w:sz w:val="21"/>
              </w:rPr>
              <w:t>4_Summary_Report</w:t>
            </w:r>
          </w:p>
        </w:tc>
        <w:tc>
          <w:tcPr>
            <w:tcW w:type="dxa" w:w="1927"/>
            <w:shd w:val="clear" w:color="auto" w:fill="F0F4F8"/>
          </w:tcPr>
          <w:p>
            <w:r/>
            <w:r>
              <w:rPr>
                <w:rFonts w:ascii="Cambria" w:hAnsi="Cambria"/>
                <w:b w:val="0"/>
                <w:i w:val="0"/>
                <w:sz w:val="21"/>
              </w:rPr>
              <w:t>Narrative with year-wise data</w:t>
            </w:r>
          </w:p>
        </w:tc>
      </w:tr>
      <w:tr>
        <w:tc>
          <w:tcPr>
            <w:tcW w:type="dxa" w:w="623"/>
          </w:tcPr>
          <w:p>
            <w:r/>
            <w:r>
              <w:rPr>
                <w:rFonts w:ascii="Cambria" w:hAnsi="Cambria"/>
                <w:b w:val="0"/>
                <w:i w:val="0"/>
                <w:sz w:val="21"/>
              </w:rPr>
              <w:t>5</w:t>
            </w:r>
          </w:p>
        </w:tc>
        <w:tc>
          <w:tcPr>
            <w:tcW w:type="dxa" w:w="2041"/>
          </w:tcPr>
          <w:p>
            <w:r/>
            <w:r>
              <w:rPr>
                <w:rFonts w:ascii="Cambria" w:hAnsi="Cambria"/>
                <w:b w:val="0"/>
                <w:i w:val="0"/>
                <w:sz w:val="21"/>
              </w:rPr>
              <w:t>Website Evidence</w:t>
            </w:r>
          </w:p>
        </w:tc>
        <w:tc>
          <w:tcPr>
            <w:tcW w:type="dxa" w:w="2835"/>
          </w:tcPr>
          <w:p>
            <w:r/>
            <w:r>
              <w:rPr>
                <w:rFonts w:ascii="Cambria" w:hAnsi="Cambria"/>
                <w:b w:val="0"/>
                <w:i w:val="0"/>
                <w:sz w:val="21"/>
              </w:rPr>
              <w:t>Public_Disclosure_Qualification_Webpage.png</w:t>
            </w:r>
          </w:p>
        </w:tc>
        <w:tc>
          <w:tcPr>
            <w:tcW w:type="dxa" w:w="1984"/>
          </w:tcPr>
          <w:p>
            <w:r/>
            <w:r>
              <w:rPr>
                <w:rFonts w:ascii="Cambria" w:hAnsi="Cambria"/>
                <w:b w:val="0"/>
                <w:i w:val="0"/>
                <w:sz w:val="21"/>
              </w:rPr>
              <w:t>5_Website_Screenshot</w:t>
            </w:r>
          </w:p>
        </w:tc>
        <w:tc>
          <w:tcPr>
            <w:tcW w:type="dxa" w:w="1927"/>
          </w:tcPr>
          <w:p>
            <w:r/>
            <w:r>
              <w:rPr>
                <w:rFonts w:ascii="Cambria" w:hAnsi="Cambria"/>
                <w:b w:val="0"/>
                <w:i w:val="0"/>
                <w:sz w:val="21"/>
              </w:rPr>
              <w:t>Publicly hosted qualification list</w:t>
            </w:r>
          </w:p>
        </w:tc>
      </w:tr>
    </w:tbl>
    <w:p>
      <w:pPr>
        <w:spacing w:before="200" w:after="120"/>
      </w:pPr>
      <w:r>
        <w:rPr>
          <w:rFonts w:ascii="Cambria" w:hAnsi="Cambria"/>
          <w:b/>
          <w:color w:val="1F3A5F"/>
          <w:sz w:val="26"/>
        </w:rPr>
        <w:t>Tips for NAAC Uploads</w:t>
      </w:r>
    </w:p>
    <w:p>
      <w:pPr>
        <w:pStyle w:val="ListBullet"/>
      </w:pPr>
      <w:r>
        <w:rPr>
          <w:rFonts w:ascii="Cambria" w:hAnsi="Cambria"/>
          <w:sz w:val="22"/>
        </w:rPr>
        <w:t>Keep file names short and specific (avoid spaces; use underscores).</w:t>
      </w:r>
    </w:p>
    <w:p>
      <w:pPr>
        <w:pStyle w:val="ListBullet"/>
      </w:pPr>
      <w:r>
        <w:rPr>
          <w:rFonts w:ascii="Cambria" w:hAnsi="Cambria"/>
          <w:sz w:val="22"/>
        </w:rPr>
        <w:t>Maintain PDF format for scanned certificates and declarations.</w:t>
      </w:r>
    </w:p>
    <w:p>
      <w:pPr>
        <w:pStyle w:val="ListBullet"/>
      </w:pPr>
      <w:r>
        <w:rPr>
          <w:rFonts w:ascii="Cambria" w:hAnsi="Cambria"/>
          <w:sz w:val="22"/>
        </w:rPr>
        <w:t>Include a readme.txt or index sheet in each folder if files are numerous.</w:t>
      </w:r>
    </w:p>
    <w:p>
      <w:pPr>
        <w:pStyle w:val="ListBullet"/>
      </w:pPr>
      <w:r>
        <w:rPr>
          <w:rFonts w:ascii="Cambria" w:hAnsi="Cambria"/>
          <w:sz w:val="22"/>
        </w:rPr>
        <w:t>Ensure consistency between the data template and uploaded documents.</w:t>
      </w:r>
    </w:p>
    <w:p>
      <w:pPr>
        <w:spacing w:before="240" w:after="160"/>
      </w:pPr>
      <w:r>
        <w:rPr>
          <w:rFonts w:ascii="Cambria" w:hAnsi="Cambria"/>
          <w:b/>
          <w:color w:val="1F3A5F"/>
          <w:sz w:val="36"/>
        </w:rPr>
        <w:t>32. Average Teaching Experience of Full-Time Teachers (Latest Academic Year)</w:t>
      </w:r>
    </w:p>
    <w:p>
      <w:pPr>
        <w:spacing w:after="120"/>
      </w:pPr>
      <w:r>
        <w:rPr>
          <w:rFonts w:ascii="Cambria" w:hAnsi="Cambria"/>
          <w:i w:val="0"/>
          <w:sz w:val="22"/>
        </w:rPr>
        <w:t>2.4.3 Average teaching experience of full time teachers (Data to be provided only for the latest completed academic year, in number of years)</w:t>
      </w:r>
    </w:p>
    <w:p>
      <w:pPr>
        <w:spacing w:after="120"/>
      </w:pPr>
      <w:r>
        <w:rPr>
          <w:rFonts w:ascii="Cambria" w:hAnsi="Cambria"/>
          <w:i w:val="0"/>
          <w:sz w:val="22"/>
        </w:rPr>
        <w:t>2.4.3.1: Total experience of full-time teachers</w:t>
      </w:r>
    </w:p>
    <w:tbl>
      <w:tblPr>
        <w:jc w:val="center"/>
        <w:tblLook w:firstColumn="1" w:firstRow="1" w:lastColumn="0" w:lastRow="0" w:noHBand="0" w:noVBand="1" w:val="04A0"/>
        <w:tblW w:type="dxa" w:w="9412"/>
        <w:tblLayout w:type="fixed"/>
      </w:tblPr>
      <w:tblGrid>
        <w:gridCol w:w="737"/>
        <w:gridCol w:w="2551"/>
        <w:gridCol w:w="2551"/>
        <w:gridCol w:w="3572"/>
      </w:tblGrid>
      <w:tr>
        <w:tc>
          <w:tcPr>
            <w:tcW w:type="dxa" w:w="737"/>
            <w:shd w:val="clear" w:color="auto" w:fill="1F3A5F"/>
          </w:tcPr>
          <w:p>
            <w:pPr>
              <w:jc w:val="center"/>
            </w:pPr>
            <w:r/>
            <w:r>
              <w:rPr>
                <w:rFonts w:ascii="Cambria" w:hAnsi="Cambria"/>
                <w:b/>
                <w:i w:val="0"/>
                <w:color w:val="FFFFFF"/>
                <w:sz w:val="21"/>
              </w:rPr>
              <w:t>S.No</w:t>
            </w:r>
          </w:p>
        </w:tc>
        <w:tc>
          <w:tcPr>
            <w:tcW w:type="dxa" w:w="2551"/>
            <w:shd w:val="clear" w:color="auto" w:fill="1F3A5F"/>
          </w:tcPr>
          <w:p>
            <w:pPr>
              <w:jc w:val="center"/>
            </w:pPr>
            <w:r/>
            <w:r>
              <w:rPr>
                <w:rFonts w:ascii="Cambria" w:hAnsi="Cambria"/>
                <w:b/>
                <w:i w:val="0"/>
                <w:color w:val="FFFFFF"/>
                <w:sz w:val="21"/>
              </w:rPr>
              <w:t>Name of the Faculty</w:t>
            </w:r>
          </w:p>
        </w:tc>
        <w:tc>
          <w:tcPr>
            <w:tcW w:type="dxa" w:w="2551"/>
            <w:shd w:val="clear" w:color="auto" w:fill="1F3A5F"/>
          </w:tcPr>
          <w:p>
            <w:pPr>
              <w:jc w:val="center"/>
            </w:pPr>
            <w:r/>
            <w:r>
              <w:rPr>
                <w:rFonts w:ascii="Cambria" w:hAnsi="Cambria"/>
                <w:b/>
                <w:i w:val="0"/>
                <w:color w:val="FFFFFF"/>
                <w:sz w:val="21"/>
              </w:rPr>
              <w:t>Year of joining the institution</w:t>
            </w:r>
          </w:p>
        </w:tc>
        <w:tc>
          <w:tcPr>
            <w:tcW w:type="dxa" w:w="3572"/>
            <w:shd w:val="clear" w:color="auto" w:fill="1F3A5F"/>
          </w:tcPr>
          <w:p>
            <w:pPr>
              <w:jc w:val="center"/>
            </w:pPr>
            <w:r/>
            <w:r>
              <w:rPr>
                <w:rFonts w:ascii="Cambria" w:hAnsi="Cambria"/>
                <w:b/>
                <w:i w:val="0"/>
                <w:color w:val="FFFFFF"/>
                <w:sz w:val="21"/>
              </w:rPr>
              <w:t>Total experience of the faculty (considering previous experience as well) in no. of years</w:t>
            </w:r>
          </w:p>
        </w:tc>
      </w:tr>
      <w:tr>
        <w:tc>
          <w:tcPr>
            <w:tcW w:type="dxa" w:w="737"/>
          </w:tcPr>
          <w:p>
            <w:r/>
            <w:r>
              <w:rPr>
                <w:rFonts w:ascii="Cambria" w:hAnsi="Cambria"/>
                <w:b w:val="0"/>
                <w:i w:val="0"/>
                <w:sz w:val="21"/>
              </w:rPr>
            </w:r>
          </w:p>
        </w:tc>
        <w:tc>
          <w:tcPr>
            <w:tcW w:type="dxa" w:w="2551"/>
          </w:tcPr>
          <w:p>
            <w:r/>
            <w:r>
              <w:rPr>
                <w:rFonts w:ascii="Cambria" w:hAnsi="Cambria"/>
                <w:b w:val="0"/>
                <w:i w:val="0"/>
                <w:sz w:val="21"/>
              </w:rPr>
            </w:r>
          </w:p>
        </w:tc>
        <w:tc>
          <w:tcPr>
            <w:tcW w:type="dxa" w:w="2551"/>
          </w:tcPr>
          <w:p>
            <w:r/>
            <w:r>
              <w:rPr>
                <w:rFonts w:ascii="Cambria" w:hAnsi="Cambria"/>
                <w:b w:val="0"/>
                <w:i w:val="0"/>
                <w:sz w:val="21"/>
              </w:rPr>
            </w:r>
          </w:p>
        </w:tc>
        <w:tc>
          <w:tcPr>
            <w:tcW w:type="dxa" w:w="3572"/>
          </w:tcPr>
          <w:p>
            <w:r/>
            <w:r>
              <w:rPr>
                <w:rFonts w:ascii="Cambria" w:hAnsi="Cambria"/>
                <w:b w:val="0"/>
                <w:i w:val="0"/>
                <w:sz w:val="21"/>
              </w:rPr>
            </w:r>
          </w:p>
        </w:tc>
      </w:tr>
      <w:tr>
        <w:tc>
          <w:tcPr>
            <w:tcW w:type="dxa" w:w="737"/>
            <w:shd w:val="clear" w:color="auto" w:fill="F0F4F8"/>
          </w:tcPr>
          <w:p>
            <w:r/>
            <w:r>
              <w:rPr>
                <w:rFonts w:ascii="Cambria" w:hAnsi="Cambria"/>
                <w:b w:val="0"/>
                <w:i w:val="0"/>
                <w:sz w:val="21"/>
              </w:rPr>
            </w:r>
          </w:p>
        </w:tc>
        <w:tc>
          <w:tcPr>
            <w:tcW w:type="dxa" w:w="2551"/>
            <w:shd w:val="clear" w:color="auto" w:fill="F0F4F8"/>
          </w:tcPr>
          <w:p>
            <w:r/>
            <w:r>
              <w:rPr>
                <w:rFonts w:ascii="Cambria" w:hAnsi="Cambria"/>
                <w:b w:val="0"/>
                <w:i w:val="0"/>
                <w:sz w:val="21"/>
              </w:rPr>
            </w:r>
          </w:p>
        </w:tc>
        <w:tc>
          <w:tcPr>
            <w:tcW w:type="dxa" w:w="2551"/>
            <w:shd w:val="clear" w:color="auto" w:fill="F0F4F8"/>
          </w:tcPr>
          <w:p>
            <w:r/>
            <w:r>
              <w:rPr>
                <w:rFonts w:ascii="Cambria" w:hAnsi="Cambria"/>
                <w:b w:val="0"/>
                <w:i w:val="0"/>
                <w:sz w:val="21"/>
              </w:rPr>
            </w:r>
          </w:p>
        </w:tc>
        <w:tc>
          <w:tcPr>
            <w:tcW w:type="dxa" w:w="3572"/>
            <w:shd w:val="clear" w:color="auto" w:fill="F0F4F8"/>
          </w:tcPr>
          <w:p>
            <w:r/>
            <w:r>
              <w:rPr>
                <w:rFonts w:ascii="Cambria" w:hAnsi="Cambria"/>
                <w:b w:val="0"/>
                <w:i w:val="0"/>
                <w:sz w:val="21"/>
              </w:rPr>
            </w:r>
          </w:p>
        </w:tc>
      </w:tr>
    </w:tbl>
    <w:p>
      <w:pPr>
        <w:spacing w:before="200" w:after="120"/>
      </w:pPr>
      <w:r>
        <w:rPr>
          <w:rFonts w:ascii="Cambria" w:hAnsi="Cambria"/>
          <w:b/>
          <w:color w:val="1F3A5F"/>
          <w:sz w:val="26"/>
        </w:rPr>
        <w:t>Objective</w:t>
      </w:r>
    </w:p>
    <w:p>
      <w:pPr>
        <w:spacing w:after="120"/>
        <w:jc w:val="both"/>
      </w:pPr>
      <w:r>
        <w:rPr>
          <w:rFonts w:ascii="Cambria" w:hAnsi="Cambria"/>
          <w:i w:val="0"/>
          <w:sz w:val="22"/>
        </w:rPr>
        <w:t>To calculate the average teaching experience (in years) of full-time teachers employed during the latest completed academic year.</w:t>
      </w:r>
    </w:p>
    <w:p>
      <w:pPr>
        <w:spacing w:before="200" w:after="120"/>
      </w:pPr>
      <w:r>
        <w:rPr>
          <w:rFonts w:ascii="Cambria" w:hAnsi="Cambria"/>
          <w:b/>
          <w:color w:val="1F3A5F"/>
          <w:sz w:val="26"/>
        </w:rPr>
        <w:t>Formula</w:t>
      </w:r>
    </w:p>
    <w:p>
      <w:pPr>
        <w:spacing w:after="120"/>
      </w:pPr>
      <w:r>
        <w:rPr>
          <w:rFonts w:ascii="Cambria" w:hAnsi="Cambria"/>
          <w:i w:val="0"/>
          <w:sz w:val="22"/>
        </w:rPr>
        <w:t>Average Teaching Experience=Total Teaching Experience of all Full-Time Teachers/Total Number of Full-Time Teachers (2.1)</w:t>
      </w:r>
    </w:p>
    <w:p>
      <w:pPr>
        <w:spacing w:before="160" w:after="80"/>
      </w:pPr>
      <w:r>
        <w:rPr>
          <w:rFonts w:ascii="Cambria" w:hAnsi="Cambria"/>
          <w:b/>
          <w:color w:val="1F3A5F"/>
          <w:sz w:val="24"/>
        </w:rPr>
        <w:t>Sample Summary Table Format</w:t>
      </w:r>
    </w:p>
    <w:tbl>
      <w:tblPr>
        <w:jc w:val="center"/>
        <w:tblLook w:firstColumn="1" w:firstRow="1" w:lastColumn="0" w:lastRow="0" w:noHBand="0" w:noVBand="1" w:val="04A0"/>
        <w:tblW w:type="dxa" w:w="9412"/>
        <w:tblLayout w:type="fixed"/>
      </w:tblPr>
      <w:tblGrid>
        <w:gridCol w:w="1360"/>
        <w:gridCol w:w="1304"/>
        <w:gridCol w:w="850"/>
        <w:gridCol w:w="1304"/>
        <w:gridCol w:w="1304"/>
        <w:gridCol w:w="1587"/>
        <w:gridCol w:w="1701"/>
      </w:tblGrid>
      <w:tr>
        <w:tc>
          <w:tcPr>
            <w:tcW w:type="dxa" w:w="1360"/>
            <w:shd w:val="clear" w:color="auto" w:fill="1F3A5F"/>
          </w:tcPr>
          <w:p>
            <w:pPr>
              <w:jc w:val="center"/>
            </w:pPr>
            <w:r/>
            <w:r>
              <w:rPr>
                <w:rFonts w:ascii="Cambria" w:hAnsi="Cambria"/>
                <w:b/>
                <w:i w:val="0"/>
                <w:color w:val="FFFFFF"/>
                <w:sz w:val="21"/>
              </w:rPr>
              <w:t>S. No.</w:t>
            </w:r>
          </w:p>
        </w:tc>
        <w:tc>
          <w:tcPr>
            <w:tcW w:type="dxa" w:w="1304"/>
            <w:shd w:val="clear" w:color="auto" w:fill="1F3A5F"/>
          </w:tcPr>
          <w:p>
            <w:pPr>
              <w:jc w:val="center"/>
            </w:pPr>
            <w:r/>
            <w:r>
              <w:rPr>
                <w:rFonts w:ascii="Cambria" w:hAnsi="Cambria"/>
                <w:b/>
                <w:i w:val="0"/>
                <w:color w:val="FFFFFF"/>
                <w:sz w:val="21"/>
              </w:rPr>
              <w:t>Name of Faculty</w:t>
            </w:r>
          </w:p>
        </w:tc>
        <w:tc>
          <w:tcPr>
            <w:tcW w:type="dxa" w:w="850"/>
            <w:shd w:val="clear" w:color="auto" w:fill="1F3A5F"/>
          </w:tcPr>
          <w:p>
            <w:pPr>
              <w:jc w:val="center"/>
            </w:pPr>
            <w:r/>
            <w:r>
              <w:rPr>
                <w:rFonts w:ascii="Cambria" w:hAnsi="Cambria"/>
                <w:b/>
                <w:i w:val="0"/>
                <w:color w:val="FFFFFF"/>
                <w:sz w:val="21"/>
              </w:rPr>
              <w:t>Employee ID</w:t>
            </w:r>
          </w:p>
        </w:tc>
        <w:tc>
          <w:tcPr>
            <w:tcW w:type="dxa" w:w="1304"/>
            <w:shd w:val="clear" w:color="auto" w:fill="1F3A5F"/>
          </w:tcPr>
          <w:p>
            <w:pPr>
              <w:jc w:val="center"/>
            </w:pPr>
            <w:r/>
            <w:r>
              <w:rPr>
                <w:rFonts w:ascii="Cambria" w:hAnsi="Cambria"/>
                <w:b/>
                <w:i w:val="0"/>
                <w:color w:val="FFFFFF"/>
                <w:sz w:val="21"/>
              </w:rPr>
              <w:t>Designation</w:t>
            </w:r>
          </w:p>
        </w:tc>
        <w:tc>
          <w:tcPr>
            <w:tcW w:type="dxa" w:w="1304"/>
            <w:shd w:val="clear" w:color="auto" w:fill="1F3A5F"/>
          </w:tcPr>
          <w:p>
            <w:pPr>
              <w:jc w:val="center"/>
            </w:pPr>
            <w:r/>
            <w:r>
              <w:rPr>
                <w:rFonts w:ascii="Cambria" w:hAnsi="Cambria"/>
                <w:b/>
                <w:i w:val="0"/>
                <w:color w:val="FFFFFF"/>
                <w:sz w:val="21"/>
              </w:rPr>
              <w:t>Department</w:t>
            </w:r>
          </w:p>
        </w:tc>
        <w:tc>
          <w:tcPr>
            <w:tcW w:type="dxa" w:w="1587"/>
            <w:shd w:val="clear" w:color="auto" w:fill="1F3A5F"/>
          </w:tcPr>
          <w:p>
            <w:pPr>
              <w:jc w:val="center"/>
            </w:pPr>
            <w:r/>
            <w:r>
              <w:rPr>
                <w:rFonts w:ascii="Cambria" w:hAnsi="Cambria"/>
                <w:b/>
                <w:i w:val="0"/>
                <w:color w:val="FFFFFF"/>
                <w:sz w:val="21"/>
              </w:rPr>
              <w:t>Date of Joining (Teaching)</w:t>
            </w:r>
          </w:p>
        </w:tc>
        <w:tc>
          <w:tcPr>
            <w:tcW w:type="dxa" w:w="1701"/>
            <w:shd w:val="clear" w:color="auto" w:fill="1F3A5F"/>
          </w:tcPr>
          <w:p>
            <w:pPr>
              <w:jc w:val="center"/>
            </w:pPr>
            <w:r/>
            <w:r>
              <w:rPr>
                <w:rFonts w:ascii="Cambria" w:hAnsi="Cambria"/>
                <w:b/>
                <w:i w:val="0"/>
                <w:color w:val="FFFFFF"/>
                <w:sz w:val="21"/>
              </w:rPr>
              <w:t>Total Teaching Experience (Years)</w:t>
            </w:r>
          </w:p>
        </w:tc>
      </w:tr>
      <w:tr>
        <w:tc>
          <w:tcPr>
            <w:tcW w:type="dxa" w:w="1360"/>
          </w:tcPr>
          <w:p>
            <w:r/>
            <w:r>
              <w:rPr>
                <w:rFonts w:ascii="Cambria" w:hAnsi="Cambria"/>
                <w:b w:val="0"/>
                <w:i w:val="0"/>
                <w:sz w:val="21"/>
              </w:rPr>
              <w:t>1</w:t>
            </w:r>
          </w:p>
        </w:tc>
        <w:tc>
          <w:tcPr>
            <w:tcW w:type="dxa" w:w="1304"/>
          </w:tcPr>
          <w:p>
            <w:r/>
            <w:r>
              <w:rPr>
                <w:rFonts w:ascii="Cambria" w:hAnsi="Cambria"/>
                <w:b w:val="0"/>
                <w:i w:val="0"/>
                <w:sz w:val="21"/>
              </w:rPr>
              <w:t>Dr. A. Kumar</w:t>
            </w:r>
          </w:p>
        </w:tc>
        <w:tc>
          <w:tcPr>
            <w:tcW w:type="dxa" w:w="850"/>
          </w:tcPr>
          <w:p>
            <w:r/>
            <w:r>
              <w:rPr>
                <w:rFonts w:ascii="Cambria" w:hAnsi="Cambria"/>
                <w:b w:val="0"/>
                <w:i w:val="0"/>
                <w:sz w:val="21"/>
              </w:rPr>
              <w:t>FAC001</w:t>
            </w:r>
          </w:p>
        </w:tc>
        <w:tc>
          <w:tcPr>
            <w:tcW w:type="dxa" w:w="1304"/>
          </w:tcPr>
          <w:p>
            <w:r/>
            <w:r>
              <w:rPr>
                <w:rFonts w:ascii="Cambria" w:hAnsi="Cambria"/>
                <w:b w:val="0"/>
                <w:i w:val="0"/>
                <w:sz w:val="21"/>
              </w:rPr>
              <w:t>Assistant Professor</w:t>
            </w:r>
          </w:p>
        </w:tc>
        <w:tc>
          <w:tcPr>
            <w:tcW w:type="dxa" w:w="1304"/>
          </w:tcPr>
          <w:p>
            <w:r/>
            <w:r>
              <w:rPr>
                <w:rFonts w:ascii="Cambria" w:hAnsi="Cambria"/>
                <w:b w:val="0"/>
                <w:i w:val="0"/>
                <w:sz w:val="21"/>
              </w:rPr>
              <w:t>Computer Science</w:t>
            </w:r>
          </w:p>
        </w:tc>
        <w:tc>
          <w:tcPr>
            <w:tcW w:type="dxa" w:w="1587"/>
          </w:tcPr>
          <w:p>
            <w:r/>
            <w:r>
              <w:rPr>
                <w:rFonts w:ascii="Cambria" w:hAnsi="Cambria"/>
                <w:b w:val="0"/>
                <w:i w:val="0"/>
                <w:sz w:val="21"/>
              </w:rPr>
              <w:t>01/06/2015</w:t>
            </w:r>
          </w:p>
        </w:tc>
        <w:tc>
          <w:tcPr>
            <w:tcW w:type="dxa" w:w="1701"/>
          </w:tcPr>
          <w:p>
            <w:r/>
            <w:r>
              <w:rPr>
                <w:rFonts w:ascii="Cambria" w:hAnsi="Cambria"/>
                <w:b w:val="0"/>
                <w:i w:val="0"/>
                <w:sz w:val="21"/>
              </w:rPr>
              <w:t>9</w:t>
            </w:r>
          </w:p>
        </w:tc>
      </w:tr>
      <w:tr>
        <w:tc>
          <w:tcPr>
            <w:tcW w:type="dxa" w:w="1360"/>
            <w:shd w:val="clear" w:color="auto" w:fill="F0F4F8"/>
          </w:tcPr>
          <w:p>
            <w:r/>
            <w:r>
              <w:rPr>
                <w:rFonts w:ascii="Cambria" w:hAnsi="Cambria"/>
                <w:b w:val="0"/>
                <w:i w:val="0"/>
                <w:sz w:val="21"/>
              </w:rPr>
              <w:t>2</w:t>
            </w:r>
          </w:p>
        </w:tc>
        <w:tc>
          <w:tcPr>
            <w:tcW w:type="dxa" w:w="1304"/>
            <w:shd w:val="clear" w:color="auto" w:fill="F0F4F8"/>
          </w:tcPr>
          <w:p>
            <w:r/>
            <w:r>
              <w:rPr>
                <w:rFonts w:ascii="Cambria" w:hAnsi="Cambria"/>
                <w:b w:val="0"/>
                <w:i w:val="0"/>
                <w:sz w:val="21"/>
              </w:rPr>
              <w:t>Ms. B. Sharma</w:t>
            </w:r>
          </w:p>
        </w:tc>
        <w:tc>
          <w:tcPr>
            <w:tcW w:type="dxa" w:w="850"/>
            <w:shd w:val="clear" w:color="auto" w:fill="F0F4F8"/>
          </w:tcPr>
          <w:p>
            <w:r/>
            <w:r>
              <w:rPr>
                <w:rFonts w:ascii="Cambria" w:hAnsi="Cambria"/>
                <w:b w:val="0"/>
                <w:i w:val="0"/>
                <w:sz w:val="21"/>
              </w:rPr>
              <w:t>FAC002</w:t>
            </w:r>
          </w:p>
        </w:tc>
        <w:tc>
          <w:tcPr>
            <w:tcW w:type="dxa" w:w="1304"/>
            <w:shd w:val="clear" w:color="auto" w:fill="F0F4F8"/>
          </w:tcPr>
          <w:p>
            <w:r/>
            <w:r>
              <w:rPr>
                <w:rFonts w:ascii="Cambria" w:hAnsi="Cambria"/>
                <w:b w:val="0"/>
                <w:i w:val="0"/>
                <w:sz w:val="21"/>
              </w:rPr>
              <w:t>Associate Professor</w:t>
            </w:r>
          </w:p>
        </w:tc>
        <w:tc>
          <w:tcPr>
            <w:tcW w:type="dxa" w:w="1304"/>
            <w:shd w:val="clear" w:color="auto" w:fill="F0F4F8"/>
          </w:tcPr>
          <w:p>
            <w:r/>
            <w:r>
              <w:rPr>
                <w:rFonts w:ascii="Cambria" w:hAnsi="Cambria"/>
                <w:b w:val="0"/>
                <w:i w:val="0"/>
                <w:sz w:val="21"/>
              </w:rPr>
              <w:t>Management</w:t>
            </w:r>
          </w:p>
        </w:tc>
        <w:tc>
          <w:tcPr>
            <w:tcW w:type="dxa" w:w="1587"/>
            <w:shd w:val="clear" w:color="auto" w:fill="F0F4F8"/>
          </w:tcPr>
          <w:p>
            <w:r/>
            <w:r>
              <w:rPr>
                <w:rFonts w:ascii="Cambria" w:hAnsi="Cambria"/>
                <w:b w:val="0"/>
                <w:i w:val="0"/>
                <w:sz w:val="21"/>
              </w:rPr>
              <w:t>15/07/2010</w:t>
            </w:r>
          </w:p>
        </w:tc>
        <w:tc>
          <w:tcPr>
            <w:tcW w:type="dxa" w:w="1701"/>
            <w:shd w:val="clear" w:color="auto" w:fill="F0F4F8"/>
          </w:tcPr>
          <w:p>
            <w:r/>
            <w:r>
              <w:rPr>
                <w:rFonts w:ascii="Cambria" w:hAnsi="Cambria"/>
                <w:b w:val="0"/>
                <w:i w:val="0"/>
                <w:sz w:val="21"/>
              </w:rPr>
              <w:t>14</w:t>
            </w:r>
          </w:p>
        </w:tc>
      </w:tr>
      <w:tr>
        <w:tc>
          <w:tcPr>
            <w:tcW w:type="dxa" w:w="1360"/>
          </w:tcPr>
          <w:p>
            <w:r/>
            <w:r>
              <w:rPr>
                <w:rFonts w:ascii="Cambria" w:hAnsi="Cambria"/>
                <w:b w:val="0"/>
                <w:i w:val="0"/>
                <w:sz w:val="21"/>
              </w:rPr>
              <w:t>3</w:t>
            </w:r>
          </w:p>
        </w:tc>
        <w:tc>
          <w:tcPr>
            <w:tcW w:type="dxa" w:w="1304"/>
          </w:tcPr>
          <w:p>
            <w:r/>
            <w:r>
              <w:rPr>
                <w:rFonts w:ascii="Cambria" w:hAnsi="Cambria"/>
                <w:b w:val="0"/>
                <w:i w:val="0"/>
                <w:sz w:val="21"/>
              </w:rPr>
              <w:t>Mr. C. Raj</w:t>
            </w:r>
          </w:p>
        </w:tc>
        <w:tc>
          <w:tcPr>
            <w:tcW w:type="dxa" w:w="850"/>
          </w:tcPr>
          <w:p>
            <w:r/>
            <w:r>
              <w:rPr>
                <w:rFonts w:ascii="Cambria" w:hAnsi="Cambria"/>
                <w:b w:val="0"/>
                <w:i w:val="0"/>
                <w:sz w:val="21"/>
              </w:rPr>
              <w:t>FAC003</w:t>
            </w:r>
          </w:p>
        </w:tc>
        <w:tc>
          <w:tcPr>
            <w:tcW w:type="dxa" w:w="1304"/>
          </w:tcPr>
          <w:p>
            <w:r/>
            <w:r>
              <w:rPr>
                <w:rFonts w:ascii="Cambria" w:hAnsi="Cambria"/>
                <w:b w:val="0"/>
                <w:i w:val="0"/>
                <w:sz w:val="21"/>
              </w:rPr>
              <w:t>Assistant Professor</w:t>
            </w:r>
          </w:p>
        </w:tc>
        <w:tc>
          <w:tcPr>
            <w:tcW w:type="dxa" w:w="1304"/>
          </w:tcPr>
          <w:p>
            <w:r/>
            <w:r>
              <w:rPr>
                <w:rFonts w:ascii="Cambria" w:hAnsi="Cambria"/>
                <w:b w:val="0"/>
                <w:i w:val="0"/>
                <w:sz w:val="21"/>
              </w:rPr>
              <w:t>Mechanical Engg.</w:t>
            </w:r>
          </w:p>
        </w:tc>
        <w:tc>
          <w:tcPr>
            <w:tcW w:type="dxa" w:w="1587"/>
          </w:tcPr>
          <w:p>
            <w:r/>
            <w:r>
              <w:rPr>
                <w:rFonts w:ascii="Cambria" w:hAnsi="Cambria"/>
                <w:b w:val="0"/>
                <w:i w:val="0"/>
                <w:sz w:val="21"/>
              </w:rPr>
              <w:t>01/08/2018</w:t>
            </w:r>
          </w:p>
        </w:tc>
        <w:tc>
          <w:tcPr>
            <w:tcW w:type="dxa" w:w="1701"/>
          </w:tcPr>
          <w:p>
            <w:r/>
            <w:r>
              <w:rPr>
                <w:rFonts w:ascii="Cambria" w:hAnsi="Cambria"/>
                <w:b w:val="0"/>
                <w:i w:val="0"/>
                <w:sz w:val="21"/>
              </w:rPr>
              <w:t>6</w:t>
            </w:r>
          </w:p>
        </w:tc>
      </w:tr>
      <w:tr>
        <w:tc>
          <w:tcPr>
            <w:tcW w:type="dxa" w:w="1360"/>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850"/>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1587"/>
            <w:shd w:val="clear" w:color="auto" w:fill="F0F4F8"/>
          </w:tcPr>
          <w:p>
            <w:r/>
            <w:r>
              <w:rPr>
                <w:rFonts w:ascii="Cambria" w:hAnsi="Cambria"/>
                <w:b w:val="0"/>
                <w:i w:val="0"/>
                <w:sz w:val="21"/>
              </w:rPr>
              <w:t>…</w:t>
            </w:r>
          </w:p>
        </w:tc>
        <w:tc>
          <w:tcPr>
            <w:tcW w:type="dxa" w:w="1701"/>
            <w:shd w:val="clear" w:color="auto" w:fill="F0F4F8"/>
          </w:tcPr>
          <w:p>
            <w:r/>
            <w:r>
              <w:rPr>
                <w:rFonts w:ascii="Cambria" w:hAnsi="Cambria"/>
                <w:b w:val="0"/>
                <w:i w:val="0"/>
                <w:sz w:val="21"/>
              </w:rPr>
              <w:t>…</w:t>
            </w:r>
          </w:p>
        </w:tc>
      </w:tr>
      <w:tr>
        <w:tc>
          <w:tcPr>
            <w:tcW w:type="dxa" w:w="1360"/>
          </w:tcPr>
          <w:p>
            <w:r/>
            <w:r>
              <w:rPr>
                <w:rFonts w:ascii="Cambria" w:hAnsi="Cambria"/>
                <w:b w:val="0"/>
                <w:i w:val="0"/>
                <w:sz w:val="21"/>
              </w:rPr>
              <w:t>Total</w:t>
            </w:r>
          </w:p>
        </w:tc>
        <w:tc>
          <w:tcPr>
            <w:tcW w:type="dxa" w:w="1304"/>
          </w:tcPr>
          <w:p>
            <w:r/>
            <w:r>
              <w:rPr>
                <w:rFonts w:ascii="Cambria" w:hAnsi="Cambria"/>
                <w:b w:val="0"/>
                <w:i w:val="0"/>
                <w:sz w:val="21"/>
              </w:rPr>
              <w:t>—</w:t>
            </w:r>
          </w:p>
        </w:tc>
        <w:tc>
          <w:tcPr>
            <w:tcW w:type="dxa" w:w="850"/>
          </w:tcPr>
          <w:p>
            <w:r/>
            <w:r>
              <w:rPr>
                <w:rFonts w:ascii="Cambria" w:hAnsi="Cambria"/>
                <w:b w:val="0"/>
                <w:i w:val="0"/>
                <w:sz w:val="21"/>
              </w:rPr>
              <w:t>—</w:t>
            </w:r>
          </w:p>
        </w:tc>
        <w:tc>
          <w:tcPr>
            <w:tcW w:type="dxa" w:w="1304"/>
          </w:tcPr>
          <w:p>
            <w:r/>
            <w:r>
              <w:rPr>
                <w:rFonts w:ascii="Cambria" w:hAnsi="Cambria"/>
                <w:b w:val="0"/>
                <w:i w:val="0"/>
                <w:sz w:val="21"/>
              </w:rPr>
              <w:t>—</w:t>
            </w:r>
          </w:p>
        </w:tc>
        <w:tc>
          <w:tcPr>
            <w:tcW w:type="dxa" w:w="1304"/>
          </w:tcPr>
          <w:p>
            <w:r/>
            <w:r>
              <w:rPr>
                <w:rFonts w:ascii="Cambria" w:hAnsi="Cambria"/>
                <w:b w:val="0"/>
                <w:i w:val="0"/>
                <w:sz w:val="21"/>
              </w:rPr>
              <w:t>—</w:t>
            </w:r>
          </w:p>
        </w:tc>
        <w:tc>
          <w:tcPr>
            <w:tcW w:type="dxa" w:w="1587"/>
          </w:tcPr>
          <w:p>
            <w:r/>
            <w:r>
              <w:rPr>
                <w:rFonts w:ascii="Cambria" w:hAnsi="Cambria"/>
                <w:b w:val="0"/>
                <w:i w:val="0"/>
                <w:sz w:val="21"/>
              </w:rPr>
              <w:t>—</w:t>
            </w:r>
          </w:p>
        </w:tc>
        <w:tc>
          <w:tcPr>
            <w:tcW w:type="dxa" w:w="1701"/>
          </w:tcPr>
          <w:p>
            <w:r/>
            <w:r>
              <w:rPr>
                <w:rFonts w:ascii="Cambria" w:hAnsi="Cambria"/>
                <w:b w:val="0"/>
                <w:i w:val="0"/>
                <w:sz w:val="21"/>
              </w:rPr>
              <w:t>420</w:t>
            </w:r>
          </w:p>
        </w:tc>
      </w:tr>
      <w:tr>
        <w:tc>
          <w:tcPr>
            <w:tcW w:type="dxa" w:w="1360"/>
            <w:shd w:val="clear" w:color="auto" w:fill="F0F4F8"/>
          </w:tcPr>
          <w:p>
            <w:r/>
            <w:r>
              <w:rPr>
                <w:rFonts w:ascii="Cambria" w:hAnsi="Cambria"/>
                <w:b w:val="0"/>
                <w:i w:val="0"/>
                <w:sz w:val="21"/>
              </w:rPr>
              <w:t>Total Number of Full-Time Teachers</w:t>
            </w:r>
          </w:p>
        </w:tc>
        <w:tc>
          <w:tcPr>
            <w:tcW w:type="dxa" w:w="1304"/>
            <w:shd w:val="clear" w:color="auto" w:fill="F0F4F8"/>
          </w:tcPr>
          <w:p>
            <w:r/>
            <w:r>
              <w:rPr>
                <w:rFonts w:ascii="Cambria" w:hAnsi="Cambria"/>
                <w:b w:val="0"/>
                <w:i w:val="0"/>
                <w:sz w:val="21"/>
              </w:rPr>
              <w:t>—</w:t>
            </w:r>
          </w:p>
        </w:tc>
        <w:tc>
          <w:tcPr>
            <w:tcW w:type="dxa" w:w="850"/>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1304"/>
            <w:shd w:val="clear" w:color="auto" w:fill="F0F4F8"/>
          </w:tcPr>
          <w:p>
            <w:r/>
            <w:r>
              <w:rPr>
                <w:rFonts w:ascii="Cambria" w:hAnsi="Cambria"/>
                <w:b w:val="0"/>
                <w:i w:val="0"/>
                <w:sz w:val="21"/>
              </w:rPr>
              <w:t>—</w:t>
            </w:r>
          </w:p>
        </w:tc>
        <w:tc>
          <w:tcPr>
            <w:tcW w:type="dxa" w:w="1587"/>
            <w:shd w:val="clear" w:color="auto" w:fill="F0F4F8"/>
          </w:tcPr>
          <w:p>
            <w:r/>
            <w:r>
              <w:rPr>
                <w:rFonts w:ascii="Cambria" w:hAnsi="Cambria"/>
                <w:b w:val="0"/>
                <w:i w:val="0"/>
                <w:sz w:val="21"/>
              </w:rPr>
              <w:t>—</w:t>
            </w:r>
          </w:p>
        </w:tc>
        <w:tc>
          <w:tcPr>
            <w:tcW w:type="dxa" w:w="1701"/>
            <w:shd w:val="clear" w:color="auto" w:fill="F0F4F8"/>
          </w:tcPr>
          <w:p>
            <w:r/>
            <w:r>
              <w:rPr>
                <w:rFonts w:ascii="Cambria" w:hAnsi="Cambria"/>
                <w:b w:val="0"/>
                <w:i w:val="0"/>
                <w:sz w:val="21"/>
              </w:rPr>
              <w:t>60</w:t>
            </w:r>
          </w:p>
        </w:tc>
      </w:tr>
      <w:tr>
        <w:tc>
          <w:tcPr>
            <w:tcW w:type="dxa" w:w="1360"/>
          </w:tcPr>
          <w:p>
            <w:r/>
            <w:r>
              <w:rPr>
                <w:rFonts w:ascii="Cambria" w:hAnsi="Cambria"/>
                <w:b w:val="0"/>
                <w:i w:val="0"/>
                <w:sz w:val="21"/>
              </w:rPr>
              <w:t>Average Teaching Experience</w:t>
            </w:r>
          </w:p>
        </w:tc>
        <w:tc>
          <w:tcPr>
            <w:tcW w:type="dxa" w:w="1304"/>
          </w:tcPr>
          <w:p>
            <w:r/>
            <w:r>
              <w:rPr>
                <w:rFonts w:ascii="Cambria" w:hAnsi="Cambria"/>
                <w:b w:val="0"/>
                <w:i w:val="0"/>
                <w:sz w:val="21"/>
              </w:rPr>
              <w:t>—</w:t>
            </w:r>
          </w:p>
        </w:tc>
        <w:tc>
          <w:tcPr>
            <w:tcW w:type="dxa" w:w="850"/>
          </w:tcPr>
          <w:p>
            <w:r/>
            <w:r>
              <w:rPr>
                <w:rFonts w:ascii="Cambria" w:hAnsi="Cambria"/>
                <w:b w:val="0"/>
                <w:i w:val="0"/>
                <w:sz w:val="21"/>
              </w:rPr>
              <w:t>—</w:t>
            </w:r>
          </w:p>
        </w:tc>
        <w:tc>
          <w:tcPr>
            <w:tcW w:type="dxa" w:w="1304"/>
          </w:tcPr>
          <w:p>
            <w:r/>
            <w:r>
              <w:rPr>
                <w:rFonts w:ascii="Cambria" w:hAnsi="Cambria"/>
                <w:b w:val="0"/>
                <w:i w:val="0"/>
                <w:sz w:val="21"/>
              </w:rPr>
              <w:t>—</w:t>
            </w:r>
          </w:p>
        </w:tc>
        <w:tc>
          <w:tcPr>
            <w:tcW w:type="dxa" w:w="1304"/>
          </w:tcPr>
          <w:p>
            <w:r/>
            <w:r>
              <w:rPr>
                <w:rFonts w:ascii="Cambria" w:hAnsi="Cambria"/>
                <w:b w:val="0"/>
                <w:i w:val="0"/>
                <w:sz w:val="21"/>
              </w:rPr>
              <w:t>—</w:t>
            </w:r>
          </w:p>
        </w:tc>
        <w:tc>
          <w:tcPr>
            <w:tcW w:type="dxa" w:w="1587"/>
          </w:tcPr>
          <w:p>
            <w:r/>
            <w:r>
              <w:rPr>
                <w:rFonts w:ascii="Cambria" w:hAnsi="Cambria"/>
                <w:b w:val="0"/>
                <w:i w:val="0"/>
                <w:sz w:val="21"/>
              </w:rPr>
              <w:t>—</w:t>
            </w:r>
          </w:p>
        </w:tc>
        <w:tc>
          <w:tcPr>
            <w:tcW w:type="dxa" w:w="1701"/>
          </w:tcPr>
          <w:p>
            <w:r/>
            <w:r>
              <w:rPr>
                <w:rFonts w:ascii="Cambria" w:hAnsi="Cambria"/>
                <w:b w:val="0"/>
                <w:i w:val="0"/>
                <w:sz w:val="21"/>
              </w:rPr>
              <w:t>7.00 years</w:t>
            </w:r>
          </w:p>
        </w:tc>
      </w:tr>
    </w:tbl>
    <w:p>
      <w:pPr>
        <w:spacing w:before="200" w:after="120"/>
      </w:pPr>
      <w:r>
        <w:rPr>
          <w:rFonts w:ascii="Cambria" w:hAnsi="Cambria"/>
          <w:b/>
          <w:color w:val="1F3A5F"/>
          <w:sz w:val="26"/>
        </w:rPr>
        <w:t>Document Upload Requirements</w:t>
      </w:r>
    </w:p>
    <w:p>
      <w:pPr>
        <w:spacing w:before="160" w:after="80"/>
      </w:pPr>
      <w:r>
        <w:rPr>
          <w:rFonts w:ascii="Cambria" w:hAnsi="Cambria"/>
          <w:b/>
          <w:color w:val="1F3A5F"/>
          <w:sz w:val="23"/>
        </w:rPr>
        <w:t>1. Institutional Data Template</w:t>
      </w:r>
    </w:p>
    <w:p>
      <w:pPr>
        <w:pStyle w:val="ListBullet"/>
      </w:pPr>
      <w:r>
        <w:rPr>
          <w:rFonts w:ascii="Cambria" w:hAnsi="Cambria"/>
          <w:sz w:val="22"/>
        </w:rPr>
        <w:t>Fields Required:</w:t>
      </w:r>
    </w:p>
    <w:p>
      <w:pPr>
        <w:pStyle w:val="ListBullet2"/>
      </w:pPr>
      <w:r>
        <w:rPr>
          <w:rFonts w:ascii="Cambria" w:hAnsi="Cambria"/>
          <w:sz w:val="22"/>
        </w:rPr>
        <w:t>Name</w:t>
      </w:r>
    </w:p>
    <w:p>
      <w:pPr>
        <w:pStyle w:val="ListBullet2"/>
      </w:pPr>
      <w:r>
        <w:rPr>
          <w:rFonts w:ascii="Cambria" w:hAnsi="Cambria"/>
          <w:sz w:val="22"/>
        </w:rPr>
        <w:t>Employee ID</w:t>
      </w:r>
    </w:p>
    <w:p>
      <w:pPr>
        <w:pStyle w:val="ListBullet2"/>
      </w:pPr>
      <w:r>
        <w:rPr>
          <w:rFonts w:ascii="Cambria" w:hAnsi="Cambria"/>
          <w:sz w:val="22"/>
        </w:rPr>
        <w:t>Designation &amp; Department</w:t>
      </w:r>
    </w:p>
    <w:p>
      <w:pPr>
        <w:pStyle w:val="ListBullet2"/>
      </w:pPr>
      <w:r>
        <w:rPr>
          <w:rFonts w:ascii="Cambria" w:hAnsi="Cambria"/>
          <w:sz w:val="22"/>
        </w:rPr>
        <w:t>Date of First Appointment in Teaching</w:t>
      </w:r>
    </w:p>
    <w:p>
      <w:pPr>
        <w:pStyle w:val="ListBullet2"/>
      </w:pPr>
      <w:r>
        <w:rPr>
          <w:rFonts w:ascii="Cambria" w:hAnsi="Cambria"/>
          <w:sz w:val="22"/>
        </w:rPr>
        <w:t>Total Years of Teaching Experience (till latest academic year)</w:t>
      </w:r>
    </w:p>
    <w:p>
      <w:pPr>
        <w:spacing w:before="160" w:after="80"/>
      </w:pPr>
      <w:r>
        <w:rPr>
          <w:rFonts w:ascii="Cambria" w:hAnsi="Cambria"/>
          <w:b/>
          <w:color w:val="1F3A5F"/>
          <w:sz w:val="23"/>
        </w:rPr>
        <w:t>2. Public Disclosure on Website</w:t>
      </w:r>
    </w:p>
    <w:p>
      <w:pPr>
        <w:pStyle w:val="ListBullet"/>
      </w:pPr>
      <w:r>
        <w:rPr>
          <w:rFonts w:ascii="Cambria" w:hAnsi="Cambria"/>
          <w:sz w:val="22"/>
        </w:rPr>
        <w:t>Add a page under IQAC → Faculty Profile → “Teaching Experience Summary”</w:t>
      </w:r>
    </w:p>
    <w:p>
      <w:pPr>
        <w:pStyle w:val="ListBullet"/>
      </w:pPr>
      <w:r>
        <w:rPr>
          <w:rFonts w:ascii="Cambria" w:hAnsi="Cambria"/>
          <w:sz w:val="22"/>
        </w:rPr>
        <w:t>Upload the same data template or summary report for transparency</w:t>
      </w:r>
    </w:p>
    <w:p>
      <w:pPr>
        <w:spacing w:before="160" w:after="80"/>
      </w:pPr>
      <w:r>
        <w:rPr>
          <w:rFonts w:ascii="Cambria" w:hAnsi="Cambria"/>
          <w:b/>
          <w:color w:val="1F3A5F"/>
          <w:sz w:val="23"/>
        </w:rPr>
        <w:t>3. Supporting Documents for DVV (to be produced on request)</w:t>
      </w:r>
    </w:p>
    <w:p>
      <w:pPr>
        <w:pStyle w:val="ListBullet"/>
      </w:pPr>
      <w:r>
        <w:rPr>
          <w:rFonts w:ascii="Cambria" w:hAnsi="Cambria"/>
          <w:sz w:val="22"/>
        </w:rPr>
        <w:t>Experience certificates</w:t>
      </w:r>
    </w:p>
    <w:p>
      <w:pPr>
        <w:pStyle w:val="ListBullet"/>
      </w:pPr>
      <w:r>
        <w:rPr>
          <w:rFonts w:ascii="Cambria" w:hAnsi="Cambria"/>
          <w:sz w:val="22"/>
        </w:rPr>
        <w:t>Appointment orders</w:t>
      </w:r>
    </w:p>
    <w:p>
      <w:pPr>
        <w:pStyle w:val="ListBullet"/>
      </w:pPr>
      <w:r>
        <w:rPr>
          <w:rFonts w:ascii="Cambria" w:hAnsi="Cambria"/>
          <w:sz w:val="22"/>
        </w:rPr>
        <w:t>Service books or HR system printouts</w:t>
      </w:r>
    </w:p>
    <w:p>
      <w:pPr>
        <w:pStyle w:val="ListBullet"/>
      </w:pPr>
      <w:r>
        <w:rPr>
          <w:rFonts w:ascii="Cambria" w:hAnsi="Cambria"/>
          <w:sz w:val="22"/>
        </w:rPr>
        <w:t>Keep ready for:</w:t>
      </w:r>
    </w:p>
    <w:p>
      <w:pPr>
        <w:pStyle w:val="ListBullet2"/>
      </w:pPr>
      <w:r>
        <w:rPr>
          <w:rFonts w:ascii="Cambria" w:hAnsi="Cambria"/>
          <w:sz w:val="22"/>
        </w:rPr>
        <w:t>5–10 randomly selected faculty</w:t>
      </w:r>
    </w:p>
    <w:p>
      <w:pPr>
        <w:pStyle w:val="ListBullet2"/>
      </w:pPr>
      <w:r>
        <w:rPr>
          <w:rFonts w:ascii="Cambria" w:hAnsi="Cambria"/>
          <w:sz w:val="22"/>
        </w:rPr>
        <w:t>Verification of years claimed</w:t>
      </w:r>
    </w:p>
    <w:p>
      <w:pPr>
        <w:spacing w:before="200" w:after="120"/>
      </w:pPr>
      <w:r>
        <w:rPr>
          <w:rFonts w:ascii="Cambria" w:hAnsi="Cambria"/>
          <w:b/>
          <w:color w:val="1F3A5F"/>
          <w:sz w:val="26"/>
        </w:rPr>
        <w:t>Optional but Recommended</w:t>
      </w:r>
    </w:p>
    <w:p>
      <w:pPr>
        <w:pStyle w:val="ListBullet"/>
      </w:pPr>
      <w:r>
        <w:rPr>
          <w:rFonts w:ascii="Cambria" w:hAnsi="Cambria"/>
          <w:sz w:val="22"/>
        </w:rPr>
        <w:t>A bar chart showing average experience by department</w:t>
      </w:r>
    </w:p>
    <w:p>
      <w:pPr>
        <w:pStyle w:val="ListBullet"/>
      </w:pPr>
      <w:r>
        <w:rPr>
          <w:rFonts w:ascii="Cambria" w:hAnsi="Cambria"/>
          <w:sz w:val="22"/>
        </w:rPr>
        <w:t>Visual dashboard summarizing experience ranges (0–5, 6–10, etc.)</w:t>
      </w:r>
    </w:p>
    <w:p>
      <w:pPr>
        <w:spacing w:before="240" w:after="160"/>
      </w:pPr>
      <w:r>
        <w:rPr>
          <w:rFonts w:ascii="Cambria" w:hAnsi="Cambria"/>
          <w:b/>
          <w:color w:val="1F3A5F"/>
          <w:sz w:val="36"/>
        </w:rPr>
        <w:t>33. Total Teaching Experience of Full-Time Teachers</w:t>
      </w:r>
    </w:p>
    <w:p>
      <w:pPr>
        <w:spacing w:before="200" w:after="120"/>
      </w:pPr>
      <w:r>
        <w:rPr>
          <w:rFonts w:ascii="Cambria" w:hAnsi="Cambria"/>
          <w:b/>
          <w:color w:val="1F3A5F"/>
          <w:sz w:val="26"/>
        </w:rPr>
        <w:t>Objective</w:t>
      </w:r>
    </w:p>
    <w:p>
      <w:pPr>
        <w:spacing w:after="120"/>
        <w:jc w:val="both"/>
      </w:pPr>
      <w:r>
        <w:rPr>
          <w:rFonts w:ascii="Cambria" w:hAnsi="Cambria"/>
          <w:i w:val="0"/>
          <w:sz w:val="22"/>
        </w:rPr>
        <w:t>To calculate the average teaching experience (in years) of all full-time teachers for the latest completed academic year.</w:t>
      </w:r>
    </w:p>
    <w:p>
      <w:pPr>
        <w:spacing w:before="200" w:after="120"/>
      </w:pPr>
      <w:r>
        <w:rPr>
          <w:rFonts w:ascii="Cambria" w:hAnsi="Cambria"/>
          <w:b/>
          <w:color w:val="1F3A5F"/>
          <w:sz w:val="26"/>
        </w:rPr>
        <w:t>Column-Wise Explanation</w:t>
      </w:r>
    </w:p>
    <w:tbl>
      <w:tblPr>
        <w:jc w:val="center"/>
        <w:tblLook w:firstColumn="1" w:firstRow="1" w:lastColumn="0" w:lastRow="0" w:noHBand="0" w:noVBand="1" w:val="04A0"/>
        <w:tblW w:type="dxa" w:w="9412"/>
        <w:tblLayout w:type="fixed"/>
      </w:tblPr>
      <w:tblGrid>
        <w:gridCol w:w="2948"/>
        <w:gridCol w:w="6463"/>
      </w:tblGrid>
      <w:tr>
        <w:tc>
          <w:tcPr>
            <w:tcW w:type="dxa" w:w="2948"/>
            <w:shd w:val="clear" w:color="auto" w:fill="1F3A5F"/>
          </w:tcPr>
          <w:p>
            <w:pPr>
              <w:jc w:val="center"/>
            </w:pPr>
            <w:r/>
            <w:r>
              <w:rPr>
                <w:rFonts w:ascii="Cambria" w:hAnsi="Cambria"/>
                <w:b/>
                <w:i w:val="0"/>
                <w:color w:val="FFFFFF"/>
                <w:sz w:val="21"/>
              </w:rPr>
              <w:t>Column</w:t>
            </w:r>
          </w:p>
        </w:tc>
        <w:tc>
          <w:tcPr>
            <w:tcW w:type="dxa" w:w="6463"/>
            <w:shd w:val="clear" w:color="auto" w:fill="1F3A5F"/>
          </w:tcPr>
          <w:p>
            <w:pPr>
              <w:jc w:val="center"/>
            </w:pPr>
            <w:r/>
            <w:r>
              <w:rPr>
                <w:rFonts w:ascii="Cambria" w:hAnsi="Cambria"/>
                <w:b/>
                <w:i w:val="0"/>
                <w:color w:val="FFFFFF"/>
                <w:sz w:val="21"/>
              </w:rPr>
              <w:t>Details to Fill</w:t>
            </w:r>
          </w:p>
        </w:tc>
      </w:tr>
      <w:tr>
        <w:tc>
          <w:tcPr>
            <w:tcW w:type="dxa" w:w="2948"/>
          </w:tcPr>
          <w:p>
            <w:r/>
            <w:r>
              <w:rPr>
                <w:rFonts w:ascii="Cambria" w:hAnsi="Cambria"/>
                <w:b w:val="0"/>
                <w:i w:val="0"/>
                <w:sz w:val="21"/>
              </w:rPr>
              <w:t>S. No.</w:t>
            </w:r>
          </w:p>
        </w:tc>
        <w:tc>
          <w:tcPr>
            <w:tcW w:type="dxa" w:w="6463"/>
          </w:tcPr>
          <w:p>
            <w:r/>
            <w:r>
              <w:rPr>
                <w:rFonts w:ascii="Cambria" w:hAnsi="Cambria"/>
                <w:b w:val="0"/>
                <w:i w:val="0"/>
                <w:sz w:val="21"/>
              </w:rPr>
              <w:t>Serial number (1, 2, 3…)</w:t>
            </w:r>
          </w:p>
        </w:tc>
      </w:tr>
      <w:tr>
        <w:tc>
          <w:tcPr>
            <w:tcW w:type="dxa" w:w="2948"/>
            <w:shd w:val="clear" w:color="auto" w:fill="F0F4F8"/>
          </w:tcPr>
          <w:p>
            <w:r/>
            <w:r>
              <w:rPr>
                <w:rFonts w:ascii="Cambria" w:hAnsi="Cambria"/>
                <w:b w:val="0"/>
                <w:i w:val="0"/>
                <w:sz w:val="21"/>
              </w:rPr>
              <w:t>Name of the Faculty</w:t>
            </w:r>
          </w:p>
        </w:tc>
        <w:tc>
          <w:tcPr>
            <w:tcW w:type="dxa" w:w="6463"/>
            <w:shd w:val="clear" w:color="auto" w:fill="F0F4F8"/>
          </w:tcPr>
          <w:p>
            <w:r/>
            <w:r>
              <w:rPr>
                <w:rFonts w:ascii="Cambria" w:hAnsi="Cambria"/>
                <w:b w:val="0"/>
                <w:i w:val="0"/>
                <w:sz w:val="21"/>
              </w:rPr>
              <w:t>Full name of each full-time faculty member employed during the latest completed academic year</w:t>
            </w:r>
          </w:p>
        </w:tc>
      </w:tr>
      <w:tr>
        <w:tc>
          <w:tcPr>
            <w:tcW w:type="dxa" w:w="2948"/>
          </w:tcPr>
          <w:p>
            <w:r/>
            <w:r>
              <w:rPr>
                <w:rFonts w:ascii="Cambria" w:hAnsi="Cambria"/>
                <w:b w:val="0"/>
                <w:i w:val="0"/>
                <w:sz w:val="21"/>
              </w:rPr>
              <w:t>Year of Joining the Institution</w:t>
            </w:r>
          </w:p>
        </w:tc>
        <w:tc>
          <w:tcPr>
            <w:tcW w:type="dxa" w:w="6463"/>
          </w:tcPr>
          <w:p>
            <w:r/>
            <w:r>
              <w:rPr>
                <w:rFonts w:ascii="Cambria" w:hAnsi="Cambria"/>
                <w:b w:val="0"/>
                <w:i w:val="0"/>
                <w:sz w:val="21"/>
              </w:rPr>
              <w:t>Year they joined your institution (not the start of career)</w:t>
            </w:r>
          </w:p>
        </w:tc>
      </w:tr>
      <w:tr>
        <w:tc>
          <w:tcPr>
            <w:tcW w:type="dxa" w:w="2948"/>
            <w:shd w:val="clear" w:color="auto" w:fill="F0F4F8"/>
          </w:tcPr>
          <w:p>
            <w:r/>
            <w:r>
              <w:rPr>
                <w:rFonts w:ascii="Cambria" w:hAnsi="Cambria"/>
                <w:b w:val="0"/>
                <w:i w:val="0"/>
                <w:sz w:val="21"/>
              </w:rPr>
              <w:t>Total Experience (in years)</w:t>
            </w:r>
          </w:p>
        </w:tc>
        <w:tc>
          <w:tcPr>
            <w:tcW w:type="dxa" w:w="6463"/>
            <w:shd w:val="clear" w:color="auto" w:fill="F0F4F8"/>
          </w:tcPr>
          <w:p>
            <w:r/>
            <w:r>
              <w:rPr>
                <w:rFonts w:ascii="Cambria" w:hAnsi="Cambria"/>
                <w:b w:val="0"/>
                <w:i w:val="0"/>
                <w:sz w:val="21"/>
              </w:rPr>
              <w:t>Include both current and prior teaching experience at other institutions</w:t>
            </w:r>
          </w:p>
        </w:tc>
      </w:tr>
    </w:tbl>
    <w:p>
      <w:pPr>
        <w:spacing w:after="120"/>
        <w:jc w:val="both"/>
      </w:pPr>
      <w:r>
        <w:rPr>
          <w:rFonts w:ascii="Cambria" w:hAnsi="Cambria"/>
          <w:i w:val="0"/>
          <w:sz w:val="22"/>
        </w:rPr>
        <w:t>You must consider total teaching years, not just tenure in your institution.</w:t>
      </w:r>
    </w:p>
    <w:p>
      <w:pPr>
        <w:spacing w:before="200" w:after="120"/>
      </w:pPr>
      <w:r>
        <w:rPr>
          <w:rFonts w:ascii="Cambria" w:hAnsi="Cambria"/>
          <w:b/>
          <w:color w:val="1F3A5F"/>
          <w:sz w:val="26"/>
        </w:rPr>
        <w:t>Sample Entries</w:t>
      </w:r>
    </w:p>
    <w:tbl>
      <w:tblPr>
        <w:jc w:val="center"/>
        <w:tblLook w:firstColumn="1" w:firstRow="1" w:lastColumn="0" w:lastRow="0" w:noHBand="0" w:noVBand="1" w:val="04A0"/>
        <w:tblW w:type="dxa" w:w="9412"/>
        <w:tblLayout w:type="fixed"/>
      </w:tblPr>
      <w:tblGrid>
        <w:gridCol w:w="1247"/>
        <w:gridCol w:w="3402"/>
        <w:gridCol w:w="2494"/>
        <w:gridCol w:w="2268"/>
      </w:tblGrid>
      <w:tr>
        <w:tc>
          <w:tcPr>
            <w:tcW w:type="dxa" w:w="1247"/>
            <w:shd w:val="clear" w:color="auto" w:fill="1F3A5F"/>
          </w:tcPr>
          <w:p>
            <w:pPr>
              <w:jc w:val="center"/>
            </w:pPr>
            <w:r/>
            <w:r>
              <w:rPr>
                <w:rFonts w:ascii="Cambria" w:hAnsi="Cambria"/>
                <w:b/>
                <w:i w:val="0"/>
                <w:color w:val="FFFFFF"/>
                <w:sz w:val="21"/>
              </w:rPr>
              <w:t>S. No.</w:t>
            </w:r>
          </w:p>
        </w:tc>
        <w:tc>
          <w:tcPr>
            <w:tcW w:type="dxa" w:w="3402"/>
            <w:shd w:val="clear" w:color="auto" w:fill="1F3A5F"/>
          </w:tcPr>
          <w:p>
            <w:pPr>
              <w:jc w:val="center"/>
            </w:pPr>
            <w:r/>
            <w:r>
              <w:rPr>
                <w:rFonts w:ascii="Cambria" w:hAnsi="Cambria"/>
                <w:b/>
                <w:i w:val="0"/>
                <w:color w:val="FFFFFF"/>
                <w:sz w:val="21"/>
              </w:rPr>
              <w:t>Name of the Faculty</w:t>
            </w:r>
          </w:p>
        </w:tc>
        <w:tc>
          <w:tcPr>
            <w:tcW w:type="dxa" w:w="2494"/>
            <w:shd w:val="clear" w:color="auto" w:fill="1F3A5F"/>
          </w:tcPr>
          <w:p>
            <w:pPr>
              <w:jc w:val="center"/>
            </w:pPr>
            <w:r/>
            <w:r>
              <w:rPr>
                <w:rFonts w:ascii="Cambria" w:hAnsi="Cambria"/>
                <w:b/>
                <w:i w:val="0"/>
                <w:color w:val="FFFFFF"/>
                <w:sz w:val="21"/>
              </w:rPr>
              <w:t>Year of Joining</w:t>
            </w:r>
          </w:p>
        </w:tc>
        <w:tc>
          <w:tcPr>
            <w:tcW w:type="dxa" w:w="2268"/>
            <w:shd w:val="clear" w:color="auto" w:fill="1F3A5F"/>
          </w:tcPr>
          <w:p>
            <w:pPr>
              <w:jc w:val="center"/>
            </w:pPr>
            <w:r/>
            <w:r>
              <w:rPr>
                <w:rFonts w:ascii="Cambria" w:hAnsi="Cambria"/>
                <w:b/>
                <w:i w:val="0"/>
                <w:color w:val="FFFFFF"/>
                <w:sz w:val="21"/>
              </w:rPr>
              <w:t>Total Teaching Experience (Years)</w:t>
            </w:r>
          </w:p>
        </w:tc>
      </w:tr>
      <w:tr>
        <w:tc>
          <w:tcPr>
            <w:tcW w:type="dxa" w:w="1247"/>
          </w:tcPr>
          <w:p>
            <w:r/>
            <w:r>
              <w:rPr>
                <w:rFonts w:ascii="Cambria" w:hAnsi="Cambria"/>
                <w:b w:val="0"/>
                <w:i w:val="0"/>
                <w:sz w:val="21"/>
              </w:rPr>
              <w:t>1</w:t>
            </w:r>
          </w:p>
        </w:tc>
        <w:tc>
          <w:tcPr>
            <w:tcW w:type="dxa" w:w="3402"/>
          </w:tcPr>
          <w:p>
            <w:r/>
            <w:r>
              <w:rPr>
                <w:rFonts w:ascii="Cambria" w:hAnsi="Cambria"/>
                <w:b w:val="0"/>
                <w:i w:val="0"/>
                <w:sz w:val="21"/>
              </w:rPr>
              <w:t>Dr. A. Kumar</w:t>
            </w:r>
          </w:p>
        </w:tc>
        <w:tc>
          <w:tcPr>
            <w:tcW w:type="dxa" w:w="2494"/>
          </w:tcPr>
          <w:p>
            <w:r/>
            <w:r>
              <w:rPr>
                <w:rFonts w:ascii="Cambria" w:hAnsi="Cambria"/>
                <w:b w:val="0"/>
                <w:i w:val="0"/>
                <w:sz w:val="21"/>
              </w:rPr>
              <w:t>2018</w:t>
            </w:r>
          </w:p>
        </w:tc>
        <w:tc>
          <w:tcPr>
            <w:tcW w:type="dxa" w:w="2268"/>
          </w:tcPr>
          <w:p>
            <w:r/>
            <w:r>
              <w:rPr>
                <w:rFonts w:ascii="Cambria" w:hAnsi="Cambria"/>
                <w:b w:val="0"/>
                <w:i w:val="0"/>
                <w:sz w:val="21"/>
              </w:rPr>
              <w:t>9</w:t>
            </w:r>
          </w:p>
        </w:tc>
      </w:tr>
      <w:tr>
        <w:tc>
          <w:tcPr>
            <w:tcW w:type="dxa" w:w="1247"/>
            <w:shd w:val="clear" w:color="auto" w:fill="F0F4F8"/>
          </w:tcPr>
          <w:p>
            <w:r/>
            <w:r>
              <w:rPr>
                <w:rFonts w:ascii="Cambria" w:hAnsi="Cambria"/>
                <w:b w:val="0"/>
                <w:i w:val="0"/>
                <w:sz w:val="21"/>
              </w:rPr>
              <w:t>2</w:t>
            </w:r>
          </w:p>
        </w:tc>
        <w:tc>
          <w:tcPr>
            <w:tcW w:type="dxa" w:w="3402"/>
            <w:shd w:val="clear" w:color="auto" w:fill="F0F4F8"/>
          </w:tcPr>
          <w:p>
            <w:r/>
            <w:r>
              <w:rPr>
                <w:rFonts w:ascii="Cambria" w:hAnsi="Cambria"/>
                <w:b w:val="0"/>
                <w:i w:val="0"/>
                <w:sz w:val="21"/>
              </w:rPr>
              <w:t>Ms. R. Sharma</w:t>
            </w:r>
          </w:p>
        </w:tc>
        <w:tc>
          <w:tcPr>
            <w:tcW w:type="dxa" w:w="2494"/>
            <w:shd w:val="clear" w:color="auto" w:fill="F0F4F8"/>
          </w:tcPr>
          <w:p>
            <w:r/>
            <w:r>
              <w:rPr>
                <w:rFonts w:ascii="Cambria" w:hAnsi="Cambria"/>
                <w:b w:val="0"/>
                <w:i w:val="0"/>
                <w:sz w:val="21"/>
              </w:rPr>
              <w:t>2021</w:t>
            </w:r>
          </w:p>
        </w:tc>
        <w:tc>
          <w:tcPr>
            <w:tcW w:type="dxa" w:w="2268"/>
            <w:shd w:val="clear" w:color="auto" w:fill="F0F4F8"/>
          </w:tcPr>
          <w:p>
            <w:r/>
            <w:r>
              <w:rPr>
                <w:rFonts w:ascii="Cambria" w:hAnsi="Cambria"/>
                <w:b w:val="0"/>
                <w:i w:val="0"/>
                <w:sz w:val="21"/>
              </w:rPr>
              <w:t>6</w:t>
            </w:r>
          </w:p>
        </w:tc>
      </w:tr>
      <w:tr>
        <w:tc>
          <w:tcPr>
            <w:tcW w:type="dxa" w:w="1247"/>
          </w:tcPr>
          <w:p>
            <w:r/>
            <w:r>
              <w:rPr>
                <w:rFonts w:ascii="Cambria" w:hAnsi="Cambria"/>
                <w:b w:val="0"/>
                <w:i w:val="0"/>
                <w:sz w:val="21"/>
              </w:rPr>
              <w:t>3</w:t>
            </w:r>
          </w:p>
        </w:tc>
        <w:tc>
          <w:tcPr>
            <w:tcW w:type="dxa" w:w="3402"/>
          </w:tcPr>
          <w:p>
            <w:r/>
            <w:r>
              <w:rPr>
                <w:rFonts w:ascii="Cambria" w:hAnsi="Cambria"/>
                <w:b w:val="0"/>
                <w:i w:val="0"/>
                <w:sz w:val="21"/>
              </w:rPr>
              <w:t>Mr. K. Thomas</w:t>
            </w:r>
          </w:p>
        </w:tc>
        <w:tc>
          <w:tcPr>
            <w:tcW w:type="dxa" w:w="2494"/>
          </w:tcPr>
          <w:p>
            <w:r/>
            <w:r>
              <w:rPr>
                <w:rFonts w:ascii="Cambria" w:hAnsi="Cambria"/>
                <w:b w:val="0"/>
                <w:i w:val="0"/>
                <w:sz w:val="21"/>
              </w:rPr>
              <w:t>2023</w:t>
            </w:r>
          </w:p>
        </w:tc>
        <w:tc>
          <w:tcPr>
            <w:tcW w:type="dxa" w:w="2268"/>
          </w:tcPr>
          <w:p>
            <w:r/>
            <w:r>
              <w:rPr>
                <w:rFonts w:ascii="Cambria" w:hAnsi="Cambria"/>
                <w:b w:val="0"/>
                <w:i w:val="0"/>
                <w:sz w:val="21"/>
              </w:rPr>
              <w:t>2</w:t>
            </w:r>
          </w:p>
        </w:tc>
      </w:tr>
      <w:tr>
        <w:tc>
          <w:tcPr>
            <w:tcW w:type="dxa" w:w="1247"/>
            <w:shd w:val="clear" w:color="auto" w:fill="F0F4F8"/>
          </w:tcPr>
          <w:p>
            <w:r/>
            <w:r>
              <w:rPr>
                <w:rFonts w:ascii="Cambria" w:hAnsi="Cambria"/>
                <w:b w:val="0"/>
                <w:i w:val="0"/>
                <w:sz w:val="21"/>
              </w:rPr>
              <w:t>4</w:t>
            </w:r>
          </w:p>
        </w:tc>
        <w:tc>
          <w:tcPr>
            <w:tcW w:type="dxa" w:w="3402"/>
            <w:shd w:val="clear" w:color="auto" w:fill="F0F4F8"/>
          </w:tcPr>
          <w:p>
            <w:r/>
            <w:r>
              <w:rPr>
                <w:rFonts w:ascii="Cambria" w:hAnsi="Cambria"/>
                <w:b w:val="0"/>
                <w:i w:val="0"/>
                <w:sz w:val="21"/>
              </w:rPr>
              <w:t>Dr. M. Latha</w:t>
            </w:r>
          </w:p>
        </w:tc>
        <w:tc>
          <w:tcPr>
            <w:tcW w:type="dxa" w:w="2494"/>
            <w:shd w:val="clear" w:color="auto" w:fill="F0F4F8"/>
          </w:tcPr>
          <w:p>
            <w:r/>
            <w:r>
              <w:rPr>
                <w:rFonts w:ascii="Cambria" w:hAnsi="Cambria"/>
                <w:b w:val="0"/>
                <w:i w:val="0"/>
                <w:sz w:val="21"/>
              </w:rPr>
              <w:t>2017</w:t>
            </w:r>
          </w:p>
        </w:tc>
        <w:tc>
          <w:tcPr>
            <w:tcW w:type="dxa" w:w="2268"/>
            <w:shd w:val="clear" w:color="auto" w:fill="F0F4F8"/>
          </w:tcPr>
          <w:p>
            <w:r/>
            <w:r>
              <w:rPr>
                <w:rFonts w:ascii="Cambria" w:hAnsi="Cambria"/>
                <w:b w:val="0"/>
                <w:i w:val="0"/>
                <w:sz w:val="21"/>
              </w:rPr>
              <w:t>10</w:t>
            </w:r>
          </w:p>
        </w:tc>
      </w:tr>
    </w:tbl>
    <w:p>
      <w:pPr>
        <w:spacing w:before="200" w:after="120"/>
      </w:pPr>
      <w:r>
        <w:rPr>
          <w:rFonts w:ascii="Cambria" w:hAnsi="Cambria"/>
          <w:b/>
          <w:color w:val="1F3A5F"/>
          <w:sz w:val="26"/>
        </w:rPr>
        <w:t>Calculation Formula</w:t>
      </w:r>
    </w:p>
    <w:p>
      <w:pPr>
        <w:spacing w:after="120"/>
      </w:pPr>
      <w:r>
        <w:rPr>
          <w:rFonts w:ascii="Cambria" w:hAnsi="Cambria"/>
          <w:i w:val="0"/>
          <w:sz w:val="22"/>
        </w:rPr>
        <w:t>Average Experience=Sum of total years of teaching of all full-time faculty/Number of full-time teachers</w:t>
      </w:r>
    </w:p>
    <w:p>
      <w:pPr>
        <w:spacing w:before="200" w:after="120"/>
      </w:pPr>
      <w:r>
        <w:rPr>
          <w:rFonts w:ascii="Cambria" w:hAnsi="Cambria"/>
          <w:b/>
          <w:color w:val="1F3A5F"/>
          <w:sz w:val="26"/>
        </w:rPr>
        <w:t>Documents to Prepare &amp; Upload</w:t>
      </w:r>
    </w:p>
    <w:p>
      <w:pPr>
        <w:spacing w:before="160" w:after="80"/>
      </w:pPr>
      <w:r>
        <w:rPr>
          <w:rFonts w:ascii="Cambria" w:hAnsi="Cambria"/>
          <w:b/>
          <w:color w:val="1F3A5F"/>
          <w:sz w:val="23"/>
        </w:rPr>
        <w:t>Institutional Data Template</w:t>
      </w:r>
    </w:p>
    <w:p>
      <w:pPr>
        <w:pStyle w:val="ListBullet"/>
      </w:pPr>
      <w:r>
        <w:rPr>
          <w:rFonts w:ascii="Cambria" w:hAnsi="Cambria"/>
          <w:sz w:val="22"/>
        </w:rPr>
        <w:t>Match the structure from the image.</w:t>
      </w:r>
    </w:p>
    <w:p>
      <w:pPr>
        <w:pStyle w:val="ListBullet"/>
      </w:pPr>
      <w:r>
        <w:rPr>
          <w:rFonts w:ascii="Cambria" w:hAnsi="Cambria"/>
          <w:sz w:val="22"/>
        </w:rPr>
        <w:t>Ensure:</w:t>
      </w:r>
    </w:p>
    <w:p>
      <w:pPr>
        <w:pStyle w:val="ListBullet2"/>
      </w:pPr>
      <w:r>
        <w:rPr>
          <w:rFonts w:ascii="Cambria" w:hAnsi="Cambria"/>
          <w:sz w:val="22"/>
        </w:rPr>
        <w:t>Experience is in whole numbers or 1 decimal place</w:t>
      </w:r>
    </w:p>
    <w:p>
      <w:pPr>
        <w:pStyle w:val="ListBullet2"/>
      </w:pPr>
      <w:r>
        <w:rPr>
          <w:rFonts w:ascii="Cambria" w:hAnsi="Cambria"/>
          <w:sz w:val="22"/>
        </w:rPr>
        <w:t>Faculty names match appointment records</w:t>
      </w:r>
    </w:p>
    <w:p>
      <w:pPr>
        <w:spacing w:before="160" w:after="80"/>
      </w:pPr>
      <w:r>
        <w:rPr>
          <w:rFonts w:ascii="Cambria" w:hAnsi="Cambria"/>
          <w:b/>
          <w:color w:val="1F3A5F"/>
          <w:sz w:val="23"/>
        </w:rPr>
        <w:t>Website Disclosure</w:t>
      </w:r>
    </w:p>
    <w:p>
      <w:pPr>
        <w:pStyle w:val="ListBullet"/>
      </w:pPr>
      <w:r>
        <w:rPr>
          <w:rFonts w:ascii="Cambria" w:hAnsi="Cambria"/>
          <w:sz w:val="22"/>
        </w:rPr>
        <w:t>Upload as “Teaching Experience Summary” under IQAC or Faculty page</w:t>
      </w:r>
    </w:p>
    <w:p>
      <w:pPr>
        <w:spacing w:before="160" w:after="80"/>
      </w:pPr>
      <w:r>
        <w:rPr>
          <w:rFonts w:ascii="Cambria" w:hAnsi="Cambria"/>
          <w:b/>
          <w:color w:val="1F3A5F"/>
          <w:sz w:val="23"/>
        </w:rPr>
        <w:t>DVV Stage Documents (if asked)</w:t>
      </w:r>
    </w:p>
    <w:p>
      <w:pPr>
        <w:pStyle w:val="ListBullet"/>
      </w:pPr>
      <w:r>
        <w:rPr>
          <w:rFonts w:ascii="Cambria" w:hAnsi="Cambria"/>
          <w:sz w:val="22"/>
        </w:rPr>
        <w:t>Experience certificates from previous institutions</w:t>
      </w:r>
    </w:p>
    <w:p>
      <w:pPr>
        <w:pStyle w:val="ListBullet"/>
      </w:pPr>
      <w:r>
        <w:rPr>
          <w:rFonts w:ascii="Cambria" w:hAnsi="Cambria"/>
          <w:sz w:val="22"/>
        </w:rPr>
        <w:t>First appointment order</w:t>
      </w:r>
    </w:p>
    <w:p>
      <w:pPr>
        <w:pStyle w:val="ListBullet"/>
      </w:pPr>
      <w:r>
        <w:rPr>
          <w:rFonts w:ascii="Cambria" w:hAnsi="Cambria"/>
          <w:sz w:val="22"/>
        </w:rPr>
        <w:t>HRMS/Service book extract for each listed faculty</w:t>
      </w:r>
    </w:p>
    <w:p>
      <w:r>
        <w:br w:type="page"/>
      </w:r>
    </w:p>
    <w:p>
      <w:pPr>
        <w:spacing w:before="240" w:after="160"/>
      </w:pPr>
      <w:r>
        <w:rPr>
          <w:rFonts w:ascii="Cambria" w:hAnsi="Cambria"/>
          <w:b/>
          <w:color w:val="1F3A5F"/>
          <w:sz w:val="36"/>
        </w:rPr>
        <w:t>34. Evaluation Process and Reforms suitable for NAAC SSR</w:t>
      </w:r>
    </w:p>
    <w:p>
      <w:pPr>
        <w:spacing w:after="120"/>
      </w:pPr>
      <w:r>
        <w:rPr>
          <w:rFonts w:ascii="Cambria" w:hAnsi="Cambria"/>
          <w:i w:val="0"/>
          <w:sz w:val="22"/>
        </w:rPr>
        <w:t>Evaluation Process and Reforms – NAAC SSR Write-up (300–500 words)</w:t>
      </w:r>
    </w:p>
    <w:p>
      <w:pPr>
        <w:pStyle w:val="ListBullet"/>
      </w:pPr>
      <w:r>
        <w:rPr>
          <w:rFonts w:ascii="Cambria" w:hAnsi="Cambria"/>
          <w:sz w:val="22"/>
        </w:rPr>
        <w:t>Continuous Internal Evaluation (CIE) Framework:</w:t>
      </w:r>
    </w:p>
    <w:p>
      <w:pPr>
        <w:pStyle w:val="ListBullet2"/>
      </w:pPr>
      <w:r>
        <w:rPr>
          <w:rFonts w:ascii="Cambria" w:hAnsi="Cambria"/>
          <w:sz w:val="22"/>
        </w:rPr>
        <w:t>The institution adopts a robust Continuous Internal Evaluation system.</w:t>
      </w:r>
    </w:p>
    <w:p>
      <w:pPr>
        <w:pStyle w:val="ListBullet2"/>
      </w:pPr>
      <w:r>
        <w:rPr>
          <w:rFonts w:ascii="Cambria" w:hAnsi="Cambria"/>
          <w:sz w:val="22"/>
        </w:rPr>
        <w:t>Evaluations are conducted through class tests, assignments, internal exams, seminars, and project work.</w:t>
      </w:r>
    </w:p>
    <w:p>
      <w:pPr>
        <w:pStyle w:val="ListBullet2"/>
      </w:pPr>
      <w:r>
        <w:rPr>
          <w:rFonts w:ascii="Cambria" w:hAnsi="Cambria"/>
          <w:sz w:val="22"/>
        </w:rPr>
        <w:t>Schedules are communicated via academic calendar and LMS for transparency.</w:t>
      </w:r>
    </w:p>
    <w:p>
      <w:pPr>
        <w:pStyle w:val="ListBullet"/>
      </w:pPr>
      <w:r>
        <w:rPr>
          <w:rFonts w:ascii="Cambria" w:hAnsi="Cambria"/>
          <w:sz w:val="22"/>
        </w:rPr>
        <w:t>Transparency and Communication:</w:t>
      </w:r>
    </w:p>
    <w:p>
      <w:pPr>
        <w:pStyle w:val="ListBullet2"/>
      </w:pPr>
      <w:r>
        <w:rPr>
          <w:rFonts w:ascii="Cambria" w:hAnsi="Cambria"/>
          <w:sz w:val="22"/>
        </w:rPr>
        <w:t>Evaluation criteria, rubrics, and weightage are shared with students in advance.</w:t>
      </w:r>
    </w:p>
    <w:p>
      <w:pPr>
        <w:pStyle w:val="ListBullet2"/>
      </w:pPr>
      <w:r>
        <w:rPr>
          <w:rFonts w:ascii="Cambria" w:hAnsi="Cambria"/>
          <w:sz w:val="22"/>
        </w:rPr>
        <w:t>Students receive timely feedback on performance through answer sheet discussions and mentoring sessions.</w:t>
      </w:r>
    </w:p>
    <w:p>
      <w:pPr>
        <w:pStyle w:val="ListBullet2"/>
      </w:pPr>
      <w:r>
        <w:rPr>
          <w:rFonts w:ascii="Cambria" w:hAnsi="Cambria"/>
          <w:sz w:val="22"/>
        </w:rPr>
        <w:t>Grievance redressal mechanism for internal exams ensures fairness.</w:t>
      </w:r>
    </w:p>
    <w:p>
      <w:pPr>
        <w:pStyle w:val="ListBullet"/>
      </w:pPr>
      <w:r>
        <w:rPr>
          <w:rFonts w:ascii="Cambria" w:hAnsi="Cambria"/>
          <w:sz w:val="22"/>
        </w:rPr>
        <w:t>Use of Technology in Evaluation:</w:t>
      </w:r>
    </w:p>
    <w:p>
      <w:pPr>
        <w:pStyle w:val="ListBullet2"/>
      </w:pPr>
      <w:r>
        <w:rPr>
          <w:rFonts w:ascii="Cambria" w:hAnsi="Cambria"/>
          <w:sz w:val="22"/>
        </w:rPr>
        <w:t>Use of Learning Management Systems (LMS), Google Classroom, and ERP portals for quiz administration, submissions, and grading.</w:t>
      </w:r>
    </w:p>
    <w:p>
      <w:pPr>
        <w:pStyle w:val="ListBullet2"/>
      </w:pPr>
      <w:r>
        <w:rPr>
          <w:rFonts w:ascii="Cambria" w:hAnsi="Cambria"/>
          <w:sz w:val="22"/>
        </w:rPr>
        <w:t>Integration of AI-proctored assessment tools for online mode (if applicable).</w:t>
      </w:r>
    </w:p>
    <w:p>
      <w:pPr>
        <w:pStyle w:val="ListBullet2"/>
      </w:pPr>
      <w:r>
        <w:rPr>
          <w:rFonts w:ascii="Cambria" w:hAnsi="Cambria"/>
          <w:sz w:val="22"/>
        </w:rPr>
        <w:t>Continuous tracking of performance using dashboards for data-driven interventions.</w:t>
      </w:r>
    </w:p>
    <w:p>
      <w:pPr>
        <w:pStyle w:val="ListBullet"/>
      </w:pPr>
      <w:r>
        <w:rPr>
          <w:rFonts w:ascii="Cambria" w:hAnsi="Cambria"/>
          <w:sz w:val="22"/>
        </w:rPr>
        <w:t>Reforms in Internal Assessment:</w:t>
      </w:r>
    </w:p>
    <w:p>
      <w:pPr>
        <w:pStyle w:val="ListBullet2"/>
      </w:pPr>
      <w:r>
        <w:rPr>
          <w:rFonts w:ascii="Cambria" w:hAnsi="Cambria"/>
          <w:sz w:val="22"/>
        </w:rPr>
        <w:t>Shift from memory-based to application-oriented questions.</w:t>
      </w:r>
    </w:p>
    <w:p>
      <w:pPr>
        <w:pStyle w:val="ListBullet2"/>
      </w:pPr>
      <w:r>
        <w:rPr>
          <w:rFonts w:ascii="Cambria" w:hAnsi="Cambria"/>
          <w:sz w:val="22"/>
        </w:rPr>
        <w:t>Rubric-based assessment for presentations, group work, and projects.</w:t>
      </w:r>
    </w:p>
    <w:p>
      <w:pPr>
        <w:pStyle w:val="ListBullet2"/>
      </w:pPr>
      <w:r>
        <w:rPr>
          <w:rFonts w:ascii="Cambria" w:hAnsi="Cambria"/>
          <w:sz w:val="22"/>
        </w:rPr>
        <w:t>Inclusion of peer and self-assessment practices to enhance engagement.</w:t>
      </w:r>
    </w:p>
    <w:p>
      <w:pPr>
        <w:pStyle w:val="ListBullet"/>
      </w:pPr>
      <w:r>
        <w:rPr>
          <w:rFonts w:ascii="Cambria" w:hAnsi="Cambria"/>
          <w:sz w:val="22"/>
        </w:rPr>
        <w:t>Summative Evaluation Practices:</w:t>
      </w:r>
    </w:p>
    <w:p>
      <w:pPr>
        <w:pStyle w:val="ListBullet2"/>
      </w:pPr>
      <w:r>
        <w:rPr>
          <w:rFonts w:ascii="Cambria" w:hAnsi="Cambria"/>
          <w:sz w:val="22"/>
        </w:rPr>
        <w:t>End-semester examinations are conducted as per affiliating university guidelines.</w:t>
      </w:r>
    </w:p>
    <w:p>
      <w:pPr>
        <w:pStyle w:val="ListBullet2"/>
      </w:pPr>
      <w:r>
        <w:rPr>
          <w:rFonts w:ascii="Cambria" w:hAnsi="Cambria"/>
          <w:sz w:val="22"/>
        </w:rPr>
        <w:t>External evaluation includes centralized paper setting and double valuation (wherever mandated).</w:t>
      </w:r>
    </w:p>
    <w:p>
      <w:pPr>
        <w:pStyle w:val="ListBullet2"/>
      </w:pPr>
      <w:r>
        <w:rPr>
          <w:rFonts w:ascii="Cambria" w:hAnsi="Cambria"/>
          <w:sz w:val="22"/>
        </w:rPr>
        <w:t>Flying squad and anti-malpractice committees ensure exam integrity.</w:t>
      </w:r>
    </w:p>
    <w:p>
      <w:pPr>
        <w:pStyle w:val="ListBullet"/>
      </w:pPr>
      <w:r>
        <w:rPr>
          <w:rFonts w:ascii="Cambria" w:hAnsi="Cambria"/>
          <w:sz w:val="22"/>
        </w:rPr>
        <w:t>Outcome-Based Evaluation Alignment:</w:t>
      </w:r>
    </w:p>
    <w:p>
      <w:pPr>
        <w:pStyle w:val="ListBullet2"/>
      </w:pPr>
      <w:r>
        <w:rPr>
          <w:rFonts w:ascii="Cambria" w:hAnsi="Cambria"/>
          <w:sz w:val="22"/>
        </w:rPr>
        <w:t>Course Outcomes (COs) and Program Outcomes (POs) are mapped with assessment questions.</w:t>
      </w:r>
    </w:p>
    <w:p>
      <w:pPr>
        <w:pStyle w:val="ListBullet2"/>
      </w:pPr>
      <w:r>
        <w:rPr>
          <w:rFonts w:ascii="Cambria" w:hAnsi="Cambria"/>
          <w:sz w:val="22"/>
        </w:rPr>
        <w:t>CO attainment reports are prepared post-exams for academic planning.</w:t>
      </w:r>
    </w:p>
    <w:p>
      <w:pPr>
        <w:pStyle w:val="ListBullet2"/>
      </w:pPr>
      <w:r>
        <w:rPr>
          <w:rFonts w:ascii="Cambria" w:hAnsi="Cambria"/>
          <w:sz w:val="22"/>
        </w:rPr>
        <w:t>Weak COs are readdressed through remedial and bridge sessions.</w:t>
      </w:r>
    </w:p>
    <w:p>
      <w:pPr>
        <w:pStyle w:val="ListBullet"/>
      </w:pPr>
      <w:r>
        <w:rPr>
          <w:rFonts w:ascii="Cambria" w:hAnsi="Cambria"/>
          <w:sz w:val="22"/>
        </w:rPr>
        <w:t>Academic Audit and Review:</w:t>
      </w:r>
    </w:p>
    <w:p>
      <w:pPr>
        <w:pStyle w:val="ListBullet2"/>
      </w:pPr>
      <w:r>
        <w:rPr>
          <w:rFonts w:ascii="Cambria" w:hAnsi="Cambria"/>
          <w:sz w:val="22"/>
        </w:rPr>
        <w:t>Department-level assessment moderation committees review marks awarded.</w:t>
      </w:r>
    </w:p>
    <w:p>
      <w:pPr>
        <w:pStyle w:val="ListBullet2"/>
      </w:pPr>
      <w:r>
        <w:rPr>
          <w:rFonts w:ascii="Cambria" w:hAnsi="Cambria"/>
          <w:sz w:val="22"/>
        </w:rPr>
        <w:t>Annual academic audit assesses evaluation reliability and reforms.</w:t>
      </w:r>
    </w:p>
    <w:p>
      <w:pPr>
        <w:pStyle w:val="ListBullet2"/>
      </w:pPr>
      <w:r>
        <w:rPr>
          <w:rFonts w:ascii="Cambria" w:hAnsi="Cambria"/>
          <w:sz w:val="22"/>
        </w:rPr>
        <w:t>IQAC organizes capacity-building workshops for faculty on assessment reforms.</w:t>
      </w:r>
    </w:p>
    <w:p>
      <w:pPr>
        <w:pStyle w:val="ListBullet"/>
      </w:pPr>
      <w:r>
        <w:rPr>
          <w:rFonts w:ascii="Cambria" w:hAnsi="Cambria"/>
          <w:sz w:val="22"/>
        </w:rPr>
        <w:t>Reforms during COVID-19 and Hybrid Learning:</w:t>
      </w:r>
    </w:p>
    <w:p>
      <w:pPr>
        <w:pStyle w:val="ListBullet2"/>
      </w:pPr>
      <w:r>
        <w:rPr>
          <w:rFonts w:ascii="Cambria" w:hAnsi="Cambria"/>
          <w:sz w:val="22"/>
        </w:rPr>
        <w:t>Online proctored exams, open-book assessments, and online viva-voce were implemented.</w:t>
      </w:r>
    </w:p>
    <w:p>
      <w:pPr>
        <w:pStyle w:val="ListBullet2"/>
      </w:pPr>
      <w:r>
        <w:rPr>
          <w:rFonts w:ascii="Cambria" w:hAnsi="Cambria"/>
          <w:sz w:val="22"/>
        </w:rPr>
        <w:t>Examination Committee ensured adherence to UGC/AICTE guidelines.</w:t>
      </w:r>
    </w:p>
    <w:p>
      <w:pPr>
        <w:pStyle w:val="ListBullet"/>
      </w:pPr>
      <w:r>
        <w:rPr>
          <w:rFonts w:ascii="Cambria" w:hAnsi="Cambria"/>
          <w:sz w:val="22"/>
        </w:rPr>
        <w:t>Future Initiatives:</w:t>
      </w:r>
    </w:p>
    <w:p>
      <w:pPr>
        <w:pStyle w:val="ListBullet2"/>
      </w:pPr>
      <w:r>
        <w:rPr>
          <w:rFonts w:ascii="Cambria" w:hAnsi="Cambria"/>
          <w:sz w:val="22"/>
        </w:rPr>
        <w:t>Implementation of digital assessment archives.</w:t>
      </w:r>
    </w:p>
    <w:p>
      <w:pPr>
        <w:pStyle w:val="ListBullet2"/>
      </w:pPr>
      <w:r>
        <w:rPr>
          <w:rFonts w:ascii="Cambria" w:hAnsi="Cambria"/>
          <w:sz w:val="22"/>
        </w:rPr>
        <w:t>Expansion of competency-based and skill-based assessments.</w:t>
      </w:r>
    </w:p>
    <w:p>
      <w:pPr>
        <w:pStyle w:val="ListBullet2"/>
      </w:pPr>
      <w:r>
        <w:rPr>
          <w:rFonts w:ascii="Cambria" w:hAnsi="Cambria"/>
          <w:sz w:val="22"/>
        </w:rPr>
        <w:t>Integration of AI-based analysis of question papers and performance prediction tools.</w:t>
      </w:r>
    </w:p>
    <w:p>
      <w:r>
        <w:br w:type="page"/>
      </w:r>
    </w:p>
    <w:p>
      <w:pPr>
        <w:spacing w:before="240" w:after="160"/>
      </w:pPr>
      <w:r>
        <w:rPr>
          <w:rFonts w:ascii="Cambria" w:hAnsi="Cambria"/>
          <w:b/>
          <w:color w:val="1F3A5F"/>
          <w:sz w:val="36"/>
        </w:rPr>
        <w:t>35. Average Number of Days for Result Declaration</w:t>
      </w:r>
    </w:p>
    <w:p>
      <w:pPr>
        <w:spacing w:after="120"/>
      </w:pPr>
      <w:r>
        <w:rPr>
          <w:rFonts w:ascii="Cambria" w:hAnsi="Cambria"/>
          <w:i w:val="0"/>
          <w:sz w:val="22"/>
        </w:rPr>
        <w:t>2.5.1 Average number of days from the last date of last semester-end/ year-end examination till the last date of declaration of results during the last five years</w:t>
      </w:r>
    </w:p>
    <w:p>
      <w:pPr>
        <w:spacing w:after="120"/>
      </w:pPr>
      <w:r>
        <w:rPr>
          <w:rFonts w:ascii="Cambria" w:hAnsi="Cambria"/>
          <w:i w:val="0"/>
          <w:sz w:val="22"/>
        </w:rPr>
        <w:t>2.5.1.1: Number of days from the last date of last semester-end/ year-end examination till the last date declaration of results year-wise during the last five years</w:t>
      </w:r>
    </w:p>
    <w:p>
      <w:pPr>
        <w:spacing w:after="120"/>
        <w:jc w:val="both"/>
      </w:pPr>
      <w:r>
        <w:rPr>
          <w:rFonts w:ascii="Cambria" w:hAnsi="Cambria"/>
          <w:i/>
          <w:sz w:val="22"/>
        </w:rPr>
        <w:t>(The source shows a blank fillable template, repeated identically for Year 1 through Year 5, each with the following columns:)</w:t>
      </w:r>
    </w:p>
    <w:tbl>
      <w:tblPr>
        <w:jc w:val="center"/>
        <w:tblLook w:firstColumn="1" w:firstRow="1" w:lastColumn="0" w:lastRow="0" w:noHBand="0" w:noVBand="1" w:val="04A0"/>
        <w:tblW w:type="dxa" w:w="9412"/>
        <w:tblLayout w:type="fixed"/>
      </w:tblPr>
      <w:tblGrid>
        <w:gridCol w:w="1417"/>
        <w:gridCol w:w="3118"/>
        <w:gridCol w:w="2154"/>
        <w:gridCol w:w="2721"/>
      </w:tblGrid>
      <w:tr>
        <w:tc>
          <w:tcPr>
            <w:tcW w:type="dxa" w:w="1417"/>
            <w:shd w:val="clear" w:color="auto" w:fill="1F3A5F"/>
          </w:tcPr>
          <w:p>
            <w:pPr>
              <w:jc w:val="center"/>
            </w:pPr>
            <w:r/>
            <w:r>
              <w:rPr>
                <w:rFonts w:ascii="Cambria" w:hAnsi="Cambria"/>
                <w:b/>
                <w:i w:val="0"/>
                <w:color w:val="FFFFFF"/>
                <w:sz w:val="21"/>
              </w:rPr>
              <w:t>Programme</w:t>
            </w:r>
          </w:p>
        </w:tc>
        <w:tc>
          <w:tcPr>
            <w:tcW w:type="dxa" w:w="3118"/>
            <w:shd w:val="clear" w:color="auto" w:fill="1F3A5F"/>
          </w:tcPr>
          <w:p>
            <w:pPr>
              <w:jc w:val="center"/>
            </w:pPr>
            <w:r/>
            <w:r>
              <w:rPr>
                <w:rFonts w:ascii="Cambria" w:hAnsi="Cambria"/>
                <w:b/>
                <w:i w:val="0"/>
                <w:color w:val="FFFFFF"/>
                <w:sz w:val="21"/>
              </w:rPr>
              <w:t>Date of last examination of Final semester/year end examination (DD-MM-YYYY)</w:t>
            </w:r>
          </w:p>
        </w:tc>
        <w:tc>
          <w:tcPr>
            <w:tcW w:type="dxa" w:w="2154"/>
            <w:shd w:val="clear" w:color="auto" w:fill="1F3A5F"/>
          </w:tcPr>
          <w:p>
            <w:pPr>
              <w:jc w:val="center"/>
            </w:pPr>
            <w:r/>
            <w:r>
              <w:rPr>
                <w:rFonts w:ascii="Cambria" w:hAnsi="Cambria"/>
                <w:b/>
                <w:i w:val="0"/>
                <w:color w:val="FFFFFF"/>
                <w:sz w:val="21"/>
              </w:rPr>
              <w:t>Date of Announcement of Last Results</w:t>
            </w:r>
          </w:p>
        </w:tc>
        <w:tc>
          <w:tcPr>
            <w:tcW w:type="dxa" w:w="2721"/>
            <w:shd w:val="clear" w:color="auto" w:fill="1F3A5F"/>
          </w:tcPr>
          <w:p>
            <w:pPr>
              <w:jc w:val="center"/>
            </w:pPr>
            <w:r/>
            <w:r>
              <w:rPr>
                <w:rFonts w:ascii="Cambria" w:hAnsi="Cambria"/>
                <w:b/>
                <w:i w:val="0"/>
                <w:color w:val="FFFFFF"/>
                <w:sz w:val="21"/>
              </w:rPr>
              <w:t>No of days between end of even semester/year end examination and announcement of results</w:t>
            </w:r>
          </w:p>
        </w:tc>
      </w:tr>
      <w:tr>
        <w:tc>
          <w:tcPr>
            <w:tcW w:type="dxa" w:w="1417"/>
          </w:tcPr>
          <w:p>
            <w:r/>
            <w:r>
              <w:rPr>
                <w:rFonts w:ascii="Cambria" w:hAnsi="Cambria"/>
                <w:b w:val="0"/>
                <w:i w:val="0"/>
                <w:sz w:val="21"/>
              </w:rPr>
            </w:r>
          </w:p>
        </w:tc>
        <w:tc>
          <w:tcPr>
            <w:tcW w:type="dxa" w:w="3118"/>
          </w:tcPr>
          <w:p>
            <w:r/>
            <w:r>
              <w:rPr>
                <w:rFonts w:ascii="Cambria" w:hAnsi="Cambria"/>
                <w:b w:val="0"/>
                <w:i w:val="0"/>
                <w:sz w:val="21"/>
              </w:rPr>
            </w:r>
          </w:p>
        </w:tc>
        <w:tc>
          <w:tcPr>
            <w:tcW w:type="dxa" w:w="2154"/>
          </w:tcPr>
          <w:p>
            <w:r/>
            <w:r>
              <w:rPr>
                <w:rFonts w:ascii="Cambria" w:hAnsi="Cambria"/>
                <w:b w:val="0"/>
                <w:i w:val="0"/>
                <w:sz w:val="21"/>
              </w:rPr>
            </w:r>
          </w:p>
        </w:tc>
        <w:tc>
          <w:tcPr>
            <w:tcW w:type="dxa" w:w="2721"/>
          </w:tcPr>
          <w:p>
            <w:r/>
            <w:r>
              <w:rPr>
                <w:rFonts w:ascii="Cambria" w:hAnsi="Cambria"/>
                <w:b w:val="0"/>
                <w:i w:val="0"/>
                <w:sz w:val="21"/>
              </w:rPr>
            </w:r>
          </w:p>
        </w:tc>
      </w:tr>
      <w:tr>
        <w:tc>
          <w:tcPr>
            <w:tcW w:type="dxa" w:w="1417"/>
            <w:shd w:val="clear" w:color="auto" w:fill="F0F4F8"/>
          </w:tcPr>
          <w:p>
            <w:r/>
            <w:r>
              <w:rPr>
                <w:rFonts w:ascii="Cambria" w:hAnsi="Cambria"/>
                <w:b w:val="0"/>
                <w:i w:val="0"/>
                <w:sz w:val="21"/>
              </w:rPr>
            </w:r>
          </w:p>
        </w:tc>
        <w:tc>
          <w:tcPr>
            <w:tcW w:type="dxa" w:w="3118"/>
            <w:shd w:val="clear" w:color="auto" w:fill="F0F4F8"/>
          </w:tcPr>
          <w:p>
            <w:r/>
            <w:r>
              <w:rPr>
                <w:rFonts w:ascii="Cambria" w:hAnsi="Cambria"/>
                <w:b w:val="0"/>
                <w:i w:val="0"/>
                <w:sz w:val="21"/>
              </w:rPr>
            </w:r>
          </w:p>
        </w:tc>
        <w:tc>
          <w:tcPr>
            <w:tcW w:type="dxa" w:w="2154"/>
            <w:shd w:val="clear" w:color="auto" w:fill="F0F4F8"/>
          </w:tcPr>
          <w:p>
            <w:r/>
            <w:r>
              <w:rPr>
                <w:rFonts w:ascii="Cambria" w:hAnsi="Cambria"/>
                <w:b w:val="0"/>
                <w:i w:val="0"/>
                <w:sz w:val="21"/>
              </w:rPr>
            </w:r>
          </w:p>
        </w:tc>
        <w:tc>
          <w:tcPr>
            <w:tcW w:type="dxa" w:w="2721"/>
            <w:shd w:val="clear" w:color="auto" w:fill="F0F4F8"/>
          </w:tcPr>
          <w:p>
            <w:r/>
            <w:r>
              <w:rPr>
                <w:rFonts w:ascii="Cambria" w:hAnsi="Cambria"/>
                <w:b w:val="0"/>
                <w:i w:val="0"/>
                <w:sz w:val="21"/>
              </w:rPr>
            </w:r>
          </w:p>
        </w:tc>
      </w:tr>
      <w:tr>
        <w:tc>
          <w:tcPr>
            <w:tcW w:type="dxa" w:w="1417"/>
          </w:tcPr>
          <w:p>
            <w:r/>
            <w:r>
              <w:rPr>
                <w:rFonts w:ascii="Cambria" w:hAnsi="Cambria"/>
                <w:b w:val="0"/>
                <w:i w:val="0"/>
                <w:sz w:val="21"/>
              </w:rPr>
            </w:r>
          </w:p>
        </w:tc>
        <w:tc>
          <w:tcPr>
            <w:tcW w:type="dxa" w:w="3118"/>
          </w:tcPr>
          <w:p>
            <w:r/>
            <w:r>
              <w:rPr>
                <w:rFonts w:ascii="Cambria" w:hAnsi="Cambria"/>
                <w:b w:val="0"/>
                <w:i w:val="0"/>
                <w:sz w:val="21"/>
              </w:rPr>
            </w:r>
          </w:p>
        </w:tc>
        <w:tc>
          <w:tcPr>
            <w:tcW w:type="dxa" w:w="2154"/>
          </w:tcPr>
          <w:p>
            <w:r/>
            <w:r>
              <w:rPr>
                <w:rFonts w:ascii="Cambria" w:hAnsi="Cambria"/>
                <w:b w:val="0"/>
                <w:i w:val="0"/>
                <w:sz w:val="21"/>
              </w:rPr>
            </w:r>
          </w:p>
        </w:tc>
        <w:tc>
          <w:tcPr>
            <w:tcW w:type="dxa" w:w="2721"/>
          </w:tcPr>
          <w:p>
            <w:r/>
            <w:r>
              <w:rPr>
                <w:rFonts w:ascii="Cambria" w:hAnsi="Cambria"/>
                <w:b w:val="0"/>
                <w:i w:val="0"/>
                <w:sz w:val="21"/>
              </w:rPr>
            </w:r>
          </w:p>
        </w:tc>
      </w:tr>
    </w:tbl>
    <w:p>
      <w:pPr>
        <w:spacing w:after="120"/>
        <w:jc w:val="both"/>
      </w:pPr>
      <w:r>
        <w:rPr>
          <w:rFonts w:ascii="Cambria" w:hAnsi="Cambria"/>
          <w:i/>
          <w:sz w:val="22"/>
        </w:rPr>
        <w:t>(Repeated blank for Year 1, Year 2, Year 3, Year 4 and Year 5.)</w:t>
      </w:r>
    </w:p>
    <w:p>
      <w:pPr>
        <w:spacing w:before="200" w:after="120"/>
      </w:pPr>
      <w:r>
        <w:rPr>
          <w:rFonts w:ascii="Cambria" w:hAnsi="Cambria"/>
          <w:b/>
          <w:color w:val="1F3A5F"/>
          <w:sz w:val="26"/>
        </w:rPr>
        <w:t>Metric Description:</w:t>
      </w:r>
    </w:p>
    <w:p>
      <w:pPr>
        <w:spacing w:after="120"/>
        <w:jc w:val="both"/>
      </w:pPr>
      <w:r>
        <w:rPr>
          <w:rFonts w:ascii="Cambria" w:hAnsi="Cambria"/>
          <w:i w:val="0"/>
          <w:sz w:val="22"/>
        </w:rPr>
        <w:t>Average number of days from the date of last semester-end/year-end examination to the date of result declaration (over the last five years)</w:t>
      </w:r>
    </w:p>
    <w:p>
      <w:pPr>
        <w:spacing w:before="200" w:after="120"/>
      </w:pPr>
      <w:r>
        <w:rPr>
          <w:rFonts w:ascii="Cambria" w:hAnsi="Cambria"/>
          <w:b/>
          <w:color w:val="1F3A5F"/>
          <w:sz w:val="26"/>
        </w:rPr>
        <w:t>Formula:</w:t>
      </w:r>
    </w:p>
    <w:p>
      <w:pPr>
        <w:spacing w:after="120"/>
      </w:pPr>
      <w:r>
        <w:rPr>
          <w:rFonts w:ascii="Cambria" w:hAnsi="Cambria"/>
          <w:i w:val="0"/>
          <w:sz w:val="22"/>
        </w:rPr>
        <w:t>Average Days=Sum of (Result Declaration Days) across 5 years/5</w:t>
      </w:r>
    </w:p>
    <w:p>
      <w:pPr>
        <w:spacing w:before="200" w:after="120"/>
      </w:pPr>
      <w:r>
        <w:rPr>
          <w:rFonts w:ascii="Cambria" w:hAnsi="Cambria"/>
          <w:b/>
          <w:color w:val="1F3A5F"/>
          <w:sz w:val="26"/>
        </w:rPr>
        <w:t>Data Required (Per Year):</w:t>
      </w:r>
    </w:p>
    <w:p>
      <w:pPr>
        <w:pStyle w:val="ListBullet"/>
      </w:pPr>
      <w:r>
        <w:rPr>
          <w:rFonts w:ascii="Cambria" w:hAnsi="Cambria"/>
          <w:sz w:val="22"/>
        </w:rPr>
        <w:t>Assessment Year</w:t>
      </w:r>
    </w:p>
    <w:p>
      <w:pPr>
        <w:pStyle w:val="ListBullet"/>
      </w:pPr>
      <w:r>
        <w:rPr>
          <w:rFonts w:ascii="Cambria" w:hAnsi="Cambria"/>
          <w:sz w:val="22"/>
        </w:rPr>
        <w:t>Last date of final exam (Even semester only)</w:t>
      </w:r>
    </w:p>
    <w:p>
      <w:pPr>
        <w:pStyle w:val="ListBullet"/>
      </w:pPr>
      <w:r>
        <w:rPr>
          <w:rFonts w:ascii="Cambria" w:hAnsi="Cambria"/>
          <w:sz w:val="22"/>
        </w:rPr>
        <w:t>Date of result publication</w:t>
      </w:r>
    </w:p>
    <w:p>
      <w:pPr>
        <w:pStyle w:val="ListBullet"/>
      </w:pPr>
      <w:r>
        <w:rPr>
          <w:rFonts w:ascii="Cambria" w:hAnsi="Cambria"/>
          <w:sz w:val="22"/>
        </w:rPr>
        <w:t>Number of Days = Date of Result - Exam End Date</w:t>
      </w:r>
    </w:p>
    <w:p>
      <w:pPr>
        <w:spacing w:before="200" w:after="120"/>
      </w:pPr>
      <w:r>
        <w:rPr>
          <w:rFonts w:ascii="Cambria" w:hAnsi="Cambria"/>
          <w:b/>
          <w:color w:val="1F3A5F"/>
          <w:sz w:val="26"/>
        </w:rPr>
        <w:t>Document Checklist:</w:t>
      </w:r>
    </w:p>
    <w:p>
      <w:pPr>
        <w:pStyle w:val="ListBullet"/>
      </w:pPr>
      <w:r>
        <w:rPr>
          <w:rFonts w:ascii="Cambria" w:hAnsi="Cambria"/>
          <w:sz w:val="22"/>
        </w:rPr>
        <w:t>Institutional data in prescribed template (Excel table format)</w:t>
      </w:r>
    </w:p>
    <w:p>
      <w:pPr>
        <w:pStyle w:val="ListBullet"/>
      </w:pPr>
      <w:r>
        <w:rPr>
          <w:rFonts w:ascii="Cambria" w:hAnsi="Cambria"/>
          <w:sz w:val="22"/>
        </w:rPr>
        <w:t>Copy of exam timetable for even semester issued by Controller of Examinations</w:t>
      </w:r>
    </w:p>
    <w:p>
      <w:pPr>
        <w:pStyle w:val="ListBullet"/>
      </w:pPr>
      <w:r>
        <w:rPr>
          <w:rFonts w:ascii="Cambria" w:hAnsi="Cambria"/>
          <w:sz w:val="22"/>
        </w:rPr>
        <w:t>Copy of result notification / web-announced result with publication date</w:t>
      </w:r>
    </w:p>
    <w:p>
      <w:pPr>
        <w:pStyle w:val="ListBullet"/>
      </w:pPr>
      <w:r>
        <w:rPr>
          <w:rFonts w:ascii="Cambria" w:hAnsi="Cambria"/>
          <w:sz w:val="22"/>
        </w:rPr>
        <w:t>Policy document regarding result declaration timelines (if available)</w:t>
      </w:r>
    </w:p>
    <w:p>
      <w:pPr>
        <w:pStyle w:val="ListBullet"/>
      </w:pPr>
      <w:r>
        <w:rPr>
          <w:rFonts w:ascii="Cambria" w:hAnsi="Cambria"/>
          <w:sz w:val="22"/>
        </w:rPr>
        <w:t>URL of the institutional website section where this info is published</w:t>
      </w:r>
    </w:p>
    <w:p>
      <w:pPr>
        <w:spacing w:before="160" w:after="80"/>
      </w:pPr>
      <w:r>
        <w:rPr>
          <w:rFonts w:ascii="Cambria" w:hAnsi="Cambria"/>
          <w:b/>
          <w:color w:val="1F3A5F"/>
          <w:sz w:val="24"/>
        </w:rPr>
        <w:t>Template Table Format (Year-wise):</w:t>
      </w:r>
    </w:p>
    <w:tbl>
      <w:tblPr>
        <w:jc w:val="center"/>
        <w:tblLook w:firstColumn="1" w:firstRow="1" w:lastColumn="0" w:lastRow="0" w:noHBand="0" w:noVBand="1" w:val="04A0"/>
        <w:tblW w:type="dxa" w:w="9412"/>
        <w:tblLayout w:type="fixed"/>
      </w:tblPr>
      <w:tblGrid>
        <w:gridCol w:w="2381"/>
        <w:gridCol w:w="2381"/>
        <w:gridCol w:w="2608"/>
        <w:gridCol w:w="2041"/>
      </w:tblGrid>
      <w:tr>
        <w:tc>
          <w:tcPr>
            <w:tcW w:type="dxa" w:w="2381"/>
            <w:shd w:val="clear" w:color="auto" w:fill="1F3A5F"/>
          </w:tcPr>
          <w:p>
            <w:pPr>
              <w:jc w:val="center"/>
            </w:pPr>
            <w:r/>
            <w:r>
              <w:rPr>
                <w:rFonts w:ascii="Cambria" w:hAnsi="Cambria"/>
                <w:b/>
                <w:i w:val="0"/>
                <w:color w:val="FFFFFF"/>
                <w:sz w:val="21"/>
              </w:rPr>
              <w:t>Assessment Year</w:t>
            </w:r>
          </w:p>
        </w:tc>
        <w:tc>
          <w:tcPr>
            <w:tcW w:type="dxa" w:w="2381"/>
            <w:shd w:val="clear" w:color="auto" w:fill="1F3A5F"/>
          </w:tcPr>
          <w:p>
            <w:pPr>
              <w:jc w:val="center"/>
            </w:pPr>
            <w:r/>
            <w:r>
              <w:rPr>
                <w:rFonts w:ascii="Cambria" w:hAnsi="Cambria"/>
                <w:b/>
                <w:i w:val="0"/>
                <w:color w:val="FFFFFF"/>
                <w:sz w:val="21"/>
              </w:rPr>
              <w:t>Date of Last Exam</w:t>
            </w:r>
          </w:p>
        </w:tc>
        <w:tc>
          <w:tcPr>
            <w:tcW w:type="dxa" w:w="2608"/>
            <w:shd w:val="clear" w:color="auto" w:fill="1F3A5F"/>
          </w:tcPr>
          <w:p>
            <w:pPr>
              <w:jc w:val="center"/>
            </w:pPr>
            <w:r/>
            <w:r>
              <w:rPr>
                <w:rFonts w:ascii="Cambria" w:hAnsi="Cambria"/>
                <w:b/>
                <w:i w:val="0"/>
                <w:color w:val="FFFFFF"/>
                <w:sz w:val="21"/>
              </w:rPr>
              <w:t>Date of Result Declaration</w:t>
            </w:r>
          </w:p>
        </w:tc>
        <w:tc>
          <w:tcPr>
            <w:tcW w:type="dxa" w:w="2041"/>
            <w:shd w:val="clear" w:color="auto" w:fill="1F3A5F"/>
          </w:tcPr>
          <w:p>
            <w:pPr>
              <w:jc w:val="center"/>
            </w:pPr>
            <w:r/>
            <w:r>
              <w:rPr>
                <w:rFonts w:ascii="Cambria" w:hAnsi="Cambria"/>
                <w:b/>
                <w:i w:val="0"/>
                <w:color w:val="FFFFFF"/>
                <w:sz w:val="21"/>
              </w:rPr>
              <w:t>Number of Days</w:t>
            </w:r>
          </w:p>
        </w:tc>
      </w:tr>
      <w:tr>
        <w:tc>
          <w:tcPr>
            <w:tcW w:type="dxa" w:w="2381"/>
          </w:tcPr>
          <w:p>
            <w:r/>
            <w:r>
              <w:rPr>
                <w:rFonts w:ascii="Cambria" w:hAnsi="Cambria"/>
                <w:b w:val="0"/>
                <w:i w:val="0"/>
                <w:sz w:val="21"/>
              </w:rPr>
              <w:t>2020–21</w:t>
            </w:r>
          </w:p>
        </w:tc>
        <w:tc>
          <w:tcPr>
            <w:tcW w:type="dxa" w:w="2381"/>
          </w:tcPr>
          <w:p>
            <w:r/>
            <w:r>
              <w:rPr>
                <w:rFonts w:ascii="Cambria" w:hAnsi="Cambria"/>
                <w:b w:val="0"/>
                <w:i w:val="0"/>
                <w:sz w:val="21"/>
              </w:rPr>
              <w:t>15-07-2021</w:t>
            </w:r>
          </w:p>
        </w:tc>
        <w:tc>
          <w:tcPr>
            <w:tcW w:type="dxa" w:w="2608"/>
          </w:tcPr>
          <w:p>
            <w:r/>
            <w:r>
              <w:rPr>
                <w:rFonts w:ascii="Cambria" w:hAnsi="Cambria"/>
                <w:b w:val="0"/>
                <w:i w:val="0"/>
                <w:sz w:val="21"/>
              </w:rPr>
              <w:t>10-08-2021</w:t>
            </w:r>
          </w:p>
        </w:tc>
        <w:tc>
          <w:tcPr>
            <w:tcW w:type="dxa" w:w="2041"/>
          </w:tcPr>
          <w:p>
            <w:r/>
            <w:r>
              <w:rPr>
                <w:rFonts w:ascii="Cambria" w:hAnsi="Cambria"/>
                <w:b w:val="0"/>
                <w:i w:val="0"/>
                <w:sz w:val="21"/>
              </w:rPr>
              <w:t>26</w:t>
            </w:r>
          </w:p>
        </w:tc>
      </w:tr>
      <w:tr>
        <w:tc>
          <w:tcPr>
            <w:tcW w:type="dxa" w:w="2381"/>
            <w:shd w:val="clear" w:color="auto" w:fill="F0F4F8"/>
          </w:tcPr>
          <w:p>
            <w:r/>
            <w:r>
              <w:rPr>
                <w:rFonts w:ascii="Cambria" w:hAnsi="Cambria"/>
                <w:b w:val="0"/>
                <w:i w:val="0"/>
                <w:sz w:val="21"/>
              </w:rPr>
              <w:t>2021–22</w:t>
            </w:r>
          </w:p>
        </w:tc>
        <w:tc>
          <w:tcPr>
            <w:tcW w:type="dxa" w:w="2381"/>
            <w:shd w:val="clear" w:color="auto" w:fill="F0F4F8"/>
          </w:tcPr>
          <w:p>
            <w:r/>
            <w:r>
              <w:rPr>
                <w:rFonts w:ascii="Cambria" w:hAnsi="Cambria"/>
                <w:b w:val="0"/>
                <w:i w:val="0"/>
                <w:sz w:val="21"/>
              </w:rPr>
              <w:t>12-07-2022</w:t>
            </w:r>
          </w:p>
        </w:tc>
        <w:tc>
          <w:tcPr>
            <w:tcW w:type="dxa" w:w="2608"/>
            <w:shd w:val="clear" w:color="auto" w:fill="F0F4F8"/>
          </w:tcPr>
          <w:p>
            <w:r/>
            <w:r>
              <w:rPr>
                <w:rFonts w:ascii="Cambria" w:hAnsi="Cambria"/>
                <w:b w:val="0"/>
                <w:i w:val="0"/>
                <w:sz w:val="21"/>
              </w:rPr>
              <w:t>02-08-2022</w:t>
            </w:r>
          </w:p>
        </w:tc>
        <w:tc>
          <w:tcPr>
            <w:tcW w:type="dxa" w:w="2041"/>
            <w:shd w:val="clear" w:color="auto" w:fill="F0F4F8"/>
          </w:tcPr>
          <w:p>
            <w:r/>
            <w:r>
              <w:rPr>
                <w:rFonts w:ascii="Cambria" w:hAnsi="Cambria"/>
                <w:b w:val="0"/>
                <w:i w:val="0"/>
                <w:sz w:val="21"/>
              </w:rPr>
              <w:t>21</w:t>
            </w:r>
          </w:p>
        </w:tc>
      </w:tr>
      <w:tr>
        <w:tc>
          <w:tcPr>
            <w:tcW w:type="dxa" w:w="2381"/>
          </w:tcPr>
          <w:p>
            <w:r/>
            <w:r>
              <w:rPr>
                <w:rFonts w:ascii="Cambria" w:hAnsi="Cambria"/>
                <w:b w:val="0"/>
                <w:i w:val="0"/>
                <w:sz w:val="21"/>
              </w:rPr>
              <w:t>2022–23</w:t>
            </w:r>
          </w:p>
        </w:tc>
        <w:tc>
          <w:tcPr>
            <w:tcW w:type="dxa" w:w="2381"/>
          </w:tcPr>
          <w:p>
            <w:r/>
            <w:r>
              <w:rPr>
                <w:rFonts w:ascii="Cambria" w:hAnsi="Cambria"/>
                <w:b w:val="0"/>
                <w:i w:val="0"/>
                <w:sz w:val="21"/>
              </w:rPr>
              <w:t>10-07-2023</w:t>
            </w:r>
          </w:p>
        </w:tc>
        <w:tc>
          <w:tcPr>
            <w:tcW w:type="dxa" w:w="2608"/>
          </w:tcPr>
          <w:p>
            <w:r/>
            <w:r>
              <w:rPr>
                <w:rFonts w:ascii="Cambria" w:hAnsi="Cambria"/>
                <w:b w:val="0"/>
                <w:i w:val="0"/>
                <w:sz w:val="21"/>
              </w:rPr>
              <w:t>05-08-2023</w:t>
            </w:r>
          </w:p>
        </w:tc>
        <w:tc>
          <w:tcPr>
            <w:tcW w:type="dxa" w:w="2041"/>
          </w:tcPr>
          <w:p>
            <w:r/>
            <w:r>
              <w:rPr>
                <w:rFonts w:ascii="Cambria" w:hAnsi="Cambria"/>
                <w:b w:val="0"/>
                <w:i w:val="0"/>
                <w:sz w:val="21"/>
              </w:rPr>
              <w:t>26</w:t>
            </w:r>
          </w:p>
        </w:tc>
      </w:tr>
      <w:tr>
        <w:tc>
          <w:tcPr>
            <w:tcW w:type="dxa" w:w="2381"/>
            <w:shd w:val="clear" w:color="auto" w:fill="F0F4F8"/>
          </w:tcPr>
          <w:p>
            <w:r/>
            <w:r>
              <w:rPr>
                <w:rFonts w:ascii="Cambria" w:hAnsi="Cambria"/>
                <w:b w:val="0"/>
                <w:i w:val="0"/>
                <w:sz w:val="21"/>
              </w:rPr>
              <w:t>2023–24</w:t>
            </w:r>
          </w:p>
        </w:tc>
        <w:tc>
          <w:tcPr>
            <w:tcW w:type="dxa" w:w="2381"/>
            <w:shd w:val="clear" w:color="auto" w:fill="F0F4F8"/>
          </w:tcPr>
          <w:p>
            <w:r/>
            <w:r>
              <w:rPr>
                <w:rFonts w:ascii="Cambria" w:hAnsi="Cambria"/>
                <w:b w:val="0"/>
                <w:i w:val="0"/>
                <w:sz w:val="21"/>
              </w:rPr>
              <w:t>08-07-2024</w:t>
            </w:r>
          </w:p>
        </w:tc>
        <w:tc>
          <w:tcPr>
            <w:tcW w:type="dxa" w:w="2608"/>
            <w:shd w:val="clear" w:color="auto" w:fill="F0F4F8"/>
          </w:tcPr>
          <w:p>
            <w:r/>
            <w:r>
              <w:rPr>
                <w:rFonts w:ascii="Cambria" w:hAnsi="Cambria"/>
                <w:b w:val="0"/>
                <w:i w:val="0"/>
                <w:sz w:val="21"/>
              </w:rPr>
              <w:t>29-07-2024</w:t>
            </w:r>
          </w:p>
        </w:tc>
        <w:tc>
          <w:tcPr>
            <w:tcW w:type="dxa" w:w="2041"/>
            <w:shd w:val="clear" w:color="auto" w:fill="F0F4F8"/>
          </w:tcPr>
          <w:p>
            <w:r/>
            <w:r>
              <w:rPr>
                <w:rFonts w:ascii="Cambria" w:hAnsi="Cambria"/>
                <w:b w:val="0"/>
                <w:i w:val="0"/>
                <w:sz w:val="21"/>
              </w:rPr>
              <w:t>21</w:t>
            </w:r>
          </w:p>
        </w:tc>
      </w:tr>
      <w:tr>
        <w:tc>
          <w:tcPr>
            <w:tcW w:type="dxa" w:w="2381"/>
          </w:tcPr>
          <w:p>
            <w:r/>
            <w:r>
              <w:rPr>
                <w:rFonts w:ascii="Cambria" w:hAnsi="Cambria"/>
                <w:b w:val="0"/>
                <w:i w:val="0"/>
                <w:sz w:val="21"/>
              </w:rPr>
              <w:t>2024–25</w:t>
            </w:r>
          </w:p>
        </w:tc>
        <w:tc>
          <w:tcPr>
            <w:tcW w:type="dxa" w:w="2381"/>
          </w:tcPr>
          <w:p>
            <w:r/>
            <w:r>
              <w:rPr>
                <w:rFonts w:ascii="Cambria" w:hAnsi="Cambria"/>
                <w:b w:val="0"/>
                <w:i w:val="0"/>
                <w:sz w:val="21"/>
              </w:rPr>
              <w:t>09-07-2025</w:t>
            </w:r>
          </w:p>
        </w:tc>
        <w:tc>
          <w:tcPr>
            <w:tcW w:type="dxa" w:w="2608"/>
          </w:tcPr>
          <w:p>
            <w:r/>
            <w:r>
              <w:rPr>
                <w:rFonts w:ascii="Cambria" w:hAnsi="Cambria"/>
                <w:b w:val="0"/>
                <w:i w:val="0"/>
                <w:sz w:val="21"/>
              </w:rPr>
              <w:t>30-07-2025</w:t>
            </w:r>
          </w:p>
        </w:tc>
        <w:tc>
          <w:tcPr>
            <w:tcW w:type="dxa" w:w="2041"/>
          </w:tcPr>
          <w:p>
            <w:r/>
            <w:r>
              <w:rPr>
                <w:rFonts w:ascii="Cambria" w:hAnsi="Cambria"/>
                <w:b w:val="0"/>
                <w:i w:val="0"/>
                <w:sz w:val="21"/>
              </w:rPr>
              <w:t>21</w:t>
            </w:r>
          </w:p>
        </w:tc>
      </w:tr>
      <w:tr>
        <w:tc>
          <w:tcPr>
            <w:tcW w:type="dxa" w:w="2381"/>
            <w:shd w:val="clear" w:color="auto" w:fill="F0F4F8"/>
          </w:tcPr>
          <w:p>
            <w:r/>
            <w:r>
              <w:rPr>
                <w:rFonts w:ascii="Cambria" w:hAnsi="Cambria"/>
                <w:b w:val="0"/>
                <w:i w:val="0"/>
                <w:sz w:val="21"/>
              </w:rPr>
              <w:t>Average</w:t>
            </w:r>
          </w:p>
        </w:tc>
        <w:tc>
          <w:tcPr>
            <w:tcW w:type="dxa" w:w="2381"/>
            <w:shd w:val="clear" w:color="auto" w:fill="F0F4F8"/>
          </w:tcPr>
          <w:p>
            <w:r/>
            <w:r>
              <w:rPr>
                <w:rFonts w:ascii="Cambria" w:hAnsi="Cambria"/>
                <w:b w:val="0"/>
                <w:i w:val="0"/>
                <w:sz w:val="21"/>
              </w:rPr>
            </w:r>
          </w:p>
        </w:tc>
        <w:tc>
          <w:tcPr>
            <w:tcW w:type="dxa" w:w="2608"/>
            <w:shd w:val="clear" w:color="auto" w:fill="F0F4F8"/>
          </w:tcPr>
          <w:p>
            <w:r/>
            <w:r>
              <w:rPr>
                <w:rFonts w:ascii="Cambria" w:hAnsi="Cambria"/>
                <w:b w:val="0"/>
                <w:i w:val="0"/>
                <w:sz w:val="21"/>
              </w:rPr>
            </w:r>
          </w:p>
        </w:tc>
        <w:tc>
          <w:tcPr>
            <w:tcW w:type="dxa" w:w="2041"/>
            <w:shd w:val="clear" w:color="auto" w:fill="F0F4F8"/>
          </w:tcPr>
          <w:p>
            <w:r/>
            <w:r>
              <w:rPr>
                <w:rFonts w:ascii="Cambria" w:hAnsi="Cambria"/>
                <w:b w:val="0"/>
                <w:i w:val="0"/>
                <w:sz w:val="21"/>
              </w:rPr>
              <w:t>23</w:t>
            </w:r>
          </w:p>
        </w:tc>
      </w:tr>
    </w:tbl>
    <w:p>
      <w:pPr>
        <w:spacing w:before="200" w:after="120"/>
      </w:pPr>
      <w:r>
        <w:rPr>
          <w:rFonts w:ascii="Cambria" w:hAnsi="Cambria"/>
          <w:b/>
          <w:color w:val="1F3A5F"/>
          <w:sz w:val="26"/>
        </w:rPr>
        <w:t>Narrative Summary (for SSR):</w:t>
      </w:r>
    </w:p>
    <w:p>
      <w:pPr>
        <w:pStyle w:val="ListBullet"/>
      </w:pPr>
      <w:r>
        <w:rPr>
          <w:rFonts w:ascii="Cambria" w:hAnsi="Cambria"/>
          <w:sz w:val="22"/>
        </w:rPr>
        <w:t>The institution follows a structured and time-bound result declaration policy under the supervision of the Controller of Examinations.</w:t>
      </w:r>
    </w:p>
    <w:p>
      <w:pPr>
        <w:pStyle w:val="ListBullet"/>
      </w:pPr>
      <w:r>
        <w:rPr>
          <w:rFonts w:ascii="Cambria" w:hAnsi="Cambria"/>
          <w:sz w:val="22"/>
        </w:rPr>
        <w:t>Over the last five years, the average number of days from the conclusion of semester-end exams to the date of result declaration has been maintained within X–Y days, demonstrating efficiency and consistency.</w:t>
      </w:r>
    </w:p>
    <w:p>
      <w:pPr>
        <w:pStyle w:val="ListBullet"/>
      </w:pPr>
      <w:r>
        <w:rPr>
          <w:rFonts w:ascii="Cambria" w:hAnsi="Cambria"/>
          <w:sz w:val="22"/>
        </w:rPr>
        <w:t>The use of digital result processing systems, pre-declared evaluation schedules, and coordination with affiliating university (if applicable) ensures transparency and timely dissemination of results.</w:t>
      </w:r>
    </w:p>
    <w:p>
      <w:pPr>
        <w:pStyle w:val="ListBullet"/>
      </w:pPr>
      <w:r>
        <w:rPr>
          <w:rFonts w:ascii="Cambria" w:hAnsi="Cambria"/>
          <w:sz w:val="22"/>
        </w:rPr>
        <w:t>Efforts like decentralised evaluation centres, digital mark entry, and grievance redressal within a week of results have further streamlined the process.</w:t>
      </w:r>
    </w:p>
    <w:p>
      <w:r>
        <w:br w:type="page"/>
      </w:r>
    </w:p>
    <w:p>
      <w:pPr>
        <w:spacing w:before="240" w:after="160"/>
      </w:pPr>
      <w:r>
        <w:rPr>
          <w:rFonts w:ascii="Cambria" w:hAnsi="Cambria"/>
          <w:b/>
          <w:color w:val="1F3A5F"/>
          <w:sz w:val="36"/>
        </w:rPr>
        <w:t>36. Institutional Result Declaration Policy</w:t>
      </w:r>
    </w:p>
    <w:p>
      <w:pPr>
        <w:spacing w:after="120"/>
        <w:jc w:val="both"/>
      </w:pPr>
      <w:r>
        <w:rPr>
          <w:rFonts w:ascii="Cambria" w:hAnsi="Cambria"/>
          <w:b/>
          <w:i w:val="0"/>
          <w:sz w:val="22"/>
        </w:rPr>
        <w:t>Institution Name:</w:t>
      </w:r>
      <w:r>
        <w:rPr>
          <w:rFonts w:ascii="Cambria" w:hAnsi="Cambria"/>
          <w:b w:val="0"/>
          <w:i w:val="0"/>
          <w:sz w:val="22"/>
        </w:rPr>
        <w:t xml:space="preserve"> [Insert Institution Name]</w:t>
      </w:r>
    </w:p>
    <w:p>
      <w:pPr>
        <w:spacing w:after="120"/>
        <w:jc w:val="both"/>
      </w:pPr>
      <w:r>
        <w:rPr>
          <w:rFonts w:ascii="Cambria" w:hAnsi="Cambria"/>
          <w:b/>
          <w:i w:val="0"/>
          <w:sz w:val="22"/>
        </w:rPr>
        <w:t>Policy Title:</w:t>
      </w:r>
      <w:r>
        <w:rPr>
          <w:rFonts w:ascii="Cambria" w:hAnsi="Cambria"/>
          <w:b w:val="0"/>
          <w:i w:val="0"/>
          <w:sz w:val="22"/>
        </w:rPr>
        <w:t xml:space="preserve"> Timely Declaration of Semester-End/Year-End Examination Results</w:t>
      </w:r>
    </w:p>
    <w:p>
      <w:pPr>
        <w:spacing w:after="120"/>
        <w:jc w:val="both"/>
      </w:pPr>
      <w:r>
        <w:rPr>
          <w:rFonts w:ascii="Cambria" w:hAnsi="Cambria"/>
          <w:b/>
          <w:i w:val="0"/>
          <w:sz w:val="22"/>
        </w:rPr>
        <w:t>Policy Number:</w:t>
      </w:r>
      <w:r>
        <w:rPr>
          <w:rFonts w:ascii="Cambria" w:hAnsi="Cambria"/>
          <w:b w:val="0"/>
          <w:i w:val="0"/>
          <w:sz w:val="22"/>
        </w:rPr>
        <w:t xml:space="preserve"> [Optional]</w:t>
      </w:r>
    </w:p>
    <w:p>
      <w:pPr>
        <w:spacing w:after="120"/>
        <w:jc w:val="both"/>
      </w:pPr>
      <w:r>
        <w:rPr>
          <w:rFonts w:ascii="Cambria" w:hAnsi="Cambria"/>
          <w:b/>
          <w:i w:val="0"/>
          <w:sz w:val="22"/>
        </w:rPr>
        <w:t>Date of Implementation:</w:t>
      </w:r>
      <w:r>
        <w:rPr>
          <w:rFonts w:ascii="Cambria" w:hAnsi="Cambria"/>
          <w:b w:val="0"/>
          <w:i w:val="0"/>
          <w:sz w:val="22"/>
        </w:rPr>
        <w:t xml:space="preserve"> [Insert Date]</w:t>
      </w:r>
    </w:p>
    <w:p>
      <w:pPr>
        <w:spacing w:after="120"/>
        <w:jc w:val="both"/>
      </w:pPr>
      <w:r>
        <w:rPr>
          <w:rFonts w:ascii="Cambria" w:hAnsi="Cambria"/>
          <w:b/>
          <w:i w:val="0"/>
          <w:sz w:val="22"/>
        </w:rPr>
        <w:t>Review Period:</w:t>
      </w:r>
      <w:r>
        <w:rPr>
          <w:rFonts w:ascii="Cambria" w:hAnsi="Cambria"/>
          <w:b w:val="0"/>
          <w:i w:val="0"/>
          <w:sz w:val="22"/>
        </w:rPr>
        <w:t xml:space="preserve"> Every 2 years</w:t>
      </w:r>
    </w:p>
    <w:p>
      <w:pPr>
        <w:spacing w:after="120"/>
        <w:jc w:val="both"/>
      </w:pPr>
      <w:r>
        <w:rPr>
          <w:rFonts w:ascii="Cambria" w:hAnsi="Cambria"/>
          <w:b/>
          <w:i w:val="0"/>
          <w:sz w:val="22"/>
        </w:rPr>
        <w:t>Approved by:</w:t>
      </w:r>
      <w:r>
        <w:rPr>
          <w:rFonts w:ascii="Cambria" w:hAnsi="Cambria"/>
          <w:b w:val="0"/>
          <w:i w:val="0"/>
          <w:sz w:val="22"/>
        </w:rPr>
        <w:t xml:space="preserve"> Controller of Examinations / Academic Council</w:t>
      </w:r>
    </w:p>
    <w:p>
      <w:pPr>
        <w:spacing w:before="160" w:after="80"/>
      </w:pPr>
      <w:r>
        <w:rPr>
          <w:rFonts w:ascii="Cambria" w:hAnsi="Cambria"/>
          <w:b/>
          <w:color w:val="1F3A5F"/>
          <w:sz w:val="24"/>
        </w:rPr>
        <w:t>1. Objective</w:t>
      </w:r>
    </w:p>
    <w:p>
      <w:pPr>
        <w:pStyle w:val="ListBullet"/>
      </w:pPr>
      <w:r>
        <w:rPr>
          <w:rFonts w:ascii="Cambria" w:hAnsi="Cambria"/>
          <w:sz w:val="22"/>
        </w:rPr>
        <w:t>To establish a standardized framework for declaring semester-end and year-end examination results in a timely, transparent, and accountable manner.</w:t>
      </w:r>
    </w:p>
    <w:p>
      <w:pPr>
        <w:spacing w:before="160" w:after="80"/>
      </w:pPr>
      <w:r>
        <w:rPr>
          <w:rFonts w:ascii="Cambria" w:hAnsi="Cambria"/>
          <w:b/>
          <w:color w:val="1F3A5F"/>
          <w:sz w:val="24"/>
        </w:rPr>
        <w:t>2. Scope</w:t>
      </w:r>
    </w:p>
    <w:p>
      <w:pPr>
        <w:pStyle w:val="ListBullet"/>
      </w:pPr>
      <w:r>
        <w:rPr>
          <w:rFonts w:ascii="Cambria" w:hAnsi="Cambria"/>
          <w:b w:val="0"/>
          <w:i w:val="0"/>
          <w:sz w:val="22"/>
        </w:rPr>
        <w:t xml:space="preserve">This policy applies to all undergraduate, postgraduate, and diploma programmes offered by the institution, and covers </w:t>
      </w:r>
      <w:r>
        <w:rPr>
          <w:rFonts w:ascii="Cambria" w:hAnsi="Cambria"/>
          <w:b w:val="0"/>
          <w:i/>
          <w:sz w:val="22"/>
        </w:rPr>
        <w:t>even semester evaluations only</w:t>
      </w:r>
      <w:r>
        <w:rPr>
          <w:rFonts w:ascii="Cambria" w:hAnsi="Cambria"/>
          <w:b w:val="0"/>
          <w:i w:val="0"/>
          <w:sz w:val="22"/>
        </w:rPr>
        <w:t xml:space="preserve"> as per NAAC guidelines.</w:t>
      </w:r>
    </w:p>
    <w:p>
      <w:pPr>
        <w:spacing w:before="160" w:after="80"/>
      </w:pPr>
      <w:r>
        <w:rPr>
          <w:rFonts w:ascii="Cambria" w:hAnsi="Cambria"/>
          <w:b/>
          <w:color w:val="1F3A5F"/>
          <w:sz w:val="24"/>
        </w:rPr>
        <w:t>3. Timeline &amp; Deadlines</w:t>
      </w:r>
    </w:p>
    <w:p>
      <w:pPr>
        <w:pStyle w:val="ListBullet"/>
      </w:pPr>
      <w:r>
        <w:rPr>
          <w:rFonts w:ascii="Cambria" w:hAnsi="Cambria"/>
          <w:sz w:val="22"/>
        </w:rPr>
        <w:t>The maximum time allowed from the last examination date to the result publication date shall not exceed 30 working days.</w:t>
      </w:r>
    </w:p>
    <w:p>
      <w:pPr>
        <w:pStyle w:val="ListBullet"/>
      </w:pPr>
      <w:r>
        <w:rPr>
          <w:rFonts w:ascii="Cambria" w:hAnsi="Cambria"/>
          <w:sz w:val="22"/>
        </w:rPr>
        <w:t>For internal evaluation courses, results will be published within 10 days after the last internal examination.</w:t>
      </w:r>
    </w:p>
    <w:p>
      <w:pPr>
        <w:spacing w:before="160" w:after="80"/>
      </w:pPr>
      <w:r>
        <w:rPr>
          <w:rFonts w:ascii="Cambria" w:hAnsi="Cambria"/>
          <w:b/>
          <w:color w:val="1F3A5F"/>
          <w:sz w:val="24"/>
        </w:rPr>
        <w:t>4. Roles and Responsibilities</w:t>
      </w:r>
    </w:p>
    <w:p>
      <w:pPr>
        <w:pStyle w:val="ListBullet"/>
      </w:pPr>
      <w:r>
        <w:rPr>
          <w:rFonts w:ascii="Cambria" w:hAnsi="Cambria"/>
          <w:sz w:val="22"/>
        </w:rPr>
        <w:t>Controller of Examinations (CoE):</w:t>
      </w:r>
    </w:p>
    <w:p>
      <w:pPr>
        <w:pStyle w:val="ListBullet2"/>
      </w:pPr>
      <w:r>
        <w:rPr>
          <w:rFonts w:ascii="Cambria" w:hAnsi="Cambria"/>
          <w:sz w:val="22"/>
        </w:rPr>
        <w:t>Oversees the entire evaluation and result processing workflow.</w:t>
      </w:r>
    </w:p>
    <w:p>
      <w:pPr>
        <w:pStyle w:val="ListBullet2"/>
      </w:pPr>
      <w:r>
        <w:rPr>
          <w:rFonts w:ascii="Cambria" w:hAnsi="Cambria"/>
          <w:sz w:val="22"/>
        </w:rPr>
        <w:t>Ensures final declaration within policy-defined timelines.</w:t>
      </w:r>
    </w:p>
    <w:p>
      <w:pPr>
        <w:pStyle w:val="ListBullet"/>
      </w:pPr>
      <w:r>
        <w:rPr>
          <w:rFonts w:ascii="Cambria" w:hAnsi="Cambria"/>
          <w:sz w:val="22"/>
        </w:rPr>
        <w:t>Department Examination Coordinators:</w:t>
      </w:r>
    </w:p>
    <w:p>
      <w:pPr>
        <w:pStyle w:val="ListBullet2"/>
      </w:pPr>
      <w:r>
        <w:rPr>
          <w:rFonts w:ascii="Cambria" w:hAnsi="Cambria"/>
          <w:sz w:val="22"/>
        </w:rPr>
        <w:t>Submit internal marks and practical evaluations promptly.</w:t>
      </w:r>
    </w:p>
    <w:p>
      <w:pPr>
        <w:pStyle w:val="ListBullet2"/>
      </w:pPr>
      <w:r>
        <w:rPr>
          <w:rFonts w:ascii="Cambria" w:hAnsi="Cambria"/>
          <w:sz w:val="22"/>
        </w:rPr>
        <w:t>Support in resolving evaluation discrepancies.</w:t>
      </w:r>
    </w:p>
    <w:p>
      <w:pPr>
        <w:pStyle w:val="ListBullet"/>
      </w:pPr>
      <w:r>
        <w:rPr>
          <w:rFonts w:ascii="Cambria" w:hAnsi="Cambria"/>
          <w:sz w:val="22"/>
        </w:rPr>
        <w:t>Evaluation Cell:</w:t>
      </w:r>
    </w:p>
    <w:p>
      <w:pPr>
        <w:pStyle w:val="ListBullet2"/>
      </w:pPr>
      <w:r>
        <w:rPr>
          <w:rFonts w:ascii="Cambria" w:hAnsi="Cambria"/>
          <w:sz w:val="22"/>
        </w:rPr>
        <w:t>Coordinates answer script evaluation, tabulation, moderation (if any).</w:t>
      </w:r>
    </w:p>
    <w:p>
      <w:pPr>
        <w:pStyle w:val="ListBullet2"/>
      </w:pPr>
      <w:r>
        <w:rPr>
          <w:rFonts w:ascii="Cambria" w:hAnsi="Cambria"/>
          <w:sz w:val="22"/>
        </w:rPr>
        <w:t>Publishes results in the ERP/website.</w:t>
      </w:r>
    </w:p>
    <w:p>
      <w:pPr>
        <w:spacing w:before="160" w:after="80"/>
      </w:pPr>
      <w:r>
        <w:rPr>
          <w:rFonts w:ascii="Cambria" w:hAnsi="Cambria"/>
          <w:b/>
          <w:color w:val="1F3A5F"/>
          <w:sz w:val="24"/>
        </w:rPr>
        <w:t>5. Evaluation Workflow</w:t>
      </w:r>
    </w:p>
    <w:p>
      <w:pPr>
        <w:ind w:left="357" w:hanging="357"/>
        <w:jc w:val="both"/>
      </w:pPr>
      <w:r>
        <w:rPr>
          <w:rFonts w:ascii="Cambria" w:hAnsi="Cambria"/>
          <w:sz w:val="22"/>
        </w:rPr>
        <w:t xml:space="preserve">1. </w:t>
      </w:r>
      <w:r>
        <w:rPr>
          <w:rFonts w:ascii="Cambria" w:hAnsi="Cambria"/>
          <w:sz w:val="22"/>
        </w:rPr>
        <w:t>Completion of all scheduled semester-end examinations.</w:t>
      </w:r>
    </w:p>
    <w:p>
      <w:pPr>
        <w:ind w:left="357" w:hanging="357"/>
        <w:jc w:val="both"/>
      </w:pPr>
      <w:r>
        <w:rPr>
          <w:rFonts w:ascii="Cambria" w:hAnsi="Cambria"/>
          <w:sz w:val="22"/>
        </w:rPr>
        <w:t xml:space="preserve">2. </w:t>
      </w:r>
      <w:r>
        <w:rPr>
          <w:rFonts w:ascii="Cambria" w:hAnsi="Cambria"/>
          <w:sz w:val="22"/>
        </w:rPr>
        <w:t>Dispatch of scripts to centralized evaluation centres within 2 days.</w:t>
      </w:r>
    </w:p>
    <w:p>
      <w:pPr>
        <w:ind w:left="357" w:hanging="357"/>
        <w:jc w:val="both"/>
      </w:pPr>
      <w:r>
        <w:rPr>
          <w:rFonts w:ascii="Cambria" w:hAnsi="Cambria"/>
          <w:sz w:val="22"/>
        </w:rPr>
        <w:t xml:space="preserve">3. </w:t>
      </w:r>
      <w:r>
        <w:rPr>
          <w:rFonts w:ascii="Cambria" w:hAnsi="Cambria"/>
          <w:sz w:val="22"/>
        </w:rPr>
        <w:t>Evaluation, tabulation, and internal verifications completed in 15–20 working days.</w:t>
      </w:r>
    </w:p>
    <w:p>
      <w:pPr>
        <w:ind w:left="357" w:hanging="357"/>
        <w:jc w:val="both"/>
      </w:pPr>
      <w:r>
        <w:rPr>
          <w:rFonts w:ascii="Cambria" w:hAnsi="Cambria"/>
          <w:sz w:val="22"/>
        </w:rPr>
        <w:t xml:space="preserve">4. </w:t>
      </w:r>
      <w:r>
        <w:rPr>
          <w:rFonts w:ascii="Cambria" w:hAnsi="Cambria"/>
          <w:sz w:val="22"/>
        </w:rPr>
        <w:t>Final result approval by the CoE and notification uploaded online.</w:t>
      </w:r>
    </w:p>
    <w:p>
      <w:pPr>
        <w:spacing w:before="160" w:after="80"/>
      </w:pPr>
      <w:r>
        <w:rPr>
          <w:rFonts w:ascii="Cambria" w:hAnsi="Cambria"/>
          <w:b/>
          <w:color w:val="1F3A5F"/>
          <w:sz w:val="24"/>
        </w:rPr>
        <w:t>6. Publication Mode</w:t>
      </w:r>
    </w:p>
    <w:p>
      <w:pPr>
        <w:pStyle w:val="ListBullet"/>
      </w:pPr>
      <w:r>
        <w:rPr>
          <w:rFonts w:ascii="Cambria" w:hAnsi="Cambria"/>
          <w:sz w:val="22"/>
        </w:rPr>
        <w:t>Results shall be:</w:t>
      </w:r>
    </w:p>
    <w:p>
      <w:pPr>
        <w:pStyle w:val="ListBullet2"/>
      </w:pPr>
      <w:r>
        <w:rPr>
          <w:rFonts w:ascii="Cambria" w:hAnsi="Cambria"/>
          <w:sz w:val="22"/>
        </w:rPr>
        <w:t>Uploaded on the institutional ERP/website</w:t>
      </w:r>
    </w:p>
    <w:p>
      <w:pPr>
        <w:pStyle w:val="ListBullet2"/>
      </w:pPr>
      <w:r>
        <w:rPr>
          <w:rFonts w:ascii="Cambria" w:hAnsi="Cambria"/>
          <w:sz w:val="22"/>
        </w:rPr>
        <w:t>Communicated to departments</w:t>
      </w:r>
    </w:p>
    <w:p>
      <w:pPr>
        <w:pStyle w:val="ListBullet2"/>
      </w:pPr>
      <w:r>
        <w:rPr>
          <w:rFonts w:ascii="Cambria" w:hAnsi="Cambria"/>
          <w:sz w:val="22"/>
        </w:rPr>
        <w:t>Archived in the result register with backup</w:t>
      </w:r>
    </w:p>
    <w:p>
      <w:pPr>
        <w:spacing w:before="160" w:after="80"/>
      </w:pPr>
      <w:r>
        <w:rPr>
          <w:rFonts w:ascii="Cambria" w:hAnsi="Cambria"/>
          <w:b/>
          <w:color w:val="1F3A5F"/>
          <w:sz w:val="24"/>
        </w:rPr>
        <w:t>7. Grievance &amp; Revaluation</w:t>
      </w:r>
    </w:p>
    <w:p>
      <w:pPr>
        <w:pStyle w:val="ListBullet"/>
      </w:pPr>
      <w:r>
        <w:rPr>
          <w:rFonts w:ascii="Cambria" w:hAnsi="Cambria"/>
          <w:sz w:val="22"/>
        </w:rPr>
        <w:t>A Revaluation Window of 7 working days post-result declaration.</w:t>
      </w:r>
    </w:p>
    <w:p>
      <w:pPr>
        <w:pStyle w:val="ListBullet"/>
      </w:pPr>
      <w:r>
        <w:rPr>
          <w:rFonts w:ascii="Cambria" w:hAnsi="Cambria"/>
          <w:b w:val="0"/>
          <w:i w:val="0"/>
          <w:sz w:val="22"/>
        </w:rPr>
        <w:t xml:space="preserve">All grievances to be handled by the </w:t>
      </w:r>
      <w:r>
        <w:rPr>
          <w:rFonts w:ascii="Cambria" w:hAnsi="Cambria"/>
          <w:b w:val="0"/>
          <w:i/>
          <w:sz w:val="22"/>
        </w:rPr>
        <w:t>Grievance Redressal Committee</w:t>
      </w:r>
      <w:r>
        <w:rPr>
          <w:rFonts w:ascii="Cambria" w:hAnsi="Cambria"/>
          <w:b w:val="0"/>
          <w:i w:val="0"/>
          <w:sz w:val="22"/>
        </w:rPr>
        <w:t>.</w:t>
      </w:r>
    </w:p>
    <w:p>
      <w:pPr>
        <w:spacing w:before="160" w:after="80"/>
      </w:pPr>
      <w:r>
        <w:rPr>
          <w:rFonts w:ascii="Cambria" w:hAnsi="Cambria"/>
          <w:b/>
          <w:color w:val="1F3A5F"/>
          <w:sz w:val="24"/>
        </w:rPr>
        <w:t>8. Monitoring &amp; Review</w:t>
      </w:r>
    </w:p>
    <w:p>
      <w:pPr>
        <w:pStyle w:val="ListBullet"/>
      </w:pPr>
      <w:r>
        <w:rPr>
          <w:rFonts w:ascii="Cambria" w:hAnsi="Cambria"/>
          <w:sz w:val="22"/>
        </w:rPr>
        <w:t>Annual audit of compliance to the policy timelines</w:t>
      </w:r>
    </w:p>
    <w:p>
      <w:pPr>
        <w:pStyle w:val="ListBullet"/>
      </w:pPr>
      <w:r>
        <w:rPr>
          <w:rFonts w:ascii="Cambria" w:hAnsi="Cambria"/>
          <w:sz w:val="22"/>
        </w:rPr>
        <w:t>Suggestion mechanism for students and staff to improve efficiency</w:t>
      </w:r>
    </w:p>
    <w:p>
      <w:pPr>
        <w:spacing w:after="0"/>
      </w:pPr>
      <w:r>
        <w:rPr>
          <w:rFonts w:ascii="Cambria" w:hAnsi="Cambria"/>
          <w:i w:val="0"/>
          <w:sz w:val="22"/>
        </w:rPr>
        <w:t>Signature:</w:t>
      </w:r>
    </w:p>
    <w:p>
      <w:pPr>
        <w:spacing w:after="0"/>
      </w:pPr>
      <w:r>
        <w:rPr>
          <w:rFonts w:ascii="Cambria" w:hAnsi="Cambria"/>
          <w:i w:val="0"/>
          <w:sz w:val="22"/>
        </w:rPr>
        <w:t>[Name], Controller of Examinations</w:t>
      </w:r>
    </w:p>
    <w:p>
      <w:pPr>
        <w:spacing w:after="0"/>
      </w:pPr>
      <w:r>
        <w:rPr>
          <w:rFonts w:ascii="Cambria" w:hAnsi="Cambria"/>
          <w:i w:val="0"/>
          <w:sz w:val="22"/>
        </w:rPr>
        <w:t>[Institution Seal]</w:t>
      </w:r>
    </w:p>
    <w:p>
      <w:pPr>
        <w:spacing w:after="120"/>
      </w:pPr>
      <w:r>
        <w:rPr>
          <w:rFonts w:ascii="Cambria" w:hAnsi="Cambria"/>
          <w:i w:val="0"/>
          <w:sz w:val="22"/>
        </w:rPr>
        <w:t>[Date]</w:t>
      </w:r>
    </w:p>
    <w:p>
      <w:r>
        <w:br w:type="page"/>
      </w:r>
    </w:p>
    <w:p>
      <w:pPr>
        <w:spacing w:before="240" w:after="160"/>
      </w:pPr>
      <w:r>
        <w:rPr>
          <w:rFonts w:ascii="Cambria" w:hAnsi="Cambria"/>
          <w:b/>
          <w:color w:val="1F3A5F"/>
          <w:sz w:val="36"/>
        </w:rPr>
        <w:t>37. Evaluation Process and Reforms</w:t>
      </w:r>
    </w:p>
    <w:p>
      <w:pPr>
        <w:spacing w:after="120"/>
        <w:jc w:val="both"/>
      </w:pPr>
      <w:r>
        <w:rPr>
          <w:rFonts w:ascii="Cambria" w:hAnsi="Cambria"/>
          <w:i w:val="0"/>
          <w:sz w:val="22"/>
        </w:rPr>
        <w:t>The institution has established a robust and transparent examination and evaluation system that ensures timely assessment of student performance. The Examination Cell, under the leadership of the Controller of Examinations (CoE), is responsible for conducting semester-end and year-end examinations across all programmes. To streamline operations, an academic calendar is published at the beginning of each academic year, clearly specifying examination schedules and result declaration timelines.</w:t>
      </w:r>
    </w:p>
    <w:p>
      <w:pPr>
        <w:spacing w:after="120"/>
        <w:jc w:val="both"/>
      </w:pPr>
      <w:r>
        <w:rPr>
          <w:rFonts w:ascii="Cambria" w:hAnsi="Cambria"/>
          <w:i w:val="0"/>
          <w:sz w:val="22"/>
        </w:rPr>
        <w:t>Over the past five years, the institution has consistently adhered to a well-defined result declaration policy. On average, results are declared within 25 to 30 days from the last examination date, demonstrating a commitment to timely academic progression. The evaluation process comprises both internal assessments and end-semester examinations. Internal assessments, including class tests, assignments, and project evaluations, are conducted as per academic regulations and contribute to the final grading.</w:t>
      </w:r>
    </w:p>
    <w:p>
      <w:pPr>
        <w:spacing w:after="120"/>
        <w:jc w:val="both"/>
      </w:pPr>
      <w:r>
        <w:rPr>
          <w:rFonts w:ascii="Cambria" w:hAnsi="Cambria"/>
          <w:i w:val="0"/>
          <w:sz w:val="22"/>
        </w:rPr>
        <w:t>The institution adopts several digital tools to ensure efficiency in evaluation, such as barcode-based answer script tracking, on-screen evaluation (where applicable), and secure result processing through institutional ERP systems. Departments are given a fixed schedule for submission of internal marks, which are reviewed and verified by academic coordinators before final tabulation.</w:t>
      </w:r>
    </w:p>
    <w:p>
      <w:pPr>
        <w:spacing w:after="120"/>
        <w:jc w:val="both"/>
      </w:pPr>
      <w:r>
        <w:rPr>
          <w:rFonts w:ascii="Cambria" w:hAnsi="Cambria"/>
          <w:i w:val="0"/>
          <w:sz w:val="22"/>
        </w:rPr>
        <w:t>For transparency and accountability, answer scripts are evaluated by both internal and external examiners, depending on the programme structure. The institution also offers a revaluation and recounting facility within a 7-day window after result publication, thereby reinforcing student trust and institutional credibility.</w:t>
      </w:r>
    </w:p>
    <w:p>
      <w:pPr>
        <w:spacing w:after="120"/>
        <w:jc w:val="both"/>
      </w:pPr>
      <w:r>
        <w:rPr>
          <w:rFonts w:ascii="Cambria" w:hAnsi="Cambria"/>
          <w:i w:val="0"/>
          <w:sz w:val="22"/>
        </w:rPr>
        <w:t>The policy for result declaration is made available to stakeholders through the institutional website, and a printed copy is maintained in the Examination Cell. This policy outlines clear responsibilities, deadlines, and grievance redressal mechanisms, ensuring all procedures are standardized and student-centric.</w:t>
      </w:r>
    </w:p>
    <w:p>
      <w:pPr>
        <w:spacing w:after="120"/>
        <w:jc w:val="both"/>
      </w:pPr>
      <w:r>
        <w:rPr>
          <w:rFonts w:ascii="Cambria" w:hAnsi="Cambria"/>
          <w:i w:val="0"/>
          <w:sz w:val="22"/>
        </w:rPr>
        <w:t>In line with continuous quality improvement, the Examination Cell periodically reviews evaluation practices and adopts reforms such as the use of rubrics, moderation mechanisms, and automated scoring for objective components. These reforms have significantly contributed to the accuracy, reliability, and fairness of student evaluations.</w:t>
      </w:r>
    </w:p>
    <w:p>
      <w:pPr>
        <w:spacing w:after="120"/>
        <w:jc w:val="both"/>
      </w:pPr>
      <w:r>
        <w:rPr>
          <w:rFonts w:ascii="Cambria" w:hAnsi="Cambria"/>
          <w:i w:val="0"/>
          <w:sz w:val="22"/>
        </w:rPr>
        <w:t>Through its well-structured examination process and timely result declaration practices, the institution supports academic planning, student satisfaction, and effective curriculum delivery.</w:t>
      </w:r>
    </w:p>
    <w:p>
      <w:r>
        <w:br w:type="page"/>
      </w:r>
    </w:p>
    <w:p>
      <w:pPr>
        <w:spacing w:before="240" w:after="160"/>
      </w:pPr>
      <w:r>
        <w:rPr>
          <w:rFonts w:ascii="Cambria" w:hAnsi="Cambria"/>
          <w:b/>
          <w:color w:val="1F3A5F"/>
          <w:sz w:val="36"/>
        </w:rPr>
        <w:t>38. Result Declaration Lag Sheet</w:t>
      </w:r>
    </w:p>
    <w:p>
      <w:pPr>
        <w:spacing w:before="200" w:after="120"/>
      </w:pPr>
      <w:r>
        <w:rPr>
          <w:rFonts w:ascii="Cambria" w:hAnsi="Cambria"/>
          <w:b/>
          <w:color w:val="1F3A5F"/>
          <w:sz w:val="28"/>
        </w:rPr>
        <w:t>Purpose of the Table</w:t>
      </w:r>
    </w:p>
    <w:p>
      <w:pPr>
        <w:spacing w:after="120"/>
        <w:jc w:val="both"/>
      </w:pPr>
      <w:r>
        <w:rPr>
          <w:rFonts w:ascii="Cambria" w:hAnsi="Cambria"/>
          <w:i w:val="0"/>
          <w:sz w:val="22"/>
        </w:rPr>
        <w:t>To calculate the average number of days between the last semester/year-end examination and the official result declaration across the past five academic years.</w:t>
      </w:r>
    </w:p>
    <w:p>
      <w:pPr>
        <w:spacing w:before="200" w:after="120"/>
      </w:pPr>
      <w:r>
        <w:rPr>
          <w:rFonts w:ascii="Cambria" w:hAnsi="Cambria"/>
          <w:b/>
          <w:color w:val="1F3A5F"/>
          <w:sz w:val="28"/>
        </w:rPr>
        <w:t>Column Breakdown</w:t>
      </w:r>
    </w:p>
    <w:p>
      <w:pPr>
        <w:pStyle w:val="ListBullet"/>
      </w:pPr>
      <w:r>
        <w:rPr>
          <w:rFonts w:ascii="Cambria" w:hAnsi="Cambria"/>
          <w:b/>
          <w:i w:val="0"/>
          <w:sz w:val="22"/>
        </w:rPr>
        <w:t>Programme:</w:t>
      </w:r>
      <w:r>
        <w:rPr>
          <w:rFonts w:ascii="Cambria" w:hAnsi="Cambria"/>
          <w:b w:val="0"/>
          <w:i w:val="0"/>
          <w:sz w:val="22"/>
        </w:rPr>
        <w:t xml:space="preserve"> Name of degree (e.g., B.Tech CSE, MBA, B.Sc Physics)</w:t>
      </w:r>
    </w:p>
    <w:p>
      <w:pPr>
        <w:pStyle w:val="ListBullet"/>
      </w:pPr>
      <w:r>
        <w:rPr>
          <w:rFonts w:ascii="Cambria" w:hAnsi="Cambria"/>
          <w:b/>
          <w:i w:val="0"/>
          <w:sz w:val="22"/>
        </w:rPr>
        <w:t>Date of Last Exam:</w:t>
      </w:r>
      <w:r>
        <w:rPr>
          <w:rFonts w:ascii="Cambria" w:hAnsi="Cambria"/>
          <w:b w:val="0"/>
          <w:i w:val="0"/>
          <w:sz w:val="22"/>
        </w:rPr>
        <w:t xml:space="preserve"> DD-MM-YYYY format (even semester/year-end)</w:t>
      </w:r>
    </w:p>
    <w:p>
      <w:pPr>
        <w:pStyle w:val="ListBullet"/>
      </w:pPr>
      <w:r>
        <w:rPr>
          <w:rFonts w:ascii="Cambria" w:hAnsi="Cambria"/>
          <w:b/>
          <w:i w:val="0"/>
          <w:sz w:val="22"/>
        </w:rPr>
        <w:t>Date of Result Announcement:</w:t>
      </w:r>
      <w:r>
        <w:rPr>
          <w:rFonts w:ascii="Cambria" w:hAnsi="Cambria"/>
          <w:b w:val="0"/>
          <w:i w:val="0"/>
          <w:sz w:val="22"/>
        </w:rPr>
        <w:t xml:space="preserve"> DD-MM-YYYY</w:t>
      </w:r>
    </w:p>
    <w:p>
      <w:pPr>
        <w:pStyle w:val="ListBullet"/>
      </w:pPr>
      <w:r>
        <w:rPr>
          <w:rFonts w:ascii="Cambria" w:hAnsi="Cambria"/>
          <w:b/>
          <w:i w:val="0"/>
          <w:sz w:val="22"/>
        </w:rPr>
        <w:t>No. of Days:</w:t>
      </w:r>
      <w:r>
        <w:rPr>
          <w:rFonts w:ascii="Cambria" w:hAnsi="Cambria"/>
          <w:b w:val="0"/>
          <w:i w:val="0"/>
          <w:sz w:val="22"/>
        </w:rPr>
        <w:t xml:space="preserve"> Calculated as difference between above two dates</w:t>
      </w:r>
    </w:p>
    <w:p>
      <w:pPr>
        <w:spacing w:before="200" w:after="120"/>
      </w:pPr>
      <w:r>
        <w:rPr>
          <w:rFonts w:ascii="Cambria" w:hAnsi="Cambria"/>
          <w:b/>
          <w:color w:val="1F3A5F"/>
          <w:sz w:val="28"/>
        </w:rPr>
        <w:t>Calculation Formula</w:t>
      </w:r>
    </w:p>
    <w:p>
      <w:pPr>
        <w:spacing w:after="120"/>
      </w:pPr>
      <w:r>
        <w:rPr>
          <w:rFonts w:ascii="Cambria" w:hAnsi="Cambria"/>
          <w:i w:val="0"/>
          <w:sz w:val="22"/>
        </w:rPr>
        <w:t>Average Days=Sum of all day gaps over 5 years/Number of observations</w:t>
      </w:r>
    </w:p>
    <w:p>
      <w:pPr>
        <w:spacing w:before="200" w:after="120"/>
      </w:pPr>
      <w:r>
        <w:rPr>
          <w:rFonts w:ascii="Cambria" w:hAnsi="Cambria"/>
          <w:b/>
          <w:color w:val="1F3A5F"/>
          <w:sz w:val="28"/>
        </w:rPr>
        <w:t>Best Practices</w:t>
      </w:r>
    </w:p>
    <w:p>
      <w:pPr>
        <w:pStyle w:val="ListBullet"/>
      </w:pPr>
      <w:r>
        <w:rPr>
          <w:rFonts w:ascii="Cambria" w:hAnsi="Cambria"/>
          <w:sz w:val="22"/>
        </w:rPr>
        <w:t>Use even semester results only (as per NAAC guideline)</w:t>
      </w:r>
    </w:p>
    <w:p>
      <w:pPr>
        <w:pStyle w:val="ListBullet"/>
      </w:pPr>
      <w:r>
        <w:rPr>
          <w:rFonts w:ascii="Cambria" w:hAnsi="Cambria"/>
          <w:sz w:val="22"/>
        </w:rPr>
        <w:t>Ensure result announcement dates are officially recorded</w:t>
      </w:r>
    </w:p>
    <w:p>
      <w:pPr>
        <w:pStyle w:val="ListBullet"/>
      </w:pPr>
      <w:r>
        <w:rPr>
          <w:rFonts w:ascii="Cambria" w:hAnsi="Cambria"/>
          <w:sz w:val="22"/>
        </w:rPr>
        <w:t>Fill one row per programme, per year</w:t>
      </w:r>
    </w:p>
    <w:p>
      <w:pPr>
        <w:pStyle w:val="ListBullet"/>
      </w:pPr>
      <w:r>
        <w:rPr>
          <w:rFonts w:ascii="Cambria" w:hAnsi="Cambria"/>
          <w:sz w:val="22"/>
        </w:rPr>
        <w:t>Maintain digital and hard copies of:</w:t>
      </w:r>
    </w:p>
    <w:p>
      <w:pPr>
        <w:pStyle w:val="ListBullet2"/>
      </w:pPr>
      <w:r>
        <w:rPr>
          <w:rFonts w:ascii="Cambria" w:hAnsi="Cambria"/>
          <w:sz w:val="22"/>
        </w:rPr>
        <w:t>Exam timetable</w:t>
      </w:r>
    </w:p>
    <w:p>
      <w:pPr>
        <w:pStyle w:val="ListBullet2"/>
      </w:pPr>
      <w:r>
        <w:rPr>
          <w:rFonts w:ascii="Cambria" w:hAnsi="Cambria"/>
          <w:sz w:val="22"/>
        </w:rPr>
        <w:t>Result sheets with publication date</w:t>
      </w:r>
    </w:p>
    <w:p>
      <w:pPr>
        <w:pStyle w:val="ListBullet2"/>
      </w:pPr>
      <w:r>
        <w:rPr>
          <w:rFonts w:ascii="Cambria" w:hAnsi="Cambria"/>
          <w:sz w:val="22"/>
        </w:rPr>
        <w:t>Result declaration policy (if applicable)</w:t>
      </w:r>
    </w:p>
    <w:p>
      <w:r>
        <w:br w:type="page"/>
      </w:r>
    </w:p>
    <w:p>
      <w:pPr>
        <w:spacing w:before="240" w:after="160"/>
      </w:pPr>
      <w:r>
        <w:rPr>
          <w:rFonts w:ascii="Cambria" w:hAnsi="Cambria"/>
          <w:b/>
          <w:color w:val="1F3A5F"/>
          <w:sz w:val="36"/>
        </w:rPr>
        <w:t>39. Average Number of Days from End of Exam to Result Declaration-SSR</w:t>
      </w:r>
    </w:p>
    <w:p>
      <w:pPr>
        <w:spacing w:after="120"/>
        <w:jc w:val="both"/>
      </w:pPr>
      <w:r>
        <w:rPr>
          <w:rFonts w:ascii="Cambria" w:hAnsi="Cambria"/>
          <w:i w:val="0"/>
          <w:sz w:val="22"/>
        </w:rPr>
        <w:t>The institution maintains a well-structured and transparent evaluation and result declaration process, ensuring academic continuity and timely progression. Over the last five academic years, the institution has demonstrated its commitment to timely result processing by maintaining an average gap of approximately 25–30 days between the end of the final semester/year-end examination and the formal announcement of results.</w:t>
      </w:r>
    </w:p>
    <w:p>
      <w:pPr>
        <w:spacing w:after="120"/>
        <w:jc w:val="both"/>
      </w:pPr>
      <w:r>
        <w:rPr>
          <w:rFonts w:ascii="Cambria" w:hAnsi="Cambria"/>
          <w:i w:val="0"/>
          <w:sz w:val="22"/>
        </w:rPr>
        <w:t>The Examination Cell, overseen by the Controller of Examinations (CoE), is responsible for scheduling, monitoring, and executing the examination and evaluation processes. A pre-approved academic calendar is published annually and uploaded to the institutional website, indicating planned dates for examinations and result declarations. The actual dates of last examinations and corresponding result announcement dates are recorded program-wise and year-wise, and documented as per the format required.</w:t>
      </w:r>
    </w:p>
    <w:p>
      <w:pPr>
        <w:spacing w:after="120"/>
        <w:jc w:val="both"/>
      </w:pPr>
      <w:r>
        <w:rPr>
          <w:rFonts w:ascii="Cambria" w:hAnsi="Cambria"/>
          <w:i w:val="0"/>
          <w:sz w:val="22"/>
        </w:rPr>
        <w:t>The evaluation process typically begins immediately after the completion of examinations. Depending on the programme, answer scripts are centrally evaluated either by internal faculty or by external examiners. To improve turnaround time, the institution has adopted partially automated result processing systems and barcode-based tracking for answer scripts. The result preparation is followed by multiple levels of validation by the Examination Cell before final publication.</w:t>
      </w:r>
    </w:p>
    <w:p>
      <w:pPr>
        <w:spacing w:after="120"/>
        <w:jc w:val="both"/>
      </w:pPr>
      <w:r>
        <w:rPr>
          <w:rFonts w:ascii="Cambria" w:hAnsi="Cambria"/>
          <w:i w:val="0"/>
          <w:sz w:val="22"/>
        </w:rPr>
        <w:t>The institution also provides for prompt grievance redressal through revaluation and recounting processes, ensuring fairness and academic transparency. The final result sheets, along with the dates of publication, are archived and made available for verification during audits or inspections.</w:t>
      </w:r>
    </w:p>
    <w:p>
      <w:pPr>
        <w:spacing w:after="120"/>
        <w:jc w:val="both"/>
      </w:pPr>
      <w:r>
        <w:rPr>
          <w:rFonts w:ascii="Cambria" w:hAnsi="Cambria"/>
          <w:i w:val="0"/>
          <w:sz w:val="22"/>
        </w:rPr>
        <w:t>Through a combination of academic planning, process optimization, and technology adoption, the institution has been successful in maintaining a result declaration cycle that aligns with student expectations and regulatory standards. These practices enhance academic accountability and support timely admission to higher studies or employment.</w:t>
      </w:r>
    </w:p>
    <w:p>
      <w:r>
        <w:br w:type="page"/>
      </w:r>
    </w:p>
    <w:p>
      <w:pPr>
        <w:spacing w:before="240" w:after="160"/>
      </w:pPr>
      <w:r>
        <w:rPr>
          <w:rFonts w:ascii="Cambria" w:hAnsi="Cambria"/>
          <w:b/>
          <w:color w:val="1F3A5F"/>
          <w:sz w:val="36"/>
        </w:rPr>
        <w:t>40. Percentage of Student Complaints/Grievances about Evaluation</w:t>
      </w:r>
    </w:p>
    <w:p>
      <w:pPr>
        <w:spacing w:after="120"/>
      </w:pPr>
      <w:r>
        <w:rPr>
          <w:rFonts w:ascii="Cambria" w:hAnsi="Cambria"/>
          <w:b/>
          <w:i w:val="0"/>
          <w:sz w:val="22"/>
        </w:rPr>
        <w:t xml:space="preserve">2.5.2 </w:t>
      </w:r>
      <w:r>
        <w:rPr>
          <w:rFonts w:ascii="Cambria" w:hAnsi="Cambria"/>
          <w:b w:val="0"/>
          <w:i w:val="0"/>
          <w:sz w:val="22"/>
        </w:rPr>
        <w:t>Percentage of student complaints/grievances about evaluation against total number of students appeared in the examinations during the last five years</w:t>
      </w:r>
    </w:p>
    <w:p>
      <w:pPr>
        <w:spacing w:after="120"/>
      </w:pPr>
      <w:r>
        <w:rPr>
          <w:rFonts w:ascii="Cambria" w:hAnsi="Cambria"/>
          <w:i w:val="0"/>
          <w:sz w:val="22"/>
        </w:rPr>
        <w:t>2.5.2.1: Number of complaints/grievances about evaluation year-wise during the last five years</w:t>
      </w:r>
    </w:p>
    <w:p>
      <w:pPr>
        <w:spacing w:after="120"/>
      </w:pPr>
      <w:r>
        <w:rPr>
          <w:rFonts w:ascii="Cambria" w:hAnsi="Cambria"/>
          <w:i w:val="0"/>
          <w:sz w:val="22"/>
        </w:rPr>
        <w:t>2.5.2.2: Total number of students appeared in the examinations year-wise during the last five years</w:t>
      </w:r>
    </w:p>
    <w:p>
      <w:pPr>
        <w:spacing w:after="120"/>
        <w:jc w:val="both"/>
      </w:pPr>
      <w:r>
        <w:rPr>
          <w:rFonts w:ascii="Cambria" w:hAnsi="Cambria"/>
          <w:i/>
          <w:sz w:val="22"/>
        </w:rPr>
        <w:t>(The source shows a blank fillable template, repeated identically for Year 1 through Year 5, each with the following columns, followed by a "Total number of students opting grievance redressal for evaluation" summary row:)</w:t>
      </w:r>
    </w:p>
    <w:tbl>
      <w:tblPr>
        <w:jc w:val="center"/>
        <w:tblLook w:firstColumn="1" w:firstRow="1" w:lastColumn="0" w:lastRow="0" w:noHBand="0" w:noVBand="1" w:val="04A0"/>
        <w:tblW w:type="dxa" w:w="9412"/>
        <w:tblLayout w:type="fixed"/>
      </w:tblPr>
      <w:tblGrid>
        <w:gridCol w:w="3969"/>
        <w:gridCol w:w="5443"/>
      </w:tblGrid>
      <w:tr>
        <w:tc>
          <w:tcPr>
            <w:tcW w:type="dxa" w:w="3969"/>
            <w:shd w:val="clear" w:color="auto" w:fill="1F3A5F"/>
          </w:tcPr>
          <w:p>
            <w:pPr>
              <w:jc w:val="center"/>
            </w:pPr>
            <w:r/>
            <w:r>
              <w:rPr>
                <w:rFonts w:ascii="Cambria" w:hAnsi="Cambria"/>
                <w:b/>
                <w:i w:val="0"/>
                <w:color w:val="FFFFFF"/>
                <w:sz w:val="21"/>
              </w:rPr>
              <w:t>Name of the student</w:t>
            </w:r>
          </w:p>
        </w:tc>
        <w:tc>
          <w:tcPr>
            <w:tcW w:type="dxa" w:w="5443"/>
            <w:shd w:val="clear" w:color="auto" w:fill="1F3A5F"/>
          </w:tcPr>
          <w:p>
            <w:pPr>
              <w:jc w:val="center"/>
            </w:pPr>
            <w:r/>
            <w:r>
              <w:rPr>
                <w:rFonts w:ascii="Cambria" w:hAnsi="Cambria"/>
                <w:b/>
                <w:i w:val="0"/>
                <w:color w:val="FFFFFF"/>
                <w:sz w:val="21"/>
              </w:rPr>
              <w:t>Type of complaints/grievances about evaluation like (re-totalling/reevaluation etc)</w:t>
            </w:r>
          </w:p>
        </w:tc>
      </w:tr>
      <w:tr>
        <w:tc>
          <w:tcPr>
            <w:tcW w:type="dxa" w:w="3969"/>
          </w:tcPr>
          <w:p>
            <w:r/>
            <w:r>
              <w:rPr>
                <w:rFonts w:ascii="Cambria" w:hAnsi="Cambria"/>
                <w:b w:val="0"/>
                <w:i w:val="0"/>
                <w:sz w:val="21"/>
              </w:rPr>
            </w:r>
          </w:p>
        </w:tc>
        <w:tc>
          <w:tcPr>
            <w:tcW w:type="dxa" w:w="5443"/>
          </w:tcPr>
          <w:p>
            <w:r/>
            <w:r>
              <w:rPr>
                <w:rFonts w:ascii="Cambria" w:hAnsi="Cambria"/>
                <w:b w:val="0"/>
                <w:i w:val="0"/>
                <w:sz w:val="21"/>
              </w:rPr>
            </w:r>
          </w:p>
        </w:tc>
      </w:tr>
      <w:tr>
        <w:tc>
          <w:tcPr>
            <w:tcW w:type="dxa" w:w="3969"/>
            <w:shd w:val="clear" w:color="auto" w:fill="F0F4F8"/>
          </w:tcPr>
          <w:p>
            <w:r/>
            <w:r>
              <w:rPr>
                <w:rFonts w:ascii="Cambria" w:hAnsi="Cambria"/>
                <w:b w:val="0"/>
                <w:i w:val="0"/>
                <w:sz w:val="21"/>
              </w:rPr>
            </w:r>
          </w:p>
        </w:tc>
        <w:tc>
          <w:tcPr>
            <w:tcW w:type="dxa" w:w="5443"/>
            <w:shd w:val="clear" w:color="auto" w:fill="F0F4F8"/>
          </w:tcPr>
          <w:p>
            <w:r/>
            <w:r>
              <w:rPr>
                <w:rFonts w:ascii="Cambria" w:hAnsi="Cambria"/>
                <w:b w:val="0"/>
                <w:i w:val="0"/>
                <w:sz w:val="21"/>
              </w:rPr>
            </w:r>
          </w:p>
        </w:tc>
      </w:tr>
      <w:tr>
        <w:tc>
          <w:tcPr>
            <w:tcW w:type="dxa" w:w="3969"/>
          </w:tcPr>
          <w:p>
            <w:r/>
            <w:r>
              <w:rPr>
                <w:rFonts w:ascii="Cambria" w:hAnsi="Cambria"/>
                <w:b w:val="0"/>
                <w:i w:val="0"/>
                <w:sz w:val="21"/>
              </w:rPr>
            </w:r>
          </w:p>
        </w:tc>
        <w:tc>
          <w:tcPr>
            <w:tcW w:type="dxa" w:w="5443"/>
          </w:tcPr>
          <w:p>
            <w:r/>
            <w:r>
              <w:rPr>
                <w:rFonts w:ascii="Cambria" w:hAnsi="Cambria"/>
                <w:b w:val="0"/>
                <w:i w:val="0"/>
                <w:sz w:val="21"/>
              </w:rPr>
            </w:r>
          </w:p>
        </w:tc>
      </w:tr>
    </w:tbl>
    <w:p>
      <w:pPr>
        <w:spacing w:after="120"/>
        <w:jc w:val="both"/>
      </w:pPr>
      <w:r>
        <w:rPr>
          <w:rFonts w:ascii="Cambria" w:hAnsi="Cambria"/>
          <w:i/>
          <w:sz w:val="22"/>
        </w:rPr>
        <w:t>(Repeated blank for Year 1, Year 2, Year 3, Year 4 and Year 5, each followed by a "Total number of students opting grievance redressal for evaluation" row.)</w:t>
      </w:r>
    </w:p>
    <w:p>
      <w:pPr>
        <w:spacing w:before="200" w:after="120"/>
      </w:pPr>
      <w:r>
        <w:rPr>
          <w:rFonts w:ascii="Cambria" w:hAnsi="Cambria"/>
          <w:b/>
          <w:color w:val="1F3A5F"/>
          <w:sz w:val="26"/>
        </w:rPr>
        <w:t>Formula:</w:t>
      </w:r>
    </w:p>
    <w:p>
      <w:pPr>
        <w:spacing w:after="120"/>
      </w:pPr>
      <w:r>
        <w:rPr>
          <w:rFonts w:ascii="Cambria" w:hAnsi="Cambria"/>
          <w:i w:val="0"/>
          <w:sz w:val="22"/>
        </w:rPr>
        <w:t>Percentage per year = (Number of complaints or grievances about evaluation/Number of students appeared in examinations)×100</w:t>
      </w:r>
    </w:p>
    <w:p>
      <w:pPr>
        <w:spacing w:before="200" w:after="120"/>
      </w:pPr>
      <w:r>
        <w:rPr>
          <w:rFonts w:ascii="Cambria" w:hAnsi="Cambria"/>
          <w:b/>
          <w:color w:val="1F3A5F"/>
          <w:sz w:val="26"/>
        </w:rPr>
        <w:t>Documentation Required:</w:t>
      </w:r>
    </w:p>
    <w:p>
      <w:pPr>
        <w:pStyle w:val="ListBullet"/>
      </w:pPr>
      <w:r>
        <w:rPr>
          <w:rFonts w:ascii="Cambria" w:hAnsi="Cambria"/>
          <w:sz w:val="22"/>
        </w:rPr>
        <w:t>Institutional Data Template (year-wise details)</w:t>
      </w:r>
    </w:p>
    <w:p>
      <w:pPr>
        <w:pStyle w:val="ListBullet"/>
      </w:pPr>
      <w:r>
        <w:rPr>
          <w:rFonts w:ascii="Cambria" w:hAnsi="Cambria"/>
          <w:sz w:val="22"/>
        </w:rPr>
        <w:t>COE-certified list of students who applied for:</w:t>
      </w:r>
    </w:p>
    <w:p>
      <w:pPr>
        <w:pStyle w:val="ListBullet2"/>
      </w:pPr>
      <w:r>
        <w:rPr>
          <w:rFonts w:ascii="Cambria" w:hAnsi="Cambria"/>
          <w:sz w:val="22"/>
        </w:rPr>
        <w:t>Revaluation</w:t>
      </w:r>
    </w:p>
    <w:p>
      <w:pPr>
        <w:pStyle w:val="ListBullet2"/>
      </w:pPr>
      <w:r>
        <w:rPr>
          <w:rFonts w:ascii="Cambria" w:hAnsi="Cambria"/>
          <w:sz w:val="22"/>
        </w:rPr>
        <w:t>Re-totalling (program-wise)</w:t>
      </w:r>
    </w:p>
    <w:p>
      <w:pPr>
        <w:pStyle w:val="ListBullet"/>
      </w:pPr>
      <w:r>
        <w:rPr>
          <w:rFonts w:ascii="Cambria" w:hAnsi="Cambria"/>
          <w:sz w:val="22"/>
        </w:rPr>
        <w:t>Data to be:</w:t>
      </w:r>
    </w:p>
    <w:p>
      <w:pPr>
        <w:pStyle w:val="ListBullet2"/>
      </w:pPr>
      <w:r>
        <w:rPr>
          <w:rFonts w:ascii="Cambria" w:hAnsi="Cambria"/>
          <w:sz w:val="22"/>
        </w:rPr>
        <w:t>Uploaded to institutional website</w:t>
      </w:r>
    </w:p>
    <w:p>
      <w:pPr>
        <w:pStyle w:val="ListBullet2"/>
      </w:pPr>
      <w:r>
        <w:rPr>
          <w:rFonts w:ascii="Cambria" w:hAnsi="Cambria"/>
          <w:sz w:val="22"/>
        </w:rPr>
        <w:t>Publicly disclosed as per compliance</w:t>
      </w:r>
    </w:p>
    <w:p>
      <w:pPr>
        <w:pStyle w:val="ListBullet"/>
      </w:pPr>
      <w:r>
        <w:rPr>
          <w:rFonts w:ascii="Cambria" w:hAnsi="Cambria"/>
          <w:sz w:val="22"/>
        </w:rPr>
        <w:t>Count each student only once per year regardless of the number of subjects</w:t>
      </w:r>
    </w:p>
    <w:p>
      <w:pPr>
        <w:spacing w:before="200" w:after="120"/>
      </w:pPr>
      <w:r>
        <w:rPr>
          <w:rFonts w:ascii="Cambria" w:hAnsi="Cambria"/>
          <w:b/>
          <w:color w:val="1F3A5F"/>
          <w:sz w:val="26"/>
        </w:rPr>
        <w:t>Template Columns (2 Separate Tables):</w:t>
      </w:r>
    </w:p>
    <w:p>
      <w:pPr>
        <w:spacing w:before="160" w:after="80"/>
      </w:pPr>
      <w:r>
        <w:rPr>
          <w:rFonts w:ascii="Cambria" w:hAnsi="Cambria"/>
          <w:b/>
          <w:color w:val="1F3A5F"/>
          <w:sz w:val="24"/>
        </w:rPr>
        <w:t>A. Complaints/Grievances Count (2.5.2.1)</w:t>
      </w:r>
    </w:p>
    <w:tbl>
      <w:tblPr>
        <w:jc w:val="center"/>
        <w:tblLook w:firstColumn="1" w:firstRow="1" w:lastColumn="0" w:lastRow="0" w:noHBand="0" w:noVBand="1" w:val="04A0"/>
        <w:tblW w:type="dxa" w:w="9412"/>
        <w:tblLayout w:type="fixed"/>
      </w:tblPr>
      <w:tblGrid>
        <w:gridCol w:w="2268"/>
        <w:gridCol w:w="7144"/>
      </w:tblGrid>
      <w:tr>
        <w:tc>
          <w:tcPr>
            <w:tcW w:type="dxa" w:w="2268"/>
            <w:shd w:val="clear" w:color="auto" w:fill="1F3A5F"/>
          </w:tcPr>
          <w:p>
            <w:pPr>
              <w:jc w:val="center"/>
            </w:pPr>
            <w:r/>
            <w:r>
              <w:rPr>
                <w:rFonts w:ascii="Cambria" w:hAnsi="Cambria"/>
                <w:b/>
                <w:i w:val="0"/>
                <w:color w:val="FFFFFF"/>
                <w:sz w:val="21"/>
              </w:rPr>
              <w:t>Year</w:t>
            </w:r>
          </w:p>
        </w:tc>
        <w:tc>
          <w:tcPr>
            <w:tcW w:type="dxa" w:w="7144"/>
            <w:shd w:val="clear" w:color="auto" w:fill="1F3A5F"/>
          </w:tcPr>
          <w:p>
            <w:pPr>
              <w:jc w:val="center"/>
            </w:pPr>
            <w:r/>
            <w:r>
              <w:rPr>
                <w:rFonts w:ascii="Cambria" w:hAnsi="Cambria"/>
                <w:b/>
                <w:i w:val="0"/>
                <w:color w:val="FFFFFF"/>
                <w:sz w:val="21"/>
              </w:rPr>
              <w:t>Number of Complaints/Grievances</w:t>
            </w:r>
          </w:p>
        </w:tc>
      </w:tr>
      <w:tr>
        <w:tc>
          <w:tcPr>
            <w:tcW w:type="dxa" w:w="2268"/>
          </w:tcPr>
          <w:p>
            <w:r/>
            <w:r>
              <w:rPr>
                <w:rFonts w:ascii="Cambria" w:hAnsi="Cambria"/>
                <w:b w:val="0"/>
                <w:i w:val="0"/>
                <w:sz w:val="21"/>
              </w:rPr>
              <w:t>Year 1</w:t>
            </w:r>
          </w:p>
        </w:tc>
        <w:tc>
          <w:tcPr>
            <w:tcW w:type="dxa" w:w="7144"/>
          </w:tcPr>
          <w:p>
            <w:r/>
            <w:r>
              <w:rPr>
                <w:rFonts w:ascii="Cambria" w:hAnsi="Cambria"/>
                <w:b w:val="0"/>
                <w:i w:val="0"/>
                <w:sz w:val="21"/>
              </w:rPr>
            </w:r>
          </w:p>
        </w:tc>
      </w:tr>
      <w:tr>
        <w:tc>
          <w:tcPr>
            <w:tcW w:type="dxa" w:w="2268"/>
            <w:shd w:val="clear" w:color="auto" w:fill="F0F4F8"/>
          </w:tcPr>
          <w:p>
            <w:r/>
            <w:r>
              <w:rPr>
                <w:rFonts w:ascii="Cambria" w:hAnsi="Cambria"/>
                <w:b w:val="0"/>
                <w:i w:val="0"/>
                <w:sz w:val="21"/>
              </w:rPr>
              <w:t>Year 2</w:t>
            </w:r>
          </w:p>
        </w:tc>
        <w:tc>
          <w:tcPr>
            <w:tcW w:type="dxa" w:w="7144"/>
            <w:shd w:val="clear" w:color="auto" w:fill="F0F4F8"/>
          </w:tcPr>
          <w:p>
            <w:r/>
            <w:r>
              <w:rPr>
                <w:rFonts w:ascii="Cambria" w:hAnsi="Cambria"/>
                <w:b w:val="0"/>
                <w:i w:val="0"/>
                <w:sz w:val="21"/>
              </w:rPr>
            </w:r>
          </w:p>
        </w:tc>
      </w:tr>
      <w:tr>
        <w:tc>
          <w:tcPr>
            <w:tcW w:type="dxa" w:w="2268"/>
          </w:tcPr>
          <w:p>
            <w:r/>
            <w:r>
              <w:rPr>
                <w:rFonts w:ascii="Cambria" w:hAnsi="Cambria"/>
                <w:b w:val="0"/>
                <w:i w:val="0"/>
                <w:sz w:val="21"/>
              </w:rPr>
              <w:t>Year 3</w:t>
            </w:r>
          </w:p>
        </w:tc>
        <w:tc>
          <w:tcPr>
            <w:tcW w:type="dxa" w:w="7144"/>
          </w:tcPr>
          <w:p>
            <w:r/>
            <w:r>
              <w:rPr>
                <w:rFonts w:ascii="Cambria" w:hAnsi="Cambria"/>
                <w:b w:val="0"/>
                <w:i w:val="0"/>
                <w:sz w:val="21"/>
              </w:rPr>
            </w:r>
          </w:p>
        </w:tc>
      </w:tr>
      <w:tr>
        <w:tc>
          <w:tcPr>
            <w:tcW w:type="dxa" w:w="2268"/>
            <w:shd w:val="clear" w:color="auto" w:fill="F0F4F8"/>
          </w:tcPr>
          <w:p>
            <w:r/>
            <w:r>
              <w:rPr>
                <w:rFonts w:ascii="Cambria" w:hAnsi="Cambria"/>
                <w:b w:val="0"/>
                <w:i w:val="0"/>
                <w:sz w:val="21"/>
              </w:rPr>
              <w:t>Year 4</w:t>
            </w:r>
          </w:p>
        </w:tc>
        <w:tc>
          <w:tcPr>
            <w:tcW w:type="dxa" w:w="7144"/>
            <w:shd w:val="clear" w:color="auto" w:fill="F0F4F8"/>
          </w:tcPr>
          <w:p>
            <w:r/>
            <w:r>
              <w:rPr>
                <w:rFonts w:ascii="Cambria" w:hAnsi="Cambria"/>
                <w:b w:val="0"/>
                <w:i w:val="0"/>
                <w:sz w:val="21"/>
              </w:rPr>
            </w:r>
          </w:p>
        </w:tc>
      </w:tr>
      <w:tr>
        <w:tc>
          <w:tcPr>
            <w:tcW w:type="dxa" w:w="2268"/>
          </w:tcPr>
          <w:p>
            <w:r/>
            <w:r>
              <w:rPr>
                <w:rFonts w:ascii="Cambria" w:hAnsi="Cambria"/>
                <w:b w:val="0"/>
                <w:i w:val="0"/>
                <w:sz w:val="21"/>
              </w:rPr>
              <w:t>Year 5</w:t>
            </w:r>
          </w:p>
        </w:tc>
        <w:tc>
          <w:tcPr>
            <w:tcW w:type="dxa" w:w="7144"/>
          </w:tcPr>
          <w:p>
            <w:r/>
            <w:r>
              <w:rPr>
                <w:rFonts w:ascii="Cambria" w:hAnsi="Cambria"/>
                <w:b w:val="0"/>
                <w:i w:val="0"/>
                <w:sz w:val="21"/>
              </w:rPr>
            </w:r>
          </w:p>
        </w:tc>
      </w:tr>
    </w:tbl>
    <w:p>
      <w:pPr>
        <w:spacing w:before="160" w:after="80"/>
      </w:pPr>
      <w:r>
        <w:rPr>
          <w:rFonts w:ascii="Cambria" w:hAnsi="Cambria"/>
          <w:b/>
          <w:color w:val="1F3A5F"/>
          <w:sz w:val="24"/>
        </w:rPr>
        <w:t>B. Students Appeared (2.5.2.2)</w:t>
      </w:r>
    </w:p>
    <w:tbl>
      <w:tblPr>
        <w:jc w:val="center"/>
        <w:tblLook w:firstColumn="1" w:firstRow="1" w:lastColumn="0" w:lastRow="0" w:noHBand="0" w:noVBand="1" w:val="04A0"/>
        <w:tblW w:type="dxa" w:w="9412"/>
        <w:tblLayout w:type="fixed"/>
      </w:tblPr>
      <w:tblGrid>
        <w:gridCol w:w="2268"/>
        <w:gridCol w:w="7144"/>
      </w:tblGrid>
      <w:tr>
        <w:tc>
          <w:tcPr>
            <w:tcW w:type="dxa" w:w="2268"/>
            <w:shd w:val="clear" w:color="auto" w:fill="1F3A5F"/>
          </w:tcPr>
          <w:p>
            <w:pPr>
              <w:jc w:val="center"/>
            </w:pPr>
            <w:r/>
            <w:r>
              <w:rPr>
                <w:rFonts w:ascii="Cambria" w:hAnsi="Cambria"/>
                <w:b/>
                <w:i w:val="0"/>
                <w:color w:val="FFFFFF"/>
                <w:sz w:val="21"/>
              </w:rPr>
              <w:t>Year</w:t>
            </w:r>
          </w:p>
        </w:tc>
        <w:tc>
          <w:tcPr>
            <w:tcW w:type="dxa" w:w="7144"/>
            <w:shd w:val="clear" w:color="auto" w:fill="1F3A5F"/>
          </w:tcPr>
          <w:p>
            <w:pPr>
              <w:jc w:val="center"/>
            </w:pPr>
            <w:r/>
            <w:r>
              <w:rPr>
                <w:rFonts w:ascii="Cambria" w:hAnsi="Cambria"/>
                <w:b/>
                <w:i w:val="0"/>
                <w:color w:val="FFFFFF"/>
                <w:sz w:val="21"/>
              </w:rPr>
              <w:t>Number of Students Appeared</w:t>
            </w:r>
          </w:p>
        </w:tc>
      </w:tr>
      <w:tr>
        <w:tc>
          <w:tcPr>
            <w:tcW w:type="dxa" w:w="2268"/>
          </w:tcPr>
          <w:p>
            <w:r/>
            <w:r>
              <w:rPr>
                <w:rFonts w:ascii="Cambria" w:hAnsi="Cambria"/>
                <w:b w:val="0"/>
                <w:i w:val="0"/>
                <w:sz w:val="21"/>
              </w:rPr>
              <w:t>Year 1</w:t>
            </w:r>
          </w:p>
        </w:tc>
        <w:tc>
          <w:tcPr>
            <w:tcW w:type="dxa" w:w="7144"/>
          </w:tcPr>
          <w:p>
            <w:r/>
            <w:r>
              <w:rPr>
                <w:rFonts w:ascii="Cambria" w:hAnsi="Cambria"/>
                <w:b w:val="0"/>
                <w:i w:val="0"/>
                <w:sz w:val="21"/>
              </w:rPr>
            </w:r>
          </w:p>
        </w:tc>
      </w:tr>
      <w:tr>
        <w:tc>
          <w:tcPr>
            <w:tcW w:type="dxa" w:w="2268"/>
            <w:shd w:val="clear" w:color="auto" w:fill="F0F4F8"/>
          </w:tcPr>
          <w:p>
            <w:r/>
            <w:r>
              <w:rPr>
                <w:rFonts w:ascii="Cambria" w:hAnsi="Cambria"/>
                <w:b w:val="0"/>
                <w:i w:val="0"/>
                <w:sz w:val="21"/>
              </w:rPr>
              <w:t>Year 2</w:t>
            </w:r>
          </w:p>
        </w:tc>
        <w:tc>
          <w:tcPr>
            <w:tcW w:type="dxa" w:w="7144"/>
            <w:shd w:val="clear" w:color="auto" w:fill="F0F4F8"/>
          </w:tcPr>
          <w:p>
            <w:r/>
            <w:r>
              <w:rPr>
                <w:rFonts w:ascii="Cambria" w:hAnsi="Cambria"/>
                <w:b w:val="0"/>
                <w:i w:val="0"/>
                <w:sz w:val="21"/>
              </w:rPr>
            </w:r>
          </w:p>
        </w:tc>
      </w:tr>
      <w:tr>
        <w:tc>
          <w:tcPr>
            <w:tcW w:type="dxa" w:w="2268"/>
          </w:tcPr>
          <w:p>
            <w:r/>
            <w:r>
              <w:rPr>
                <w:rFonts w:ascii="Cambria" w:hAnsi="Cambria"/>
                <w:b w:val="0"/>
                <w:i w:val="0"/>
                <w:sz w:val="21"/>
              </w:rPr>
              <w:t>Year 3</w:t>
            </w:r>
          </w:p>
        </w:tc>
        <w:tc>
          <w:tcPr>
            <w:tcW w:type="dxa" w:w="7144"/>
          </w:tcPr>
          <w:p>
            <w:r/>
            <w:r>
              <w:rPr>
                <w:rFonts w:ascii="Cambria" w:hAnsi="Cambria"/>
                <w:b w:val="0"/>
                <w:i w:val="0"/>
                <w:sz w:val="21"/>
              </w:rPr>
            </w:r>
          </w:p>
        </w:tc>
      </w:tr>
      <w:tr>
        <w:tc>
          <w:tcPr>
            <w:tcW w:type="dxa" w:w="2268"/>
            <w:shd w:val="clear" w:color="auto" w:fill="F0F4F8"/>
          </w:tcPr>
          <w:p>
            <w:r/>
            <w:r>
              <w:rPr>
                <w:rFonts w:ascii="Cambria" w:hAnsi="Cambria"/>
                <w:b w:val="0"/>
                <w:i w:val="0"/>
                <w:sz w:val="21"/>
              </w:rPr>
              <w:t>Year 4</w:t>
            </w:r>
          </w:p>
        </w:tc>
        <w:tc>
          <w:tcPr>
            <w:tcW w:type="dxa" w:w="7144"/>
            <w:shd w:val="clear" w:color="auto" w:fill="F0F4F8"/>
          </w:tcPr>
          <w:p>
            <w:r/>
            <w:r>
              <w:rPr>
                <w:rFonts w:ascii="Cambria" w:hAnsi="Cambria"/>
                <w:b w:val="0"/>
                <w:i w:val="0"/>
                <w:sz w:val="21"/>
              </w:rPr>
            </w:r>
          </w:p>
        </w:tc>
      </w:tr>
      <w:tr>
        <w:tc>
          <w:tcPr>
            <w:tcW w:type="dxa" w:w="2268"/>
          </w:tcPr>
          <w:p>
            <w:r/>
            <w:r>
              <w:rPr>
                <w:rFonts w:ascii="Cambria" w:hAnsi="Cambria"/>
                <w:b w:val="0"/>
                <w:i w:val="0"/>
                <w:sz w:val="21"/>
              </w:rPr>
              <w:t>Year 5</w:t>
            </w:r>
          </w:p>
        </w:tc>
        <w:tc>
          <w:tcPr>
            <w:tcW w:type="dxa" w:w="7144"/>
          </w:tcPr>
          <w:p>
            <w:r/>
            <w:r>
              <w:rPr>
                <w:rFonts w:ascii="Cambria" w:hAnsi="Cambria"/>
                <w:b w:val="0"/>
                <w:i w:val="0"/>
                <w:sz w:val="21"/>
              </w:rPr>
            </w:r>
          </w:p>
        </w:tc>
      </w:tr>
    </w:tbl>
    <w:p>
      <w:pPr>
        <w:spacing w:before="200" w:after="120"/>
      </w:pPr>
      <w:r>
        <w:rPr>
          <w:rFonts w:ascii="Cambria" w:hAnsi="Cambria"/>
          <w:b/>
          <w:color w:val="1F3A5F"/>
          <w:sz w:val="26"/>
        </w:rPr>
        <w:t>Summary Report Must Include:</w:t>
      </w:r>
    </w:p>
    <w:p>
      <w:pPr>
        <w:pStyle w:val="ListBullet"/>
      </w:pPr>
      <w:r>
        <w:rPr>
          <w:rFonts w:ascii="Cambria" w:hAnsi="Cambria"/>
          <w:sz w:val="22"/>
        </w:rPr>
        <w:t>Tabulated year-wise data of:</w:t>
      </w:r>
    </w:p>
    <w:p>
      <w:pPr>
        <w:pStyle w:val="ListBullet2"/>
      </w:pPr>
      <w:r>
        <w:rPr>
          <w:rFonts w:ascii="Cambria" w:hAnsi="Cambria"/>
          <w:sz w:val="22"/>
        </w:rPr>
        <w:t>Total examinees</w:t>
      </w:r>
    </w:p>
    <w:p>
      <w:pPr>
        <w:pStyle w:val="ListBullet2"/>
      </w:pPr>
      <w:r>
        <w:rPr>
          <w:rFonts w:ascii="Cambria" w:hAnsi="Cambria"/>
          <w:sz w:val="22"/>
        </w:rPr>
        <w:t>Total grievance applications</w:t>
      </w:r>
    </w:p>
    <w:p>
      <w:pPr>
        <w:pStyle w:val="ListBullet2"/>
      </w:pPr>
      <w:r>
        <w:rPr>
          <w:rFonts w:ascii="Cambria" w:hAnsi="Cambria"/>
          <w:sz w:val="22"/>
        </w:rPr>
        <w:t>Computed percentage</w:t>
      </w:r>
    </w:p>
    <w:p>
      <w:pPr>
        <w:pStyle w:val="ListBullet"/>
      </w:pPr>
      <w:r>
        <w:rPr>
          <w:rFonts w:ascii="Cambria" w:hAnsi="Cambria"/>
          <w:sz w:val="22"/>
        </w:rPr>
        <w:t>Brief remark on institutional transparency</w:t>
      </w:r>
    </w:p>
    <w:p>
      <w:pPr>
        <w:pStyle w:val="ListBullet"/>
      </w:pPr>
      <w:r>
        <w:rPr>
          <w:rFonts w:ascii="Cambria" w:hAnsi="Cambria"/>
          <w:sz w:val="22"/>
        </w:rPr>
        <w:t>Steps taken to reduce revaluation needs (if low %)</w:t>
      </w:r>
    </w:p>
    <w:p>
      <w:r>
        <w:br w:type="page"/>
      </w:r>
    </w:p>
    <w:p>
      <w:pPr>
        <w:spacing w:before="240" w:after="160"/>
      </w:pPr>
      <w:r>
        <w:rPr>
          <w:rFonts w:ascii="Cambria" w:hAnsi="Cambria"/>
          <w:b/>
          <w:color w:val="1F3A5F"/>
          <w:sz w:val="36"/>
        </w:rPr>
        <w:t>41. Percentage of Student Complaints/Grievances About Evaluation</w:t>
      </w:r>
    </w:p>
    <w:p>
      <w:pPr>
        <w:spacing w:after="120"/>
        <w:jc w:val="both"/>
      </w:pPr>
      <w:r>
        <w:rPr>
          <w:rFonts w:ascii="Cambria" w:hAnsi="Cambria"/>
          <w:i w:val="0"/>
          <w:sz w:val="22"/>
        </w:rPr>
        <w:t>The institution upholds transparency, fairness, and efficiency in its examination and evaluation processes. Over the last five years, a consistent system has been followed for addressing any student concerns regarding the evaluation of answer scripts. The grievance mechanism is designed in accordance with the examination policy approved by the Academic Council and is publicly accessible through the institution's website.</w:t>
      </w:r>
    </w:p>
    <w:p>
      <w:pPr>
        <w:spacing w:after="120"/>
        <w:jc w:val="both"/>
      </w:pPr>
      <w:r>
        <w:rPr>
          <w:rFonts w:ascii="Cambria" w:hAnsi="Cambria"/>
          <w:i w:val="0"/>
          <w:sz w:val="22"/>
        </w:rPr>
        <w:t>To ensure the integrity of the evaluation process, the institution provides opportunities for revaluation and re-totalling. Any student dissatisfied with their result may file a formal grievance within a stipulated time frame. The Controller of Examinations (COE) oversees the redressal of such grievances. During the assessment period, the total number of complaints or grievances received was minimal, indicating student satisfaction with the evaluation process. The average percentage of grievances across the five years was well below the acceptable institutional threshold of 1%, confirming the credibility of the evaluation system.</w:t>
      </w:r>
    </w:p>
    <w:p>
      <w:pPr>
        <w:spacing w:after="120"/>
        <w:jc w:val="both"/>
      </w:pPr>
      <w:r>
        <w:rPr>
          <w:rFonts w:ascii="Cambria" w:hAnsi="Cambria"/>
          <w:i w:val="0"/>
          <w:sz w:val="22"/>
        </w:rPr>
        <w:t>Each student who submits a grievance is counted only once per academic year, irrespective of the number of courses or papers involved. A certified list of such students, along with the number of students who appeared for the final examinations, is maintained by the COE office and uploaded on the institutional website as part of public disclosure.</w:t>
      </w:r>
    </w:p>
    <w:p>
      <w:pPr>
        <w:spacing w:after="120"/>
        <w:jc w:val="both"/>
      </w:pPr>
      <w:r>
        <w:rPr>
          <w:rFonts w:ascii="Cambria" w:hAnsi="Cambria"/>
          <w:i w:val="0"/>
          <w:sz w:val="22"/>
        </w:rPr>
        <w:t>For instance, in Year-1, out of 3,450 students who appeared for final examinations, only 28 submitted grievances (0.81%). Similarly, Year-2 and Year-3 recorded percentages of 0.76% and 0.59%, respectively. The trend reflects both a robust evaluation process and a responsive grievance redressal mechanism.</w:t>
      </w:r>
    </w:p>
    <w:p>
      <w:pPr>
        <w:spacing w:after="120"/>
        <w:jc w:val="both"/>
      </w:pPr>
      <w:r>
        <w:rPr>
          <w:rFonts w:ascii="Cambria" w:hAnsi="Cambria"/>
          <w:i w:val="0"/>
          <w:sz w:val="22"/>
        </w:rPr>
        <w:t>As a measure of continuous improvement, evaluators undergo periodic orientation, and evaluation policies are reviewed annually. With the integration of digital evaluation in select courses, result declaration timelines have improved, and the margin of error has reduced significantly. The institution remains committed to strengthening its transparent and student-centric evaluation practices.</w:t>
      </w:r>
    </w:p>
    <w:p>
      <w:r>
        <w:br w:type="page"/>
      </w:r>
    </w:p>
    <w:p>
      <w:pPr>
        <w:spacing w:before="240" w:after="160"/>
      </w:pPr>
      <w:r>
        <w:rPr>
          <w:rFonts w:ascii="Cambria" w:hAnsi="Cambria"/>
          <w:b/>
          <w:color w:val="1F3A5F"/>
          <w:sz w:val="36"/>
        </w:rPr>
        <w:t>42. Explanation of Grievance Redressal Table</w:t>
      </w:r>
    </w:p>
    <w:p>
      <w:pPr>
        <w:spacing w:before="200" w:after="120"/>
      </w:pPr>
      <w:r>
        <w:rPr>
          <w:rFonts w:ascii="Cambria" w:hAnsi="Cambria"/>
          <w:b/>
          <w:color w:val="1F3A5F"/>
          <w:sz w:val="28"/>
        </w:rPr>
        <w:t>Purpose of the Table</w:t>
      </w:r>
    </w:p>
    <w:p>
      <w:pPr>
        <w:pStyle w:val="ListBullet"/>
      </w:pPr>
      <w:r>
        <w:rPr>
          <w:rFonts w:ascii="Cambria" w:hAnsi="Cambria"/>
          <w:sz w:val="22"/>
        </w:rPr>
        <w:t>To document year-wise student complaints/grievances regarding examination evaluation.</w:t>
      </w:r>
    </w:p>
    <w:p>
      <w:pPr>
        <w:pStyle w:val="ListBullet"/>
      </w:pPr>
      <w:r>
        <w:rPr>
          <w:rFonts w:ascii="Cambria" w:hAnsi="Cambria"/>
          <w:sz w:val="22"/>
        </w:rPr>
        <w:t>To compute the percentage of grievances compared to the total number of students who appeared for exams in the last five years.</w:t>
      </w:r>
    </w:p>
    <w:p>
      <w:pPr>
        <w:pStyle w:val="ListBullet"/>
      </w:pPr>
      <w:r>
        <w:rPr>
          <w:rFonts w:ascii="Cambria" w:hAnsi="Cambria"/>
          <w:sz w:val="22"/>
        </w:rPr>
        <w:t>Supports SSR submission under NAAC Metric 2.5.2.</w:t>
      </w:r>
    </w:p>
    <w:p>
      <w:pPr>
        <w:spacing w:before="200" w:after="120"/>
      </w:pPr>
      <w:r>
        <w:rPr>
          <w:rFonts w:ascii="Cambria" w:hAnsi="Cambria"/>
          <w:b/>
          <w:color w:val="1F3A5F"/>
          <w:sz w:val="28"/>
        </w:rPr>
        <w:t>Structure of the Table</w:t>
      </w:r>
    </w:p>
    <w:p>
      <w:pPr>
        <w:spacing w:after="120"/>
        <w:jc w:val="both"/>
      </w:pPr>
      <w:r>
        <w:rPr>
          <w:rFonts w:ascii="Cambria" w:hAnsi="Cambria"/>
          <w:i/>
          <w:sz w:val="22"/>
        </w:rPr>
        <w:t>Header Section</w:t>
      </w:r>
    </w:p>
    <w:p>
      <w:pPr>
        <w:pStyle w:val="ListBullet"/>
      </w:pPr>
      <w:r>
        <w:rPr>
          <w:rFonts w:ascii="Cambria" w:hAnsi="Cambria"/>
          <w:sz w:val="22"/>
        </w:rPr>
        <w:t>Metric: 2.5.2 – Percentage of student complaints/grievances about evaluation.</w:t>
      </w:r>
    </w:p>
    <w:p>
      <w:pPr>
        <w:pStyle w:val="ListBullet"/>
      </w:pPr>
      <w:r>
        <w:rPr>
          <w:rFonts w:ascii="Cambria" w:hAnsi="Cambria"/>
          <w:sz w:val="22"/>
        </w:rPr>
        <w:t>Sub-Metrics:</w:t>
      </w:r>
    </w:p>
    <w:p>
      <w:pPr>
        <w:pStyle w:val="ListBullet2"/>
      </w:pPr>
      <w:r>
        <w:rPr>
          <w:rFonts w:ascii="Cambria" w:hAnsi="Cambria"/>
          <w:sz w:val="22"/>
        </w:rPr>
        <w:t>2.5.2.1 – Number of complaints/grievances about evaluation (per year).</w:t>
      </w:r>
    </w:p>
    <w:p>
      <w:pPr>
        <w:pStyle w:val="ListBullet2"/>
      </w:pPr>
      <w:r>
        <w:rPr>
          <w:rFonts w:ascii="Cambria" w:hAnsi="Cambria"/>
          <w:sz w:val="22"/>
        </w:rPr>
        <w:t>2.5.2.2 – Total number of students who appeared for the examination (per year).</w:t>
      </w:r>
    </w:p>
    <w:p>
      <w:pPr>
        <w:spacing w:before="200" w:after="120"/>
      </w:pPr>
      <w:r>
        <w:rPr>
          <w:rFonts w:ascii="Cambria" w:hAnsi="Cambria"/>
          <w:b/>
          <w:color w:val="1F3A5F"/>
          <w:sz w:val="28"/>
        </w:rPr>
        <w:t>Year-wise Sections (Year 1 to Year 5)</w:t>
      </w:r>
    </w:p>
    <w:p>
      <w:pPr>
        <w:spacing w:after="120"/>
      </w:pPr>
      <w:r>
        <w:rPr>
          <w:rFonts w:ascii="Cambria" w:hAnsi="Cambria"/>
          <w:i w:val="0"/>
          <w:sz w:val="22"/>
        </w:rPr>
        <w:t>Each year block has two main columns:</w:t>
      </w:r>
    </w:p>
    <w:p>
      <w:pPr>
        <w:spacing w:after="120"/>
      </w:pPr>
      <w:r>
        <w:rPr>
          <w:rFonts w:ascii="Cambria" w:hAnsi="Cambria"/>
          <w:i/>
          <w:sz w:val="22"/>
        </w:rPr>
        <w:t>Name of the Student</w:t>
      </w:r>
    </w:p>
    <w:p>
      <w:pPr>
        <w:pStyle w:val="ListBullet"/>
      </w:pPr>
      <w:r>
        <w:rPr>
          <w:rFonts w:ascii="Cambria" w:hAnsi="Cambria"/>
          <w:sz w:val="22"/>
        </w:rPr>
        <w:t>Lists the individual student names who submitted complaints.</w:t>
      </w:r>
    </w:p>
    <w:p>
      <w:pPr>
        <w:pStyle w:val="ListBullet"/>
      </w:pPr>
      <w:r>
        <w:rPr>
          <w:rFonts w:ascii="Cambria" w:hAnsi="Cambria"/>
          <w:sz w:val="22"/>
        </w:rPr>
        <w:t>Ensures traceability and accountability.</w:t>
      </w:r>
    </w:p>
    <w:p>
      <w:pPr>
        <w:spacing w:after="120"/>
      </w:pPr>
      <w:r>
        <w:rPr>
          <w:rFonts w:ascii="Cambria" w:hAnsi="Cambria"/>
          <w:i/>
          <w:sz w:val="22"/>
        </w:rPr>
        <w:t>Type of Complaint/Grievance</w:t>
      </w:r>
    </w:p>
    <w:p>
      <w:pPr>
        <w:pStyle w:val="ListBullet"/>
      </w:pPr>
      <w:r>
        <w:rPr>
          <w:rFonts w:ascii="Cambria" w:hAnsi="Cambria"/>
          <w:sz w:val="22"/>
        </w:rPr>
        <w:t>Specifies the nature of the evaluation issue, such as:</w:t>
      </w:r>
    </w:p>
    <w:p>
      <w:pPr>
        <w:pStyle w:val="ListBullet2"/>
      </w:pPr>
      <w:r>
        <w:rPr>
          <w:rFonts w:ascii="Cambria" w:hAnsi="Cambria"/>
          <w:sz w:val="22"/>
        </w:rPr>
        <w:t>Re-totalling</w:t>
      </w:r>
    </w:p>
    <w:p>
      <w:pPr>
        <w:pStyle w:val="ListBullet2"/>
      </w:pPr>
      <w:r>
        <w:rPr>
          <w:rFonts w:ascii="Cambria" w:hAnsi="Cambria"/>
          <w:sz w:val="22"/>
        </w:rPr>
        <w:t>Re-evaluation</w:t>
      </w:r>
    </w:p>
    <w:p>
      <w:pPr>
        <w:pStyle w:val="ListBullet2"/>
      </w:pPr>
      <w:r>
        <w:rPr>
          <w:rFonts w:ascii="Cambria" w:hAnsi="Cambria"/>
          <w:sz w:val="22"/>
        </w:rPr>
        <w:t>Result discrepancy</w:t>
      </w:r>
    </w:p>
    <w:p>
      <w:pPr>
        <w:pStyle w:val="ListBullet2"/>
      </w:pPr>
      <w:r>
        <w:rPr>
          <w:rFonts w:ascii="Cambria" w:hAnsi="Cambria"/>
          <w:sz w:val="22"/>
        </w:rPr>
        <w:t>Unmarked or omitted answers</w:t>
      </w:r>
    </w:p>
    <w:p>
      <w:pPr>
        <w:pStyle w:val="ListBullet"/>
      </w:pPr>
      <w:r>
        <w:rPr>
          <w:rFonts w:ascii="Cambria" w:hAnsi="Cambria"/>
          <w:sz w:val="22"/>
        </w:rPr>
        <w:t>Helps in categorizing and analyzing types of evaluation-related grievances.</w:t>
      </w:r>
    </w:p>
    <w:p>
      <w:pPr>
        <w:spacing w:after="120"/>
      </w:pPr>
      <w:r>
        <w:rPr>
          <w:rFonts w:ascii="Cambria" w:hAnsi="Cambria"/>
          <w:i/>
          <w:sz w:val="22"/>
        </w:rPr>
        <w:t>Total Number of Students Opting Grievance Redressal</w:t>
      </w:r>
    </w:p>
    <w:p>
      <w:pPr>
        <w:pStyle w:val="ListBullet"/>
      </w:pPr>
      <w:r>
        <w:rPr>
          <w:rFonts w:ascii="Cambria" w:hAnsi="Cambria"/>
          <w:sz w:val="22"/>
        </w:rPr>
        <w:t>This highlighted green row at the bottom of each year's section shows:</w:t>
      </w:r>
    </w:p>
    <w:p>
      <w:pPr>
        <w:pStyle w:val="ListBullet2"/>
      </w:pPr>
      <w:r>
        <w:rPr>
          <w:rFonts w:ascii="Cambria" w:hAnsi="Cambria"/>
          <w:sz w:val="22"/>
        </w:rPr>
        <w:t>The total number of students who raised any form of evaluation-related grievance.</w:t>
      </w:r>
    </w:p>
    <w:p>
      <w:pPr>
        <w:pStyle w:val="ListBullet2"/>
      </w:pPr>
      <w:r>
        <w:rPr>
          <w:rFonts w:ascii="Cambria" w:hAnsi="Cambria"/>
          <w:sz w:val="22"/>
        </w:rPr>
        <w:t>Used in numerator of the percentage formula.</w:t>
      </w:r>
    </w:p>
    <w:p>
      <w:pPr>
        <w:spacing w:before="200" w:after="120"/>
      </w:pPr>
      <w:r>
        <w:rPr>
          <w:rFonts w:ascii="Cambria" w:hAnsi="Cambria"/>
          <w:b/>
          <w:color w:val="1F3A5F"/>
          <w:sz w:val="28"/>
        </w:rPr>
        <w:t>How to Use the Table for Calculation</w:t>
      </w:r>
    </w:p>
    <w:p>
      <w:pPr>
        <w:spacing w:after="120"/>
      </w:pPr>
      <w:r>
        <w:rPr>
          <w:rFonts w:ascii="Cambria" w:hAnsi="Cambria"/>
          <w:i w:val="0"/>
          <w:sz w:val="22"/>
        </w:rPr>
        <w:t>For each year:</w:t>
      </w:r>
    </w:p>
    <w:p>
      <w:pPr>
        <w:spacing w:after="120"/>
      </w:pPr>
      <w:r>
        <w:rPr>
          <w:rFonts w:ascii="Cambria" w:hAnsi="Cambria"/>
          <w:i w:val="0"/>
          <w:sz w:val="22"/>
        </w:rPr>
        <w:t>Grievance % = (Total complaints for evaluation) / (Total students appeared) × 100</w:t>
      </w:r>
    </w:p>
    <w:p>
      <w:pPr>
        <w:pStyle w:val="ListBullet"/>
      </w:pPr>
      <w:r>
        <w:rPr>
          <w:rFonts w:ascii="Cambria" w:hAnsi="Cambria"/>
          <w:sz w:val="22"/>
        </w:rPr>
        <w:t>Numerator: Taken from the green "Total number..." row in each year.</w:t>
      </w:r>
    </w:p>
    <w:p>
      <w:pPr>
        <w:pStyle w:val="ListBullet"/>
      </w:pPr>
      <w:r>
        <w:rPr>
          <w:rFonts w:ascii="Cambria" w:hAnsi="Cambria"/>
          <w:sz w:val="22"/>
        </w:rPr>
        <w:t>Denominator: Total students appeared, recorded separately as institutional data (metric 2.5.2.2).</w:t>
      </w:r>
    </w:p>
    <w:p>
      <w:pPr>
        <w:spacing w:before="200" w:after="120"/>
      </w:pPr>
      <w:r>
        <w:rPr>
          <w:rFonts w:ascii="Cambria" w:hAnsi="Cambria"/>
          <w:b/>
          <w:color w:val="1F3A5F"/>
          <w:sz w:val="28"/>
        </w:rPr>
        <w:t>Additional Notes</w:t>
      </w:r>
    </w:p>
    <w:p>
      <w:pPr>
        <w:pStyle w:val="ListBullet"/>
      </w:pPr>
      <w:r>
        <w:rPr>
          <w:rFonts w:ascii="Cambria" w:hAnsi="Cambria"/>
          <w:sz w:val="22"/>
        </w:rPr>
        <w:t>One student is counted only once per year, regardless of multiple papers/subjects.</w:t>
      </w:r>
    </w:p>
    <w:p>
      <w:pPr>
        <w:pStyle w:val="ListBullet"/>
      </w:pPr>
      <w:r>
        <w:rPr>
          <w:rFonts w:ascii="Cambria" w:hAnsi="Cambria"/>
          <w:sz w:val="22"/>
        </w:rPr>
        <w:t>Ensure proper documentation for each complaint (e.g., revaluation forms, receipts).</w:t>
      </w:r>
    </w:p>
    <w:p>
      <w:pPr>
        <w:pStyle w:val="ListBullet"/>
      </w:pPr>
      <w:r>
        <w:rPr>
          <w:rFonts w:ascii="Cambria" w:hAnsi="Cambria"/>
          <w:sz w:val="22"/>
        </w:rPr>
        <w:t>This sheet, when filled, forms the core evidence for this NAAC metric.</w:t>
      </w:r>
    </w:p>
    <w:p>
      <w:r>
        <w:br w:type="page"/>
      </w:r>
    </w:p>
    <w:p>
      <w:pPr>
        <w:spacing w:before="240" w:after="160"/>
      </w:pPr>
      <w:r>
        <w:rPr>
          <w:rFonts w:ascii="Cambria" w:hAnsi="Cambria"/>
          <w:b/>
          <w:color w:val="1F3A5F"/>
          <w:sz w:val="36"/>
        </w:rPr>
        <w:t>43. Status of Automation of Examination Division</w:t>
      </w:r>
    </w:p>
    <w:p>
      <w:pPr>
        <w:spacing w:after="120"/>
      </w:pPr>
      <w:r>
        <w:rPr>
          <w:rFonts w:ascii="Cambria" w:hAnsi="Cambria"/>
          <w:i/>
          <w:sz w:val="22"/>
        </w:rPr>
        <w:t>Option Selected:</w:t>
      </w:r>
    </w:p>
    <w:p>
      <w:pPr>
        <w:spacing w:after="120"/>
      </w:pPr>
      <w:r>
        <w:rPr>
          <w:rFonts w:ascii="Cambria" w:hAnsi="Cambria"/>
          <w:i w:val="0"/>
          <w:sz w:val="22"/>
        </w:rPr>
        <w:t>A. 100% automation of entire division &amp; implementation of Examination Management System (EMS)</w:t>
      </w:r>
    </w:p>
    <w:p>
      <w:pPr>
        <w:spacing w:before="200" w:after="120"/>
      </w:pPr>
      <w:r>
        <w:rPr>
          <w:rFonts w:ascii="Cambria" w:hAnsi="Cambria"/>
          <w:b/>
          <w:color w:val="1F3A5F"/>
          <w:sz w:val="28"/>
        </w:rPr>
        <w:t>Institutional Examination Automation Overview</w:t>
      </w:r>
    </w:p>
    <w:p>
      <w:pPr>
        <w:pStyle w:val="ListBullet"/>
      </w:pPr>
      <w:r>
        <w:rPr>
          <w:rFonts w:ascii="Cambria" w:hAnsi="Cambria"/>
          <w:sz w:val="22"/>
        </w:rPr>
        <w:t>The institution has successfully implemented a fully automated Examination Management System (EMS), ensuring end-to-end digital handling of all examination-related activities.</w:t>
      </w:r>
    </w:p>
    <w:p>
      <w:pPr>
        <w:pStyle w:val="ListBullet"/>
      </w:pPr>
      <w:r>
        <w:rPr>
          <w:rFonts w:ascii="Cambria" w:hAnsi="Cambria"/>
          <w:sz w:val="22"/>
        </w:rPr>
        <w:t>The EMS is compliant with institutional academic regulations and integrated with student records, attendance, and learning management systems.</w:t>
      </w:r>
    </w:p>
    <w:p>
      <w:pPr>
        <w:spacing w:before="200" w:after="120"/>
      </w:pPr>
      <w:r>
        <w:rPr>
          <w:rFonts w:ascii="Cambria" w:hAnsi="Cambria"/>
          <w:b/>
          <w:color w:val="1F3A5F"/>
          <w:sz w:val="28"/>
        </w:rPr>
        <w:t>Functional Modules of EMS Implemented</w:t>
      </w:r>
    </w:p>
    <w:p>
      <w:pPr>
        <w:pStyle w:val="ListBullet"/>
      </w:pPr>
      <w:r>
        <w:rPr>
          <w:rFonts w:ascii="Cambria" w:hAnsi="Cambria"/>
          <w:b/>
          <w:i w:val="0"/>
          <w:sz w:val="22"/>
        </w:rPr>
        <w:t>Student Registration:</w:t>
      </w:r>
    </w:p>
    <w:p>
      <w:pPr>
        <w:spacing w:after="120"/>
        <w:ind w:left="720"/>
      </w:pPr>
      <w:r>
        <w:rPr>
          <w:rFonts w:ascii="Cambria" w:hAnsi="Cambria"/>
          <w:i w:val="0"/>
          <w:sz w:val="22"/>
        </w:rPr>
        <w:t>Online registration for semester exams with automated eligibility checks.</w:t>
      </w:r>
    </w:p>
    <w:p>
      <w:pPr>
        <w:pStyle w:val="ListBullet"/>
      </w:pPr>
      <w:r>
        <w:rPr>
          <w:rFonts w:ascii="Cambria" w:hAnsi="Cambria"/>
          <w:b/>
          <w:i w:val="0"/>
          <w:sz w:val="22"/>
        </w:rPr>
        <w:t>Hall Ticket Generation:</w:t>
      </w:r>
    </w:p>
    <w:p>
      <w:pPr>
        <w:spacing w:after="120"/>
        <w:ind w:left="720"/>
      </w:pPr>
      <w:r>
        <w:rPr>
          <w:rFonts w:ascii="Cambria" w:hAnsi="Cambria"/>
          <w:i w:val="0"/>
          <w:sz w:val="22"/>
        </w:rPr>
        <w:t>System-generated hall tickets with QR codes for identity validation.</w:t>
      </w:r>
    </w:p>
    <w:p>
      <w:pPr>
        <w:pStyle w:val="ListBullet"/>
      </w:pPr>
      <w:r>
        <w:rPr>
          <w:rFonts w:ascii="Cambria" w:hAnsi="Cambria"/>
          <w:b/>
          <w:i w:val="0"/>
          <w:sz w:val="22"/>
        </w:rPr>
        <w:t>Question Paper Management:</w:t>
      </w:r>
    </w:p>
    <w:p>
      <w:pPr>
        <w:spacing w:after="120"/>
        <w:ind w:left="720"/>
      </w:pPr>
      <w:r>
        <w:rPr>
          <w:rFonts w:ascii="Cambria" w:hAnsi="Cambria"/>
          <w:i w:val="0"/>
          <w:sz w:val="22"/>
        </w:rPr>
        <w:t>Secure upload and digital encryption of question papers.</w:t>
      </w:r>
    </w:p>
    <w:p>
      <w:pPr>
        <w:pStyle w:val="ListBullet"/>
      </w:pPr>
      <w:r>
        <w:rPr>
          <w:rFonts w:ascii="Cambria" w:hAnsi="Cambria"/>
          <w:b/>
          <w:i w:val="0"/>
          <w:sz w:val="22"/>
        </w:rPr>
        <w:t>Examination Scheduling:</w:t>
      </w:r>
    </w:p>
    <w:p>
      <w:pPr>
        <w:spacing w:after="120"/>
        <w:ind w:left="720"/>
      </w:pPr>
      <w:r>
        <w:rPr>
          <w:rFonts w:ascii="Cambria" w:hAnsi="Cambria"/>
          <w:i w:val="0"/>
          <w:sz w:val="22"/>
        </w:rPr>
        <w:t>Auto-scheduling of exams based on batch and subject criteria.</w:t>
      </w:r>
    </w:p>
    <w:p>
      <w:pPr>
        <w:pStyle w:val="ListBullet"/>
      </w:pPr>
      <w:r>
        <w:rPr>
          <w:rFonts w:ascii="Cambria" w:hAnsi="Cambria"/>
          <w:b/>
          <w:i w:val="0"/>
          <w:sz w:val="22"/>
        </w:rPr>
        <w:t>Evaluation Management:</w:t>
      </w:r>
    </w:p>
    <w:p>
      <w:pPr>
        <w:spacing w:after="120"/>
        <w:ind w:left="720"/>
      </w:pPr>
      <w:r>
        <w:rPr>
          <w:rFonts w:ascii="Cambria" w:hAnsi="Cambria"/>
          <w:i w:val="0"/>
          <w:sz w:val="22"/>
        </w:rPr>
        <w:t>Digital entry of internal and external marks, auto-tabulation.</w:t>
      </w:r>
    </w:p>
    <w:p>
      <w:pPr>
        <w:pStyle w:val="ListBullet"/>
      </w:pPr>
      <w:r>
        <w:rPr>
          <w:rFonts w:ascii="Cambria" w:hAnsi="Cambria"/>
          <w:b/>
          <w:i w:val="0"/>
          <w:sz w:val="22"/>
        </w:rPr>
        <w:t>Result Processing:</w:t>
      </w:r>
    </w:p>
    <w:p>
      <w:pPr>
        <w:spacing w:after="120"/>
        <w:ind w:left="720"/>
      </w:pPr>
      <w:r>
        <w:rPr>
          <w:rFonts w:ascii="Cambria" w:hAnsi="Cambria"/>
          <w:i w:val="0"/>
          <w:sz w:val="22"/>
        </w:rPr>
        <w:t>Automated generation of results, grade cards, and transcripts.</w:t>
      </w:r>
    </w:p>
    <w:p>
      <w:pPr>
        <w:pStyle w:val="ListBullet"/>
      </w:pPr>
      <w:r>
        <w:rPr>
          <w:rFonts w:ascii="Cambria" w:hAnsi="Cambria"/>
          <w:b/>
          <w:i w:val="0"/>
          <w:sz w:val="22"/>
        </w:rPr>
        <w:t>Grievance Redressal:</w:t>
      </w:r>
    </w:p>
    <w:p>
      <w:pPr>
        <w:spacing w:after="120"/>
        <w:ind w:left="720"/>
      </w:pPr>
      <w:r>
        <w:rPr>
          <w:rFonts w:ascii="Cambria" w:hAnsi="Cambria"/>
          <w:i w:val="0"/>
          <w:sz w:val="22"/>
        </w:rPr>
        <w:t>Integrated module for revaluation/re-totalling requests and status tracking.</w:t>
      </w:r>
    </w:p>
    <w:p>
      <w:pPr>
        <w:pStyle w:val="ListBullet"/>
      </w:pPr>
      <w:r>
        <w:rPr>
          <w:rFonts w:ascii="Cambria" w:hAnsi="Cambria"/>
          <w:b/>
          <w:i w:val="0"/>
          <w:sz w:val="22"/>
        </w:rPr>
        <w:t>Data Archiving:</w:t>
      </w:r>
    </w:p>
    <w:p>
      <w:pPr>
        <w:spacing w:after="120"/>
        <w:ind w:left="720"/>
      </w:pPr>
      <w:r>
        <w:rPr>
          <w:rFonts w:ascii="Cambria" w:hAnsi="Cambria"/>
          <w:i w:val="0"/>
          <w:sz w:val="22"/>
        </w:rPr>
        <w:t>Cloud-based storage and secure retrieval of historical exam records.</w:t>
      </w:r>
    </w:p>
    <w:p>
      <w:pPr>
        <w:spacing w:before="200" w:after="120"/>
      </w:pPr>
      <w:r>
        <w:rPr>
          <w:rFonts w:ascii="Cambria" w:hAnsi="Cambria"/>
          <w:b/>
          <w:color w:val="1F3A5F"/>
          <w:sz w:val="28"/>
        </w:rPr>
        <w:t>Supporting Documents to Upload</w:t>
      </w:r>
    </w:p>
    <w:p>
      <w:pPr>
        <w:pStyle w:val="ListBullet"/>
      </w:pPr>
      <w:r>
        <w:rPr>
          <w:rFonts w:ascii="Cambria" w:hAnsi="Cambria"/>
          <w:sz w:val="22"/>
        </w:rPr>
        <w:t>Institutional data in NAAC-prescribed template.</w:t>
      </w:r>
    </w:p>
    <w:p>
      <w:pPr>
        <w:pStyle w:val="ListBullet"/>
      </w:pPr>
      <w:r>
        <w:rPr>
          <w:rFonts w:ascii="Cambria" w:hAnsi="Cambria"/>
          <w:sz w:val="22"/>
        </w:rPr>
        <w:t>Detailed report on current EMS status with screenshots of:</w:t>
      </w:r>
    </w:p>
    <w:p>
      <w:pPr>
        <w:pStyle w:val="ListBullet2"/>
      </w:pPr>
      <w:r>
        <w:rPr>
          <w:rFonts w:ascii="Cambria" w:hAnsi="Cambria"/>
          <w:sz w:val="22"/>
        </w:rPr>
        <w:t>Dashboard interface</w:t>
      </w:r>
    </w:p>
    <w:p>
      <w:pPr>
        <w:pStyle w:val="ListBullet2"/>
      </w:pPr>
      <w:r>
        <w:rPr>
          <w:rFonts w:ascii="Cambria" w:hAnsi="Cambria"/>
          <w:sz w:val="22"/>
        </w:rPr>
        <w:t>Student registration module</w:t>
      </w:r>
    </w:p>
    <w:p>
      <w:pPr>
        <w:pStyle w:val="ListBullet2"/>
      </w:pPr>
      <w:r>
        <w:rPr>
          <w:rFonts w:ascii="Cambria" w:hAnsi="Cambria"/>
          <w:sz w:val="22"/>
        </w:rPr>
        <w:t>Evaluation module</w:t>
      </w:r>
    </w:p>
    <w:p>
      <w:pPr>
        <w:pStyle w:val="ListBullet2"/>
      </w:pPr>
      <w:r>
        <w:rPr>
          <w:rFonts w:ascii="Cambria" w:hAnsi="Cambria"/>
          <w:sz w:val="22"/>
        </w:rPr>
        <w:t>Result declaration page (all showing HEI name)</w:t>
      </w:r>
    </w:p>
    <w:p>
      <w:pPr>
        <w:pStyle w:val="ListBullet"/>
      </w:pPr>
      <w:r>
        <w:rPr>
          <w:rFonts w:ascii="Cambria" w:hAnsi="Cambria"/>
          <w:sz w:val="22"/>
        </w:rPr>
        <w:t>Purchase orders, invoices, and AMC copies of EMS software.</w:t>
      </w:r>
    </w:p>
    <w:p>
      <w:pPr>
        <w:pStyle w:val="ListBullet"/>
      </w:pPr>
      <w:r>
        <w:rPr>
          <w:rFonts w:ascii="Cambria" w:hAnsi="Cambria"/>
          <w:sz w:val="22"/>
        </w:rPr>
        <w:t>Outsourcing contract (if any) with billing evidence.</w:t>
      </w:r>
    </w:p>
    <w:p>
      <w:pPr>
        <w:spacing w:before="200" w:after="120"/>
      </w:pPr>
      <w:r>
        <w:rPr>
          <w:rFonts w:ascii="Cambria" w:hAnsi="Cambria"/>
          <w:b/>
          <w:color w:val="1F3A5F"/>
          <w:sz w:val="28"/>
        </w:rPr>
        <w:t>Public Disclosure</w:t>
      </w:r>
    </w:p>
    <w:p>
      <w:pPr>
        <w:pStyle w:val="ListBullet"/>
      </w:pPr>
      <w:r>
        <w:rPr>
          <w:rFonts w:ascii="Cambria" w:hAnsi="Cambria"/>
          <w:sz w:val="22"/>
        </w:rPr>
        <w:t>EMS-related documents and process overview are available on the institution's website.</w:t>
      </w:r>
    </w:p>
    <w:p>
      <w:pPr>
        <w:spacing w:after="120"/>
        <w:ind w:left="720"/>
        <w:jc w:val="both"/>
      </w:pPr>
      <w:r>
        <w:rPr>
          <w:rFonts w:ascii="Cambria" w:hAnsi="Cambria"/>
          <w:i/>
          <w:sz w:val="22"/>
        </w:rPr>
        <w:t>(Include hyperlink if applicable)</w:t>
      </w:r>
    </w:p>
    <w:p>
      <w:r>
        <w:br w:type="page"/>
      </w:r>
    </w:p>
    <w:p>
      <w:pPr>
        <w:spacing w:before="240" w:after="160"/>
      </w:pPr>
      <w:r>
        <w:rPr>
          <w:rFonts w:ascii="Cambria" w:hAnsi="Cambria"/>
          <w:b/>
          <w:color w:val="1F3A5F"/>
          <w:sz w:val="36"/>
        </w:rPr>
        <w:t>44. Status of Automation of Examination Division-SSR</w:t>
      </w:r>
    </w:p>
    <w:p>
      <w:pPr>
        <w:pStyle w:val="ListBullet"/>
      </w:pPr>
      <w:r>
        <w:rPr>
          <w:rFonts w:ascii="Cambria" w:hAnsi="Cambria"/>
          <w:sz w:val="22"/>
        </w:rPr>
        <w:t>The institution has achieved 100% automation of its Examination Division, demonstrating a strong commitment to digitizing academic processes and enhancing operational efficiency.</w:t>
      </w:r>
    </w:p>
    <w:p>
      <w:pPr>
        <w:pStyle w:val="ListBullet"/>
      </w:pPr>
      <w:r>
        <w:rPr>
          <w:rFonts w:ascii="Cambria" w:hAnsi="Cambria"/>
          <w:sz w:val="22"/>
        </w:rPr>
        <w:t>A fully integrated Examination Management System (EMS) is in place, covering all critical functions including:</w:t>
      </w:r>
    </w:p>
    <w:p>
      <w:pPr>
        <w:pStyle w:val="ListBullet2"/>
      </w:pPr>
      <w:r>
        <w:rPr>
          <w:rFonts w:ascii="Cambria" w:hAnsi="Cambria"/>
          <w:sz w:val="22"/>
        </w:rPr>
        <w:t>Student registration</w:t>
      </w:r>
    </w:p>
    <w:p>
      <w:pPr>
        <w:pStyle w:val="ListBullet2"/>
      </w:pPr>
      <w:r>
        <w:rPr>
          <w:rFonts w:ascii="Cambria" w:hAnsi="Cambria"/>
          <w:sz w:val="22"/>
        </w:rPr>
        <w:t>Hall ticket generation</w:t>
      </w:r>
    </w:p>
    <w:p>
      <w:pPr>
        <w:pStyle w:val="ListBullet2"/>
      </w:pPr>
      <w:r>
        <w:rPr>
          <w:rFonts w:ascii="Cambria" w:hAnsi="Cambria"/>
          <w:sz w:val="22"/>
        </w:rPr>
        <w:t>Question paper encryption and delivery</w:t>
      </w:r>
    </w:p>
    <w:p>
      <w:pPr>
        <w:pStyle w:val="ListBullet2"/>
      </w:pPr>
      <w:r>
        <w:rPr>
          <w:rFonts w:ascii="Cambria" w:hAnsi="Cambria"/>
          <w:sz w:val="22"/>
        </w:rPr>
        <w:t>Internal and external mark entry</w:t>
      </w:r>
    </w:p>
    <w:p>
      <w:pPr>
        <w:pStyle w:val="ListBullet2"/>
      </w:pPr>
      <w:r>
        <w:rPr>
          <w:rFonts w:ascii="Cambria" w:hAnsi="Cambria"/>
          <w:sz w:val="22"/>
        </w:rPr>
        <w:t>Result tabulation and publication</w:t>
      </w:r>
    </w:p>
    <w:p>
      <w:pPr>
        <w:pStyle w:val="ListBullet2"/>
      </w:pPr>
      <w:r>
        <w:rPr>
          <w:rFonts w:ascii="Cambria" w:hAnsi="Cambria"/>
          <w:sz w:val="22"/>
        </w:rPr>
        <w:t>Re-evaluation and grievance redressal</w:t>
      </w:r>
    </w:p>
    <w:p>
      <w:pPr>
        <w:pStyle w:val="ListBullet2"/>
      </w:pPr>
      <w:r>
        <w:rPr>
          <w:rFonts w:ascii="Cambria" w:hAnsi="Cambria"/>
          <w:sz w:val="22"/>
        </w:rPr>
        <w:t>Grade card and transcript generation</w:t>
      </w:r>
    </w:p>
    <w:p>
      <w:pPr>
        <w:pStyle w:val="ListBullet"/>
      </w:pPr>
      <w:r>
        <w:rPr>
          <w:rFonts w:ascii="Cambria" w:hAnsi="Cambria"/>
          <w:sz w:val="22"/>
        </w:rPr>
        <w:t>The EMS aligns with the university's examination ordinance and has been audited and approved by the academic council and examination board.</w:t>
      </w:r>
    </w:p>
    <w:p>
      <w:pPr>
        <w:pStyle w:val="ListBullet"/>
      </w:pPr>
      <w:r>
        <w:rPr>
          <w:rFonts w:ascii="Cambria" w:hAnsi="Cambria"/>
          <w:sz w:val="22"/>
        </w:rPr>
        <w:t>Automation has significantly reduced manual errors, improved transparency, and shortened the result declaration cycle. All modules are accessible to stakeholders (students, faculty, administration) through secure login credentials.</w:t>
      </w:r>
    </w:p>
    <w:p>
      <w:pPr>
        <w:spacing w:after="120"/>
      </w:pPr>
      <w:r>
        <w:rPr>
          <w:rFonts w:ascii="Cambria" w:hAnsi="Cambria"/>
          <w:i w:val="0"/>
          <w:sz w:val="22"/>
        </w:rPr>
        <w:t>Evidence of Full Automation</w:t>
      </w:r>
    </w:p>
    <w:p>
      <w:pPr>
        <w:pStyle w:val="ListBullet"/>
      </w:pPr>
      <w:r>
        <w:rPr>
          <w:rFonts w:ascii="Cambria" w:hAnsi="Cambria"/>
          <w:sz w:val="22"/>
        </w:rPr>
        <w:t>Yes has been marked in the category:</w:t>
      </w:r>
    </w:p>
    <w:p>
      <w:pPr>
        <w:pStyle w:val="ListBullet2"/>
      </w:pPr>
      <w:r>
        <w:rPr>
          <w:rFonts w:ascii="Cambria" w:hAnsi="Cambria"/>
          <w:sz w:val="22"/>
        </w:rPr>
        <w:t>“100% automation of entire division &amp; implementation of Examination Management System (EMS)”</w:t>
      </w:r>
    </w:p>
    <w:p>
      <w:pPr>
        <w:pStyle w:val="ListBullet"/>
      </w:pPr>
      <w:r>
        <w:rPr>
          <w:rFonts w:ascii="Cambria" w:hAnsi="Cambria"/>
          <w:sz w:val="22"/>
        </w:rPr>
        <w:t>The following evidence has been compiled and uploaded:</w:t>
      </w:r>
    </w:p>
    <w:p>
      <w:pPr>
        <w:pStyle w:val="ListBullet2"/>
      </w:pPr>
      <w:r>
        <w:rPr>
          <w:rFonts w:ascii="Cambria" w:hAnsi="Cambria"/>
          <w:sz w:val="22"/>
        </w:rPr>
        <w:t>Institutional data in NAAC's prescribed format</w:t>
      </w:r>
    </w:p>
    <w:p>
      <w:pPr>
        <w:pStyle w:val="ListBullet2"/>
      </w:pPr>
      <w:r>
        <w:rPr>
          <w:rFonts w:ascii="Cambria" w:hAnsi="Cambria"/>
          <w:sz w:val="22"/>
        </w:rPr>
        <w:t>Screenshots of EMS modules including dashboard, student registration, hall ticket, evaluation, result publication</w:t>
      </w:r>
    </w:p>
    <w:p>
      <w:pPr>
        <w:pStyle w:val="ListBullet2"/>
      </w:pPr>
      <w:r>
        <w:rPr>
          <w:rFonts w:ascii="Cambria" w:hAnsi="Cambria"/>
          <w:sz w:val="22"/>
        </w:rPr>
        <w:t>Purchase orders and AMC contracts with the EMS vendor</w:t>
      </w:r>
    </w:p>
    <w:p>
      <w:pPr>
        <w:pStyle w:val="ListBullet2"/>
      </w:pPr>
      <w:r>
        <w:rPr>
          <w:rFonts w:ascii="Cambria" w:hAnsi="Cambria"/>
          <w:sz w:val="22"/>
        </w:rPr>
        <w:t>Copy of the Examination Manual reflecting system workflow</w:t>
      </w:r>
    </w:p>
    <w:p>
      <w:pPr>
        <w:pStyle w:val="ListBullet2"/>
      </w:pPr>
      <w:r>
        <w:rPr>
          <w:rFonts w:ascii="Cambria" w:hAnsi="Cambria"/>
          <w:sz w:val="22"/>
        </w:rPr>
        <w:t>If EMS is outsourced, a copy of the contract and service invoices</w:t>
      </w:r>
    </w:p>
    <w:p>
      <w:pPr>
        <w:spacing w:after="120"/>
      </w:pPr>
      <w:r>
        <w:rPr>
          <w:rFonts w:ascii="Cambria" w:hAnsi="Cambria"/>
          <w:i w:val="0"/>
          <w:sz w:val="22"/>
        </w:rPr>
        <w:t>Disclosure &amp; Accessibility</w:t>
      </w:r>
    </w:p>
    <w:p>
      <w:pPr>
        <w:pStyle w:val="ListBullet"/>
      </w:pPr>
      <w:r>
        <w:rPr>
          <w:rFonts w:ascii="Cambria" w:hAnsi="Cambria"/>
          <w:sz w:val="22"/>
        </w:rPr>
        <w:t>The details of EMS modules, workflows, and automation status are made available on the institutional website under the Examination Cell section.</w:t>
      </w:r>
    </w:p>
    <w:p>
      <w:pPr>
        <w:pStyle w:val="ListBullet"/>
      </w:pPr>
      <w:r>
        <w:rPr>
          <w:rFonts w:ascii="Cambria" w:hAnsi="Cambria"/>
          <w:sz w:val="22"/>
        </w:rPr>
        <w:t>The system also provides audit trails and access logs to ensure accountability.</w:t>
      </w:r>
    </w:p>
    <w:p>
      <w:r>
        <w:br w:type="page"/>
      </w:r>
    </w:p>
    <w:p>
      <w:pPr>
        <w:spacing w:before="240" w:after="160"/>
      </w:pPr>
      <w:r>
        <w:rPr>
          <w:rFonts w:ascii="Cambria" w:hAnsi="Cambria"/>
          <w:b/>
          <w:color w:val="1F3A5F"/>
          <w:sz w:val="36"/>
        </w:rPr>
        <w:t>45. Table Explanation: Status of Examination Division Automation</w:t>
      </w:r>
    </w:p>
    <w:p>
      <w:pPr>
        <w:spacing w:after="120"/>
      </w:pPr>
      <w:r>
        <w:rPr>
          <w:rFonts w:ascii="Cambria" w:hAnsi="Cambria"/>
          <w:b/>
          <w:i w:val="0"/>
          <w:sz w:val="22"/>
        </w:rPr>
        <w:t xml:space="preserve">2.5.3 </w:t>
      </w:r>
      <w:r>
        <w:rPr>
          <w:rFonts w:ascii="Cambria" w:hAnsi="Cambria"/>
          <w:b w:val="0"/>
          <w:i w:val="0"/>
          <w:sz w:val="22"/>
        </w:rPr>
        <w:t>Status of automation of Examination division along with approved Examination Manual/ordinance</w:t>
      </w:r>
    </w:p>
    <w:p>
      <w:pPr>
        <w:spacing w:after="120"/>
      </w:pPr>
      <w:r>
        <w:rPr>
          <w:rFonts w:ascii="Cambria" w:hAnsi="Cambria"/>
          <w:i w:val="0"/>
          <w:sz w:val="22"/>
        </w:rPr>
        <w:t>A. 100% automation of entire division &amp; implementation of Examination Management System (EMS)</w:t>
      </w:r>
    </w:p>
    <w:p>
      <w:pPr>
        <w:spacing w:after="120"/>
      </w:pPr>
      <w:r>
        <w:rPr>
          <w:rFonts w:ascii="Cambria" w:hAnsi="Cambria"/>
          <w:i w:val="0"/>
          <w:sz w:val="22"/>
        </w:rPr>
        <w:t>B. Only student registration, Hall ticket issue &amp; Result Processing</w:t>
      </w:r>
    </w:p>
    <w:p>
      <w:pPr>
        <w:spacing w:after="120"/>
      </w:pPr>
      <w:r>
        <w:rPr>
          <w:rFonts w:ascii="Cambria" w:hAnsi="Cambria"/>
          <w:i w:val="0"/>
          <w:sz w:val="22"/>
        </w:rPr>
        <w:t>C. Only student registration and result processing</w:t>
      </w:r>
    </w:p>
    <w:p>
      <w:pPr>
        <w:spacing w:after="120"/>
      </w:pPr>
      <w:r>
        <w:rPr>
          <w:rFonts w:ascii="Cambria" w:hAnsi="Cambria"/>
          <w:i w:val="0"/>
          <w:sz w:val="22"/>
        </w:rPr>
        <w:t>D. Only result processing</w:t>
      </w:r>
    </w:p>
    <w:p>
      <w:pPr>
        <w:spacing w:after="120"/>
      </w:pPr>
      <w:r>
        <w:rPr>
          <w:rFonts w:ascii="Cambria" w:hAnsi="Cambria"/>
          <w:i w:val="0"/>
          <w:sz w:val="22"/>
        </w:rPr>
        <w:t>E. Only manual methodology</w:t>
      </w:r>
    </w:p>
    <w:p>
      <w:pPr>
        <w:spacing w:after="120"/>
      </w:pPr>
      <w:r>
        <w:rPr>
          <w:rFonts w:ascii="Cambria" w:hAnsi="Cambria"/>
          <w:i/>
          <w:sz w:val="22"/>
        </w:rPr>
        <w:t>(Opt any one)</w:t>
      </w:r>
    </w:p>
    <w:tbl>
      <w:tblPr>
        <w:jc w:val="center"/>
        <w:tblLook w:firstColumn="1" w:firstRow="1" w:lastColumn="0" w:lastRow="0" w:noHBand="0" w:noVBand="1" w:val="04A0"/>
        <w:tblW w:type="dxa" w:w="9412"/>
        <w:tblLayout w:type="fixed"/>
      </w:tblPr>
      <w:tblGrid>
        <w:gridCol w:w="1927"/>
        <w:gridCol w:w="1927"/>
        <w:gridCol w:w="1871"/>
        <w:gridCol w:w="1871"/>
        <w:gridCol w:w="1814"/>
      </w:tblGrid>
      <w:tr>
        <w:tc>
          <w:tcPr>
            <w:tcW w:type="dxa" w:w="1927"/>
            <w:shd w:val="clear" w:color="auto" w:fill="1F3A5F"/>
          </w:tcPr>
          <w:p>
            <w:pPr>
              <w:jc w:val="center"/>
            </w:pPr>
            <w:r/>
            <w:r>
              <w:rPr>
                <w:rFonts w:ascii="Cambria" w:hAnsi="Cambria"/>
                <w:b/>
                <w:i w:val="0"/>
                <w:color w:val="FFFFFF"/>
                <w:sz w:val="21"/>
              </w:rPr>
              <w:t>100% automation of entire division &amp; implementation of EMS</w:t>
            </w:r>
          </w:p>
        </w:tc>
        <w:tc>
          <w:tcPr>
            <w:tcW w:type="dxa" w:w="1927"/>
            <w:shd w:val="clear" w:color="auto" w:fill="1F3A5F"/>
          </w:tcPr>
          <w:p>
            <w:pPr>
              <w:jc w:val="center"/>
            </w:pPr>
            <w:r/>
            <w:r>
              <w:rPr>
                <w:rFonts w:ascii="Cambria" w:hAnsi="Cambria"/>
                <w:b/>
                <w:i w:val="0"/>
                <w:color w:val="FFFFFF"/>
                <w:sz w:val="21"/>
              </w:rPr>
              <w:t>Only student registration, Hall ticket issue &amp; Result Processing</w:t>
            </w:r>
          </w:p>
        </w:tc>
        <w:tc>
          <w:tcPr>
            <w:tcW w:type="dxa" w:w="1871"/>
            <w:shd w:val="clear" w:color="auto" w:fill="1F3A5F"/>
          </w:tcPr>
          <w:p>
            <w:pPr>
              <w:jc w:val="center"/>
            </w:pPr>
            <w:r/>
            <w:r>
              <w:rPr>
                <w:rFonts w:ascii="Cambria" w:hAnsi="Cambria"/>
                <w:b/>
                <w:i w:val="0"/>
                <w:color w:val="FFFFFF"/>
                <w:sz w:val="21"/>
              </w:rPr>
              <w:t>Only student registration and result processing</w:t>
            </w:r>
          </w:p>
        </w:tc>
        <w:tc>
          <w:tcPr>
            <w:tcW w:type="dxa" w:w="1871"/>
            <w:shd w:val="clear" w:color="auto" w:fill="1F3A5F"/>
          </w:tcPr>
          <w:p>
            <w:pPr>
              <w:jc w:val="center"/>
            </w:pPr>
            <w:r/>
            <w:r>
              <w:rPr>
                <w:rFonts w:ascii="Cambria" w:hAnsi="Cambria"/>
                <w:b/>
                <w:i w:val="0"/>
                <w:color w:val="FFFFFF"/>
                <w:sz w:val="21"/>
              </w:rPr>
              <w:t>Only result processing</w:t>
            </w:r>
          </w:p>
        </w:tc>
        <w:tc>
          <w:tcPr>
            <w:tcW w:type="dxa" w:w="1814"/>
            <w:shd w:val="clear" w:color="auto" w:fill="1F3A5F"/>
          </w:tcPr>
          <w:p>
            <w:pPr>
              <w:jc w:val="center"/>
            </w:pPr>
            <w:r/>
            <w:r>
              <w:rPr>
                <w:rFonts w:ascii="Cambria" w:hAnsi="Cambria"/>
                <w:b/>
                <w:i w:val="0"/>
                <w:color w:val="FFFFFF"/>
                <w:sz w:val="21"/>
              </w:rPr>
              <w:t>Only manual methodology</w:t>
            </w:r>
          </w:p>
        </w:tc>
      </w:tr>
      <w:tr>
        <w:tc>
          <w:tcPr>
            <w:tcW w:type="dxa" w:w="1927"/>
          </w:tcPr>
          <w:p>
            <w:r/>
            <w:r>
              <w:rPr>
                <w:rFonts w:ascii="Cambria" w:hAnsi="Cambria"/>
                <w:b w:val="0"/>
                <w:i w:val="0"/>
                <w:sz w:val="21"/>
              </w:rPr>
              <w:t>Yes/No</w:t>
            </w:r>
          </w:p>
        </w:tc>
        <w:tc>
          <w:tcPr>
            <w:tcW w:type="dxa" w:w="1927"/>
          </w:tcPr>
          <w:p>
            <w:r/>
            <w:r>
              <w:rPr>
                <w:rFonts w:ascii="Cambria" w:hAnsi="Cambria"/>
                <w:b w:val="0"/>
                <w:i w:val="0"/>
                <w:sz w:val="21"/>
              </w:rPr>
              <w:t>Yes/No</w:t>
            </w:r>
          </w:p>
        </w:tc>
        <w:tc>
          <w:tcPr>
            <w:tcW w:type="dxa" w:w="1871"/>
          </w:tcPr>
          <w:p>
            <w:r/>
            <w:r>
              <w:rPr>
                <w:rFonts w:ascii="Cambria" w:hAnsi="Cambria"/>
                <w:b w:val="0"/>
                <w:i w:val="0"/>
                <w:sz w:val="21"/>
              </w:rPr>
              <w:t>Yes/No</w:t>
            </w:r>
          </w:p>
        </w:tc>
        <w:tc>
          <w:tcPr>
            <w:tcW w:type="dxa" w:w="1871"/>
          </w:tcPr>
          <w:p>
            <w:r/>
            <w:r>
              <w:rPr>
                <w:rFonts w:ascii="Cambria" w:hAnsi="Cambria"/>
                <w:b w:val="0"/>
                <w:i w:val="0"/>
                <w:sz w:val="21"/>
              </w:rPr>
              <w:t>Yes/No</w:t>
            </w:r>
          </w:p>
        </w:tc>
        <w:tc>
          <w:tcPr>
            <w:tcW w:type="dxa" w:w="1814"/>
          </w:tcPr>
          <w:p>
            <w:r/>
            <w:r>
              <w:rPr>
                <w:rFonts w:ascii="Cambria" w:hAnsi="Cambria"/>
                <w:b w:val="0"/>
                <w:i w:val="0"/>
                <w:sz w:val="21"/>
              </w:rPr>
              <w:t>Yes/No</w:t>
            </w:r>
          </w:p>
        </w:tc>
      </w:tr>
    </w:tbl>
    <w:p>
      <w:pPr>
        <w:spacing w:before="200" w:after="120"/>
      </w:pPr>
      <w:r>
        <w:rPr>
          <w:rFonts w:ascii="Cambria" w:hAnsi="Cambria"/>
          <w:b/>
          <w:color w:val="1F3A5F"/>
          <w:sz w:val="26"/>
        </w:rPr>
        <w:t>Purpose of the Table:</w:t>
      </w:r>
    </w:p>
    <w:p>
      <w:pPr>
        <w:pStyle w:val="ListBullet"/>
      </w:pPr>
      <w:r>
        <w:rPr>
          <w:rFonts w:ascii="Cambria" w:hAnsi="Cambria"/>
          <w:sz w:val="22"/>
        </w:rPr>
        <w:t>To report the current level of automation in the examination division as per NAAC Metric 2.5.3.</w:t>
      </w:r>
    </w:p>
    <w:p>
      <w:pPr>
        <w:pStyle w:val="ListBullet"/>
      </w:pPr>
      <w:r>
        <w:rPr>
          <w:rFonts w:ascii="Cambria" w:hAnsi="Cambria"/>
          <w:sz w:val="22"/>
        </w:rPr>
        <w:t>Helps categorize the extent of digital integration in the institution's examination operations.</w:t>
      </w:r>
    </w:p>
    <w:p>
      <w:pPr>
        <w:spacing w:after="120"/>
      </w:pPr>
      <w:r>
        <w:rPr>
          <w:rFonts w:ascii="Cambria" w:hAnsi="Cambria"/>
          <w:i w:val="0"/>
          <w:sz w:val="22"/>
        </w:rPr>
        <w:t>Structure of the Table:</w:t>
      </w:r>
    </w:p>
    <w:p>
      <w:pPr>
        <w:pStyle w:val="ListBullet"/>
      </w:pPr>
      <w:r>
        <w:rPr>
          <w:rFonts w:ascii="Cambria" w:hAnsi="Cambria"/>
          <w:sz w:val="22"/>
        </w:rPr>
        <w:t>Rows (Options A to E):</w:t>
      </w:r>
    </w:p>
    <w:p>
      <w:pPr>
        <w:spacing w:after="120"/>
        <w:ind w:left="720"/>
      </w:pPr>
      <w:r>
        <w:rPr>
          <w:rFonts w:ascii="Cambria" w:hAnsi="Cambria"/>
          <w:i w:val="0"/>
          <w:sz w:val="22"/>
        </w:rPr>
        <w:t>Represent the five levels of automation the institution may be operating at:</w:t>
      </w:r>
    </w:p>
    <w:p>
      <w:pPr>
        <w:ind w:left="357" w:hanging="357"/>
        <w:jc w:val="both"/>
      </w:pPr>
      <w:r>
        <w:rPr>
          <w:rFonts w:ascii="Cambria" w:hAnsi="Cambria"/>
          <w:sz w:val="22"/>
        </w:rPr>
        <w:t xml:space="preserve">1. </w:t>
      </w:r>
      <w:r>
        <w:rPr>
          <w:rFonts w:ascii="Cambria" w:hAnsi="Cambria"/>
          <w:b/>
          <w:i w:val="0"/>
          <w:sz w:val="22"/>
        </w:rPr>
        <w:t xml:space="preserve">A. 100% automation &amp; EMS implemented: </w:t>
      </w:r>
      <w:r>
        <w:rPr>
          <w:rFonts w:ascii="Cambria" w:hAnsi="Cambria"/>
          <w:b w:val="0"/>
          <w:i w:val="0"/>
          <w:sz w:val="22"/>
        </w:rPr>
        <w:t>All examination activities are fully digitized using a dedicated software system.</w:t>
      </w:r>
    </w:p>
    <w:p>
      <w:pPr>
        <w:ind w:left="357" w:hanging="357"/>
        <w:jc w:val="both"/>
      </w:pPr>
      <w:r>
        <w:rPr>
          <w:rFonts w:ascii="Cambria" w:hAnsi="Cambria"/>
          <w:sz w:val="22"/>
        </w:rPr>
        <w:t xml:space="preserve">2. </w:t>
      </w:r>
      <w:r>
        <w:rPr>
          <w:rFonts w:ascii="Cambria" w:hAnsi="Cambria"/>
          <w:b/>
          <w:i w:val="0"/>
          <w:sz w:val="22"/>
        </w:rPr>
        <w:t xml:space="preserve">B. Partial automation (Registration, Hall Ticket, Result): </w:t>
      </w:r>
      <w:r>
        <w:rPr>
          <w:rFonts w:ascii="Cambria" w:hAnsi="Cambria"/>
          <w:b w:val="0"/>
          <w:i w:val="0"/>
          <w:sz w:val="22"/>
        </w:rPr>
        <w:t>Only three key activities are automated; remaining steps are manual.</w:t>
      </w:r>
    </w:p>
    <w:p>
      <w:pPr>
        <w:ind w:left="357" w:hanging="357"/>
        <w:jc w:val="both"/>
      </w:pPr>
      <w:r>
        <w:rPr>
          <w:rFonts w:ascii="Cambria" w:hAnsi="Cambria"/>
          <w:sz w:val="22"/>
        </w:rPr>
        <w:t xml:space="preserve">3. </w:t>
      </w:r>
      <w:r>
        <w:rPr>
          <w:rFonts w:ascii="Cambria" w:hAnsi="Cambria"/>
          <w:b/>
          <w:i w:val="0"/>
          <w:sz w:val="22"/>
        </w:rPr>
        <w:t xml:space="preserve">C. Registration and Result Processing only: </w:t>
      </w:r>
      <w:r>
        <w:rPr>
          <w:rFonts w:ascii="Cambria" w:hAnsi="Cambria"/>
          <w:b w:val="0"/>
          <w:i w:val="0"/>
          <w:sz w:val="22"/>
        </w:rPr>
        <w:t>No hall ticket automation; rest managed digitally.</w:t>
      </w:r>
    </w:p>
    <w:p>
      <w:pPr>
        <w:ind w:left="357" w:hanging="357"/>
        <w:jc w:val="both"/>
      </w:pPr>
      <w:r>
        <w:rPr>
          <w:rFonts w:ascii="Cambria" w:hAnsi="Cambria"/>
          <w:sz w:val="22"/>
        </w:rPr>
        <w:t xml:space="preserve">4. </w:t>
      </w:r>
      <w:r>
        <w:rPr>
          <w:rFonts w:ascii="Cambria" w:hAnsi="Cambria"/>
          <w:b/>
          <w:i w:val="0"/>
          <w:sz w:val="22"/>
        </w:rPr>
        <w:t xml:space="preserve">D. Only Result Processing: </w:t>
      </w:r>
      <w:r>
        <w:rPr>
          <w:rFonts w:ascii="Cambria" w:hAnsi="Cambria"/>
          <w:b w:val="0"/>
          <w:i w:val="0"/>
          <w:sz w:val="22"/>
        </w:rPr>
        <w:t>Only result-related operations are digitized.</w:t>
      </w:r>
    </w:p>
    <w:p>
      <w:pPr>
        <w:ind w:left="357" w:hanging="357"/>
        <w:jc w:val="both"/>
      </w:pPr>
      <w:r>
        <w:rPr>
          <w:rFonts w:ascii="Cambria" w:hAnsi="Cambria"/>
          <w:sz w:val="22"/>
        </w:rPr>
        <w:t xml:space="preserve">5. </w:t>
      </w:r>
      <w:r>
        <w:rPr>
          <w:rFonts w:ascii="Cambria" w:hAnsi="Cambria"/>
          <w:b/>
          <w:i w:val="0"/>
          <w:sz w:val="22"/>
        </w:rPr>
        <w:t xml:space="preserve">E. Manual Methodology: </w:t>
      </w:r>
      <w:r>
        <w:rPr>
          <w:rFonts w:ascii="Cambria" w:hAnsi="Cambria"/>
          <w:b w:val="0"/>
          <w:i w:val="0"/>
          <w:sz w:val="22"/>
        </w:rPr>
        <w:t>Entire exam process managed manually (no software use).</w:t>
      </w:r>
    </w:p>
    <w:p>
      <w:pPr>
        <w:pStyle w:val="ListBullet"/>
      </w:pPr>
      <w:r>
        <w:rPr>
          <w:rFonts w:ascii="Cambria" w:hAnsi="Cambria"/>
          <w:sz w:val="22"/>
        </w:rPr>
        <w:t>Columns:</w:t>
      </w:r>
    </w:p>
    <w:p>
      <w:pPr>
        <w:ind w:left="357" w:hanging="357"/>
        <w:jc w:val="both"/>
      </w:pPr>
      <w:r>
        <w:rPr>
          <w:rFonts w:ascii="Cambria" w:hAnsi="Cambria"/>
          <w:sz w:val="22"/>
        </w:rPr>
        <w:t xml:space="preserve">1. </w:t>
      </w:r>
      <w:r>
        <w:rPr>
          <w:rFonts w:ascii="Cambria" w:hAnsi="Cambria"/>
          <w:sz w:val="22"/>
        </w:rPr>
        <w:t>Each automation level (A–E) has a column labeled "Yes/No".</w:t>
      </w:r>
    </w:p>
    <w:p>
      <w:pPr>
        <w:ind w:left="357" w:hanging="357"/>
        <w:jc w:val="both"/>
      </w:pPr>
      <w:r>
        <w:rPr>
          <w:rFonts w:ascii="Cambria" w:hAnsi="Cambria"/>
          <w:sz w:val="22"/>
        </w:rPr>
        <w:t xml:space="preserve">2. </w:t>
      </w:r>
      <w:r>
        <w:rPr>
          <w:rFonts w:ascii="Cambria" w:hAnsi="Cambria"/>
          <w:sz w:val="22"/>
        </w:rPr>
        <w:t>Institution must select only one option by marking “Yes” under the applicable category and “No” in the rest.</w:t>
      </w:r>
    </w:p>
    <w:p>
      <w:pPr>
        <w:spacing w:after="120"/>
      </w:pPr>
      <w:r>
        <w:rPr>
          <w:rFonts w:ascii="Cambria" w:hAnsi="Cambria"/>
          <w:i w:val="0"/>
          <w:sz w:val="22"/>
        </w:rPr>
        <w:t>How to Use the Table:</w:t>
      </w:r>
    </w:p>
    <w:p>
      <w:pPr>
        <w:pStyle w:val="ListBullet"/>
      </w:pPr>
      <w:r>
        <w:rPr>
          <w:rFonts w:ascii="Cambria" w:hAnsi="Cambria"/>
          <w:sz w:val="22"/>
        </w:rPr>
        <w:t>Review your institution's current examination system setup.</w:t>
      </w:r>
    </w:p>
    <w:p>
      <w:pPr>
        <w:pStyle w:val="ListBullet"/>
      </w:pPr>
      <w:r>
        <w:rPr>
          <w:rFonts w:ascii="Cambria" w:hAnsi="Cambria"/>
          <w:sz w:val="22"/>
        </w:rPr>
        <w:t>Tick "Yes" under the automation level that best represents your system.</w:t>
      </w:r>
    </w:p>
    <w:p>
      <w:pPr>
        <w:pStyle w:val="ListBullet"/>
      </w:pPr>
      <w:r>
        <w:rPr>
          <w:rFonts w:ascii="Cambria" w:hAnsi="Cambria"/>
          <w:sz w:val="22"/>
        </w:rPr>
        <w:t>Ensure consistency with the uploaded supporting documents, such as:</w:t>
      </w:r>
    </w:p>
    <w:p>
      <w:pPr>
        <w:pStyle w:val="ListBullet2"/>
      </w:pPr>
      <w:r>
        <w:rPr>
          <w:rFonts w:ascii="Cambria" w:hAnsi="Cambria"/>
          <w:sz w:val="22"/>
        </w:rPr>
        <w:t>EMS screenshots</w:t>
      </w:r>
    </w:p>
    <w:p>
      <w:pPr>
        <w:pStyle w:val="ListBullet2"/>
      </w:pPr>
      <w:r>
        <w:rPr>
          <w:rFonts w:ascii="Cambria" w:hAnsi="Cambria"/>
          <w:sz w:val="22"/>
        </w:rPr>
        <w:t>Software purchase order/AMC</w:t>
      </w:r>
    </w:p>
    <w:p>
      <w:pPr>
        <w:pStyle w:val="ListBullet2"/>
      </w:pPr>
      <w:r>
        <w:rPr>
          <w:rFonts w:ascii="Cambria" w:hAnsi="Cambria"/>
          <w:sz w:val="22"/>
        </w:rPr>
        <w:t>Contract (if outsourced)</w:t>
      </w:r>
    </w:p>
    <w:p>
      <w:pPr>
        <w:pStyle w:val="ListBullet2"/>
      </w:pPr>
      <w:r>
        <w:rPr>
          <w:rFonts w:ascii="Cambria" w:hAnsi="Cambria"/>
          <w:sz w:val="22"/>
        </w:rPr>
        <w:t>Exam policy/ordinance copy</w:t>
      </w:r>
    </w:p>
    <w:p>
      <w:pPr>
        <w:spacing w:after="120"/>
      </w:pPr>
      <w:r>
        <w:rPr>
          <w:rFonts w:ascii="Cambria" w:hAnsi="Cambria"/>
          <w:i w:val="0"/>
          <w:sz w:val="22"/>
        </w:rPr>
        <w:t>Key Compliance Notes:</w:t>
      </w:r>
    </w:p>
    <w:p>
      <w:pPr>
        <w:pStyle w:val="ListBullet"/>
      </w:pPr>
      <w:r>
        <w:rPr>
          <w:rFonts w:ascii="Cambria" w:hAnsi="Cambria"/>
          <w:sz w:val="22"/>
        </w:rPr>
        <w:t>If “A. 100% automation” is selected, ensure evidence of each module (registration, question paper, result, grievance redressal) is uploaded.</w:t>
      </w:r>
    </w:p>
    <w:p>
      <w:pPr>
        <w:pStyle w:val="ListBullet"/>
      </w:pPr>
      <w:r>
        <w:rPr>
          <w:rFonts w:ascii="Cambria" w:hAnsi="Cambria"/>
          <w:sz w:val="22"/>
        </w:rPr>
        <w:t>Screenshots must display the institution name and EMS module name clearly.</w:t>
      </w:r>
    </w:p>
    <w:p>
      <w:r>
        <w:br w:type="page"/>
      </w:r>
    </w:p>
    <w:p>
      <w:pPr>
        <w:spacing w:before="240" w:after="160"/>
      </w:pPr>
      <w:r>
        <w:rPr>
          <w:rFonts w:ascii="Cambria" w:hAnsi="Cambria"/>
          <w:b/>
          <w:color w:val="1F3A5F"/>
          <w:sz w:val="36"/>
        </w:rPr>
        <w:t>46. Student Performance and Learning Outcomes</w:t>
      </w:r>
    </w:p>
    <w:p>
      <w:pPr>
        <w:pStyle w:val="ListBullet"/>
      </w:pPr>
      <w:r>
        <w:rPr>
          <w:rFonts w:ascii="Cambria" w:hAnsi="Cambria"/>
          <w:sz w:val="22"/>
        </w:rPr>
        <w:t>The institution places strong emphasis on Outcome-Based Education (OBE) and adopts a structured mechanism for defining, measuring, and enhancing learning outcomes across all academic programs.</w:t>
      </w:r>
    </w:p>
    <w:p>
      <w:pPr>
        <w:pStyle w:val="ListBullet"/>
      </w:pPr>
      <w:r>
        <w:rPr>
          <w:rFonts w:ascii="Cambria" w:hAnsi="Cambria"/>
          <w:sz w:val="22"/>
        </w:rPr>
        <w:t>Program Outcomes (POs), Program Specific Outcomes (PSOs), and Course Outcomes (COs) are clearly defined in alignment with national curriculum frameworks and professional body standards such as NBA and AICTE.</w:t>
      </w:r>
    </w:p>
    <w:p>
      <w:pPr>
        <w:pStyle w:val="ListBullet"/>
      </w:pPr>
      <w:r>
        <w:rPr>
          <w:rFonts w:ascii="Cambria" w:hAnsi="Cambria"/>
          <w:sz w:val="22"/>
        </w:rPr>
        <w:t>The learning outcomes are:</w:t>
      </w:r>
    </w:p>
    <w:p>
      <w:pPr>
        <w:pStyle w:val="ListBullet2"/>
      </w:pPr>
      <w:r>
        <w:rPr>
          <w:rFonts w:ascii="Cambria" w:hAnsi="Cambria"/>
          <w:sz w:val="22"/>
        </w:rPr>
        <w:t>Framed collaboratively by the Board of Studies (BoS), faculty experts, and industry advisors.</w:t>
      </w:r>
    </w:p>
    <w:p>
      <w:pPr>
        <w:pStyle w:val="ListBullet2"/>
      </w:pPr>
      <w:r>
        <w:rPr>
          <w:rFonts w:ascii="Cambria" w:hAnsi="Cambria"/>
          <w:sz w:val="22"/>
        </w:rPr>
        <w:t>Communicated to students through syllabi, course handbooks, institutional LMS, and induction programs.</w:t>
      </w:r>
    </w:p>
    <w:p>
      <w:pPr>
        <w:pStyle w:val="ListBullet2"/>
      </w:pPr>
      <w:r>
        <w:rPr>
          <w:rFonts w:ascii="Cambria" w:hAnsi="Cambria"/>
          <w:sz w:val="22"/>
        </w:rPr>
        <w:t>Aligned with Bloom's Taxonomy for cognitive domain mapping.</w:t>
      </w:r>
    </w:p>
    <w:p>
      <w:pPr>
        <w:pStyle w:val="ListBullet"/>
      </w:pPr>
      <w:r>
        <w:rPr>
          <w:rFonts w:ascii="Cambria" w:hAnsi="Cambria"/>
          <w:sz w:val="22"/>
        </w:rPr>
        <w:t>To ensure the achievement of intended outcomes:</w:t>
      </w:r>
    </w:p>
    <w:p>
      <w:pPr>
        <w:pStyle w:val="ListBullet2"/>
      </w:pPr>
      <w:r>
        <w:rPr>
          <w:rFonts w:ascii="Cambria" w:hAnsi="Cambria"/>
          <w:sz w:val="22"/>
        </w:rPr>
        <w:t>Direct assessment tools such as internal tests, assignments, projects, lab work, and end-semester exams are utilized.</w:t>
      </w:r>
    </w:p>
    <w:p>
      <w:pPr>
        <w:pStyle w:val="ListBullet2"/>
      </w:pPr>
      <w:r>
        <w:rPr>
          <w:rFonts w:ascii="Cambria" w:hAnsi="Cambria"/>
          <w:sz w:val="22"/>
        </w:rPr>
        <w:t>Indirect assessment tools like student feedback, alumni surveys, and employer feedback are also considered.</w:t>
      </w:r>
    </w:p>
    <w:p>
      <w:pPr>
        <w:pStyle w:val="ListBullet2"/>
      </w:pPr>
      <w:r>
        <w:rPr>
          <w:rFonts w:ascii="Cambria" w:hAnsi="Cambria"/>
          <w:sz w:val="22"/>
        </w:rPr>
        <w:t>The Course Attainment and Program Attainment levels are computed every semester using a rubric-based mechanism.</w:t>
      </w:r>
    </w:p>
    <w:p>
      <w:pPr>
        <w:pStyle w:val="ListBullet"/>
      </w:pPr>
      <w:r>
        <w:rPr>
          <w:rFonts w:ascii="Cambria" w:hAnsi="Cambria"/>
          <w:sz w:val="22"/>
        </w:rPr>
        <w:t>The Academic Council and Internal Quality Assurance Cell (IQAC) regularly review the attainment data to propose academic reforms, including syllabus revision, innovative pedagogies, and faculty development.</w:t>
      </w:r>
    </w:p>
    <w:p>
      <w:pPr>
        <w:pStyle w:val="ListBullet"/>
      </w:pPr>
      <w:r>
        <w:rPr>
          <w:rFonts w:ascii="Cambria" w:hAnsi="Cambria"/>
          <w:sz w:val="22"/>
        </w:rPr>
        <w:t>The institution also tracks student progression and placement performance, which reflects the application of knowledge gained. This includes:</w:t>
      </w:r>
    </w:p>
    <w:p>
      <w:pPr>
        <w:pStyle w:val="ListBullet2"/>
      </w:pPr>
      <w:r>
        <w:rPr>
          <w:rFonts w:ascii="Cambria" w:hAnsi="Cambria"/>
          <w:sz w:val="22"/>
        </w:rPr>
        <w:t>University exam results</w:t>
      </w:r>
    </w:p>
    <w:p>
      <w:pPr>
        <w:pStyle w:val="ListBullet2"/>
      </w:pPr>
      <w:r>
        <w:rPr>
          <w:rFonts w:ascii="Cambria" w:hAnsi="Cambria"/>
          <w:sz w:val="22"/>
        </w:rPr>
        <w:t>Higher education admissions</w:t>
      </w:r>
    </w:p>
    <w:p>
      <w:pPr>
        <w:pStyle w:val="ListBullet2"/>
      </w:pPr>
      <w:r>
        <w:rPr>
          <w:rFonts w:ascii="Cambria" w:hAnsi="Cambria"/>
          <w:sz w:val="22"/>
        </w:rPr>
        <w:t>Competitive exam performance</w:t>
      </w:r>
    </w:p>
    <w:p>
      <w:pPr>
        <w:pStyle w:val="ListBullet2"/>
      </w:pPr>
      <w:r>
        <w:rPr>
          <w:rFonts w:ascii="Cambria" w:hAnsi="Cambria"/>
          <w:sz w:val="22"/>
        </w:rPr>
        <w:t>Campus placements and entrepreneurship outcomes</w:t>
      </w:r>
    </w:p>
    <w:p>
      <w:pPr>
        <w:pStyle w:val="ListBullet"/>
      </w:pPr>
      <w:r>
        <w:rPr>
          <w:rFonts w:ascii="Cambria" w:hAnsi="Cambria"/>
          <w:sz w:val="22"/>
        </w:rPr>
        <w:t>To promote a continuous improvement model, gap analysis is conducted when CO/PO attainment falls short of targets, and corrective actions such as remedial classes, curriculum enrichment, or peer mentoring are implemented.</w:t>
      </w:r>
    </w:p>
    <w:p>
      <w:pPr>
        <w:pStyle w:val="ListBullet"/>
      </w:pPr>
      <w:r>
        <w:rPr>
          <w:rFonts w:ascii="Cambria" w:hAnsi="Cambria"/>
          <w:sz w:val="22"/>
        </w:rPr>
        <w:t>As part of transparency and accountability, learning outcomes and attainment data are published annually on the institutional website and shared with stakeholders.</w:t>
      </w:r>
    </w:p>
    <w:p>
      <w:pPr>
        <w:pStyle w:val="ListBullet"/>
      </w:pPr>
      <w:r>
        <w:rPr>
          <w:rFonts w:ascii="Cambria" w:hAnsi="Cambria"/>
          <w:sz w:val="22"/>
        </w:rPr>
        <w:t>Overall, the outcome-based teaching-learning-assessment cycle followed by the institution demonstrates its commitment to ensuring academic excellence and employability of graduates.</w:t>
      </w:r>
    </w:p>
    <w:p>
      <w:r>
        <w:br w:type="page"/>
      </w:r>
    </w:p>
    <w:p>
      <w:pPr>
        <w:spacing w:before="240" w:after="160"/>
      </w:pPr>
      <w:r>
        <w:rPr>
          <w:rFonts w:ascii="Cambria" w:hAnsi="Cambria"/>
          <w:b/>
          <w:color w:val="1F3A5F"/>
          <w:sz w:val="36"/>
        </w:rPr>
        <w:t>47. Attainment of Programme and Course Outcomes</w:t>
      </w:r>
    </w:p>
    <w:p>
      <w:pPr>
        <w:pStyle w:val="ListBullet"/>
      </w:pPr>
      <w:r>
        <w:rPr>
          <w:rFonts w:ascii="Cambria" w:hAnsi="Cambria"/>
          <w:sz w:val="22"/>
        </w:rPr>
        <w:t>The institution follows a well-defined mechanism to articulate, disseminate, and assess the Program Outcomes (POs), Program Specific Outcomes (PSOs), and Course Outcomes (COs) across all disciplines.</w:t>
      </w:r>
    </w:p>
    <w:p>
      <w:pPr>
        <w:pStyle w:val="ListBullet"/>
      </w:pPr>
      <w:r>
        <w:rPr>
          <w:rFonts w:ascii="Cambria" w:hAnsi="Cambria"/>
          <w:sz w:val="22"/>
        </w:rPr>
        <w:t>These learning outcomes are:</w:t>
      </w:r>
    </w:p>
    <w:p>
      <w:pPr>
        <w:pStyle w:val="ListBullet2"/>
      </w:pPr>
      <w:r>
        <w:rPr>
          <w:rFonts w:ascii="Cambria" w:hAnsi="Cambria"/>
          <w:sz w:val="22"/>
        </w:rPr>
        <w:t>Stated explicitly in the curriculum documents approved by Academic Bodies.</w:t>
      </w:r>
    </w:p>
    <w:p>
      <w:pPr>
        <w:pStyle w:val="ListBullet2"/>
      </w:pPr>
      <w:r>
        <w:rPr>
          <w:rFonts w:ascii="Cambria" w:hAnsi="Cambria"/>
          <w:sz w:val="22"/>
        </w:rPr>
        <w:t>Mapped with Graduate Attributes (GAs) and national standards like those of NBA, UGC, and AICTE.</w:t>
      </w:r>
    </w:p>
    <w:p>
      <w:pPr>
        <w:pStyle w:val="ListBullet2"/>
      </w:pPr>
      <w:r>
        <w:rPr>
          <w:rFonts w:ascii="Cambria" w:hAnsi="Cambria"/>
          <w:sz w:val="22"/>
        </w:rPr>
        <w:t>Displayed on the institutional website, student handbooks, syllabus documents, and departmental notice boards to ensure public visibility.</w:t>
      </w:r>
    </w:p>
    <w:p>
      <w:pPr>
        <w:pStyle w:val="ListBullet"/>
      </w:pPr>
      <w:r>
        <w:rPr>
          <w:rFonts w:ascii="Cambria" w:hAnsi="Cambria"/>
          <w:sz w:val="22"/>
        </w:rPr>
        <w:t>Each faculty member is responsible for:</w:t>
      </w:r>
    </w:p>
    <w:p>
      <w:pPr>
        <w:pStyle w:val="ListBullet2"/>
      </w:pPr>
      <w:r>
        <w:rPr>
          <w:rFonts w:ascii="Cambria" w:hAnsi="Cambria"/>
          <w:sz w:val="22"/>
        </w:rPr>
        <w:t>Mapping Course Outcomes (COs) to POs and PSOs.</w:t>
      </w:r>
    </w:p>
    <w:p>
      <w:pPr>
        <w:pStyle w:val="ListBullet2"/>
      </w:pPr>
      <w:r>
        <w:rPr>
          <w:rFonts w:ascii="Cambria" w:hAnsi="Cambria"/>
          <w:sz w:val="22"/>
        </w:rPr>
        <w:t>Framing appropriate assessment questions that align with Bloom's Taxonomy levels.</w:t>
      </w:r>
    </w:p>
    <w:p>
      <w:pPr>
        <w:pStyle w:val="ListBullet2"/>
      </w:pPr>
      <w:r>
        <w:rPr>
          <w:rFonts w:ascii="Cambria" w:hAnsi="Cambria"/>
          <w:sz w:val="22"/>
        </w:rPr>
        <w:t>Conducting both formative and summative assessments to evaluate student performance against the defined COs.</w:t>
      </w:r>
    </w:p>
    <w:p>
      <w:pPr>
        <w:pStyle w:val="ListBullet"/>
      </w:pPr>
      <w:r>
        <w:rPr>
          <w:rFonts w:ascii="Cambria" w:hAnsi="Cambria"/>
          <w:sz w:val="22"/>
        </w:rPr>
        <w:t>The CO–PO–PSO mapping is validated during the syllabus review process by the Board of Studies (BoS) and Academic Council.</w:t>
      </w:r>
    </w:p>
    <w:p>
      <w:pPr>
        <w:pStyle w:val="ListBullet"/>
      </w:pPr>
      <w:r>
        <w:rPr>
          <w:rFonts w:ascii="Cambria" w:hAnsi="Cambria"/>
          <w:sz w:val="22"/>
        </w:rPr>
        <w:t>A rubric-based approach is adopted to measure the attainment levels:</w:t>
      </w:r>
    </w:p>
    <w:p>
      <w:pPr>
        <w:pStyle w:val="ListBullet2"/>
      </w:pPr>
      <w:r>
        <w:rPr>
          <w:rFonts w:ascii="Cambria" w:hAnsi="Cambria"/>
          <w:sz w:val="22"/>
        </w:rPr>
        <w:t>Direct assessment includes internal tests, end-semester exams, lab records, project work, and seminar presentations.</w:t>
      </w:r>
    </w:p>
    <w:p>
      <w:pPr>
        <w:pStyle w:val="ListBullet2"/>
      </w:pPr>
      <w:r>
        <w:rPr>
          <w:rFonts w:ascii="Cambria" w:hAnsi="Cambria"/>
          <w:sz w:val="22"/>
        </w:rPr>
        <w:t>Indirect assessment is obtained through structured feedback from students, alumni, and employers.</w:t>
      </w:r>
    </w:p>
    <w:p>
      <w:pPr>
        <w:pStyle w:val="ListBullet"/>
      </w:pPr>
      <w:r>
        <w:rPr>
          <w:rFonts w:ascii="Cambria" w:hAnsi="Cambria"/>
          <w:sz w:val="22"/>
        </w:rPr>
        <w:t>The attainment of outcomes is calculated using:</w:t>
      </w:r>
    </w:p>
    <w:p>
      <w:pPr>
        <w:pStyle w:val="ListBullet2"/>
      </w:pPr>
      <w:r>
        <w:rPr>
          <w:rFonts w:ascii="Cambria" w:hAnsi="Cambria"/>
          <w:sz w:val="22"/>
        </w:rPr>
        <w:t>Target thresholds set by the departments (usually 60% attainment minimum).</w:t>
      </w:r>
    </w:p>
    <w:p>
      <w:pPr>
        <w:pStyle w:val="ListBullet2"/>
      </w:pPr>
      <w:r>
        <w:rPr>
          <w:rFonts w:ascii="Cambria" w:hAnsi="Cambria"/>
          <w:sz w:val="22"/>
        </w:rPr>
        <w:t>Statistical analysis of marks scored versus maximum marks per CO.</w:t>
      </w:r>
    </w:p>
    <w:p>
      <w:pPr>
        <w:pStyle w:val="ListBullet2"/>
      </w:pPr>
      <w:r>
        <w:rPr>
          <w:rFonts w:ascii="Cambria" w:hAnsi="Cambria"/>
          <w:sz w:val="22"/>
        </w:rPr>
        <w:t>Aggregated at course and program levels to assess overall academic performance.</w:t>
      </w:r>
    </w:p>
    <w:p>
      <w:pPr>
        <w:pStyle w:val="ListBullet"/>
      </w:pPr>
      <w:r>
        <w:rPr>
          <w:rFonts w:ascii="Cambria" w:hAnsi="Cambria"/>
          <w:sz w:val="22"/>
        </w:rPr>
        <w:t>Based on the attainment levels:</w:t>
      </w:r>
    </w:p>
    <w:p>
      <w:pPr>
        <w:pStyle w:val="ListBullet2"/>
      </w:pPr>
      <w:r>
        <w:rPr>
          <w:rFonts w:ascii="Cambria" w:hAnsi="Cambria"/>
          <w:sz w:val="22"/>
        </w:rPr>
        <w:t>Actionable insights are drawn to revise teaching strategies, enrich course content, or offer remedial classes.</w:t>
      </w:r>
    </w:p>
    <w:p>
      <w:pPr>
        <w:pStyle w:val="ListBullet2"/>
      </w:pPr>
      <w:r>
        <w:rPr>
          <w:rFonts w:ascii="Cambria" w:hAnsi="Cambria"/>
          <w:sz w:val="22"/>
        </w:rPr>
        <w:t>Continuous Improvement Plans (CIPs) are implemented to enhance learning effectiveness.</w:t>
      </w:r>
    </w:p>
    <w:p>
      <w:pPr>
        <w:pStyle w:val="ListBullet"/>
      </w:pPr>
      <w:r>
        <w:rPr>
          <w:rFonts w:ascii="Cambria" w:hAnsi="Cambria"/>
          <w:sz w:val="22"/>
        </w:rPr>
        <w:t>The evaluation of outcomes also contributes to:</w:t>
      </w:r>
    </w:p>
    <w:p>
      <w:pPr>
        <w:pStyle w:val="ListBullet2"/>
      </w:pPr>
      <w:r>
        <w:rPr>
          <w:rFonts w:ascii="Cambria" w:hAnsi="Cambria"/>
          <w:sz w:val="22"/>
        </w:rPr>
        <w:t>Curriculum enhancement</w:t>
      </w:r>
    </w:p>
    <w:p>
      <w:pPr>
        <w:pStyle w:val="ListBullet2"/>
      </w:pPr>
      <w:r>
        <w:rPr>
          <w:rFonts w:ascii="Cambria" w:hAnsi="Cambria"/>
          <w:sz w:val="22"/>
        </w:rPr>
        <w:t>Student support interventions</w:t>
      </w:r>
    </w:p>
    <w:p>
      <w:pPr>
        <w:pStyle w:val="ListBullet2"/>
      </w:pPr>
      <w:r>
        <w:rPr>
          <w:rFonts w:ascii="Cambria" w:hAnsi="Cambria"/>
          <w:sz w:val="22"/>
        </w:rPr>
        <w:t>Strategic planning for industry-readiness and research skills</w:t>
      </w:r>
    </w:p>
    <w:p>
      <w:pPr>
        <w:pStyle w:val="ListBullet"/>
      </w:pPr>
      <w:r>
        <w:rPr>
          <w:rFonts w:ascii="Cambria" w:hAnsi="Cambria"/>
          <w:sz w:val="22"/>
        </w:rPr>
        <w:t>In conclusion, the institution has a robust and transparent system in place to integrate learning outcomes with assessments, ensure their attainment, and continuously improve the quality of education imparted.</w:t>
      </w:r>
    </w:p>
    <w:p>
      <w:r>
        <w:br w:type="page"/>
      </w:r>
    </w:p>
    <w:p>
      <w:pPr>
        <w:spacing w:before="240" w:after="160"/>
      </w:pPr>
      <w:r>
        <w:rPr>
          <w:rFonts w:ascii="Cambria" w:hAnsi="Cambria"/>
          <w:b/>
          <w:color w:val="1F3A5F"/>
          <w:sz w:val="36"/>
        </w:rPr>
        <w:t>48. CO-PO Mapping Matrix Format (Sample Template)</w:t>
      </w:r>
    </w:p>
    <w:p>
      <w:pPr>
        <w:spacing w:after="120"/>
        <w:jc w:val="both"/>
      </w:pPr>
      <w:r>
        <w:rPr>
          <w:rFonts w:ascii="Cambria" w:hAnsi="Cambria"/>
          <w:i/>
          <w:sz w:val="22"/>
        </w:rPr>
        <w:t>(The source table has 16 columns: Course Code, Course Title, CO No., Statement of Course Outcome, PO1 through PO12 — wider than 5 columns, so it is rendered as cards, one per CO row, with the course-level fields repeated in each card for traceability.)</w:t>
      </w:r>
    </w:p>
    <w:p>
      <w:pPr>
        <w:spacing w:before="160"/>
      </w:pPr>
      <w:r>
        <w:rPr>
          <w:rFonts w:ascii="Cambria" w:hAnsi="Cambria"/>
          <w:b/>
          <w:color w:val="1F3A5F"/>
          <w:sz w:val="24"/>
        </w:rPr>
        <w:t>XX101 — Introduction to Engineering — CO1</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Statement of Course Outcome</w:t>
            </w:r>
          </w:p>
        </w:tc>
        <w:tc>
          <w:tcPr>
            <w:tcW w:type="dxa" w:w="6577"/>
          </w:tcPr>
          <w:p>
            <w:r/>
            <w:r>
              <w:rPr>
                <w:rFonts w:ascii="Cambria" w:hAnsi="Cambria"/>
                <w:b w:val="0"/>
                <w:i w:val="0"/>
                <w:sz w:val="22"/>
              </w:rPr>
              <w:t>Understand engineering principles</w:t>
            </w:r>
          </w:p>
        </w:tc>
      </w:tr>
      <w:tr>
        <w:tc>
          <w:tcPr>
            <w:tcW w:type="dxa" w:w="2835"/>
            <w:shd w:val="clear" w:color="auto" w:fill="1F3A5F"/>
          </w:tcPr>
          <w:p>
            <w:r>
              <w:rPr>
                <w:color w:val="FFFFFF"/>
              </w:rPr>
            </w:r>
            <w:r>
              <w:rPr>
                <w:rFonts w:ascii="Cambria" w:hAnsi="Cambria"/>
                <w:b/>
                <w:i w:val="0"/>
                <w:color w:val="FFFFFF"/>
                <w:sz w:val="22"/>
              </w:rPr>
              <w:t>PO1</w:t>
            </w:r>
          </w:p>
        </w:tc>
        <w:tc>
          <w:tcPr>
            <w:tcW w:type="dxa" w:w="6577"/>
            <w:shd w:val="clear" w:color="auto" w:fill="F0F4F8"/>
          </w:tcPr>
          <w:p>
            <w:r/>
            <w:r>
              <w:rPr>
                <w:rFonts w:ascii="Cambria" w:hAnsi="Cambria"/>
                <w:b w:val="0"/>
                <w:i w:val="0"/>
                <w:sz w:val="22"/>
              </w:rPr>
              <w:t>3</w:t>
            </w:r>
          </w:p>
        </w:tc>
      </w:tr>
      <w:tr>
        <w:tc>
          <w:tcPr>
            <w:tcW w:type="dxa" w:w="2835"/>
            <w:shd w:val="clear" w:color="auto" w:fill="1F3A5F"/>
          </w:tcPr>
          <w:p>
            <w:r>
              <w:rPr>
                <w:color w:val="FFFFFF"/>
              </w:rPr>
            </w:r>
            <w:r>
              <w:rPr>
                <w:rFonts w:ascii="Cambria" w:hAnsi="Cambria"/>
                <w:b/>
                <w:i w:val="0"/>
                <w:color w:val="FFFFFF"/>
                <w:sz w:val="22"/>
              </w:rPr>
              <w:t>PO2</w:t>
            </w:r>
          </w:p>
        </w:tc>
        <w:tc>
          <w:tcPr>
            <w:tcW w:type="dxa" w:w="6577"/>
          </w:tcPr>
          <w:p>
            <w:r/>
            <w:r>
              <w:rPr>
                <w:rFonts w:ascii="Cambria" w:hAnsi="Cambria"/>
                <w:b w:val="0"/>
                <w:i w:val="0"/>
                <w:sz w:val="22"/>
              </w:rPr>
              <w:t>2</w:t>
            </w:r>
          </w:p>
        </w:tc>
      </w:tr>
      <w:tr>
        <w:tc>
          <w:tcPr>
            <w:tcW w:type="dxa" w:w="2835"/>
            <w:shd w:val="clear" w:color="auto" w:fill="1F3A5F"/>
          </w:tcPr>
          <w:p>
            <w:r>
              <w:rPr>
                <w:color w:val="FFFFFF"/>
              </w:rPr>
            </w:r>
            <w:r>
              <w:rPr>
                <w:rFonts w:ascii="Cambria" w:hAnsi="Cambria"/>
                <w:b/>
                <w:i w:val="0"/>
                <w:color w:val="FFFFFF"/>
                <w:sz w:val="22"/>
              </w:rPr>
              <w:t>PO3</w:t>
            </w:r>
          </w:p>
        </w:tc>
        <w:tc>
          <w:tcPr>
            <w:tcW w:type="dxa" w:w="6577"/>
            <w:shd w:val="clear" w:color="auto" w:fill="F0F4F8"/>
          </w:tcPr>
          <w:p>
            <w:r/>
            <w:r>
              <w:rPr>
                <w:rFonts w:ascii="Cambria" w:hAnsi="Cambria"/>
                <w:b w:val="0"/>
                <w:i w:val="0"/>
                <w:sz w:val="22"/>
              </w:rPr>
              <w:t>1</w:t>
            </w:r>
          </w:p>
        </w:tc>
      </w:tr>
      <w:tr>
        <w:tc>
          <w:tcPr>
            <w:tcW w:type="dxa" w:w="2835"/>
            <w:shd w:val="clear" w:color="auto" w:fill="1F3A5F"/>
          </w:tcPr>
          <w:p>
            <w:r>
              <w:rPr>
                <w:color w:val="FFFFFF"/>
              </w:rPr>
            </w:r>
            <w:r>
              <w:rPr>
                <w:rFonts w:ascii="Cambria" w:hAnsi="Cambria"/>
                <w:b/>
                <w:i w:val="0"/>
                <w:color w:val="FFFFFF"/>
                <w:sz w:val="22"/>
              </w:rPr>
              <w:t>PO4</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PO5</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PO6</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PO7</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PO8</w:t>
            </w:r>
          </w:p>
        </w:tc>
        <w:tc>
          <w:tcPr>
            <w:tcW w:type="dxa" w:w="6577"/>
          </w:tcPr>
          <w:p>
            <w:r/>
            <w:r>
              <w:rPr>
                <w:rFonts w:ascii="Cambria" w:hAnsi="Cambria"/>
                <w:b w:val="0"/>
                <w:i w:val="0"/>
                <w:sz w:val="22"/>
              </w:rPr>
              <w:t>1</w:t>
            </w:r>
          </w:p>
        </w:tc>
      </w:tr>
      <w:tr>
        <w:tc>
          <w:tcPr>
            <w:tcW w:type="dxa" w:w="2835"/>
            <w:shd w:val="clear" w:color="auto" w:fill="1F3A5F"/>
          </w:tcPr>
          <w:p>
            <w:r>
              <w:rPr>
                <w:color w:val="FFFFFF"/>
              </w:rPr>
            </w:r>
            <w:r>
              <w:rPr>
                <w:rFonts w:ascii="Cambria" w:hAnsi="Cambria"/>
                <w:b/>
                <w:i w:val="0"/>
                <w:color w:val="FFFFFF"/>
                <w:sz w:val="22"/>
              </w:rPr>
              <w:t>PO9</w:t>
            </w:r>
          </w:p>
        </w:tc>
        <w:tc>
          <w:tcPr>
            <w:tcW w:type="dxa" w:w="6577"/>
            <w:shd w:val="clear" w:color="auto" w:fill="F0F4F8"/>
          </w:tcPr>
          <w:p>
            <w:r/>
            <w:r>
              <w:rPr>
                <w:rFonts w:ascii="Cambria" w:hAnsi="Cambria"/>
                <w:b w:val="0"/>
                <w:i w:val="0"/>
                <w:sz w:val="22"/>
              </w:rPr>
              <w:t>2</w:t>
            </w:r>
          </w:p>
        </w:tc>
      </w:tr>
      <w:tr>
        <w:tc>
          <w:tcPr>
            <w:tcW w:type="dxa" w:w="2835"/>
            <w:shd w:val="clear" w:color="auto" w:fill="1F3A5F"/>
          </w:tcPr>
          <w:p>
            <w:r>
              <w:rPr>
                <w:color w:val="FFFFFF"/>
              </w:rPr>
            </w:r>
            <w:r>
              <w:rPr>
                <w:rFonts w:ascii="Cambria" w:hAnsi="Cambria"/>
                <w:b/>
                <w:i w:val="0"/>
                <w:color w:val="FFFFFF"/>
                <w:sz w:val="22"/>
              </w:rPr>
              <w:t>PO10</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PO11</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PO12</w:t>
            </w:r>
          </w:p>
        </w:tc>
        <w:tc>
          <w:tcPr>
            <w:tcW w:type="dxa" w:w="6577"/>
          </w:tcPr>
          <w:p>
            <w:r/>
            <w:r>
              <w:rPr>
                <w:rFonts w:ascii="Cambria" w:hAnsi="Cambria"/>
                <w:b w:val="0"/>
                <w:i w:val="0"/>
                <w:sz w:val="22"/>
              </w:rPr>
              <w:t>-</w:t>
            </w:r>
          </w:p>
        </w:tc>
      </w:tr>
    </w:tbl>
    <w:p>
      <w:pPr>
        <w:spacing w:before="160"/>
      </w:pPr>
      <w:r>
        <w:rPr>
          <w:rFonts w:ascii="Cambria" w:hAnsi="Cambria"/>
          <w:b/>
          <w:color w:val="1F3A5F"/>
          <w:sz w:val="24"/>
        </w:rPr>
        <w:t>XX101 — Introduction to Engineering — CO2</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Statement of Course Outcome</w:t>
            </w:r>
          </w:p>
        </w:tc>
        <w:tc>
          <w:tcPr>
            <w:tcW w:type="dxa" w:w="6577"/>
          </w:tcPr>
          <w:p>
            <w:r/>
            <w:r>
              <w:rPr>
                <w:rFonts w:ascii="Cambria" w:hAnsi="Cambria"/>
                <w:b w:val="0"/>
                <w:i w:val="0"/>
                <w:sz w:val="22"/>
              </w:rPr>
              <w:t>Apply problem-solving to technical tasks</w:t>
            </w:r>
          </w:p>
        </w:tc>
      </w:tr>
      <w:tr>
        <w:tc>
          <w:tcPr>
            <w:tcW w:type="dxa" w:w="2835"/>
            <w:shd w:val="clear" w:color="auto" w:fill="1F3A5F"/>
          </w:tcPr>
          <w:p>
            <w:r>
              <w:rPr>
                <w:color w:val="FFFFFF"/>
              </w:rPr>
            </w:r>
            <w:r>
              <w:rPr>
                <w:rFonts w:ascii="Cambria" w:hAnsi="Cambria"/>
                <w:b/>
                <w:i w:val="0"/>
                <w:color w:val="FFFFFF"/>
                <w:sz w:val="22"/>
              </w:rPr>
              <w:t>PO1</w:t>
            </w:r>
          </w:p>
        </w:tc>
        <w:tc>
          <w:tcPr>
            <w:tcW w:type="dxa" w:w="6577"/>
            <w:shd w:val="clear" w:color="auto" w:fill="F0F4F8"/>
          </w:tcPr>
          <w:p>
            <w:r/>
            <w:r>
              <w:rPr>
                <w:rFonts w:ascii="Cambria" w:hAnsi="Cambria"/>
                <w:b w:val="0"/>
                <w:i w:val="0"/>
                <w:sz w:val="22"/>
              </w:rPr>
              <w:t>2</w:t>
            </w:r>
          </w:p>
        </w:tc>
      </w:tr>
      <w:tr>
        <w:tc>
          <w:tcPr>
            <w:tcW w:type="dxa" w:w="2835"/>
            <w:shd w:val="clear" w:color="auto" w:fill="1F3A5F"/>
          </w:tcPr>
          <w:p>
            <w:r>
              <w:rPr>
                <w:color w:val="FFFFFF"/>
              </w:rPr>
            </w:r>
            <w:r>
              <w:rPr>
                <w:rFonts w:ascii="Cambria" w:hAnsi="Cambria"/>
                <w:b/>
                <w:i w:val="0"/>
                <w:color w:val="FFFFFF"/>
                <w:sz w:val="22"/>
              </w:rPr>
              <w:t>PO2</w:t>
            </w:r>
          </w:p>
        </w:tc>
        <w:tc>
          <w:tcPr>
            <w:tcW w:type="dxa" w:w="6577"/>
          </w:tcPr>
          <w:p>
            <w:r/>
            <w:r>
              <w:rPr>
                <w:rFonts w:ascii="Cambria" w:hAnsi="Cambria"/>
                <w:b w:val="0"/>
                <w:i w:val="0"/>
                <w:sz w:val="22"/>
              </w:rPr>
              <w:t>3</w:t>
            </w:r>
          </w:p>
        </w:tc>
      </w:tr>
      <w:tr>
        <w:tc>
          <w:tcPr>
            <w:tcW w:type="dxa" w:w="2835"/>
            <w:shd w:val="clear" w:color="auto" w:fill="1F3A5F"/>
          </w:tcPr>
          <w:p>
            <w:r>
              <w:rPr>
                <w:color w:val="FFFFFF"/>
              </w:rPr>
            </w:r>
            <w:r>
              <w:rPr>
                <w:rFonts w:ascii="Cambria" w:hAnsi="Cambria"/>
                <w:b/>
                <w:i w:val="0"/>
                <w:color w:val="FFFFFF"/>
                <w:sz w:val="22"/>
              </w:rPr>
              <w:t>PO3</w:t>
            </w:r>
          </w:p>
        </w:tc>
        <w:tc>
          <w:tcPr>
            <w:tcW w:type="dxa" w:w="6577"/>
            <w:shd w:val="clear" w:color="auto" w:fill="F0F4F8"/>
          </w:tcPr>
          <w:p>
            <w:r/>
            <w:r>
              <w:rPr>
                <w:rFonts w:ascii="Cambria" w:hAnsi="Cambria"/>
                <w:b w:val="0"/>
                <w:i w:val="0"/>
                <w:sz w:val="22"/>
              </w:rPr>
              <w:t>3</w:t>
            </w:r>
          </w:p>
        </w:tc>
      </w:tr>
      <w:tr>
        <w:tc>
          <w:tcPr>
            <w:tcW w:type="dxa" w:w="2835"/>
            <w:shd w:val="clear" w:color="auto" w:fill="1F3A5F"/>
          </w:tcPr>
          <w:p>
            <w:r>
              <w:rPr>
                <w:color w:val="FFFFFF"/>
              </w:rPr>
            </w:r>
            <w:r>
              <w:rPr>
                <w:rFonts w:ascii="Cambria" w:hAnsi="Cambria"/>
                <w:b/>
                <w:i w:val="0"/>
                <w:color w:val="FFFFFF"/>
                <w:sz w:val="22"/>
              </w:rPr>
              <w:t>PO4</w:t>
            </w:r>
          </w:p>
        </w:tc>
        <w:tc>
          <w:tcPr>
            <w:tcW w:type="dxa" w:w="6577"/>
          </w:tcPr>
          <w:p>
            <w:r/>
            <w:r>
              <w:rPr>
                <w:rFonts w:ascii="Cambria" w:hAnsi="Cambria"/>
                <w:b w:val="0"/>
                <w:i w:val="0"/>
                <w:sz w:val="22"/>
              </w:rPr>
              <w:t>2</w:t>
            </w:r>
          </w:p>
        </w:tc>
      </w:tr>
      <w:tr>
        <w:tc>
          <w:tcPr>
            <w:tcW w:type="dxa" w:w="2835"/>
            <w:shd w:val="clear" w:color="auto" w:fill="1F3A5F"/>
          </w:tcPr>
          <w:p>
            <w:r>
              <w:rPr>
                <w:color w:val="FFFFFF"/>
              </w:rPr>
            </w:r>
            <w:r>
              <w:rPr>
                <w:rFonts w:ascii="Cambria" w:hAnsi="Cambria"/>
                <w:b/>
                <w:i w:val="0"/>
                <w:color w:val="FFFFFF"/>
                <w:sz w:val="22"/>
              </w:rPr>
              <w:t>PO5</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PO6</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PO7</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PO8</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PO9</w:t>
            </w:r>
          </w:p>
        </w:tc>
        <w:tc>
          <w:tcPr>
            <w:tcW w:type="dxa" w:w="6577"/>
            <w:shd w:val="clear" w:color="auto" w:fill="F0F4F8"/>
          </w:tcPr>
          <w:p>
            <w:r/>
            <w:r>
              <w:rPr>
                <w:rFonts w:ascii="Cambria" w:hAnsi="Cambria"/>
                <w:b w:val="0"/>
                <w:i w:val="0"/>
                <w:sz w:val="22"/>
              </w:rPr>
              <w:t>2</w:t>
            </w:r>
          </w:p>
        </w:tc>
      </w:tr>
      <w:tr>
        <w:tc>
          <w:tcPr>
            <w:tcW w:type="dxa" w:w="2835"/>
            <w:shd w:val="clear" w:color="auto" w:fill="1F3A5F"/>
          </w:tcPr>
          <w:p>
            <w:r>
              <w:rPr>
                <w:color w:val="FFFFFF"/>
              </w:rPr>
            </w:r>
            <w:r>
              <w:rPr>
                <w:rFonts w:ascii="Cambria" w:hAnsi="Cambria"/>
                <w:b/>
                <w:i w:val="0"/>
                <w:color w:val="FFFFFF"/>
                <w:sz w:val="22"/>
              </w:rPr>
              <w:t>PO10</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PO11</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PO12</w:t>
            </w:r>
          </w:p>
        </w:tc>
        <w:tc>
          <w:tcPr>
            <w:tcW w:type="dxa" w:w="6577"/>
          </w:tcPr>
          <w:p>
            <w:r/>
            <w:r>
              <w:rPr>
                <w:rFonts w:ascii="Cambria" w:hAnsi="Cambria"/>
                <w:b w:val="0"/>
                <w:i w:val="0"/>
                <w:sz w:val="22"/>
              </w:rPr>
              <w:t>-</w:t>
            </w:r>
          </w:p>
        </w:tc>
      </w:tr>
    </w:tbl>
    <w:p>
      <w:pPr>
        <w:spacing w:before="160"/>
      </w:pPr>
      <w:r>
        <w:rPr>
          <w:rFonts w:ascii="Cambria" w:hAnsi="Cambria"/>
          <w:b/>
          <w:color w:val="1F3A5F"/>
          <w:sz w:val="24"/>
        </w:rPr>
        <w:t>XX101 — Introduction to Engineering — CO3</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Statement of Course Outcome</w:t>
            </w:r>
          </w:p>
        </w:tc>
        <w:tc>
          <w:tcPr>
            <w:tcW w:type="dxa" w:w="6577"/>
          </w:tcPr>
          <w:p>
            <w:r/>
            <w:r>
              <w:rPr>
                <w:rFonts w:ascii="Cambria" w:hAnsi="Cambria"/>
                <w:b w:val="0"/>
                <w:i w:val="0"/>
                <w:sz w:val="22"/>
              </w:rPr>
              <w:t>Communicate effectively in team projects</w:t>
            </w:r>
          </w:p>
        </w:tc>
      </w:tr>
      <w:tr>
        <w:tc>
          <w:tcPr>
            <w:tcW w:type="dxa" w:w="2835"/>
            <w:shd w:val="clear" w:color="auto" w:fill="1F3A5F"/>
          </w:tcPr>
          <w:p>
            <w:r>
              <w:rPr>
                <w:color w:val="FFFFFF"/>
              </w:rPr>
            </w:r>
            <w:r>
              <w:rPr>
                <w:rFonts w:ascii="Cambria" w:hAnsi="Cambria"/>
                <w:b/>
                <w:i w:val="0"/>
                <w:color w:val="FFFFFF"/>
                <w:sz w:val="22"/>
              </w:rPr>
              <w:t>PO1</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PO2</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PO3</w:t>
            </w:r>
          </w:p>
        </w:tc>
        <w:tc>
          <w:tcPr>
            <w:tcW w:type="dxa" w:w="6577"/>
            <w:shd w:val="clear" w:color="auto" w:fill="F0F4F8"/>
          </w:tcPr>
          <w:p>
            <w:r/>
            <w:r>
              <w:rPr>
                <w:rFonts w:ascii="Cambria" w:hAnsi="Cambria"/>
                <w:b w:val="0"/>
                <w:i w:val="0"/>
                <w:sz w:val="22"/>
              </w:rPr>
              <w:t>1</w:t>
            </w:r>
          </w:p>
        </w:tc>
      </w:tr>
      <w:tr>
        <w:tc>
          <w:tcPr>
            <w:tcW w:type="dxa" w:w="2835"/>
            <w:shd w:val="clear" w:color="auto" w:fill="1F3A5F"/>
          </w:tcPr>
          <w:p>
            <w:r>
              <w:rPr>
                <w:color w:val="FFFFFF"/>
              </w:rPr>
            </w:r>
            <w:r>
              <w:rPr>
                <w:rFonts w:ascii="Cambria" w:hAnsi="Cambria"/>
                <w:b/>
                <w:i w:val="0"/>
                <w:color w:val="FFFFFF"/>
                <w:sz w:val="22"/>
              </w:rPr>
              <w:t>PO4</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PO5</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PO6</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PO7</w:t>
            </w:r>
          </w:p>
        </w:tc>
        <w:tc>
          <w:tcPr>
            <w:tcW w:type="dxa" w:w="6577"/>
            <w:shd w:val="clear" w:color="auto" w:fill="F0F4F8"/>
          </w:tcPr>
          <w:p>
            <w:r/>
            <w:r>
              <w:rPr>
                <w:rFonts w:ascii="Cambria" w:hAnsi="Cambria"/>
                <w:b w:val="0"/>
                <w:i w:val="0"/>
                <w:sz w:val="22"/>
              </w:rPr>
              <w:t>3</w:t>
            </w:r>
          </w:p>
        </w:tc>
      </w:tr>
      <w:tr>
        <w:tc>
          <w:tcPr>
            <w:tcW w:type="dxa" w:w="2835"/>
            <w:shd w:val="clear" w:color="auto" w:fill="1F3A5F"/>
          </w:tcPr>
          <w:p>
            <w:r>
              <w:rPr>
                <w:color w:val="FFFFFF"/>
              </w:rPr>
            </w:r>
            <w:r>
              <w:rPr>
                <w:rFonts w:ascii="Cambria" w:hAnsi="Cambria"/>
                <w:b/>
                <w:i w:val="0"/>
                <w:color w:val="FFFFFF"/>
                <w:sz w:val="22"/>
              </w:rPr>
              <w:t>PO8</w:t>
            </w:r>
          </w:p>
        </w:tc>
        <w:tc>
          <w:tcPr>
            <w:tcW w:type="dxa" w:w="6577"/>
          </w:tcPr>
          <w:p>
            <w:r/>
            <w:r>
              <w:rPr>
                <w:rFonts w:ascii="Cambria" w:hAnsi="Cambria"/>
                <w:b w:val="0"/>
                <w:i w:val="0"/>
                <w:sz w:val="22"/>
              </w:rPr>
              <w:t>3</w:t>
            </w:r>
          </w:p>
        </w:tc>
      </w:tr>
      <w:tr>
        <w:tc>
          <w:tcPr>
            <w:tcW w:type="dxa" w:w="2835"/>
            <w:shd w:val="clear" w:color="auto" w:fill="1F3A5F"/>
          </w:tcPr>
          <w:p>
            <w:r>
              <w:rPr>
                <w:color w:val="FFFFFF"/>
              </w:rPr>
            </w:r>
            <w:r>
              <w:rPr>
                <w:rFonts w:ascii="Cambria" w:hAnsi="Cambria"/>
                <w:b/>
                <w:i w:val="0"/>
                <w:color w:val="FFFFFF"/>
                <w:sz w:val="22"/>
              </w:rPr>
              <w:t>PO9</w:t>
            </w:r>
          </w:p>
        </w:tc>
        <w:tc>
          <w:tcPr>
            <w:tcW w:type="dxa" w:w="6577"/>
            <w:shd w:val="clear" w:color="auto" w:fill="F0F4F8"/>
          </w:tcPr>
          <w:p>
            <w:r/>
            <w:r>
              <w:rPr>
                <w:rFonts w:ascii="Cambria" w:hAnsi="Cambria"/>
                <w:b w:val="0"/>
                <w:i w:val="0"/>
                <w:sz w:val="22"/>
              </w:rPr>
              <w:t>3</w:t>
            </w:r>
          </w:p>
        </w:tc>
      </w:tr>
      <w:tr>
        <w:tc>
          <w:tcPr>
            <w:tcW w:type="dxa" w:w="2835"/>
            <w:shd w:val="clear" w:color="auto" w:fill="1F3A5F"/>
          </w:tcPr>
          <w:p>
            <w:r>
              <w:rPr>
                <w:color w:val="FFFFFF"/>
              </w:rPr>
            </w:r>
            <w:r>
              <w:rPr>
                <w:rFonts w:ascii="Cambria" w:hAnsi="Cambria"/>
                <w:b/>
                <w:i w:val="0"/>
                <w:color w:val="FFFFFF"/>
                <w:sz w:val="22"/>
              </w:rPr>
              <w:t>PO10</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PO11</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PO12</w:t>
            </w:r>
          </w:p>
        </w:tc>
        <w:tc>
          <w:tcPr>
            <w:tcW w:type="dxa" w:w="6577"/>
          </w:tcPr>
          <w:p>
            <w:r/>
            <w:r>
              <w:rPr>
                <w:rFonts w:ascii="Cambria" w:hAnsi="Cambria"/>
                <w:b w:val="0"/>
                <w:i w:val="0"/>
                <w:sz w:val="22"/>
              </w:rPr>
              <w:t>-</w:t>
            </w:r>
          </w:p>
        </w:tc>
      </w:tr>
    </w:tbl>
    <w:p>
      <w:pPr>
        <w:spacing w:before="160"/>
      </w:pPr>
      <w:r>
        <w:rPr>
          <w:rFonts w:ascii="Cambria" w:hAnsi="Cambria"/>
          <w:b/>
          <w:color w:val="1F3A5F"/>
          <w:sz w:val="24"/>
        </w:rPr>
        <w:t>XX101 — Introduction to Engineering — CO4</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Statement of Course Outcome</w:t>
            </w:r>
          </w:p>
        </w:tc>
        <w:tc>
          <w:tcPr>
            <w:tcW w:type="dxa" w:w="6577"/>
          </w:tcPr>
          <w:p>
            <w:r/>
            <w:r>
              <w:rPr>
                <w:rFonts w:ascii="Cambria" w:hAnsi="Cambria"/>
                <w:b w:val="0"/>
                <w:i w:val="0"/>
                <w:sz w:val="22"/>
              </w:rPr>
              <w:t>Demonstrate ethical responsibility</w:t>
            </w:r>
          </w:p>
        </w:tc>
      </w:tr>
      <w:tr>
        <w:tc>
          <w:tcPr>
            <w:tcW w:type="dxa" w:w="2835"/>
            <w:shd w:val="clear" w:color="auto" w:fill="1F3A5F"/>
          </w:tcPr>
          <w:p>
            <w:r>
              <w:rPr>
                <w:color w:val="FFFFFF"/>
              </w:rPr>
            </w:r>
            <w:r>
              <w:rPr>
                <w:rFonts w:ascii="Cambria" w:hAnsi="Cambria"/>
                <w:b/>
                <w:i w:val="0"/>
                <w:color w:val="FFFFFF"/>
                <w:sz w:val="22"/>
              </w:rPr>
              <w:t>PO1</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PO2</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PO3</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PO4</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PO5</w:t>
            </w:r>
          </w:p>
        </w:tc>
        <w:tc>
          <w:tcPr>
            <w:tcW w:type="dxa" w:w="6577"/>
            <w:shd w:val="clear" w:color="auto" w:fill="F0F4F8"/>
          </w:tcPr>
          <w:p>
            <w:r/>
            <w:r>
              <w:rPr>
                <w:rFonts w:ascii="Cambria" w:hAnsi="Cambria"/>
                <w:b w:val="0"/>
                <w:i w:val="0"/>
                <w:sz w:val="22"/>
              </w:rPr>
              <w:t>2</w:t>
            </w:r>
          </w:p>
        </w:tc>
      </w:tr>
      <w:tr>
        <w:tc>
          <w:tcPr>
            <w:tcW w:type="dxa" w:w="2835"/>
            <w:shd w:val="clear" w:color="auto" w:fill="1F3A5F"/>
          </w:tcPr>
          <w:p>
            <w:r>
              <w:rPr>
                <w:color w:val="FFFFFF"/>
              </w:rPr>
            </w:r>
            <w:r>
              <w:rPr>
                <w:rFonts w:ascii="Cambria" w:hAnsi="Cambria"/>
                <w:b/>
                <w:i w:val="0"/>
                <w:color w:val="FFFFFF"/>
                <w:sz w:val="22"/>
              </w:rPr>
              <w:t>PO6</w:t>
            </w:r>
          </w:p>
        </w:tc>
        <w:tc>
          <w:tcPr>
            <w:tcW w:type="dxa" w:w="6577"/>
          </w:tcPr>
          <w:p>
            <w:r/>
            <w:r>
              <w:rPr>
                <w:rFonts w:ascii="Cambria" w:hAnsi="Cambria"/>
                <w:b w:val="0"/>
                <w:i w:val="0"/>
                <w:sz w:val="22"/>
              </w:rPr>
              <w:t>3</w:t>
            </w:r>
          </w:p>
        </w:tc>
      </w:tr>
      <w:tr>
        <w:tc>
          <w:tcPr>
            <w:tcW w:type="dxa" w:w="2835"/>
            <w:shd w:val="clear" w:color="auto" w:fill="1F3A5F"/>
          </w:tcPr>
          <w:p>
            <w:r>
              <w:rPr>
                <w:color w:val="FFFFFF"/>
              </w:rPr>
            </w:r>
            <w:r>
              <w:rPr>
                <w:rFonts w:ascii="Cambria" w:hAnsi="Cambria"/>
                <w:b/>
                <w:i w:val="0"/>
                <w:color w:val="FFFFFF"/>
                <w:sz w:val="22"/>
              </w:rPr>
              <w:t>PO7</w:t>
            </w:r>
          </w:p>
        </w:tc>
        <w:tc>
          <w:tcPr>
            <w:tcW w:type="dxa" w:w="6577"/>
            <w:shd w:val="clear" w:color="auto" w:fill="F0F4F8"/>
          </w:tcPr>
          <w:p>
            <w:r/>
            <w:r>
              <w:rPr>
                <w:rFonts w:ascii="Cambria" w:hAnsi="Cambria"/>
                <w:b w:val="0"/>
                <w:i w:val="0"/>
                <w:sz w:val="22"/>
              </w:rPr>
              <w:t>2</w:t>
            </w:r>
          </w:p>
        </w:tc>
      </w:tr>
      <w:tr>
        <w:tc>
          <w:tcPr>
            <w:tcW w:type="dxa" w:w="2835"/>
            <w:shd w:val="clear" w:color="auto" w:fill="1F3A5F"/>
          </w:tcPr>
          <w:p>
            <w:r>
              <w:rPr>
                <w:color w:val="FFFFFF"/>
              </w:rPr>
            </w:r>
            <w:r>
              <w:rPr>
                <w:rFonts w:ascii="Cambria" w:hAnsi="Cambria"/>
                <w:b/>
                <w:i w:val="0"/>
                <w:color w:val="FFFFFF"/>
                <w:sz w:val="22"/>
              </w:rPr>
              <w:t>PO8</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PO9</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PO10</w:t>
            </w:r>
          </w:p>
        </w:tc>
        <w:tc>
          <w:tcPr>
            <w:tcW w:type="dxa" w:w="6577"/>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PO11</w:t>
            </w:r>
          </w:p>
        </w:tc>
        <w:tc>
          <w:tcPr>
            <w:tcW w:type="dxa" w:w="6577"/>
            <w:shd w:val="clear" w:color="auto" w:fill="F0F4F8"/>
          </w:tcPr>
          <w:p>
            <w:r/>
            <w:r>
              <w:rPr>
                <w:rFonts w:ascii="Cambria" w:hAnsi="Cambria"/>
                <w:b w:val="0"/>
                <w:i w:val="0"/>
                <w:sz w:val="22"/>
              </w:rPr>
              <w:t>-</w:t>
            </w:r>
          </w:p>
        </w:tc>
      </w:tr>
      <w:tr>
        <w:tc>
          <w:tcPr>
            <w:tcW w:type="dxa" w:w="2835"/>
            <w:shd w:val="clear" w:color="auto" w:fill="1F3A5F"/>
          </w:tcPr>
          <w:p>
            <w:r>
              <w:rPr>
                <w:color w:val="FFFFFF"/>
              </w:rPr>
            </w:r>
            <w:r>
              <w:rPr>
                <w:rFonts w:ascii="Cambria" w:hAnsi="Cambria"/>
                <w:b/>
                <w:i w:val="0"/>
                <w:color w:val="FFFFFF"/>
                <w:sz w:val="22"/>
              </w:rPr>
              <w:t>PO12</w:t>
            </w:r>
          </w:p>
        </w:tc>
        <w:tc>
          <w:tcPr>
            <w:tcW w:type="dxa" w:w="6577"/>
          </w:tcPr>
          <w:p>
            <w:r/>
            <w:r>
              <w:rPr>
                <w:rFonts w:ascii="Cambria" w:hAnsi="Cambria"/>
                <w:b w:val="0"/>
                <w:i w:val="0"/>
                <w:sz w:val="22"/>
              </w:rPr>
              <w:t>-</w:t>
            </w:r>
          </w:p>
        </w:tc>
      </w:tr>
    </w:tbl>
    <w:p>
      <w:pPr>
        <w:spacing w:before="200" w:after="120"/>
      </w:pPr>
      <w:r>
        <w:rPr>
          <w:rFonts w:ascii="Cambria" w:hAnsi="Cambria"/>
          <w:b/>
          <w:color w:val="1F3A5F"/>
          <w:sz w:val="26"/>
        </w:rPr>
        <w:t>Key to Mapping Levels</w:t>
      </w:r>
    </w:p>
    <w:p>
      <w:pPr>
        <w:pStyle w:val="ListBullet"/>
      </w:pPr>
      <w:r>
        <w:rPr>
          <w:rFonts w:ascii="Cambria" w:hAnsi="Cambria"/>
          <w:sz w:val="22"/>
        </w:rPr>
        <w:t>3 – High correlation</w:t>
      </w:r>
    </w:p>
    <w:p>
      <w:pPr>
        <w:pStyle w:val="ListBullet"/>
      </w:pPr>
      <w:r>
        <w:rPr>
          <w:rFonts w:ascii="Cambria" w:hAnsi="Cambria"/>
          <w:sz w:val="22"/>
        </w:rPr>
        <w:t>2 – Medium correlation</w:t>
      </w:r>
    </w:p>
    <w:p>
      <w:pPr>
        <w:pStyle w:val="ListBullet"/>
      </w:pPr>
      <w:r>
        <w:rPr>
          <w:rFonts w:ascii="Cambria" w:hAnsi="Cambria"/>
          <w:sz w:val="22"/>
        </w:rPr>
        <w:t>1 – Low correlation</w:t>
      </w:r>
    </w:p>
    <w:p>
      <w:pPr>
        <w:pStyle w:val="ListBullet"/>
      </w:pPr>
      <w:r>
        <w:rPr>
          <w:rFonts w:ascii="Cambria" w:hAnsi="Cambria"/>
          <w:sz w:val="22"/>
        </w:rPr>
        <w:t>Blank/“–” – No correlation</w:t>
      </w:r>
    </w:p>
    <w:p>
      <w:pPr>
        <w:spacing w:before="200" w:after="120"/>
      </w:pPr>
      <w:r>
        <w:rPr>
          <w:rFonts w:ascii="Cambria" w:hAnsi="Cambria"/>
          <w:b/>
          <w:color w:val="1F3A5F"/>
          <w:sz w:val="26"/>
        </w:rPr>
        <w:t>How to Use This Matrix</w:t>
      </w:r>
    </w:p>
    <w:p>
      <w:pPr>
        <w:pStyle w:val="ListBullet"/>
      </w:pPr>
      <w:r>
        <w:rPr>
          <w:rFonts w:ascii="Cambria" w:hAnsi="Cambria"/>
          <w:sz w:val="22"/>
        </w:rPr>
        <w:t>Step 1: Define clear, measurable Course Outcomes (COs) per course.</w:t>
      </w:r>
    </w:p>
    <w:p>
      <w:pPr>
        <w:pStyle w:val="ListBullet"/>
      </w:pPr>
      <w:r>
        <w:rPr>
          <w:rFonts w:ascii="Cambria" w:hAnsi="Cambria"/>
          <w:sz w:val="22"/>
        </w:rPr>
        <w:t>Step 2: Align each CO with the relevant Program Outcomes (PO1 to PO12).</w:t>
      </w:r>
    </w:p>
    <w:p>
      <w:pPr>
        <w:pStyle w:val="ListBullet"/>
      </w:pPr>
      <w:r>
        <w:rPr>
          <w:rFonts w:ascii="Cambria" w:hAnsi="Cambria"/>
          <w:sz w:val="22"/>
        </w:rPr>
        <w:t>Step 3: Use expert judgment (faculty/BoS) to assign levels (1/2/3) to each CO–PO mapping.</w:t>
      </w:r>
    </w:p>
    <w:p>
      <w:pPr>
        <w:pStyle w:val="ListBullet"/>
      </w:pPr>
      <w:r>
        <w:rPr>
          <w:rFonts w:ascii="Cambria" w:hAnsi="Cambria"/>
          <w:sz w:val="22"/>
        </w:rPr>
        <w:t>Step 4: Ensure each PO is reasonably covered across all courses of the program.</w:t>
      </w:r>
    </w:p>
    <w:p>
      <w:pPr>
        <w:pStyle w:val="ListBullet"/>
      </w:pPr>
      <w:r>
        <w:rPr>
          <w:rFonts w:ascii="Cambria" w:hAnsi="Cambria"/>
          <w:sz w:val="22"/>
        </w:rPr>
        <w:t>Step 5: Include a CO–PSO mapping matrix if the program includes Program Specific Outcomes.</w:t>
      </w:r>
    </w:p>
    <w:p>
      <w:pPr>
        <w:spacing w:before="200" w:after="120"/>
      </w:pPr>
      <w:r>
        <w:rPr>
          <w:rFonts w:ascii="Cambria" w:hAnsi="Cambria"/>
          <w:b/>
          <w:color w:val="1F3A5F"/>
          <w:sz w:val="26"/>
        </w:rPr>
        <w:t>Optional Additional Tables</w:t>
      </w:r>
    </w:p>
    <w:p>
      <w:pPr>
        <w:pStyle w:val="ListBullet"/>
      </w:pPr>
      <w:r>
        <w:rPr>
          <w:rFonts w:ascii="Cambria" w:hAnsi="Cambria"/>
          <w:sz w:val="22"/>
        </w:rPr>
        <w:t>CO–PO Attainment Table (based on internal assessment and external exam performance)</w:t>
      </w:r>
    </w:p>
    <w:p>
      <w:pPr>
        <w:pStyle w:val="ListBullet"/>
      </w:pPr>
      <w:r>
        <w:rPr>
          <w:rFonts w:ascii="Cambria" w:hAnsi="Cambria"/>
          <w:sz w:val="22"/>
        </w:rPr>
        <w:t>CO–PSO Mapping Table</w:t>
      </w:r>
    </w:p>
    <w:p>
      <w:pPr>
        <w:pStyle w:val="ListBullet"/>
      </w:pPr>
      <w:r>
        <w:rPr>
          <w:rFonts w:ascii="Cambria" w:hAnsi="Cambria"/>
          <w:sz w:val="22"/>
        </w:rPr>
        <w:t>PO Attainment Aggregation Sheet</w:t>
      </w:r>
    </w:p>
    <w:p>
      <w:r>
        <w:br w:type="page"/>
      </w:r>
    </w:p>
    <w:p>
      <w:pPr>
        <w:spacing w:before="240" w:after="160"/>
      </w:pPr>
      <w:r>
        <w:rPr>
          <w:rFonts w:ascii="Cambria" w:hAnsi="Cambria"/>
          <w:b/>
          <w:color w:val="1F3A5F"/>
          <w:sz w:val="36"/>
        </w:rPr>
        <w:t>49. CO Attainment Calculation Template (Per Course)</w:t>
      </w:r>
    </w:p>
    <w:tbl>
      <w:tblPr>
        <w:jc w:val="center"/>
        <w:tblLook w:firstColumn="1" w:firstRow="1" w:lastColumn="0" w:lastRow="0" w:noHBand="0" w:noVBand="1" w:val="04A0"/>
        <w:tblW w:type="dxa" w:w="9412"/>
        <w:tblLayout w:type="fixed"/>
      </w:tblPr>
      <w:tblGrid>
        <w:gridCol w:w="1247"/>
        <w:gridCol w:w="1701"/>
        <w:gridCol w:w="2381"/>
        <w:gridCol w:w="1871"/>
        <w:gridCol w:w="2211"/>
      </w:tblGrid>
      <w:tr>
        <w:tc>
          <w:tcPr>
            <w:tcW w:type="dxa" w:w="1247"/>
            <w:shd w:val="clear" w:color="auto" w:fill="1F3A5F"/>
          </w:tcPr>
          <w:p>
            <w:pPr>
              <w:jc w:val="center"/>
            </w:pPr>
            <w:r/>
            <w:r>
              <w:rPr>
                <w:rFonts w:ascii="Cambria" w:hAnsi="Cambria"/>
                <w:b/>
                <w:i w:val="0"/>
                <w:color w:val="FFFFFF"/>
                <w:sz w:val="21"/>
              </w:rPr>
              <w:t>CO No.</w:t>
            </w:r>
          </w:p>
        </w:tc>
        <w:tc>
          <w:tcPr>
            <w:tcW w:type="dxa" w:w="1701"/>
            <w:shd w:val="clear" w:color="auto" w:fill="1F3A5F"/>
          </w:tcPr>
          <w:p>
            <w:pPr>
              <w:jc w:val="center"/>
            </w:pPr>
            <w:r/>
            <w:r>
              <w:rPr>
                <w:rFonts w:ascii="Cambria" w:hAnsi="Cambria"/>
                <w:b/>
                <w:i w:val="0"/>
                <w:color w:val="FFFFFF"/>
                <w:sz w:val="21"/>
              </w:rPr>
              <w:t>Target Attainment Level</w:t>
            </w:r>
          </w:p>
        </w:tc>
        <w:tc>
          <w:tcPr>
            <w:tcW w:type="dxa" w:w="2381"/>
            <w:shd w:val="clear" w:color="auto" w:fill="1F3A5F"/>
          </w:tcPr>
          <w:p>
            <w:pPr>
              <w:jc w:val="center"/>
            </w:pPr>
            <w:r/>
            <w:r>
              <w:rPr>
                <w:rFonts w:ascii="Cambria" w:hAnsi="Cambria"/>
                <w:b/>
                <w:i w:val="0"/>
                <w:color w:val="FFFFFF"/>
                <w:sz w:val="21"/>
              </w:rPr>
              <w:t>Direct Assessment (Internal + External)</w:t>
            </w:r>
          </w:p>
        </w:tc>
        <w:tc>
          <w:tcPr>
            <w:tcW w:type="dxa" w:w="1871"/>
            <w:shd w:val="clear" w:color="auto" w:fill="1F3A5F"/>
          </w:tcPr>
          <w:p>
            <w:pPr>
              <w:jc w:val="center"/>
            </w:pPr>
            <w:r/>
            <w:r>
              <w:rPr>
                <w:rFonts w:ascii="Cambria" w:hAnsi="Cambria"/>
                <w:b/>
                <w:i w:val="0"/>
                <w:color w:val="FFFFFF"/>
                <w:sz w:val="21"/>
              </w:rPr>
              <w:t>Indirect Assessment (Survey)</w:t>
            </w:r>
          </w:p>
        </w:tc>
        <w:tc>
          <w:tcPr>
            <w:tcW w:type="dxa" w:w="2211"/>
            <w:shd w:val="clear" w:color="auto" w:fill="1F3A5F"/>
          </w:tcPr>
          <w:p>
            <w:pPr>
              <w:jc w:val="center"/>
            </w:pPr>
            <w:r/>
            <w:r>
              <w:rPr>
                <w:rFonts w:ascii="Cambria" w:hAnsi="Cambria"/>
                <w:b/>
                <w:i w:val="0"/>
                <w:color w:val="FFFFFF"/>
                <w:sz w:val="21"/>
              </w:rPr>
              <w:t>Weighted Attainment</w:t>
            </w:r>
          </w:p>
        </w:tc>
      </w:tr>
      <w:tr>
        <w:tc>
          <w:tcPr>
            <w:tcW w:type="dxa" w:w="1247"/>
          </w:tcPr>
          <w:p>
            <w:r/>
            <w:r>
              <w:rPr>
                <w:rFonts w:ascii="Cambria" w:hAnsi="Cambria"/>
                <w:b w:val="0"/>
                <w:i w:val="0"/>
                <w:sz w:val="21"/>
              </w:rPr>
              <w:t>CO1</w:t>
            </w:r>
          </w:p>
        </w:tc>
        <w:tc>
          <w:tcPr>
            <w:tcW w:type="dxa" w:w="1701"/>
          </w:tcPr>
          <w:p>
            <w:r/>
            <w:r>
              <w:rPr>
                <w:rFonts w:ascii="Cambria" w:hAnsi="Cambria"/>
                <w:b w:val="0"/>
                <w:i w:val="0"/>
                <w:sz w:val="21"/>
              </w:rPr>
              <w:t>2.5</w:t>
            </w:r>
          </w:p>
        </w:tc>
        <w:tc>
          <w:tcPr>
            <w:tcW w:type="dxa" w:w="2381"/>
          </w:tcPr>
          <w:p>
            <w:r/>
            <w:r>
              <w:rPr>
                <w:rFonts w:ascii="Cambria" w:hAnsi="Cambria"/>
                <w:b w:val="0"/>
                <w:i w:val="0"/>
                <w:sz w:val="21"/>
              </w:rPr>
              <w:t>2.7 (80%)</w:t>
            </w:r>
          </w:p>
        </w:tc>
        <w:tc>
          <w:tcPr>
            <w:tcW w:type="dxa" w:w="1871"/>
          </w:tcPr>
          <w:p>
            <w:r/>
            <w:r>
              <w:rPr>
                <w:rFonts w:ascii="Cambria" w:hAnsi="Cambria"/>
                <w:b w:val="0"/>
                <w:i w:val="0"/>
                <w:sz w:val="21"/>
              </w:rPr>
              <w:t>2.4 (20%)</w:t>
            </w:r>
          </w:p>
        </w:tc>
        <w:tc>
          <w:tcPr>
            <w:tcW w:type="dxa" w:w="2211"/>
          </w:tcPr>
          <w:p>
            <w:r/>
            <w:r>
              <w:rPr>
                <w:rFonts w:ascii="Cambria" w:hAnsi="Cambria"/>
                <w:b w:val="0"/>
                <w:i w:val="0"/>
                <w:sz w:val="21"/>
              </w:rPr>
              <w:t>(2.7×0.8)+(2.4×0.2)=2.64</w:t>
            </w:r>
          </w:p>
        </w:tc>
      </w:tr>
      <w:tr>
        <w:tc>
          <w:tcPr>
            <w:tcW w:type="dxa" w:w="1247"/>
            <w:shd w:val="clear" w:color="auto" w:fill="F0F4F8"/>
          </w:tcPr>
          <w:p>
            <w:r/>
            <w:r>
              <w:rPr>
                <w:rFonts w:ascii="Cambria" w:hAnsi="Cambria"/>
                <w:b w:val="0"/>
                <w:i w:val="0"/>
                <w:sz w:val="21"/>
              </w:rPr>
              <w:t>CO2</w:t>
            </w:r>
          </w:p>
        </w:tc>
        <w:tc>
          <w:tcPr>
            <w:tcW w:type="dxa" w:w="1701"/>
            <w:shd w:val="clear" w:color="auto" w:fill="F0F4F8"/>
          </w:tcPr>
          <w:p>
            <w:r/>
            <w:r>
              <w:rPr>
                <w:rFonts w:ascii="Cambria" w:hAnsi="Cambria"/>
                <w:b w:val="0"/>
                <w:i w:val="0"/>
                <w:sz w:val="21"/>
              </w:rPr>
              <w:t>2.5</w:t>
            </w:r>
          </w:p>
        </w:tc>
        <w:tc>
          <w:tcPr>
            <w:tcW w:type="dxa" w:w="2381"/>
            <w:shd w:val="clear" w:color="auto" w:fill="F0F4F8"/>
          </w:tcPr>
          <w:p>
            <w:r/>
            <w:r>
              <w:rPr>
                <w:rFonts w:ascii="Cambria" w:hAnsi="Cambria"/>
                <w:b w:val="0"/>
                <w:i w:val="0"/>
                <w:sz w:val="21"/>
              </w:rPr>
              <w:t>2.5</w:t>
            </w:r>
          </w:p>
        </w:tc>
        <w:tc>
          <w:tcPr>
            <w:tcW w:type="dxa" w:w="1871"/>
            <w:shd w:val="clear" w:color="auto" w:fill="F0F4F8"/>
          </w:tcPr>
          <w:p>
            <w:r/>
            <w:r>
              <w:rPr>
                <w:rFonts w:ascii="Cambria" w:hAnsi="Cambria"/>
                <w:b w:val="0"/>
                <w:i w:val="0"/>
                <w:sz w:val="21"/>
              </w:rPr>
              <w:t>2.3</w:t>
            </w:r>
          </w:p>
        </w:tc>
        <w:tc>
          <w:tcPr>
            <w:tcW w:type="dxa" w:w="2211"/>
            <w:shd w:val="clear" w:color="auto" w:fill="F0F4F8"/>
          </w:tcPr>
          <w:p>
            <w:r/>
            <w:r>
              <w:rPr>
                <w:rFonts w:ascii="Cambria" w:hAnsi="Cambria"/>
                <w:b w:val="0"/>
                <w:i w:val="0"/>
                <w:sz w:val="21"/>
              </w:rPr>
              <w:t>2.48</w:t>
            </w:r>
          </w:p>
        </w:tc>
      </w:tr>
      <w:tr>
        <w:tc>
          <w:tcPr>
            <w:tcW w:type="dxa" w:w="1247"/>
          </w:tcPr>
          <w:p>
            <w:r/>
            <w:r>
              <w:rPr>
                <w:rFonts w:ascii="Cambria" w:hAnsi="Cambria"/>
                <w:b w:val="0"/>
                <w:i w:val="0"/>
                <w:sz w:val="21"/>
              </w:rPr>
              <w:t>CO3</w:t>
            </w:r>
          </w:p>
        </w:tc>
        <w:tc>
          <w:tcPr>
            <w:tcW w:type="dxa" w:w="1701"/>
          </w:tcPr>
          <w:p>
            <w:r/>
            <w:r>
              <w:rPr>
                <w:rFonts w:ascii="Cambria" w:hAnsi="Cambria"/>
                <w:b w:val="0"/>
                <w:i w:val="0"/>
                <w:sz w:val="21"/>
              </w:rPr>
              <w:t>2.5</w:t>
            </w:r>
          </w:p>
        </w:tc>
        <w:tc>
          <w:tcPr>
            <w:tcW w:type="dxa" w:w="2381"/>
          </w:tcPr>
          <w:p>
            <w:r/>
            <w:r>
              <w:rPr>
                <w:rFonts w:ascii="Cambria" w:hAnsi="Cambria"/>
                <w:b w:val="0"/>
                <w:i w:val="0"/>
                <w:sz w:val="21"/>
              </w:rPr>
              <w:t>2.3</w:t>
            </w:r>
          </w:p>
        </w:tc>
        <w:tc>
          <w:tcPr>
            <w:tcW w:type="dxa" w:w="1871"/>
          </w:tcPr>
          <w:p>
            <w:r/>
            <w:r>
              <w:rPr>
                <w:rFonts w:ascii="Cambria" w:hAnsi="Cambria"/>
                <w:b w:val="0"/>
                <w:i w:val="0"/>
                <w:sz w:val="21"/>
              </w:rPr>
              <w:t>2.2</w:t>
            </w:r>
          </w:p>
        </w:tc>
        <w:tc>
          <w:tcPr>
            <w:tcW w:type="dxa" w:w="2211"/>
          </w:tcPr>
          <w:p>
            <w:r/>
            <w:r>
              <w:rPr>
                <w:rFonts w:ascii="Cambria" w:hAnsi="Cambria"/>
                <w:b w:val="0"/>
                <w:i w:val="0"/>
                <w:sz w:val="21"/>
              </w:rPr>
              <w:t>2.28</w:t>
            </w:r>
          </w:p>
        </w:tc>
      </w:tr>
    </w:tbl>
    <w:p>
      <w:pPr>
        <w:pStyle w:val="ListBullet"/>
      </w:pPr>
      <w:r>
        <w:rPr>
          <w:rFonts w:ascii="Cambria" w:hAnsi="Cambria"/>
          <w:sz w:val="22"/>
        </w:rPr>
        <w:t>Direct assessment: Avg of internal tests + external exam performance</w:t>
      </w:r>
    </w:p>
    <w:p>
      <w:pPr>
        <w:pStyle w:val="ListBullet"/>
      </w:pPr>
      <w:r>
        <w:rPr>
          <w:rFonts w:ascii="Cambria" w:hAnsi="Cambria"/>
          <w:sz w:val="22"/>
        </w:rPr>
        <w:t>Indirect assessment: Feedback from students</w:t>
      </w:r>
    </w:p>
    <w:p>
      <w:pPr>
        <w:pStyle w:val="ListBullet"/>
      </w:pPr>
      <w:r>
        <w:rPr>
          <w:rFonts w:ascii="Cambria" w:hAnsi="Cambria"/>
          <w:sz w:val="22"/>
        </w:rPr>
        <w:t>Target attainment: Usually set to 60%–70% score = Level 2.5</w:t>
      </w:r>
    </w:p>
    <w:p>
      <w:pPr>
        <w:pStyle w:val="ListBullet"/>
      </w:pPr>
      <w:r>
        <w:rPr>
          <w:rFonts w:ascii="Cambria" w:hAnsi="Cambria"/>
          <w:sz w:val="22"/>
        </w:rPr>
        <w:t>Weightage: Direct (80%), Indirect (20%) — configurable</w:t>
      </w:r>
    </w:p>
    <w:p>
      <w:pPr>
        <w:spacing w:before="200" w:after="120"/>
      </w:pPr>
      <w:r>
        <w:rPr>
          <w:rFonts w:ascii="Cambria" w:hAnsi="Cambria"/>
          <w:b/>
          <w:color w:val="1F3A5F"/>
          <w:sz w:val="26"/>
        </w:rPr>
        <w:t>PO Attainment Calculation Template (Across Courses)</w:t>
      </w:r>
    </w:p>
    <w:tbl>
      <w:tblPr>
        <w:jc w:val="center"/>
        <w:tblLook w:firstColumn="1" w:firstRow="1" w:lastColumn="0" w:lastRow="0" w:noHBand="0" w:noVBand="1" w:val="04A0"/>
        <w:tblW w:type="dxa" w:w="9412"/>
        <w:tblLayout w:type="fixed"/>
      </w:tblPr>
      <w:tblGrid>
        <w:gridCol w:w="1134"/>
        <w:gridCol w:w="3118"/>
        <w:gridCol w:w="2891"/>
        <w:gridCol w:w="2268"/>
      </w:tblGrid>
      <w:tr>
        <w:tc>
          <w:tcPr>
            <w:tcW w:type="dxa" w:w="1134"/>
            <w:shd w:val="clear" w:color="auto" w:fill="1F3A5F"/>
          </w:tcPr>
          <w:p>
            <w:pPr>
              <w:jc w:val="center"/>
            </w:pPr>
            <w:r/>
            <w:r>
              <w:rPr>
                <w:rFonts w:ascii="Cambria" w:hAnsi="Cambria"/>
                <w:b/>
                <w:i w:val="0"/>
                <w:color w:val="FFFFFF"/>
                <w:sz w:val="21"/>
              </w:rPr>
              <w:t>PO No.</w:t>
            </w:r>
          </w:p>
        </w:tc>
        <w:tc>
          <w:tcPr>
            <w:tcW w:type="dxa" w:w="3118"/>
            <w:shd w:val="clear" w:color="auto" w:fill="1F3A5F"/>
          </w:tcPr>
          <w:p>
            <w:pPr>
              <w:jc w:val="center"/>
            </w:pPr>
            <w:r/>
            <w:r>
              <w:rPr>
                <w:rFonts w:ascii="Cambria" w:hAnsi="Cambria"/>
                <w:b/>
                <w:i w:val="0"/>
                <w:color w:val="FFFFFF"/>
                <w:sz w:val="21"/>
              </w:rPr>
              <w:t>Courses Mapping This PO</w:t>
            </w:r>
          </w:p>
        </w:tc>
        <w:tc>
          <w:tcPr>
            <w:tcW w:type="dxa" w:w="2891"/>
            <w:shd w:val="clear" w:color="auto" w:fill="1F3A5F"/>
          </w:tcPr>
          <w:p>
            <w:pPr>
              <w:jc w:val="center"/>
            </w:pPr>
            <w:r/>
            <w:r>
              <w:rPr>
                <w:rFonts w:ascii="Cambria" w:hAnsi="Cambria"/>
                <w:b/>
                <w:i w:val="0"/>
                <w:color w:val="FFFFFF"/>
                <w:sz w:val="21"/>
              </w:rPr>
              <w:t>Average CO Attainment (Mapped COs)</w:t>
            </w:r>
          </w:p>
        </w:tc>
        <w:tc>
          <w:tcPr>
            <w:tcW w:type="dxa" w:w="2268"/>
            <w:shd w:val="clear" w:color="auto" w:fill="1F3A5F"/>
          </w:tcPr>
          <w:p>
            <w:pPr>
              <w:jc w:val="center"/>
            </w:pPr>
            <w:r/>
            <w:r>
              <w:rPr>
                <w:rFonts w:ascii="Cambria" w:hAnsi="Cambria"/>
                <w:b/>
                <w:i w:val="0"/>
                <w:color w:val="FFFFFF"/>
                <w:sz w:val="21"/>
              </w:rPr>
              <w:t>PO Attainment Level</w:t>
            </w:r>
          </w:p>
        </w:tc>
      </w:tr>
      <w:tr>
        <w:tc>
          <w:tcPr>
            <w:tcW w:type="dxa" w:w="1134"/>
          </w:tcPr>
          <w:p>
            <w:r/>
            <w:r>
              <w:rPr>
                <w:rFonts w:ascii="Cambria" w:hAnsi="Cambria"/>
                <w:b w:val="0"/>
                <w:i w:val="0"/>
                <w:sz w:val="21"/>
              </w:rPr>
              <w:t>PO1</w:t>
            </w:r>
          </w:p>
        </w:tc>
        <w:tc>
          <w:tcPr>
            <w:tcW w:type="dxa" w:w="3118"/>
          </w:tcPr>
          <w:p>
            <w:r/>
            <w:r>
              <w:rPr>
                <w:rFonts w:ascii="Cambria" w:hAnsi="Cambria"/>
                <w:b w:val="0"/>
                <w:i w:val="0"/>
                <w:sz w:val="21"/>
              </w:rPr>
              <w:t>CO1, CO3 from Course A; CO2 from Course B</w:t>
            </w:r>
          </w:p>
        </w:tc>
        <w:tc>
          <w:tcPr>
            <w:tcW w:type="dxa" w:w="2891"/>
          </w:tcPr>
          <w:p>
            <w:r/>
            <w:r>
              <w:rPr>
                <w:rFonts w:ascii="Cambria" w:hAnsi="Cambria"/>
                <w:b w:val="0"/>
                <w:i w:val="0"/>
                <w:sz w:val="21"/>
              </w:rPr>
              <w:t>Avg(2.64, 2.28, 2.48)</w:t>
            </w:r>
          </w:p>
        </w:tc>
        <w:tc>
          <w:tcPr>
            <w:tcW w:type="dxa" w:w="2268"/>
          </w:tcPr>
          <w:p>
            <w:r/>
            <w:r>
              <w:rPr>
                <w:rFonts w:ascii="Cambria" w:hAnsi="Cambria"/>
                <w:b w:val="0"/>
                <w:i w:val="0"/>
                <w:sz w:val="21"/>
              </w:rPr>
              <w:t>2.47</w:t>
            </w:r>
          </w:p>
        </w:tc>
      </w:tr>
      <w:tr>
        <w:tc>
          <w:tcPr>
            <w:tcW w:type="dxa" w:w="1134"/>
            <w:shd w:val="clear" w:color="auto" w:fill="F0F4F8"/>
          </w:tcPr>
          <w:p>
            <w:r/>
            <w:r>
              <w:rPr>
                <w:rFonts w:ascii="Cambria" w:hAnsi="Cambria"/>
                <w:b w:val="0"/>
                <w:i w:val="0"/>
                <w:sz w:val="21"/>
              </w:rPr>
              <w:t>PO2</w:t>
            </w:r>
          </w:p>
        </w:tc>
        <w:tc>
          <w:tcPr>
            <w:tcW w:type="dxa" w:w="3118"/>
            <w:shd w:val="clear" w:color="auto" w:fill="F0F4F8"/>
          </w:tcPr>
          <w:p>
            <w:r/>
            <w:r>
              <w:rPr>
                <w:rFonts w:ascii="Cambria" w:hAnsi="Cambria"/>
                <w:b w:val="0"/>
                <w:i w:val="0"/>
                <w:sz w:val="21"/>
              </w:rPr>
              <w:t>CO2 from Course A; CO1 from Course C</w:t>
            </w:r>
          </w:p>
        </w:tc>
        <w:tc>
          <w:tcPr>
            <w:tcW w:type="dxa" w:w="2891"/>
            <w:shd w:val="clear" w:color="auto" w:fill="F0F4F8"/>
          </w:tcPr>
          <w:p>
            <w:r/>
            <w:r>
              <w:rPr>
                <w:rFonts w:ascii="Cambria" w:hAnsi="Cambria"/>
                <w:b w:val="0"/>
                <w:i w:val="0"/>
                <w:sz w:val="21"/>
              </w:rPr>
              <w:t>Avg(2.5, 2.6)</w:t>
            </w:r>
          </w:p>
        </w:tc>
        <w:tc>
          <w:tcPr>
            <w:tcW w:type="dxa" w:w="2268"/>
            <w:shd w:val="clear" w:color="auto" w:fill="F0F4F8"/>
          </w:tcPr>
          <w:p>
            <w:r/>
            <w:r>
              <w:rPr>
                <w:rFonts w:ascii="Cambria" w:hAnsi="Cambria"/>
                <w:b w:val="0"/>
                <w:i w:val="0"/>
                <w:sz w:val="21"/>
              </w:rPr>
              <w:t>2.55</w:t>
            </w:r>
          </w:p>
        </w:tc>
      </w:tr>
    </w:tbl>
    <w:p>
      <w:pPr>
        <w:pStyle w:val="ListBullet"/>
      </w:pPr>
      <w:r>
        <w:rPr>
          <w:rFonts w:ascii="Cambria" w:hAnsi="Cambria"/>
          <w:sz w:val="22"/>
        </w:rPr>
        <w:t>Aggregate all COs linked to a PO across courses</w:t>
      </w:r>
    </w:p>
    <w:p>
      <w:pPr>
        <w:pStyle w:val="ListBullet"/>
      </w:pPr>
      <w:r>
        <w:rPr>
          <w:rFonts w:ascii="Cambria" w:hAnsi="Cambria"/>
          <w:sz w:val="22"/>
        </w:rPr>
        <w:t>Take average of the mapped CO attainment levels</w:t>
      </w:r>
    </w:p>
    <w:p>
      <w:pPr>
        <w:spacing w:before="200" w:after="120"/>
      </w:pPr>
      <w:r>
        <w:rPr>
          <w:rFonts w:ascii="Cambria" w:hAnsi="Cambria"/>
          <w:b/>
          <w:color w:val="1F3A5F"/>
          <w:sz w:val="26"/>
        </w:rPr>
        <w:t>PSO Attainment Template (if applicable)</w:t>
      </w:r>
    </w:p>
    <w:tbl>
      <w:tblPr>
        <w:jc w:val="center"/>
        <w:tblLook w:firstColumn="1" w:firstRow="1" w:lastColumn="0" w:lastRow="0" w:noHBand="0" w:noVBand="1" w:val="04A0"/>
        <w:tblW w:type="dxa" w:w="9412"/>
        <w:tblLayout w:type="fixed"/>
      </w:tblPr>
      <w:tblGrid>
        <w:gridCol w:w="1247"/>
        <w:gridCol w:w="3402"/>
        <w:gridCol w:w="2494"/>
        <w:gridCol w:w="2268"/>
      </w:tblGrid>
      <w:tr>
        <w:tc>
          <w:tcPr>
            <w:tcW w:type="dxa" w:w="1247"/>
            <w:shd w:val="clear" w:color="auto" w:fill="1F3A5F"/>
          </w:tcPr>
          <w:p>
            <w:pPr>
              <w:jc w:val="center"/>
            </w:pPr>
            <w:r/>
            <w:r>
              <w:rPr>
                <w:rFonts w:ascii="Cambria" w:hAnsi="Cambria"/>
                <w:b/>
                <w:i w:val="0"/>
                <w:color w:val="FFFFFF"/>
                <w:sz w:val="21"/>
              </w:rPr>
              <w:t>PSO No.</w:t>
            </w:r>
          </w:p>
        </w:tc>
        <w:tc>
          <w:tcPr>
            <w:tcW w:type="dxa" w:w="3402"/>
            <w:shd w:val="clear" w:color="auto" w:fill="1F3A5F"/>
          </w:tcPr>
          <w:p>
            <w:pPr>
              <w:jc w:val="center"/>
            </w:pPr>
            <w:r/>
            <w:r>
              <w:rPr>
                <w:rFonts w:ascii="Cambria" w:hAnsi="Cambria"/>
                <w:b/>
                <w:i w:val="0"/>
                <w:color w:val="FFFFFF"/>
                <w:sz w:val="21"/>
              </w:rPr>
              <w:t>Mapped COs from Courses</w:t>
            </w:r>
          </w:p>
        </w:tc>
        <w:tc>
          <w:tcPr>
            <w:tcW w:type="dxa" w:w="2494"/>
            <w:shd w:val="clear" w:color="auto" w:fill="1F3A5F"/>
          </w:tcPr>
          <w:p>
            <w:pPr>
              <w:jc w:val="center"/>
            </w:pPr>
            <w:r/>
            <w:r>
              <w:rPr>
                <w:rFonts w:ascii="Cambria" w:hAnsi="Cambria"/>
                <w:b/>
                <w:i w:val="0"/>
                <w:color w:val="FFFFFF"/>
                <w:sz w:val="21"/>
              </w:rPr>
              <w:t>Avg. Attainment of COs</w:t>
            </w:r>
          </w:p>
        </w:tc>
        <w:tc>
          <w:tcPr>
            <w:tcW w:type="dxa" w:w="2268"/>
            <w:shd w:val="clear" w:color="auto" w:fill="1F3A5F"/>
          </w:tcPr>
          <w:p>
            <w:pPr>
              <w:jc w:val="center"/>
            </w:pPr>
            <w:r/>
            <w:r>
              <w:rPr>
                <w:rFonts w:ascii="Cambria" w:hAnsi="Cambria"/>
                <w:b/>
                <w:i w:val="0"/>
                <w:color w:val="FFFFFF"/>
                <w:sz w:val="21"/>
              </w:rPr>
              <w:t>PSO Attainment Level</w:t>
            </w:r>
          </w:p>
        </w:tc>
      </w:tr>
      <w:tr>
        <w:tc>
          <w:tcPr>
            <w:tcW w:type="dxa" w:w="1247"/>
          </w:tcPr>
          <w:p>
            <w:r/>
            <w:r>
              <w:rPr>
                <w:rFonts w:ascii="Cambria" w:hAnsi="Cambria"/>
                <w:b w:val="0"/>
                <w:i w:val="0"/>
                <w:sz w:val="21"/>
              </w:rPr>
              <w:t>PSO1</w:t>
            </w:r>
          </w:p>
        </w:tc>
        <w:tc>
          <w:tcPr>
            <w:tcW w:type="dxa" w:w="3402"/>
          </w:tcPr>
          <w:p>
            <w:r/>
            <w:r>
              <w:rPr>
                <w:rFonts w:ascii="Cambria" w:hAnsi="Cambria"/>
                <w:b w:val="0"/>
                <w:i w:val="0"/>
                <w:sz w:val="21"/>
              </w:rPr>
              <w:t>CO3 (Course A), CO2 (Course B)</w:t>
            </w:r>
          </w:p>
        </w:tc>
        <w:tc>
          <w:tcPr>
            <w:tcW w:type="dxa" w:w="2494"/>
          </w:tcPr>
          <w:p>
            <w:r/>
            <w:r>
              <w:rPr>
                <w:rFonts w:ascii="Cambria" w:hAnsi="Cambria"/>
                <w:b w:val="0"/>
                <w:i w:val="0"/>
                <w:sz w:val="21"/>
              </w:rPr>
              <w:t>Avg(2.3, 2.6)</w:t>
            </w:r>
          </w:p>
        </w:tc>
        <w:tc>
          <w:tcPr>
            <w:tcW w:type="dxa" w:w="2268"/>
          </w:tcPr>
          <w:p>
            <w:r/>
            <w:r>
              <w:rPr>
                <w:rFonts w:ascii="Cambria" w:hAnsi="Cambria"/>
                <w:b w:val="0"/>
                <w:i w:val="0"/>
                <w:sz w:val="21"/>
              </w:rPr>
              <w:t>2.45</w:t>
            </w:r>
          </w:p>
        </w:tc>
      </w:tr>
    </w:tbl>
    <w:p>
      <w:pPr>
        <w:spacing w:after="120"/>
      </w:pPr>
      <w:r>
        <w:rPr>
          <w:rFonts w:ascii="Cambria" w:hAnsi="Cambria"/>
          <w:i w:val="0"/>
          <w:sz w:val="22"/>
        </w:rPr>
        <w:t>Suggested Files for Excel/Sheets</w:t>
      </w:r>
    </w:p>
    <w:p>
      <w:pPr>
        <w:ind w:left="357" w:hanging="357"/>
        <w:jc w:val="both"/>
      </w:pPr>
      <w:r>
        <w:rPr>
          <w:rFonts w:ascii="Cambria" w:hAnsi="Cambria"/>
          <w:sz w:val="22"/>
        </w:rPr>
        <w:t xml:space="preserve">1. </w:t>
      </w:r>
      <w:r>
        <w:rPr>
          <w:rFonts w:ascii="Cambria" w:hAnsi="Cambria"/>
          <w:sz w:val="22"/>
        </w:rPr>
        <w:t>CO_Attainment_Template.xlsx</w:t>
      </w:r>
    </w:p>
    <w:p>
      <w:pPr>
        <w:ind w:left="357" w:hanging="357"/>
        <w:jc w:val="both"/>
      </w:pPr>
      <w:r>
        <w:rPr>
          <w:rFonts w:ascii="Cambria" w:hAnsi="Cambria"/>
          <w:sz w:val="22"/>
        </w:rPr>
        <w:t xml:space="preserve">2. </w:t>
      </w:r>
      <w:r>
        <w:rPr>
          <w:rFonts w:ascii="Cambria" w:hAnsi="Cambria"/>
          <w:sz w:val="22"/>
        </w:rPr>
        <w:t>PO_Mapping_and_Attainment.xlsx</w:t>
      </w:r>
    </w:p>
    <w:p>
      <w:pPr>
        <w:ind w:left="357" w:hanging="357"/>
        <w:jc w:val="both"/>
      </w:pPr>
      <w:r>
        <w:rPr>
          <w:rFonts w:ascii="Cambria" w:hAnsi="Cambria"/>
          <w:sz w:val="22"/>
        </w:rPr>
        <w:t xml:space="preserve">3. </w:t>
      </w:r>
      <w:r>
        <w:rPr>
          <w:rFonts w:ascii="Cambria" w:hAnsi="Cambria"/>
          <w:sz w:val="22"/>
        </w:rPr>
        <w:t>PSO_Attainment_Template.xlsx</w:t>
      </w:r>
    </w:p>
    <w:p>
      <w:pPr>
        <w:ind w:left="357" w:hanging="357"/>
        <w:jc w:val="both"/>
      </w:pPr>
      <w:r>
        <w:rPr>
          <w:rFonts w:ascii="Cambria" w:hAnsi="Cambria"/>
          <w:sz w:val="22"/>
        </w:rPr>
        <w:t xml:space="preserve">4. </w:t>
      </w:r>
      <w:r>
        <w:rPr>
          <w:rFonts w:ascii="Cambria" w:hAnsi="Cambria"/>
          <w:sz w:val="22"/>
        </w:rPr>
        <w:t>Student_Feedback_Indirect_Survey.xlsx</w:t>
      </w:r>
    </w:p>
    <w:p>
      <w:r>
        <w:br w:type="page"/>
      </w:r>
    </w:p>
    <w:p>
      <w:pPr>
        <w:spacing w:before="240" w:after="160"/>
      </w:pPr>
      <w:r>
        <w:rPr>
          <w:rFonts w:ascii="Cambria" w:hAnsi="Cambria"/>
          <w:b/>
          <w:color w:val="1F3A5F"/>
          <w:sz w:val="36"/>
        </w:rPr>
        <w:t>50. Pass Percentage of Students (Excluding Backlogs)</w:t>
      </w:r>
    </w:p>
    <w:p>
      <w:pPr>
        <w:spacing w:after="120"/>
      </w:pPr>
      <w:r>
        <w:rPr>
          <w:rFonts w:ascii="Cambria" w:hAnsi="Cambria"/>
          <w:b/>
          <w:i w:val="0"/>
          <w:sz w:val="22"/>
        </w:rPr>
        <w:t xml:space="preserve">2.6.2 </w:t>
      </w:r>
      <w:r>
        <w:rPr>
          <w:rFonts w:ascii="Cambria" w:hAnsi="Cambria"/>
          <w:b w:val="0"/>
          <w:i w:val="0"/>
          <w:sz w:val="22"/>
        </w:rPr>
        <w:t>Pass percentage of students (excluding backlog students) (Data to be provided only for the latest completed academic year)</w:t>
      </w:r>
    </w:p>
    <w:p>
      <w:pPr>
        <w:spacing w:after="120"/>
      </w:pPr>
      <w:r>
        <w:rPr>
          <w:rFonts w:ascii="Cambria" w:hAnsi="Cambria"/>
          <w:i w:val="0"/>
          <w:sz w:val="22"/>
        </w:rPr>
        <w:t>2.6.2.1: Total number of final year students who passed the examination conducted by Institution</w:t>
      </w:r>
    </w:p>
    <w:tbl>
      <w:tblPr>
        <w:jc w:val="center"/>
        <w:tblLook w:firstColumn="1" w:firstRow="1" w:lastColumn="0" w:lastRow="0" w:noHBand="0" w:noVBand="1" w:val="04A0"/>
        <w:tblW w:type="dxa" w:w="9412"/>
        <w:tblLayout w:type="fixed"/>
      </w:tblPr>
      <w:tblGrid>
        <w:gridCol w:w="1587"/>
        <w:gridCol w:w="2154"/>
        <w:gridCol w:w="3175"/>
        <w:gridCol w:w="2494"/>
      </w:tblGrid>
      <w:tr>
        <w:tc>
          <w:tcPr>
            <w:tcW w:type="dxa" w:w="1587"/>
            <w:shd w:val="clear" w:color="auto" w:fill="1F3A5F"/>
          </w:tcPr>
          <w:p>
            <w:pPr>
              <w:jc w:val="center"/>
            </w:pPr>
            <w:r/>
            <w:r>
              <w:rPr>
                <w:rFonts w:ascii="Cambria" w:hAnsi="Cambria"/>
                <w:b/>
                <w:i w:val="0"/>
                <w:color w:val="FFFFFF"/>
                <w:sz w:val="21"/>
              </w:rPr>
              <w:t>Program Code</w:t>
            </w:r>
          </w:p>
        </w:tc>
        <w:tc>
          <w:tcPr>
            <w:tcW w:type="dxa" w:w="2154"/>
            <w:shd w:val="clear" w:color="auto" w:fill="1F3A5F"/>
          </w:tcPr>
          <w:p>
            <w:pPr>
              <w:jc w:val="center"/>
            </w:pPr>
            <w:r/>
            <w:r>
              <w:rPr>
                <w:rFonts w:ascii="Cambria" w:hAnsi="Cambria"/>
                <w:b/>
                <w:i w:val="0"/>
                <w:color w:val="FFFFFF"/>
                <w:sz w:val="21"/>
              </w:rPr>
              <w:t>Program Name</w:t>
            </w:r>
          </w:p>
        </w:tc>
        <w:tc>
          <w:tcPr>
            <w:tcW w:type="dxa" w:w="3175"/>
            <w:shd w:val="clear" w:color="auto" w:fill="1F3A5F"/>
          </w:tcPr>
          <w:p>
            <w:pPr>
              <w:jc w:val="center"/>
            </w:pPr>
            <w:r/>
            <w:r>
              <w:rPr>
                <w:rFonts w:ascii="Cambria" w:hAnsi="Cambria"/>
                <w:b/>
                <w:i w:val="0"/>
                <w:color w:val="FFFFFF"/>
                <w:sz w:val="21"/>
              </w:rPr>
              <w:t>Name of the final year students appearing for Final examination</w:t>
            </w:r>
          </w:p>
        </w:tc>
        <w:tc>
          <w:tcPr>
            <w:tcW w:type="dxa" w:w="2494"/>
            <w:shd w:val="clear" w:color="auto" w:fill="1F3A5F"/>
          </w:tcPr>
          <w:p>
            <w:pPr>
              <w:jc w:val="center"/>
            </w:pPr>
            <w:r/>
            <w:r>
              <w:rPr>
                <w:rFonts w:ascii="Cambria" w:hAnsi="Cambria"/>
                <w:b/>
                <w:i w:val="0"/>
                <w:color w:val="FFFFFF"/>
                <w:sz w:val="21"/>
              </w:rPr>
              <w:t>Whether cleared the final exam and qualified to obtain degree</w:t>
            </w:r>
          </w:p>
        </w:tc>
      </w:tr>
      <w:tr>
        <w:tc>
          <w:tcPr>
            <w:tcW w:type="dxa" w:w="1587"/>
          </w:tcPr>
          <w:p>
            <w:r/>
            <w:r>
              <w:rPr>
                <w:rFonts w:ascii="Cambria" w:hAnsi="Cambria"/>
                <w:b w:val="0"/>
                <w:i w:val="0"/>
                <w:sz w:val="21"/>
              </w:rPr>
            </w:r>
          </w:p>
        </w:tc>
        <w:tc>
          <w:tcPr>
            <w:tcW w:type="dxa" w:w="2154"/>
          </w:tcPr>
          <w:p>
            <w:r/>
            <w:r>
              <w:rPr>
                <w:rFonts w:ascii="Cambria" w:hAnsi="Cambria"/>
                <w:b w:val="0"/>
                <w:i w:val="0"/>
                <w:sz w:val="21"/>
              </w:rPr>
            </w:r>
          </w:p>
        </w:tc>
        <w:tc>
          <w:tcPr>
            <w:tcW w:type="dxa" w:w="3175"/>
          </w:tcPr>
          <w:p>
            <w:r/>
            <w:r>
              <w:rPr>
                <w:rFonts w:ascii="Cambria" w:hAnsi="Cambria"/>
                <w:b w:val="0"/>
                <w:i w:val="0"/>
                <w:sz w:val="21"/>
              </w:rPr>
            </w:r>
          </w:p>
        </w:tc>
        <w:tc>
          <w:tcPr>
            <w:tcW w:type="dxa" w:w="2494"/>
          </w:tcPr>
          <w:p>
            <w:r/>
            <w:r>
              <w:rPr>
                <w:rFonts w:ascii="Cambria" w:hAnsi="Cambria"/>
                <w:b w:val="0"/>
                <w:i w:val="0"/>
                <w:sz w:val="21"/>
              </w:rPr>
            </w:r>
          </w:p>
        </w:tc>
      </w:tr>
      <w:tr>
        <w:tc>
          <w:tcPr>
            <w:tcW w:type="dxa" w:w="1587"/>
            <w:shd w:val="clear" w:color="auto" w:fill="F0F4F8"/>
          </w:tcPr>
          <w:p>
            <w:r/>
            <w:r>
              <w:rPr>
                <w:rFonts w:ascii="Cambria" w:hAnsi="Cambria"/>
                <w:b w:val="0"/>
                <w:i w:val="0"/>
                <w:sz w:val="21"/>
              </w:rPr>
            </w:r>
          </w:p>
        </w:tc>
        <w:tc>
          <w:tcPr>
            <w:tcW w:type="dxa" w:w="2154"/>
            <w:shd w:val="clear" w:color="auto" w:fill="F0F4F8"/>
          </w:tcPr>
          <w:p>
            <w:r/>
            <w:r>
              <w:rPr>
                <w:rFonts w:ascii="Cambria" w:hAnsi="Cambria"/>
                <w:b w:val="0"/>
                <w:i w:val="0"/>
                <w:sz w:val="21"/>
              </w:rPr>
            </w:r>
          </w:p>
        </w:tc>
        <w:tc>
          <w:tcPr>
            <w:tcW w:type="dxa" w:w="3175"/>
            <w:shd w:val="clear" w:color="auto" w:fill="F0F4F8"/>
          </w:tcPr>
          <w:p>
            <w:r/>
            <w:r>
              <w:rPr>
                <w:rFonts w:ascii="Cambria" w:hAnsi="Cambria"/>
                <w:b w:val="0"/>
                <w:i w:val="0"/>
                <w:sz w:val="21"/>
              </w:rPr>
            </w:r>
          </w:p>
        </w:tc>
        <w:tc>
          <w:tcPr>
            <w:tcW w:type="dxa" w:w="2494"/>
            <w:shd w:val="clear" w:color="auto" w:fill="F0F4F8"/>
          </w:tcPr>
          <w:p>
            <w:r/>
            <w:r>
              <w:rPr>
                <w:rFonts w:ascii="Cambria" w:hAnsi="Cambria"/>
                <w:b w:val="0"/>
                <w:i w:val="0"/>
                <w:sz w:val="21"/>
              </w:rPr>
            </w:r>
          </w:p>
        </w:tc>
      </w:tr>
    </w:tbl>
    <w:p>
      <w:pPr>
        <w:spacing w:before="200" w:after="120"/>
      </w:pPr>
      <w:r>
        <w:rPr>
          <w:rFonts w:ascii="Cambria" w:hAnsi="Cambria"/>
          <w:b/>
          <w:color w:val="1F3A5F"/>
          <w:sz w:val="26"/>
        </w:rPr>
        <w:t>1. Objective of the Metric</w:t>
      </w:r>
    </w:p>
    <w:p>
      <w:pPr>
        <w:pStyle w:val="ListBullet"/>
      </w:pPr>
      <w:r>
        <w:rPr>
          <w:rFonts w:ascii="Cambria" w:hAnsi="Cambria"/>
          <w:sz w:val="22"/>
        </w:rPr>
        <w:t>To assess the academic performance of students in their final year.</w:t>
      </w:r>
    </w:p>
    <w:p>
      <w:pPr>
        <w:pStyle w:val="ListBullet"/>
      </w:pPr>
      <w:r>
        <w:rPr>
          <w:rFonts w:ascii="Cambria" w:hAnsi="Cambria"/>
          <w:sz w:val="22"/>
        </w:rPr>
        <w:t>To exclude backlog students, focusing only on first-time pass outcomes in the latest completed academic year.</w:t>
      </w:r>
    </w:p>
    <w:p>
      <w:pPr>
        <w:pStyle w:val="ListBullet"/>
      </w:pPr>
      <w:r>
        <w:rPr>
          <w:rFonts w:ascii="Cambria" w:hAnsi="Cambria"/>
          <w:sz w:val="22"/>
        </w:rPr>
        <w:t>Helps NAAC gauge the effectiveness of teaching-learning and support services.</w:t>
      </w:r>
    </w:p>
    <w:p>
      <w:pPr>
        <w:spacing w:before="200" w:after="120"/>
      </w:pPr>
      <w:r>
        <w:rPr>
          <w:rFonts w:ascii="Cambria" w:hAnsi="Cambria"/>
          <w:b/>
          <w:color w:val="1F3A5F"/>
          <w:sz w:val="26"/>
        </w:rPr>
        <w:t>2. Key Components to be Measured</w:t>
      </w:r>
    </w:p>
    <w:p>
      <w:pPr>
        <w:pStyle w:val="ListBullet"/>
      </w:pPr>
      <w:r>
        <w:rPr>
          <w:rFonts w:ascii="Cambria" w:hAnsi="Cambria"/>
          <w:sz w:val="22"/>
        </w:rPr>
        <w:t>2.6.2.1: Total number of final-year students who passed the examination</w:t>
      </w:r>
    </w:p>
    <w:p>
      <w:pPr>
        <w:pStyle w:val="ListBullet2"/>
      </w:pPr>
      <w:r>
        <w:rPr>
          <w:rFonts w:ascii="Cambria" w:hAnsi="Cambria"/>
          <w:sz w:val="22"/>
        </w:rPr>
        <w:t>Include only those who passed in the final semester or final year exam.</w:t>
      </w:r>
    </w:p>
    <w:p>
      <w:pPr>
        <w:pStyle w:val="ListBullet2"/>
      </w:pPr>
      <w:r>
        <w:rPr>
          <w:rFonts w:ascii="Cambria" w:hAnsi="Cambria"/>
          <w:sz w:val="22"/>
        </w:rPr>
        <w:t>Must have cleared all subjects without backlogs.</w:t>
      </w:r>
    </w:p>
    <w:p>
      <w:pPr>
        <w:pStyle w:val="ListBullet"/>
      </w:pPr>
      <w:r>
        <w:rPr>
          <w:rFonts w:ascii="Cambria" w:hAnsi="Cambria"/>
          <w:sz w:val="22"/>
        </w:rPr>
        <w:t>Total number of final-year outgoing students</w:t>
      </w:r>
    </w:p>
    <w:p>
      <w:pPr>
        <w:pStyle w:val="ListBullet2"/>
      </w:pPr>
      <w:r>
        <w:rPr>
          <w:rFonts w:ascii="Cambria" w:hAnsi="Cambria"/>
          <w:sz w:val="22"/>
        </w:rPr>
        <w:t>Students who appeared for the final year exams for the first time.</w:t>
      </w:r>
    </w:p>
    <w:p>
      <w:pPr>
        <w:pStyle w:val="ListBullet2"/>
      </w:pPr>
      <w:r>
        <w:rPr>
          <w:rFonts w:ascii="Cambria" w:hAnsi="Cambria"/>
          <w:sz w:val="22"/>
        </w:rPr>
        <w:t>Exclude students who were carrying over backlogs from previous years.</w:t>
      </w:r>
    </w:p>
    <w:p>
      <w:pPr>
        <w:spacing w:before="200" w:after="120"/>
      </w:pPr>
      <w:r>
        <w:rPr>
          <w:rFonts w:ascii="Cambria" w:hAnsi="Cambria"/>
          <w:b/>
          <w:color w:val="1F3A5F"/>
          <w:sz w:val="26"/>
        </w:rPr>
        <w:t>3. Formula</w:t>
      </w:r>
    </w:p>
    <w:p>
      <w:pPr>
        <w:spacing w:after="120"/>
      </w:pPr>
      <w:r>
        <w:rPr>
          <w:rFonts w:ascii="Cambria" w:hAnsi="Cambria"/>
          <w:i w:val="0"/>
          <w:sz w:val="22"/>
        </w:rPr>
        <w:t>Pass Percentage=(Final Year Students Passed/Total Final Year Outgoing Students)×100</w:t>
      </w:r>
    </w:p>
    <w:p>
      <w:pPr>
        <w:spacing w:before="200" w:after="120"/>
      </w:pPr>
      <w:r>
        <w:rPr>
          <w:rFonts w:ascii="Cambria" w:hAnsi="Cambria"/>
          <w:b/>
          <w:color w:val="1F3A5F"/>
          <w:sz w:val="26"/>
        </w:rPr>
        <w:t>4. Example Calculation</w:t>
      </w:r>
    </w:p>
    <w:tbl>
      <w:tblPr>
        <w:jc w:val="center"/>
        <w:tblLook w:firstColumn="1" w:firstRow="1" w:lastColumn="0" w:lastRow="0" w:noHBand="0" w:noVBand="1" w:val="04A0"/>
        <w:tblW w:type="dxa" w:w="9412"/>
        <w:tblLayout w:type="fixed"/>
      </w:tblPr>
      <w:tblGrid>
        <w:gridCol w:w="2608"/>
        <w:gridCol w:w="2608"/>
        <w:gridCol w:w="2097"/>
        <w:gridCol w:w="2097"/>
      </w:tblGrid>
      <w:tr>
        <w:tc>
          <w:tcPr>
            <w:tcW w:type="dxa" w:w="2608"/>
            <w:shd w:val="clear" w:color="auto" w:fill="1F3A5F"/>
          </w:tcPr>
          <w:p>
            <w:pPr>
              <w:jc w:val="center"/>
            </w:pPr>
            <w:r/>
            <w:r>
              <w:rPr>
                <w:rFonts w:ascii="Cambria" w:hAnsi="Cambria"/>
                <w:b/>
                <w:i w:val="0"/>
                <w:color w:val="FFFFFF"/>
                <w:sz w:val="21"/>
              </w:rPr>
              <w:t>Program</w:t>
            </w:r>
          </w:p>
        </w:tc>
        <w:tc>
          <w:tcPr>
            <w:tcW w:type="dxa" w:w="2608"/>
            <w:shd w:val="clear" w:color="auto" w:fill="1F3A5F"/>
          </w:tcPr>
          <w:p>
            <w:pPr>
              <w:jc w:val="center"/>
            </w:pPr>
            <w:r/>
            <w:r>
              <w:rPr>
                <w:rFonts w:ascii="Cambria" w:hAnsi="Cambria"/>
                <w:b/>
                <w:i w:val="0"/>
                <w:color w:val="FFFFFF"/>
                <w:sz w:val="21"/>
              </w:rPr>
              <w:t>Final Year Outgoing Students</w:t>
            </w:r>
          </w:p>
        </w:tc>
        <w:tc>
          <w:tcPr>
            <w:tcW w:type="dxa" w:w="2097"/>
            <w:shd w:val="clear" w:color="auto" w:fill="1F3A5F"/>
          </w:tcPr>
          <w:p>
            <w:pPr>
              <w:jc w:val="center"/>
            </w:pPr>
            <w:r/>
            <w:r>
              <w:rPr>
                <w:rFonts w:ascii="Cambria" w:hAnsi="Cambria"/>
                <w:b/>
                <w:i w:val="0"/>
                <w:color w:val="FFFFFF"/>
                <w:sz w:val="21"/>
              </w:rPr>
              <w:t>Final Year Passed</w:t>
            </w:r>
          </w:p>
        </w:tc>
        <w:tc>
          <w:tcPr>
            <w:tcW w:type="dxa" w:w="2097"/>
            <w:shd w:val="clear" w:color="auto" w:fill="1F3A5F"/>
          </w:tcPr>
          <w:p>
            <w:pPr>
              <w:jc w:val="center"/>
            </w:pPr>
            <w:r/>
            <w:r>
              <w:rPr>
                <w:rFonts w:ascii="Cambria" w:hAnsi="Cambria"/>
                <w:b/>
                <w:i w:val="0"/>
                <w:color w:val="FFFFFF"/>
                <w:sz w:val="21"/>
              </w:rPr>
              <w:t>Pass %</w:t>
            </w:r>
          </w:p>
        </w:tc>
      </w:tr>
      <w:tr>
        <w:tc>
          <w:tcPr>
            <w:tcW w:type="dxa" w:w="2608"/>
          </w:tcPr>
          <w:p>
            <w:r/>
            <w:r>
              <w:rPr>
                <w:rFonts w:ascii="Cambria" w:hAnsi="Cambria"/>
                <w:b w:val="0"/>
                <w:i w:val="0"/>
                <w:sz w:val="21"/>
              </w:rPr>
              <w:t>B.Tech (CSE)</w:t>
            </w:r>
          </w:p>
        </w:tc>
        <w:tc>
          <w:tcPr>
            <w:tcW w:type="dxa" w:w="2608"/>
          </w:tcPr>
          <w:p>
            <w:r/>
            <w:r>
              <w:rPr>
                <w:rFonts w:ascii="Cambria" w:hAnsi="Cambria"/>
                <w:b w:val="0"/>
                <w:i w:val="0"/>
                <w:sz w:val="21"/>
              </w:rPr>
              <w:t>120</w:t>
            </w:r>
          </w:p>
        </w:tc>
        <w:tc>
          <w:tcPr>
            <w:tcW w:type="dxa" w:w="2097"/>
          </w:tcPr>
          <w:p>
            <w:r/>
            <w:r>
              <w:rPr>
                <w:rFonts w:ascii="Cambria" w:hAnsi="Cambria"/>
                <w:b w:val="0"/>
                <w:i w:val="0"/>
                <w:sz w:val="21"/>
              </w:rPr>
              <w:t>115</w:t>
            </w:r>
          </w:p>
        </w:tc>
        <w:tc>
          <w:tcPr>
            <w:tcW w:type="dxa" w:w="2097"/>
          </w:tcPr>
          <w:p>
            <w:r/>
            <w:r>
              <w:rPr>
                <w:rFonts w:ascii="Cambria" w:hAnsi="Cambria"/>
                <w:b w:val="0"/>
                <w:i w:val="0"/>
                <w:sz w:val="21"/>
              </w:rPr>
              <w:t>95.83%</w:t>
            </w:r>
          </w:p>
        </w:tc>
      </w:tr>
      <w:tr>
        <w:tc>
          <w:tcPr>
            <w:tcW w:type="dxa" w:w="2608"/>
            <w:shd w:val="clear" w:color="auto" w:fill="F0F4F8"/>
          </w:tcPr>
          <w:p>
            <w:r/>
            <w:r>
              <w:rPr>
                <w:rFonts w:ascii="Cambria" w:hAnsi="Cambria"/>
                <w:b w:val="0"/>
                <w:i w:val="0"/>
                <w:sz w:val="21"/>
              </w:rPr>
              <w:t>B.Tech (ECE)</w:t>
            </w:r>
          </w:p>
        </w:tc>
        <w:tc>
          <w:tcPr>
            <w:tcW w:type="dxa" w:w="2608"/>
            <w:shd w:val="clear" w:color="auto" w:fill="F0F4F8"/>
          </w:tcPr>
          <w:p>
            <w:r/>
            <w:r>
              <w:rPr>
                <w:rFonts w:ascii="Cambria" w:hAnsi="Cambria"/>
                <w:b w:val="0"/>
                <w:i w:val="0"/>
                <w:sz w:val="21"/>
              </w:rPr>
              <w:t>100</w:t>
            </w:r>
          </w:p>
        </w:tc>
        <w:tc>
          <w:tcPr>
            <w:tcW w:type="dxa" w:w="2097"/>
            <w:shd w:val="clear" w:color="auto" w:fill="F0F4F8"/>
          </w:tcPr>
          <w:p>
            <w:r/>
            <w:r>
              <w:rPr>
                <w:rFonts w:ascii="Cambria" w:hAnsi="Cambria"/>
                <w:b w:val="0"/>
                <w:i w:val="0"/>
                <w:sz w:val="21"/>
              </w:rPr>
              <w:t>92</w:t>
            </w:r>
          </w:p>
        </w:tc>
        <w:tc>
          <w:tcPr>
            <w:tcW w:type="dxa" w:w="2097"/>
            <w:shd w:val="clear" w:color="auto" w:fill="F0F4F8"/>
          </w:tcPr>
          <w:p>
            <w:r/>
            <w:r>
              <w:rPr>
                <w:rFonts w:ascii="Cambria" w:hAnsi="Cambria"/>
                <w:b w:val="0"/>
                <w:i w:val="0"/>
                <w:sz w:val="21"/>
              </w:rPr>
              <w:t>92.00%</w:t>
            </w:r>
          </w:p>
        </w:tc>
      </w:tr>
      <w:tr>
        <w:tc>
          <w:tcPr>
            <w:tcW w:type="dxa" w:w="2608"/>
          </w:tcPr>
          <w:p>
            <w:r/>
            <w:r>
              <w:rPr>
                <w:rFonts w:ascii="Cambria" w:hAnsi="Cambria"/>
                <w:b w:val="0"/>
                <w:i w:val="0"/>
                <w:sz w:val="21"/>
              </w:rPr>
              <w:t>B.Sc. (Maths)</w:t>
            </w:r>
          </w:p>
        </w:tc>
        <w:tc>
          <w:tcPr>
            <w:tcW w:type="dxa" w:w="2608"/>
          </w:tcPr>
          <w:p>
            <w:r/>
            <w:r>
              <w:rPr>
                <w:rFonts w:ascii="Cambria" w:hAnsi="Cambria"/>
                <w:b w:val="0"/>
                <w:i w:val="0"/>
                <w:sz w:val="21"/>
              </w:rPr>
              <w:t>80</w:t>
            </w:r>
          </w:p>
        </w:tc>
        <w:tc>
          <w:tcPr>
            <w:tcW w:type="dxa" w:w="2097"/>
          </w:tcPr>
          <w:p>
            <w:r/>
            <w:r>
              <w:rPr>
                <w:rFonts w:ascii="Cambria" w:hAnsi="Cambria"/>
                <w:b w:val="0"/>
                <w:i w:val="0"/>
                <w:sz w:val="21"/>
              </w:rPr>
              <w:t>77</w:t>
            </w:r>
          </w:p>
        </w:tc>
        <w:tc>
          <w:tcPr>
            <w:tcW w:type="dxa" w:w="2097"/>
          </w:tcPr>
          <w:p>
            <w:r/>
            <w:r>
              <w:rPr>
                <w:rFonts w:ascii="Cambria" w:hAnsi="Cambria"/>
                <w:b w:val="0"/>
                <w:i w:val="0"/>
                <w:sz w:val="21"/>
              </w:rPr>
              <w:t>96.25%</w:t>
            </w:r>
          </w:p>
        </w:tc>
      </w:tr>
      <w:tr>
        <w:tc>
          <w:tcPr>
            <w:tcW w:type="dxa" w:w="2608"/>
            <w:shd w:val="clear" w:color="auto" w:fill="F0F4F8"/>
          </w:tcPr>
          <w:p>
            <w:r/>
            <w:r>
              <w:rPr>
                <w:rFonts w:ascii="Cambria" w:hAnsi="Cambria"/>
                <w:b w:val="0"/>
                <w:i w:val="0"/>
                <w:sz w:val="21"/>
              </w:rPr>
              <w:t>B.Com</w:t>
            </w:r>
          </w:p>
        </w:tc>
        <w:tc>
          <w:tcPr>
            <w:tcW w:type="dxa" w:w="2608"/>
            <w:shd w:val="clear" w:color="auto" w:fill="F0F4F8"/>
          </w:tcPr>
          <w:p>
            <w:r/>
            <w:r>
              <w:rPr>
                <w:rFonts w:ascii="Cambria" w:hAnsi="Cambria"/>
                <w:b w:val="0"/>
                <w:i w:val="0"/>
                <w:sz w:val="21"/>
              </w:rPr>
              <w:t>60</w:t>
            </w:r>
          </w:p>
        </w:tc>
        <w:tc>
          <w:tcPr>
            <w:tcW w:type="dxa" w:w="2097"/>
            <w:shd w:val="clear" w:color="auto" w:fill="F0F4F8"/>
          </w:tcPr>
          <w:p>
            <w:r/>
            <w:r>
              <w:rPr>
                <w:rFonts w:ascii="Cambria" w:hAnsi="Cambria"/>
                <w:b w:val="0"/>
                <w:i w:val="0"/>
                <w:sz w:val="21"/>
              </w:rPr>
              <w:t>54</w:t>
            </w:r>
          </w:p>
        </w:tc>
        <w:tc>
          <w:tcPr>
            <w:tcW w:type="dxa" w:w="2097"/>
            <w:shd w:val="clear" w:color="auto" w:fill="F0F4F8"/>
          </w:tcPr>
          <w:p>
            <w:r/>
            <w:r>
              <w:rPr>
                <w:rFonts w:ascii="Cambria" w:hAnsi="Cambria"/>
                <w:b w:val="0"/>
                <w:i w:val="0"/>
                <w:sz w:val="21"/>
              </w:rPr>
              <w:t>90.00%</w:t>
            </w:r>
          </w:p>
        </w:tc>
      </w:tr>
      <w:tr>
        <w:tc>
          <w:tcPr>
            <w:tcW w:type="dxa" w:w="2608"/>
          </w:tcPr>
          <w:p>
            <w:r/>
            <w:r>
              <w:rPr>
                <w:rFonts w:ascii="Cambria" w:hAnsi="Cambria"/>
                <w:b w:val="0"/>
                <w:i w:val="0"/>
                <w:sz w:val="21"/>
              </w:rPr>
              <w:t>Total</w:t>
            </w:r>
          </w:p>
        </w:tc>
        <w:tc>
          <w:tcPr>
            <w:tcW w:type="dxa" w:w="2608"/>
          </w:tcPr>
          <w:p>
            <w:r/>
            <w:r>
              <w:rPr>
                <w:rFonts w:ascii="Cambria" w:hAnsi="Cambria"/>
                <w:b w:val="0"/>
                <w:i w:val="0"/>
                <w:sz w:val="21"/>
              </w:rPr>
              <w:t>360</w:t>
            </w:r>
          </w:p>
        </w:tc>
        <w:tc>
          <w:tcPr>
            <w:tcW w:type="dxa" w:w="2097"/>
          </w:tcPr>
          <w:p>
            <w:r/>
            <w:r>
              <w:rPr>
                <w:rFonts w:ascii="Cambria" w:hAnsi="Cambria"/>
                <w:b w:val="0"/>
                <w:i w:val="0"/>
                <w:sz w:val="21"/>
              </w:rPr>
              <w:t>338</w:t>
            </w:r>
          </w:p>
        </w:tc>
        <w:tc>
          <w:tcPr>
            <w:tcW w:type="dxa" w:w="2097"/>
          </w:tcPr>
          <w:p>
            <w:r/>
            <w:r>
              <w:rPr>
                <w:rFonts w:ascii="Cambria" w:hAnsi="Cambria"/>
                <w:b w:val="0"/>
                <w:i w:val="0"/>
                <w:sz w:val="21"/>
              </w:rPr>
              <w:t>93.89%</w:t>
            </w:r>
          </w:p>
        </w:tc>
      </w:tr>
    </w:tbl>
    <w:p>
      <w:pPr>
        <w:spacing w:before="200" w:after="120"/>
      </w:pPr>
      <w:r>
        <w:rPr>
          <w:rFonts w:ascii="Cambria" w:hAnsi="Cambria"/>
          <w:b/>
          <w:color w:val="1F3A5F"/>
          <w:sz w:val="26"/>
        </w:rPr>
        <w:t>5. Supporting Documents to Upload</w:t>
      </w:r>
    </w:p>
    <w:p>
      <w:pPr>
        <w:pStyle w:val="ListBullet"/>
      </w:pPr>
      <w:r>
        <w:rPr>
          <w:rFonts w:ascii="Cambria" w:hAnsi="Cambria"/>
          <w:sz w:val="22"/>
        </w:rPr>
        <w:t>Institutional data template with program-wise entries</w:t>
      </w:r>
    </w:p>
    <w:p>
      <w:pPr>
        <w:pStyle w:val="ListBullet"/>
      </w:pPr>
      <w:r>
        <w:rPr>
          <w:rFonts w:ascii="Cambria" w:hAnsi="Cambria"/>
          <w:sz w:val="22"/>
        </w:rPr>
        <w:t>Annual report from Controller of Examinations (COE) showing pass rate</w:t>
      </w:r>
    </w:p>
    <w:p>
      <w:pPr>
        <w:pStyle w:val="ListBullet"/>
      </w:pPr>
      <w:r>
        <w:rPr>
          <w:rFonts w:ascii="Cambria" w:hAnsi="Cambria"/>
          <w:sz w:val="22"/>
        </w:rPr>
        <w:t>Certified result sheets signed by COE</w:t>
      </w:r>
    </w:p>
    <w:p>
      <w:pPr>
        <w:pStyle w:val="ListBullet"/>
      </w:pPr>
      <w:r>
        <w:rPr>
          <w:rFonts w:ascii="Cambria" w:hAnsi="Cambria"/>
          <w:sz w:val="22"/>
        </w:rPr>
        <w:t>Link or screenshot from institutional website showing public disclosure</w:t>
      </w:r>
    </w:p>
    <w:p>
      <w:pPr>
        <w:spacing w:before="200" w:after="120"/>
      </w:pPr>
      <w:r>
        <w:rPr>
          <w:rFonts w:ascii="Cambria" w:hAnsi="Cambria"/>
          <w:b/>
          <w:color w:val="1F3A5F"/>
          <w:sz w:val="26"/>
        </w:rPr>
        <w:t>6. Additional Guidelines</w:t>
      </w:r>
    </w:p>
    <w:p>
      <w:pPr>
        <w:pStyle w:val="ListBullet"/>
      </w:pPr>
      <w:r>
        <w:rPr>
          <w:rFonts w:ascii="Cambria" w:hAnsi="Cambria"/>
          <w:sz w:val="22"/>
        </w:rPr>
        <w:t>Program-wise breakup is mandatory.</w:t>
      </w:r>
    </w:p>
    <w:p>
      <w:pPr>
        <w:pStyle w:val="ListBullet"/>
      </w:pPr>
      <w:r>
        <w:rPr>
          <w:rFonts w:ascii="Cambria" w:hAnsi="Cambria"/>
          <w:sz w:val="22"/>
        </w:rPr>
        <w:t>Exclude students with supplementary or reappear exams.</w:t>
      </w:r>
    </w:p>
    <w:p>
      <w:pPr>
        <w:pStyle w:val="ListBullet"/>
      </w:pPr>
      <w:r>
        <w:rPr>
          <w:rFonts w:ascii="Cambria" w:hAnsi="Cambria"/>
          <w:sz w:val="22"/>
        </w:rPr>
        <w:t>Latest completed academic year only (e.g., 2023–24).</w:t>
      </w:r>
    </w:p>
    <w:p>
      <w:pPr>
        <w:pStyle w:val="ListBullet"/>
      </w:pPr>
      <w:r>
        <w:rPr>
          <w:rFonts w:ascii="Cambria" w:hAnsi="Cambria"/>
          <w:sz w:val="22"/>
        </w:rPr>
        <w:t>The result data must be certified by COE or equivalent authority.</w:t>
      </w:r>
    </w:p>
    <w:p>
      <w:r>
        <w:br w:type="page"/>
      </w:r>
    </w:p>
    <w:p>
      <w:pPr>
        <w:spacing w:before="240" w:after="160"/>
      </w:pPr>
      <w:r>
        <w:rPr>
          <w:rFonts w:ascii="Cambria" w:hAnsi="Cambria"/>
          <w:b/>
          <w:color w:val="1F3A5F"/>
          <w:sz w:val="36"/>
        </w:rPr>
        <w:t>51. Pass Percentage Table</w:t>
      </w:r>
    </w:p>
    <w:p>
      <w:pPr>
        <w:spacing w:before="200" w:after="120"/>
      </w:pPr>
      <w:r>
        <w:rPr>
          <w:rFonts w:ascii="Cambria" w:hAnsi="Cambria"/>
          <w:b/>
          <w:color w:val="1F3A5F"/>
          <w:sz w:val="28"/>
        </w:rPr>
        <w:t>Purpose of the Table</w:t>
      </w:r>
    </w:p>
    <w:p>
      <w:pPr>
        <w:pStyle w:val="ListBullet"/>
      </w:pPr>
      <w:r>
        <w:rPr>
          <w:rFonts w:ascii="Cambria" w:hAnsi="Cambria"/>
          <w:sz w:val="22"/>
        </w:rPr>
        <w:t>To quantify and report the number of students who have successfully passed their final-year university examination in the latest completed academic year, excluding those with backlogs.</w:t>
      </w:r>
    </w:p>
    <w:p>
      <w:pPr>
        <w:pStyle w:val="ListBullet"/>
      </w:pPr>
      <w:r>
        <w:rPr>
          <w:rFonts w:ascii="Cambria" w:hAnsi="Cambria"/>
          <w:sz w:val="22"/>
        </w:rPr>
        <w:t>To calculate the pass percentage as per the NAAC-defined formula.</w:t>
      </w:r>
    </w:p>
    <w:p>
      <w:pPr>
        <w:spacing w:before="200" w:after="120"/>
      </w:pPr>
      <w:r>
        <w:rPr>
          <w:rFonts w:ascii="Cambria" w:hAnsi="Cambria"/>
          <w:b/>
          <w:color w:val="1F3A5F"/>
          <w:sz w:val="28"/>
        </w:rPr>
        <w:t>Column-wise Explanation</w:t>
      </w:r>
    </w:p>
    <w:tbl>
      <w:tblPr>
        <w:jc w:val="center"/>
        <w:tblLook w:firstColumn="1" w:firstRow="1" w:lastColumn="0" w:lastRow="0" w:noHBand="0" w:noVBand="1" w:val="04A0"/>
        <w:tblW w:type="dxa" w:w="9412"/>
        <w:tblLayout w:type="fixed"/>
      </w:tblPr>
      <w:tblGrid>
        <w:gridCol w:w="2608"/>
        <w:gridCol w:w="6804"/>
      </w:tblGrid>
      <w:tr>
        <w:tc>
          <w:tcPr>
            <w:tcW w:type="dxa" w:w="2608"/>
            <w:shd w:val="clear" w:color="auto" w:fill="1F3A5F"/>
          </w:tcPr>
          <w:p>
            <w:pPr>
              <w:jc w:val="center"/>
            </w:pPr>
            <w:r/>
            <w:r>
              <w:rPr>
                <w:rFonts w:ascii="Cambria" w:hAnsi="Cambria"/>
                <w:b/>
                <w:i w:val="0"/>
                <w:color w:val="FFFFFF"/>
                <w:sz w:val="21"/>
              </w:rPr>
              <w:t>Column Title</w:t>
            </w:r>
          </w:p>
        </w:tc>
        <w:tc>
          <w:tcPr>
            <w:tcW w:type="dxa" w:w="6804"/>
            <w:shd w:val="clear" w:color="auto" w:fill="1F3A5F"/>
          </w:tcPr>
          <w:p>
            <w:pPr>
              <w:jc w:val="center"/>
            </w:pPr>
            <w:r/>
            <w:r>
              <w:rPr>
                <w:rFonts w:ascii="Cambria" w:hAnsi="Cambria"/>
                <w:b/>
                <w:i w:val="0"/>
                <w:color w:val="FFFFFF"/>
                <w:sz w:val="21"/>
              </w:rPr>
              <w:t>Explanation</w:t>
            </w:r>
          </w:p>
        </w:tc>
      </w:tr>
      <w:tr>
        <w:tc>
          <w:tcPr>
            <w:tcW w:type="dxa" w:w="2608"/>
          </w:tcPr>
          <w:p>
            <w:r/>
            <w:r>
              <w:rPr>
                <w:rFonts w:ascii="Cambria" w:hAnsi="Cambria"/>
                <w:b w:val="0"/>
                <w:i w:val="0"/>
                <w:sz w:val="21"/>
              </w:rPr>
              <w:t>S. No.</w:t>
            </w:r>
          </w:p>
        </w:tc>
        <w:tc>
          <w:tcPr>
            <w:tcW w:type="dxa" w:w="6804"/>
          </w:tcPr>
          <w:p>
            <w:r/>
            <w:r>
              <w:rPr>
                <w:rFonts w:ascii="Cambria" w:hAnsi="Cambria"/>
                <w:b w:val="0"/>
                <w:i w:val="0"/>
                <w:sz w:val="21"/>
              </w:rPr>
              <w:t>Serial number for easy reference of each entry</w:t>
            </w:r>
          </w:p>
        </w:tc>
      </w:tr>
      <w:tr>
        <w:tc>
          <w:tcPr>
            <w:tcW w:type="dxa" w:w="2608"/>
            <w:shd w:val="clear" w:color="auto" w:fill="F0F4F8"/>
          </w:tcPr>
          <w:p>
            <w:r/>
            <w:r>
              <w:rPr>
                <w:rFonts w:ascii="Cambria" w:hAnsi="Cambria"/>
                <w:b w:val="0"/>
                <w:i w:val="0"/>
                <w:sz w:val="21"/>
              </w:rPr>
              <w:t>Program Name</w:t>
            </w:r>
          </w:p>
        </w:tc>
        <w:tc>
          <w:tcPr>
            <w:tcW w:type="dxa" w:w="6804"/>
            <w:shd w:val="clear" w:color="auto" w:fill="F0F4F8"/>
          </w:tcPr>
          <w:p>
            <w:r/>
            <w:r>
              <w:rPr>
                <w:rFonts w:ascii="Cambria" w:hAnsi="Cambria"/>
                <w:b w:val="0"/>
                <w:i w:val="0"/>
                <w:sz w:val="21"/>
              </w:rPr>
              <w:t>Full name of the degree program (e.g., B.Tech Computer Science, M.Sc Physics, BBA, etc.)</w:t>
            </w:r>
          </w:p>
        </w:tc>
      </w:tr>
      <w:tr>
        <w:tc>
          <w:tcPr>
            <w:tcW w:type="dxa" w:w="2608"/>
          </w:tcPr>
          <w:p>
            <w:r/>
            <w:r>
              <w:rPr>
                <w:rFonts w:ascii="Cambria" w:hAnsi="Cambria"/>
                <w:b w:val="0"/>
                <w:i w:val="0"/>
                <w:sz w:val="21"/>
              </w:rPr>
              <w:t>Program Code</w:t>
            </w:r>
          </w:p>
        </w:tc>
        <w:tc>
          <w:tcPr>
            <w:tcW w:type="dxa" w:w="6804"/>
          </w:tcPr>
          <w:p>
            <w:r/>
            <w:r>
              <w:rPr>
                <w:rFonts w:ascii="Cambria" w:hAnsi="Cambria"/>
                <w:b w:val="0"/>
                <w:i w:val="0"/>
                <w:sz w:val="21"/>
              </w:rPr>
              <w:t>Unique identifier/code assigned to each program (as per institutional or regulatory norms)</w:t>
            </w:r>
          </w:p>
        </w:tc>
      </w:tr>
      <w:tr>
        <w:tc>
          <w:tcPr>
            <w:tcW w:type="dxa" w:w="2608"/>
            <w:shd w:val="clear" w:color="auto" w:fill="F0F4F8"/>
          </w:tcPr>
          <w:p>
            <w:r/>
            <w:r>
              <w:rPr>
                <w:rFonts w:ascii="Cambria" w:hAnsi="Cambria"/>
                <w:b w:val="0"/>
                <w:i w:val="0"/>
                <w:sz w:val="21"/>
              </w:rPr>
              <w:t>No. of Final Year Outgoing Students</w:t>
            </w:r>
          </w:p>
        </w:tc>
        <w:tc>
          <w:tcPr>
            <w:tcW w:type="dxa" w:w="6804"/>
            <w:shd w:val="clear" w:color="auto" w:fill="F0F4F8"/>
          </w:tcPr>
          <w:p>
            <w:r/>
            <w:r>
              <w:rPr>
                <w:rFonts w:ascii="Cambria" w:hAnsi="Cambria"/>
                <w:b w:val="0"/>
                <w:i w:val="0"/>
                <w:sz w:val="21"/>
              </w:rPr>
              <w:t>Total students in the final year who were eligible and appeared for exams in that academic year</w:t>
            </w:r>
          </w:p>
        </w:tc>
      </w:tr>
      <w:tr>
        <w:tc>
          <w:tcPr>
            <w:tcW w:type="dxa" w:w="2608"/>
          </w:tcPr>
          <w:p>
            <w:r/>
            <w:r>
              <w:rPr>
                <w:rFonts w:ascii="Cambria" w:hAnsi="Cambria"/>
                <w:b w:val="0"/>
                <w:i w:val="0"/>
                <w:sz w:val="21"/>
              </w:rPr>
              <w:t>No. of Final Year Students Passed</w:t>
            </w:r>
          </w:p>
        </w:tc>
        <w:tc>
          <w:tcPr>
            <w:tcW w:type="dxa" w:w="6804"/>
          </w:tcPr>
          <w:p>
            <w:r/>
            <w:r>
              <w:rPr>
                <w:rFonts w:ascii="Cambria" w:hAnsi="Cambria"/>
                <w:b w:val="0"/>
                <w:i w:val="0"/>
                <w:sz w:val="21"/>
              </w:rPr>
              <w:t>Number of students who passed all papers and qualified without backlog</w:t>
            </w:r>
          </w:p>
        </w:tc>
      </w:tr>
      <w:tr>
        <w:tc>
          <w:tcPr>
            <w:tcW w:type="dxa" w:w="2608"/>
            <w:shd w:val="clear" w:color="auto" w:fill="F0F4F8"/>
          </w:tcPr>
          <w:p>
            <w:r/>
            <w:r>
              <w:rPr>
                <w:rFonts w:ascii="Cambria" w:hAnsi="Cambria"/>
                <w:b w:val="0"/>
                <w:i w:val="0"/>
                <w:sz w:val="21"/>
              </w:rPr>
              <w:t>Pass Percentage</w:t>
            </w:r>
          </w:p>
        </w:tc>
        <w:tc>
          <w:tcPr>
            <w:tcW w:type="dxa" w:w="6804"/>
            <w:shd w:val="clear" w:color="auto" w:fill="F0F4F8"/>
          </w:tcPr>
          <w:p>
            <w:r/>
            <w:r>
              <w:rPr>
                <w:rFonts w:ascii="Cambria" w:hAnsi="Cambria"/>
                <w:b w:val="0"/>
                <w:i w:val="0"/>
                <w:sz w:val="21"/>
              </w:rPr>
              <w:t>Calculated using the formula: (No. of Students Passed/No. of Outgoing Students) ×100</w:t>
            </w:r>
          </w:p>
        </w:tc>
      </w:tr>
    </w:tbl>
    <w:p>
      <w:pPr>
        <w:spacing w:after="120"/>
      </w:pPr>
      <w:r>
        <w:rPr>
          <w:rFonts w:ascii="Cambria" w:hAnsi="Cambria"/>
          <w:i w:val="0"/>
          <w:sz w:val="22"/>
        </w:rPr>
        <w:t>Total Row</w:t>
      </w:r>
    </w:p>
    <w:p>
      <w:pPr>
        <w:pStyle w:val="ListBullet"/>
      </w:pPr>
      <w:r>
        <w:rPr>
          <w:rFonts w:ascii="Cambria" w:hAnsi="Cambria"/>
          <w:sz w:val="22"/>
        </w:rPr>
        <w:t>Summarizes aggregate data for all programs:</w:t>
      </w:r>
    </w:p>
    <w:p>
      <w:pPr>
        <w:pStyle w:val="ListBullet2"/>
      </w:pPr>
      <w:r>
        <w:rPr>
          <w:rFonts w:ascii="Cambria" w:hAnsi="Cambria"/>
          <w:sz w:val="22"/>
        </w:rPr>
        <w:t>Total Final Year Outgoing Students: Sum of all students from all programs.</w:t>
      </w:r>
    </w:p>
    <w:p>
      <w:pPr>
        <w:pStyle w:val="ListBullet2"/>
      </w:pPr>
      <w:r>
        <w:rPr>
          <w:rFonts w:ascii="Cambria" w:hAnsi="Cambria"/>
          <w:sz w:val="22"/>
        </w:rPr>
        <w:t>Total Students Passed: Sum of all students who passed across programs.</w:t>
      </w:r>
    </w:p>
    <w:p>
      <w:pPr>
        <w:pStyle w:val="ListBullet2"/>
      </w:pPr>
      <w:r>
        <w:rPr>
          <w:rFonts w:ascii="Cambria" w:hAnsi="Cambria"/>
          <w:sz w:val="22"/>
        </w:rPr>
        <w:t>Overall Pass Percentage: Calculated from the above two.</w:t>
      </w:r>
    </w:p>
    <w:p>
      <w:pPr>
        <w:spacing w:after="120"/>
      </w:pPr>
      <w:r>
        <w:rPr>
          <w:rFonts w:ascii="Cambria" w:hAnsi="Cambria"/>
          <w:i w:val="0"/>
          <w:sz w:val="22"/>
        </w:rPr>
        <w:t>Use Case in NAAC SSR</w:t>
      </w:r>
    </w:p>
    <w:p>
      <w:pPr>
        <w:pStyle w:val="ListBullet"/>
      </w:pPr>
      <w:r>
        <w:rPr>
          <w:rFonts w:ascii="Cambria" w:hAnsi="Cambria"/>
          <w:sz w:val="22"/>
        </w:rPr>
        <w:t>Insert this table in Criterion 2.6.2 of the Self-Study Report (SSR).</w:t>
      </w:r>
    </w:p>
    <w:p>
      <w:pPr>
        <w:pStyle w:val="ListBullet"/>
      </w:pPr>
      <w:r>
        <w:rPr>
          <w:rFonts w:ascii="Cambria" w:hAnsi="Cambria"/>
          <w:sz w:val="22"/>
        </w:rPr>
        <w:t>Justifies the institution's academic strength and effectiveness of learning processes.</w:t>
      </w:r>
    </w:p>
    <w:p>
      <w:pPr>
        <w:pStyle w:val="ListBullet"/>
      </w:pPr>
      <w:r>
        <w:rPr>
          <w:rFonts w:ascii="Cambria" w:hAnsi="Cambria"/>
          <w:sz w:val="22"/>
        </w:rPr>
        <w:t>Must be backed by Controller of Examination (COE) records.</w:t>
      </w:r>
    </w:p>
    <w:p>
      <w:pPr>
        <w:spacing w:after="120"/>
      </w:pPr>
      <w:r>
        <w:rPr>
          <w:rFonts w:ascii="Cambria" w:hAnsi="Cambria"/>
          <w:i w:val="0"/>
          <w:sz w:val="22"/>
        </w:rPr>
        <w:t>Important Notes</w:t>
      </w:r>
    </w:p>
    <w:p>
      <w:pPr>
        <w:pStyle w:val="ListBullet"/>
      </w:pPr>
      <w:r>
        <w:rPr>
          <w:rFonts w:ascii="Cambria" w:hAnsi="Cambria"/>
          <w:sz w:val="22"/>
        </w:rPr>
        <w:t>This metric focuses only on final-year (terminal semester) results.</w:t>
      </w:r>
    </w:p>
    <w:p>
      <w:pPr>
        <w:pStyle w:val="ListBullet"/>
      </w:pPr>
      <w:r>
        <w:rPr>
          <w:rFonts w:ascii="Cambria" w:hAnsi="Cambria"/>
          <w:sz w:val="22"/>
        </w:rPr>
        <w:t>Exclude any reappearance or backlog students in the "Passed" column.</w:t>
      </w:r>
    </w:p>
    <w:p>
      <w:pPr>
        <w:pStyle w:val="ListBullet"/>
      </w:pPr>
      <w:r>
        <w:rPr>
          <w:rFonts w:ascii="Cambria" w:hAnsi="Cambria"/>
          <w:sz w:val="22"/>
        </w:rPr>
        <w:t>Ensure that the data is accurate, program-wise, and certified by the COE.</w:t>
      </w:r>
    </w:p>
    <w:p>
      <w:r>
        <w:br w:type="page"/>
      </w:r>
    </w:p>
    <w:p>
      <w:pPr>
        <w:spacing w:before="240" w:after="160"/>
      </w:pPr>
      <w:r>
        <w:rPr>
          <w:rFonts w:ascii="Cambria" w:hAnsi="Cambria"/>
          <w:b/>
          <w:color w:val="1F3A5F"/>
          <w:sz w:val="36"/>
        </w:rPr>
        <w:t>52. Pass Percentage of Students (Excluding Backlog Students)-SSR</w:t>
      </w:r>
    </w:p>
    <w:p>
      <w:pPr>
        <w:pStyle w:val="ListBullet"/>
      </w:pPr>
      <w:r>
        <w:rPr>
          <w:rFonts w:ascii="Cambria" w:hAnsi="Cambria"/>
          <w:sz w:val="22"/>
        </w:rPr>
        <w:t>The institution places a high emphasis on the timely graduation of students with a consistent focus on academic rigour and continuous assessment mechanisms.</w:t>
      </w:r>
    </w:p>
    <w:p>
      <w:pPr>
        <w:pStyle w:val="ListBullet"/>
      </w:pPr>
      <w:r>
        <w:rPr>
          <w:rFonts w:ascii="Cambria" w:hAnsi="Cambria"/>
          <w:sz w:val="22"/>
        </w:rPr>
        <w:t>The pass percentage of final-year students is calculated based on the number of students who appeared and successfully passed the final university examinations in the latest completed academic year, excluding students with backlogs.</w:t>
      </w:r>
    </w:p>
    <w:p>
      <w:pPr>
        <w:pStyle w:val="ListBullet"/>
      </w:pPr>
      <w:r>
        <w:rPr>
          <w:rFonts w:ascii="Cambria" w:hAnsi="Cambria"/>
          <w:sz w:val="22"/>
        </w:rPr>
        <w:t>As per the provided data, each program maintains a detailed record of student performance, including program code, name of the student, and whether the student cleared the final examination.</w:t>
      </w:r>
    </w:p>
    <w:p>
      <w:pPr>
        <w:pStyle w:val="ListBullet"/>
      </w:pPr>
      <w:r>
        <w:rPr>
          <w:rFonts w:ascii="Cambria" w:hAnsi="Cambria"/>
          <w:sz w:val="22"/>
        </w:rPr>
        <w:t>The data is compiled and certified by the Controller of Examinations (CoE) and further validated through cross-verification with degree eligibility lists.</w:t>
      </w:r>
    </w:p>
    <w:p>
      <w:pPr>
        <w:pStyle w:val="ListBullet"/>
      </w:pPr>
      <w:r>
        <w:rPr>
          <w:rFonts w:ascii="Cambria" w:hAnsi="Cambria"/>
          <w:sz w:val="22"/>
        </w:rPr>
        <w:t>This metric ensures transparency by excluding students who were repeating or carrying backlog courses, thereby presenting an accurate depiction of the cohort's performance.</w:t>
      </w:r>
    </w:p>
    <w:p>
      <w:pPr>
        <w:pStyle w:val="ListBullet"/>
      </w:pPr>
      <w:r>
        <w:rPr>
          <w:rFonts w:ascii="Cambria" w:hAnsi="Cambria"/>
          <w:sz w:val="22"/>
        </w:rPr>
        <w:t>The institutional Examination Management System (EMS) supports the processing of student records, tracking degree eligibility, and enabling prompt result processing, which further strengthens data integrity.</w:t>
      </w:r>
    </w:p>
    <w:p>
      <w:pPr>
        <w:pStyle w:val="ListBullet"/>
      </w:pPr>
      <w:r>
        <w:rPr>
          <w:rFonts w:ascii="Cambria" w:hAnsi="Cambria"/>
          <w:sz w:val="22"/>
        </w:rPr>
        <w:t>Results are systematically uploaded to the institutional website and are also published in the Annual Reports of the CoE.</w:t>
      </w:r>
    </w:p>
    <w:p>
      <w:pPr>
        <w:pStyle w:val="ListBullet"/>
      </w:pPr>
      <w:r>
        <w:rPr>
          <w:rFonts w:ascii="Cambria" w:hAnsi="Cambria"/>
          <w:sz w:val="22"/>
        </w:rPr>
        <w:t>The institution has consistently maintained a pass percentage above the national benchmark, reflecting the strength of its curriculum delivery, continuous internal assessment, and academic support structures.</w:t>
      </w:r>
    </w:p>
    <w:p>
      <w:pPr>
        <w:pStyle w:val="ListBullet"/>
      </w:pPr>
      <w:r>
        <w:rPr>
          <w:rFonts w:ascii="Cambria" w:hAnsi="Cambria"/>
          <w:sz w:val="22"/>
        </w:rPr>
        <w:t>Feedback mechanisms and remedial classes have also contributed to the high pass rates, especially for academically weaker students.</w:t>
      </w:r>
    </w:p>
    <w:p>
      <w:pPr>
        <w:pStyle w:val="ListBullet"/>
      </w:pPr>
      <w:r>
        <w:rPr>
          <w:rFonts w:ascii="Cambria" w:hAnsi="Cambria"/>
          <w:sz w:val="22"/>
        </w:rPr>
        <w:t>The final data template, along with student-wise results, is available in the prescribed NAAC format and is supported with valid documentation, including result sheets, degree clearance records, and program-wise analysis.</w:t>
      </w:r>
    </w:p>
    <w:p>
      <w:r>
        <w:br w:type="page"/>
      </w:r>
    </w:p>
    <w:p>
      <w:pPr>
        <w:spacing w:before="240" w:after="160"/>
      </w:pPr>
      <w:r>
        <w:rPr>
          <w:rFonts w:ascii="Cambria" w:hAnsi="Cambria"/>
          <w:b/>
          <w:color w:val="1F3A5F"/>
          <w:sz w:val="36"/>
        </w:rPr>
        <w:t>53. Student Satisfaction Survey (SSS) for your NAAC SSR</w:t>
      </w:r>
    </w:p>
    <w:p>
      <w:pPr>
        <w:spacing w:before="200" w:after="120"/>
      </w:pPr>
      <w:r>
        <w:rPr>
          <w:rFonts w:ascii="Cambria" w:hAnsi="Cambria"/>
          <w:b/>
          <w:color w:val="1F3A5F"/>
          <w:sz w:val="26"/>
        </w:rPr>
        <w:t>1. Purpose of Student Satisfaction Survey (SSS)</w:t>
      </w:r>
    </w:p>
    <w:p>
      <w:pPr>
        <w:pStyle w:val="ListBullet"/>
      </w:pPr>
      <w:r>
        <w:rPr>
          <w:rFonts w:ascii="Cambria" w:hAnsi="Cambria"/>
          <w:sz w:val="22"/>
        </w:rPr>
        <w:t>To assess students' satisfaction levels regarding:</w:t>
      </w:r>
    </w:p>
    <w:p>
      <w:pPr>
        <w:pStyle w:val="ListBullet2"/>
      </w:pPr>
      <w:r>
        <w:rPr>
          <w:rFonts w:ascii="Cambria" w:hAnsi="Cambria"/>
          <w:sz w:val="22"/>
        </w:rPr>
        <w:t>Teaching-learning process</w:t>
      </w:r>
    </w:p>
    <w:p>
      <w:pPr>
        <w:pStyle w:val="ListBullet2"/>
      </w:pPr>
      <w:r>
        <w:rPr>
          <w:rFonts w:ascii="Cambria" w:hAnsi="Cambria"/>
          <w:sz w:val="22"/>
        </w:rPr>
        <w:t>Curriculum delivery</w:t>
      </w:r>
    </w:p>
    <w:p>
      <w:pPr>
        <w:pStyle w:val="ListBullet2"/>
      </w:pPr>
      <w:r>
        <w:rPr>
          <w:rFonts w:ascii="Cambria" w:hAnsi="Cambria"/>
          <w:sz w:val="22"/>
        </w:rPr>
        <w:t>Faculty performance</w:t>
      </w:r>
    </w:p>
    <w:p>
      <w:pPr>
        <w:pStyle w:val="ListBullet2"/>
      </w:pPr>
      <w:r>
        <w:rPr>
          <w:rFonts w:ascii="Cambria" w:hAnsi="Cambria"/>
          <w:sz w:val="22"/>
        </w:rPr>
        <w:t>Infrastructure and support systems</w:t>
      </w:r>
    </w:p>
    <w:p>
      <w:pPr>
        <w:pStyle w:val="ListBullet"/>
      </w:pPr>
      <w:r>
        <w:rPr>
          <w:rFonts w:ascii="Cambria" w:hAnsi="Cambria"/>
          <w:sz w:val="22"/>
        </w:rPr>
        <w:t>Required under NAAC Criterion II: Teaching-Learning and Evaluation</w:t>
      </w:r>
    </w:p>
    <w:p>
      <w:pPr>
        <w:spacing w:before="200" w:after="120"/>
      </w:pPr>
      <w:r>
        <w:rPr>
          <w:rFonts w:ascii="Cambria" w:hAnsi="Cambria"/>
          <w:b/>
          <w:color w:val="1F3A5F"/>
          <w:sz w:val="26"/>
        </w:rPr>
        <w:t>2. Survey Structure</w:t>
      </w:r>
    </w:p>
    <w:p>
      <w:pPr>
        <w:pStyle w:val="ListBullet"/>
      </w:pPr>
      <w:r>
        <w:rPr>
          <w:rFonts w:ascii="Cambria" w:hAnsi="Cambria"/>
          <w:sz w:val="22"/>
        </w:rPr>
        <w:t>Mode: Online (Google Form/Moodle/ERP) or Offline (printed forms)</w:t>
      </w:r>
    </w:p>
    <w:p>
      <w:pPr>
        <w:pStyle w:val="ListBullet"/>
      </w:pPr>
      <w:r>
        <w:rPr>
          <w:rFonts w:ascii="Cambria" w:hAnsi="Cambria"/>
          <w:sz w:val="22"/>
        </w:rPr>
        <w:t>Target Group: Final year UG and PG students</w:t>
      </w:r>
    </w:p>
    <w:p>
      <w:pPr>
        <w:pStyle w:val="ListBullet"/>
      </w:pPr>
      <w:r>
        <w:rPr>
          <w:rFonts w:ascii="Cambria" w:hAnsi="Cambria"/>
          <w:sz w:val="22"/>
        </w:rPr>
        <w:t>Minimum Sample Size: As per NAAC:</w:t>
      </w:r>
    </w:p>
    <w:p>
      <w:pPr>
        <w:pStyle w:val="ListBullet2"/>
      </w:pPr>
      <w:r>
        <w:rPr>
          <w:rFonts w:ascii="Cambria" w:hAnsi="Cambria"/>
          <w:sz w:val="22"/>
        </w:rPr>
        <w:t>Institutions with &lt;1000 students: Survey all students</w:t>
      </w:r>
    </w:p>
    <w:p>
      <w:pPr>
        <w:pStyle w:val="ListBullet2"/>
      </w:pPr>
      <w:r>
        <w:rPr>
          <w:rFonts w:ascii="Cambria" w:hAnsi="Cambria"/>
          <w:sz w:val="22"/>
        </w:rPr>
        <w:t>Institutions with &gt;1000 students: Minimum 10% sample</w:t>
      </w:r>
    </w:p>
    <w:p>
      <w:pPr>
        <w:spacing w:before="200" w:after="120"/>
      </w:pPr>
      <w:r>
        <w:rPr>
          <w:rFonts w:ascii="Cambria" w:hAnsi="Cambria"/>
          <w:b/>
          <w:color w:val="1F3A5F"/>
          <w:sz w:val="26"/>
        </w:rPr>
        <w:t>3. Question Categories</w:t>
      </w:r>
    </w:p>
    <w:p>
      <w:pPr>
        <w:pStyle w:val="ListBullet"/>
      </w:pPr>
      <w:r>
        <w:rPr>
          <w:rFonts w:ascii="Cambria" w:hAnsi="Cambria"/>
          <w:sz w:val="22"/>
        </w:rPr>
        <w:t>Teaching Quality: Clarity, communication, subject knowledge</w:t>
      </w:r>
    </w:p>
    <w:p>
      <w:pPr>
        <w:pStyle w:val="ListBullet"/>
      </w:pPr>
      <w:r>
        <w:rPr>
          <w:rFonts w:ascii="Cambria" w:hAnsi="Cambria"/>
          <w:sz w:val="22"/>
        </w:rPr>
        <w:t>Mentoring: Accessibility and support from faculty</w:t>
      </w:r>
    </w:p>
    <w:p>
      <w:pPr>
        <w:pStyle w:val="ListBullet"/>
      </w:pPr>
      <w:r>
        <w:rPr>
          <w:rFonts w:ascii="Cambria" w:hAnsi="Cambria"/>
          <w:sz w:val="22"/>
        </w:rPr>
        <w:t>Curriculum Delivery: Course structure, alignment with outcomes</w:t>
      </w:r>
    </w:p>
    <w:p>
      <w:pPr>
        <w:pStyle w:val="ListBullet"/>
      </w:pPr>
      <w:r>
        <w:rPr>
          <w:rFonts w:ascii="Cambria" w:hAnsi="Cambria"/>
          <w:sz w:val="22"/>
        </w:rPr>
        <w:t>Learning Resources: Library, labs, ICT tools</w:t>
      </w:r>
    </w:p>
    <w:p>
      <w:pPr>
        <w:pStyle w:val="ListBullet"/>
      </w:pPr>
      <w:r>
        <w:rPr>
          <w:rFonts w:ascii="Cambria" w:hAnsi="Cambria"/>
          <w:sz w:val="22"/>
        </w:rPr>
        <w:t>Skill Development: Internship, project support, soft skills</w:t>
      </w:r>
    </w:p>
    <w:p>
      <w:pPr>
        <w:pStyle w:val="ListBullet"/>
      </w:pPr>
      <w:r>
        <w:rPr>
          <w:rFonts w:ascii="Cambria" w:hAnsi="Cambria"/>
          <w:sz w:val="22"/>
        </w:rPr>
        <w:t>Satisfaction Index: Overall satisfaction rating</w:t>
      </w:r>
    </w:p>
    <w:p>
      <w:pPr>
        <w:spacing w:before="200" w:after="120"/>
      </w:pPr>
      <w:r>
        <w:rPr>
          <w:rFonts w:ascii="Cambria" w:hAnsi="Cambria"/>
          <w:b/>
          <w:color w:val="1F3A5F"/>
          <w:sz w:val="26"/>
        </w:rPr>
        <w:t>4. NAAC-Suggested Questions</w:t>
      </w:r>
    </w:p>
    <w:p>
      <w:pPr>
        <w:pStyle w:val="ListBullet"/>
      </w:pPr>
      <w:r>
        <w:rPr>
          <w:rFonts w:ascii="Cambria" w:hAnsi="Cambria"/>
          <w:sz w:val="22"/>
        </w:rPr>
        <w:t>NAAC provides a standard 20-question format</w:t>
      </w:r>
    </w:p>
    <w:p>
      <w:pPr>
        <w:pStyle w:val="ListBullet"/>
      </w:pPr>
      <w:r>
        <w:rPr>
          <w:rFonts w:ascii="Cambria" w:hAnsi="Cambria"/>
          <w:sz w:val="22"/>
        </w:rPr>
        <w:t>Scoring: 4-point Likert scale (Strongly Agree to Strongly Disagree)</w:t>
      </w:r>
    </w:p>
    <w:p>
      <w:pPr>
        <w:spacing w:before="200" w:after="120"/>
      </w:pPr>
      <w:r>
        <w:rPr>
          <w:rFonts w:ascii="Cambria" w:hAnsi="Cambria"/>
          <w:b/>
          <w:color w:val="1F3A5F"/>
          <w:sz w:val="26"/>
        </w:rPr>
        <w:t>5. Analysis &amp; Report</w:t>
      </w:r>
    </w:p>
    <w:p>
      <w:pPr>
        <w:pStyle w:val="ListBullet"/>
      </w:pPr>
      <w:r>
        <w:rPr>
          <w:rFonts w:ascii="Cambria" w:hAnsi="Cambria"/>
          <w:sz w:val="22"/>
        </w:rPr>
        <w:t>Data Compilation: Consolidated in Excel</w:t>
      </w:r>
    </w:p>
    <w:p>
      <w:pPr>
        <w:pStyle w:val="ListBullet"/>
      </w:pPr>
      <w:r>
        <w:rPr>
          <w:rFonts w:ascii="Cambria" w:hAnsi="Cambria"/>
          <w:sz w:val="22"/>
        </w:rPr>
        <w:t>Visualization: Bar charts, pie charts for each question</w:t>
      </w:r>
    </w:p>
    <w:p>
      <w:pPr>
        <w:pStyle w:val="ListBullet"/>
      </w:pPr>
      <w:r>
        <w:rPr>
          <w:rFonts w:ascii="Cambria" w:hAnsi="Cambria"/>
          <w:sz w:val="22"/>
        </w:rPr>
        <w:t>Satisfaction Score: Percentage of positive responses (Agree + Strongly Agree)</w:t>
      </w:r>
    </w:p>
    <w:p>
      <w:pPr>
        <w:pStyle w:val="ListBullet"/>
      </w:pPr>
      <w:r>
        <w:rPr>
          <w:rFonts w:ascii="Cambria" w:hAnsi="Cambria"/>
          <w:sz w:val="22"/>
        </w:rPr>
        <w:t>Action Points: Include improvement strategies in weak areas</w:t>
      </w:r>
    </w:p>
    <w:p>
      <w:pPr>
        <w:spacing w:before="200" w:after="120"/>
      </w:pPr>
      <w:r>
        <w:rPr>
          <w:rFonts w:ascii="Cambria" w:hAnsi="Cambria"/>
          <w:b/>
          <w:color w:val="1F3A5F"/>
          <w:sz w:val="26"/>
        </w:rPr>
        <w:t>6. Supporting Documents for NAAC</w:t>
      </w:r>
    </w:p>
    <w:p>
      <w:pPr>
        <w:pStyle w:val="ListBullet"/>
      </w:pPr>
      <w:r>
        <w:rPr>
          <w:rFonts w:ascii="Cambria" w:hAnsi="Cambria"/>
          <w:sz w:val="22"/>
        </w:rPr>
        <w:t>Filled questionnaire sample</w:t>
      </w:r>
    </w:p>
    <w:p>
      <w:pPr>
        <w:pStyle w:val="ListBullet"/>
      </w:pPr>
      <w:r>
        <w:rPr>
          <w:rFonts w:ascii="Cambria" w:hAnsi="Cambria"/>
          <w:sz w:val="22"/>
        </w:rPr>
        <w:t>Summary analysis sheet (question-wise &amp; program-wise)</w:t>
      </w:r>
    </w:p>
    <w:p>
      <w:pPr>
        <w:pStyle w:val="ListBullet"/>
      </w:pPr>
      <w:r>
        <w:rPr>
          <w:rFonts w:ascii="Cambria" w:hAnsi="Cambria"/>
          <w:sz w:val="22"/>
        </w:rPr>
        <w:t>Graphical report (PDF/Excel)</w:t>
      </w:r>
    </w:p>
    <w:p>
      <w:pPr>
        <w:pStyle w:val="ListBullet"/>
      </w:pPr>
      <w:r>
        <w:rPr>
          <w:rFonts w:ascii="Cambria" w:hAnsi="Cambria"/>
          <w:sz w:val="22"/>
        </w:rPr>
        <w:t>Google Form link or scanned survey sheets</w:t>
      </w:r>
    </w:p>
    <w:p>
      <w:pPr>
        <w:pStyle w:val="ListBullet"/>
      </w:pPr>
      <w:r>
        <w:rPr>
          <w:rFonts w:ascii="Cambria" w:hAnsi="Cambria"/>
          <w:sz w:val="22"/>
        </w:rPr>
        <w:t>Actions taken report based on feedback</w:t>
      </w:r>
    </w:p>
    <w:p>
      <w:pPr>
        <w:spacing w:before="200" w:after="120"/>
      </w:pPr>
      <w:r>
        <w:rPr>
          <w:rFonts w:ascii="Cambria" w:hAnsi="Cambria"/>
          <w:b/>
          <w:color w:val="1F3A5F"/>
          <w:sz w:val="26"/>
        </w:rPr>
        <w:t>7. Output Formats</w:t>
      </w:r>
    </w:p>
    <w:p>
      <w:pPr>
        <w:pStyle w:val="ListBullet"/>
      </w:pPr>
      <w:r>
        <w:rPr>
          <w:rFonts w:ascii="Cambria" w:hAnsi="Cambria"/>
          <w:b w:val="0"/>
          <w:i w:val="0"/>
          <w:sz w:val="22"/>
        </w:rPr>
        <w:t xml:space="preserve">Excel Template: </w:t>
      </w:r>
      <w:r>
        <w:rPr>
          <w:rFonts w:ascii="Cambria" w:hAnsi="Cambria"/>
          <w:b w:val="0"/>
          <w:i/>
          <w:sz w:val="22"/>
        </w:rPr>
        <w:t>Student_Satisfaction_Survey.xlsx</w:t>
      </w:r>
    </w:p>
    <w:p>
      <w:pPr>
        <w:pStyle w:val="ListBullet"/>
      </w:pPr>
      <w:r>
        <w:rPr>
          <w:rFonts w:ascii="Cambria" w:hAnsi="Cambria"/>
          <w:sz w:val="22"/>
        </w:rPr>
        <w:t>PDF Report: Year-wise compiled student feedback</w:t>
      </w:r>
    </w:p>
    <w:p>
      <w:pPr>
        <w:pStyle w:val="ListBullet"/>
      </w:pPr>
      <w:r>
        <w:rPr>
          <w:rFonts w:ascii="Cambria" w:hAnsi="Cambria"/>
          <w:sz w:val="22"/>
        </w:rPr>
        <w:t>SSR Insert: 300–500 word formatted summary</w:t>
      </w:r>
    </w:p>
    <w:p>
      <w:r>
        <w:br w:type="page"/>
      </w:r>
    </w:p>
    <w:p>
      <w:pPr>
        <w:spacing w:before="240" w:after="160"/>
      </w:pPr>
      <w:r>
        <w:rPr>
          <w:rFonts w:ascii="Cambria" w:hAnsi="Cambria"/>
          <w:b/>
          <w:color w:val="1F3A5F"/>
          <w:sz w:val="36"/>
        </w:rPr>
        <w:t>54. Student Satisfaction Survey (SSS): Feedback Mechanism and Outcomes</w:t>
      </w:r>
    </w:p>
    <w:p>
      <w:pPr>
        <w:pStyle w:val="ListBullet"/>
      </w:pPr>
      <w:r>
        <w:rPr>
          <w:rFonts w:ascii="Cambria" w:hAnsi="Cambria"/>
          <w:sz w:val="22"/>
        </w:rPr>
        <w:t>The institution conducts a structured Student Satisfaction Survey (SSS) annually to capture the perceptions and experiences of students with respect to the teaching-learning and evaluation process. This initiative is part of the institution's continuous quality improvement system and adheres to the NAAC guidelines.</w:t>
      </w:r>
    </w:p>
    <w:p>
      <w:pPr>
        <w:pStyle w:val="ListBullet"/>
      </w:pPr>
      <w:r>
        <w:rPr>
          <w:rFonts w:ascii="Cambria" w:hAnsi="Cambria"/>
          <w:sz w:val="22"/>
        </w:rPr>
        <w:t>The survey is administered primarily to final year UG and PG students through a digital platform (such as Google Forms or the institutional ERP system). A minimum of 10% of enrolled students from each department are selected to ensure representative feedback. The survey consists of 20 standard questions suggested by NAAC, covering critical aspects like curriculum delivery, teaching quality, student engagement, faculty accessibility, infrastructure, and learning support systems.</w:t>
      </w:r>
    </w:p>
    <w:p>
      <w:pPr>
        <w:pStyle w:val="ListBullet"/>
      </w:pPr>
      <w:r>
        <w:rPr>
          <w:rFonts w:ascii="Cambria" w:hAnsi="Cambria"/>
          <w:b w:val="0"/>
          <w:i w:val="0"/>
          <w:sz w:val="22"/>
        </w:rPr>
        <w:t xml:space="preserve">Each question is rated on a 4-point Likert scale ranging from </w:t>
      </w:r>
      <w:r>
        <w:rPr>
          <w:rFonts w:ascii="Cambria" w:hAnsi="Cambria"/>
          <w:b w:val="0"/>
          <w:i/>
          <w:sz w:val="22"/>
        </w:rPr>
        <w:t>Strongly Agree</w:t>
      </w:r>
      <w:r>
        <w:rPr>
          <w:rFonts w:ascii="Cambria" w:hAnsi="Cambria"/>
          <w:b w:val="0"/>
          <w:i w:val="0"/>
          <w:sz w:val="22"/>
        </w:rPr>
        <w:t xml:space="preserve"> to </w:t>
      </w:r>
      <w:r>
        <w:rPr>
          <w:rFonts w:ascii="Cambria" w:hAnsi="Cambria"/>
          <w:b w:val="0"/>
          <w:i/>
          <w:sz w:val="22"/>
        </w:rPr>
        <w:t>Strongly Disagree</w:t>
      </w:r>
      <w:r>
        <w:rPr>
          <w:rFonts w:ascii="Cambria" w:hAnsi="Cambria"/>
          <w:b w:val="0"/>
          <w:i w:val="0"/>
          <w:sz w:val="22"/>
        </w:rPr>
        <w:t>, and the responses are compiled and analyzed department-wise and program-wise. The survey ensures confidentiality and encourages honest responses.</w:t>
      </w:r>
    </w:p>
    <w:p>
      <w:pPr>
        <w:pStyle w:val="ListBullet"/>
      </w:pPr>
      <w:r>
        <w:rPr>
          <w:rFonts w:ascii="Cambria" w:hAnsi="Cambria"/>
          <w:sz w:val="22"/>
        </w:rPr>
        <w:t>Based on the consolidated data:</w:t>
      </w:r>
    </w:p>
    <w:p>
      <w:pPr>
        <w:pStyle w:val="ListBullet2"/>
      </w:pPr>
      <w:r>
        <w:rPr>
          <w:rFonts w:ascii="Cambria" w:hAnsi="Cambria"/>
          <w:sz w:val="22"/>
        </w:rPr>
        <w:t>Over 85% of students expressed satisfaction with the subject knowledge, communication skills, and mentoring support provided by the faculty.</w:t>
      </w:r>
    </w:p>
    <w:p>
      <w:pPr>
        <w:pStyle w:val="ListBullet2"/>
      </w:pPr>
      <w:r>
        <w:rPr>
          <w:rFonts w:ascii="Cambria" w:hAnsi="Cambria"/>
          <w:sz w:val="22"/>
        </w:rPr>
        <w:t>80% of respondents appreciated the timely conduct of classes, use of ICT tools, and integration of practical examples in teaching.</w:t>
      </w:r>
    </w:p>
    <w:p>
      <w:pPr>
        <w:pStyle w:val="ListBullet2"/>
      </w:pPr>
      <w:r>
        <w:rPr>
          <w:rFonts w:ascii="Cambria" w:hAnsi="Cambria"/>
          <w:sz w:val="22"/>
        </w:rPr>
        <w:t>Suggestions received include the need for increased industry interaction, more value-added certification courses, and extended library hours.</w:t>
      </w:r>
    </w:p>
    <w:p>
      <w:pPr>
        <w:pStyle w:val="ListBullet"/>
      </w:pPr>
      <w:r>
        <w:rPr>
          <w:rFonts w:ascii="Cambria" w:hAnsi="Cambria"/>
          <w:sz w:val="22"/>
        </w:rPr>
        <w:t>The IQAC and Academic Council review the feedback annually. Based on the analysis:</w:t>
      </w:r>
    </w:p>
    <w:p>
      <w:pPr>
        <w:pStyle w:val="ListBullet2"/>
      </w:pPr>
      <w:r>
        <w:rPr>
          <w:rFonts w:ascii="Cambria" w:hAnsi="Cambria"/>
          <w:sz w:val="22"/>
        </w:rPr>
        <w:t>Additional remedial classes were scheduled for difficult subjects.</w:t>
      </w:r>
    </w:p>
    <w:p>
      <w:pPr>
        <w:pStyle w:val="ListBullet2"/>
      </w:pPr>
      <w:r>
        <w:rPr>
          <w:rFonts w:ascii="Cambria" w:hAnsi="Cambria"/>
          <w:sz w:val="22"/>
        </w:rPr>
        <w:t>Capacity-building workshops were introduced to strengthen faculty ICT skills.</w:t>
      </w:r>
    </w:p>
    <w:p>
      <w:pPr>
        <w:pStyle w:val="ListBullet2"/>
      </w:pPr>
      <w:r>
        <w:rPr>
          <w:rFonts w:ascii="Cambria" w:hAnsi="Cambria"/>
          <w:sz w:val="22"/>
        </w:rPr>
        <w:t>Labs and seminar halls were upgraded based on student suggestions.</w:t>
      </w:r>
    </w:p>
    <w:p>
      <w:pPr>
        <w:pStyle w:val="ListBullet"/>
      </w:pPr>
      <w:r>
        <w:rPr>
          <w:rFonts w:ascii="Cambria" w:hAnsi="Cambria"/>
          <w:sz w:val="22"/>
        </w:rPr>
        <w:t>The action taken report (ATR) is displayed on the institutional website and communicated to students via department meetings and notice boards. This transparent feedback loop has significantly enhanced student trust and academic engagement.</w:t>
      </w:r>
    </w:p>
    <w:p>
      <w:pPr>
        <w:pStyle w:val="ListBullet"/>
      </w:pPr>
      <w:r>
        <w:rPr>
          <w:rFonts w:ascii="Cambria" w:hAnsi="Cambria"/>
          <w:sz w:val="22"/>
        </w:rPr>
        <w:t>The SSS data is archived as part of institutional records and used as input for academic audits and curriculum revisions.</w:t>
      </w:r>
    </w:p>
    <w:p>
      <w:r>
        <w:br w:type="page"/>
      </w:r>
    </w:p>
    <w:p>
      <w:pPr>
        <w:spacing w:before="240" w:after="160"/>
      </w:pPr>
      <w:r>
        <w:rPr>
          <w:rFonts w:ascii="Cambria" w:hAnsi="Cambria"/>
          <w:b/>
          <w:color w:val="1F3A5F"/>
          <w:sz w:val="36"/>
        </w:rPr>
        <w:t>55. Data Requirements for Online Student Satisfaction Survey</w:t>
      </w:r>
    </w:p>
    <w:p>
      <w:pPr>
        <w:spacing w:after="120"/>
      </w:pPr>
      <w:r>
        <w:rPr>
          <w:rFonts w:ascii="Cambria" w:hAnsi="Cambria"/>
          <w:i w:val="0"/>
          <w:sz w:val="22"/>
        </w:rPr>
        <w:t>1. Database of Currently Enrolled Students (Data Template Required)</w:t>
      </w:r>
    </w:p>
    <w:p>
      <w:pPr>
        <w:spacing w:after="120"/>
      </w:pPr>
      <w:r>
        <w:rPr>
          <w:rFonts w:ascii="Cambria" w:hAnsi="Cambria"/>
          <w:i w:val="0"/>
          <w:sz w:val="22"/>
        </w:rPr>
        <w:t>Prepare an Excel file with the following columns:</w:t>
      </w:r>
    </w:p>
    <w:p>
      <w:pPr>
        <w:pStyle w:val="ListBullet"/>
      </w:pPr>
      <w:r>
        <w:rPr>
          <w:rFonts w:ascii="Cambria" w:hAnsi="Cambria"/>
          <w:sz w:val="22"/>
        </w:rPr>
        <w:t>Student ID</w:t>
      </w:r>
    </w:p>
    <w:p>
      <w:pPr>
        <w:pStyle w:val="ListBullet"/>
      </w:pPr>
      <w:r>
        <w:rPr>
          <w:rFonts w:ascii="Cambria" w:hAnsi="Cambria"/>
          <w:sz w:val="22"/>
        </w:rPr>
        <w:t>Full Name</w:t>
      </w:r>
    </w:p>
    <w:p>
      <w:pPr>
        <w:pStyle w:val="ListBullet"/>
      </w:pPr>
      <w:r>
        <w:rPr>
          <w:rFonts w:ascii="Cambria" w:hAnsi="Cambria"/>
          <w:sz w:val="22"/>
        </w:rPr>
        <w:t>Program Name (UG/PG)</w:t>
      </w:r>
    </w:p>
    <w:p>
      <w:pPr>
        <w:pStyle w:val="ListBullet"/>
      </w:pPr>
      <w:r>
        <w:rPr>
          <w:rFonts w:ascii="Cambria" w:hAnsi="Cambria"/>
          <w:sz w:val="22"/>
        </w:rPr>
        <w:t>Department Name</w:t>
      </w:r>
    </w:p>
    <w:p>
      <w:pPr>
        <w:pStyle w:val="ListBullet"/>
      </w:pPr>
      <w:r>
        <w:rPr>
          <w:rFonts w:ascii="Cambria" w:hAnsi="Cambria"/>
          <w:sz w:val="22"/>
        </w:rPr>
        <w:t>Year of Study (I/II/III/IV or Final)</w:t>
      </w:r>
    </w:p>
    <w:p>
      <w:pPr>
        <w:pStyle w:val="ListBullet"/>
      </w:pPr>
      <w:r>
        <w:rPr>
          <w:rFonts w:ascii="Cambria" w:hAnsi="Cambria"/>
          <w:sz w:val="22"/>
        </w:rPr>
        <w:t>Mobile Number</w:t>
      </w:r>
    </w:p>
    <w:p>
      <w:pPr>
        <w:pStyle w:val="ListBullet"/>
      </w:pPr>
      <w:r>
        <w:rPr>
          <w:rFonts w:ascii="Cambria" w:hAnsi="Cambria"/>
          <w:sz w:val="22"/>
        </w:rPr>
        <w:t>Institutional Email ID</w:t>
      </w:r>
    </w:p>
    <w:p>
      <w:pPr>
        <w:pStyle w:val="ListBullet"/>
      </w:pPr>
      <w:r>
        <w:rPr>
          <w:rFonts w:ascii="Cambria" w:hAnsi="Cambria"/>
          <w:sz w:val="22"/>
        </w:rPr>
        <w:t>Gender</w:t>
      </w:r>
    </w:p>
    <w:p>
      <w:pPr>
        <w:pStyle w:val="ListBullet"/>
      </w:pPr>
      <w:r>
        <w:rPr>
          <w:rFonts w:ascii="Cambria" w:hAnsi="Cambria"/>
          <w:sz w:val="22"/>
        </w:rPr>
        <w:t>Category (GEN/OBC/SC/ST/Minority/Other)</w:t>
      </w:r>
    </w:p>
    <w:p>
      <w:pPr>
        <w:pStyle w:val="ListBullet"/>
      </w:pPr>
      <w:r>
        <w:rPr>
          <w:rFonts w:ascii="Cambria" w:hAnsi="Cambria"/>
          <w:sz w:val="22"/>
        </w:rPr>
        <w:t>Mode of Study (Regular/Distance/Online)</w:t>
      </w:r>
    </w:p>
    <w:p>
      <w:pPr>
        <w:pStyle w:val="ListBullet"/>
      </w:pPr>
      <w:r>
        <w:rPr>
          <w:rFonts w:ascii="Cambria" w:hAnsi="Cambria"/>
          <w:sz w:val="22"/>
        </w:rPr>
        <w:t>Enrollment Status (Active/Withdrawn)</w:t>
      </w:r>
    </w:p>
    <w:p>
      <w:pPr>
        <w:pStyle w:val="ListBullet"/>
      </w:pPr>
      <w:r>
        <w:rPr>
          <w:rFonts w:ascii="Cambria" w:hAnsi="Cambria"/>
          <w:sz w:val="22"/>
        </w:rPr>
        <w:t>Hostel/Day Scholar</w:t>
      </w:r>
    </w:p>
    <w:p>
      <w:pPr>
        <w:spacing w:after="120"/>
      </w:pPr>
      <w:r>
        <w:rPr>
          <w:rFonts w:ascii="Cambria" w:hAnsi="Cambria"/>
          <w:i/>
          <w:sz w:val="22"/>
        </w:rPr>
        <w:t>This file will be uploaded with the QIF as institutional data.</w:t>
      </w:r>
    </w:p>
    <w:p>
      <w:pPr>
        <w:spacing w:before="200" w:after="120"/>
      </w:pPr>
      <w:r>
        <w:rPr>
          <w:rFonts w:ascii="Cambria" w:hAnsi="Cambria"/>
          <w:b/>
          <w:color w:val="1F3A5F"/>
          <w:sz w:val="26"/>
        </w:rPr>
        <w:t>2. Documents to Upload with SSR</w:t>
      </w:r>
    </w:p>
    <w:p>
      <w:pPr>
        <w:pStyle w:val="ListBullet"/>
      </w:pPr>
      <w:r>
        <w:rPr>
          <w:rFonts w:ascii="Cambria" w:hAnsi="Cambria"/>
          <w:sz w:val="22"/>
        </w:rPr>
        <w:t>Database of All Currently Enrolled Students in the prescribed format (.xlsx or .csv).</w:t>
      </w:r>
    </w:p>
    <w:p>
      <w:pPr>
        <w:pStyle w:val="ListBullet"/>
      </w:pPr>
      <w:r>
        <w:rPr>
          <w:rFonts w:ascii="Cambria" w:hAnsi="Cambria"/>
          <w:sz w:val="22"/>
        </w:rPr>
        <w:t>Any Additional Information, such as:</w:t>
      </w:r>
    </w:p>
    <w:p>
      <w:pPr>
        <w:pStyle w:val="ListBullet2"/>
      </w:pPr>
      <w:r>
        <w:rPr>
          <w:rFonts w:ascii="Cambria" w:hAnsi="Cambria"/>
          <w:sz w:val="22"/>
        </w:rPr>
        <w:t>Instructions shared with students</w:t>
      </w:r>
    </w:p>
    <w:p>
      <w:pPr>
        <w:pStyle w:val="ListBullet2"/>
      </w:pPr>
      <w:r>
        <w:rPr>
          <w:rFonts w:ascii="Cambria" w:hAnsi="Cambria"/>
          <w:sz w:val="22"/>
        </w:rPr>
        <w:t>Screenshots of the survey form</w:t>
      </w:r>
    </w:p>
    <w:p>
      <w:pPr>
        <w:pStyle w:val="ListBullet2"/>
      </w:pPr>
      <w:r>
        <w:rPr>
          <w:rFonts w:ascii="Cambria" w:hAnsi="Cambria"/>
          <w:sz w:val="22"/>
        </w:rPr>
        <w:t>Summary of participation rate</w:t>
      </w:r>
    </w:p>
    <w:p>
      <w:pPr>
        <w:pStyle w:val="ListBullet2"/>
      </w:pPr>
      <w:r>
        <w:rPr>
          <w:rFonts w:ascii="Cambria" w:hAnsi="Cambria"/>
          <w:sz w:val="22"/>
        </w:rPr>
        <w:t>Sample responses</w:t>
      </w:r>
    </w:p>
    <w:p>
      <w:pPr>
        <w:pStyle w:val="ListBullet2"/>
      </w:pPr>
      <w:r>
        <w:rPr>
          <w:rFonts w:ascii="Cambria" w:hAnsi="Cambria"/>
          <w:sz w:val="22"/>
        </w:rPr>
        <w:t>Institutional Circular/Notice about SSS</w:t>
      </w:r>
    </w:p>
    <w:p>
      <w:pPr>
        <w:spacing w:before="200" w:after="120"/>
      </w:pPr>
      <w:r>
        <w:rPr>
          <w:rFonts w:ascii="Cambria" w:hAnsi="Cambria"/>
          <w:b/>
          <w:color w:val="1F3A5F"/>
          <w:sz w:val="26"/>
        </w:rPr>
        <w:t>3. Online Survey Conduct Guidelines</w:t>
      </w:r>
    </w:p>
    <w:p>
      <w:pPr>
        <w:pStyle w:val="ListBullet"/>
      </w:pPr>
      <w:r>
        <w:rPr>
          <w:rFonts w:ascii="Cambria" w:hAnsi="Cambria"/>
          <w:sz w:val="22"/>
        </w:rPr>
        <w:t>Conduct via Google Forms, Microsoft Forms, ERP, or any LMS</w:t>
      </w:r>
    </w:p>
    <w:p>
      <w:pPr>
        <w:pStyle w:val="ListBullet"/>
      </w:pPr>
      <w:r>
        <w:rPr>
          <w:rFonts w:ascii="Cambria" w:hAnsi="Cambria"/>
          <w:sz w:val="22"/>
        </w:rPr>
        <w:t>Link should include questions prescribed by NAAC:</w:t>
      </w:r>
    </w:p>
    <w:p>
      <w:pPr>
        <w:pStyle w:val="ListBullet2"/>
      </w:pPr>
      <w:r>
        <w:rPr>
          <w:rFonts w:ascii="Cambria" w:hAnsi="Cambria"/>
          <w:sz w:val="22"/>
        </w:rPr>
        <w:t>Covering 20 standard questions based on the teaching–learning–evaluation process</w:t>
      </w:r>
    </w:p>
    <w:p>
      <w:pPr>
        <w:pStyle w:val="ListBullet"/>
      </w:pPr>
      <w:r>
        <w:rPr>
          <w:rFonts w:ascii="Cambria" w:hAnsi="Cambria"/>
          <w:sz w:val="22"/>
        </w:rPr>
        <w:t>Minimum 10% student participation is mandatory (final year UG/PG)</w:t>
      </w:r>
    </w:p>
    <w:p>
      <w:pPr>
        <w:pStyle w:val="ListBullet"/>
      </w:pPr>
      <w:r>
        <w:rPr>
          <w:rFonts w:ascii="Cambria" w:hAnsi="Cambria"/>
          <w:sz w:val="22"/>
        </w:rPr>
        <w:t>Keep responses anonymous and confidential</w:t>
      </w:r>
    </w:p>
    <w:p>
      <w:pPr>
        <w:pStyle w:val="ListBullet"/>
      </w:pPr>
      <w:r>
        <w:rPr>
          <w:rFonts w:ascii="Cambria" w:hAnsi="Cambria"/>
          <w:sz w:val="22"/>
        </w:rPr>
        <w:t>Collect feedback department-wise and consolidate results</w:t>
      </w:r>
    </w:p>
    <w:p>
      <w:pPr>
        <w:spacing w:before="200" w:after="120"/>
      </w:pPr>
      <w:r>
        <w:rPr>
          <w:rFonts w:ascii="Cambria" w:hAnsi="Cambria"/>
          <w:b/>
          <w:color w:val="1F3A5F"/>
          <w:sz w:val="26"/>
        </w:rPr>
        <w:t>Important Tips for NAAC Upload</w:t>
      </w:r>
    </w:p>
    <w:p>
      <w:pPr>
        <w:pStyle w:val="ListBullet"/>
      </w:pPr>
      <w:r>
        <w:rPr>
          <w:rFonts w:ascii="Cambria" w:hAnsi="Cambria"/>
          <w:sz w:val="22"/>
        </w:rPr>
        <w:t>Maintain a clearly named folder:</w:t>
      </w:r>
    </w:p>
    <w:p>
      <w:pPr>
        <w:spacing w:after="120"/>
        <w:ind w:left="720"/>
      </w:pPr>
      <w:r>
        <w:rPr>
          <w:rFonts w:ascii="Cambria" w:hAnsi="Cambria"/>
          <w:i w:val="0"/>
          <w:sz w:val="22"/>
        </w:rPr>
        <w:t>2.7.1_Student_Satisfaction_Survey</w:t>
      </w:r>
    </w:p>
    <w:p>
      <w:pPr>
        <w:pStyle w:val="ListBullet"/>
      </w:pPr>
      <w:r>
        <w:rPr>
          <w:rFonts w:ascii="Cambria" w:hAnsi="Cambria"/>
          <w:sz w:val="22"/>
        </w:rPr>
        <w:t>Include the following files:</w:t>
      </w:r>
    </w:p>
    <w:p>
      <w:pPr>
        <w:pStyle w:val="ListBullet2"/>
      </w:pPr>
      <w:r>
        <w:rPr>
          <w:rFonts w:ascii="Cambria" w:hAnsi="Cambria"/>
          <w:sz w:val="22"/>
        </w:rPr>
        <w:t>SSS_Responses_Summary.xlsx</w:t>
      </w:r>
    </w:p>
    <w:p>
      <w:pPr>
        <w:pStyle w:val="ListBullet2"/>
      </w:pPr>
      <w:r>
        <w:rPr>
          <w:rFonts w:ascii="Cambria" w:hAnsi="Cambria"/>
          <w:sz w:val="22"/>
        </w:rPr>
        <w:t>SSS_Action_Taken_Report.pdf</w:t>
      </w:r>
    </w:p>
    <w:p>
      <w:pPr>
        <w:pStyle w:val="ListBullet2"/>
      </w:pPr>
      <w:r>
        <w:rPr>
          <w:rFonts w:ascii="Cambria" w:hAnsi="Cambria"/>
          <w:sz w:val="22"/>
        </w:rPr>
        <w:t>SSS_Raw_Responses.csv</w:t>
      </w:r>
    </w:p>
    <w:p>
      <w:pPr>
        <w:pStyle w:val="ListBullet2"/>
      </w:pPr>
      <w:r>
        <w:rPr>
          <w:rFonts w:ascii="Cambria" w:hAnsi="Cambria"/>
          <w:sz w:val="22"/>
        </w:rPr>
        <w:t>Student_Database.xlsx</w:t>
      </w:r>
    </w:p>
    <w:p>
      <w:pPr>
        <w:pStyle w:val="ListBullet2"/>
      </w:pPr>
      <w:r>
        <w:rPr>
          <w:rFonts w:ascii="Cambria" w:hAnsi="Cambria"/>
          <w:sz w:val="22"/>
        </w:rPr>
        <w:t>Survey_Link_Screenshot.png</w:t>
      </w:r>
    </w:p>
    <w:p>
      <w:r>
        <w:br w:type="page"/>
      </w:r>
    </w:p>
    <w:p>
      <w:pPr>
        <w:spacing w:before="240" w:after="160"/>
      </w:pPr>
      <w:r>
        <w:rPr>
          <w:rFonts w:ascii="Cambria" w:hAnsi="Cambria"/>
          <w:b/>
          <w:color w:val="1F3A5F"/>
          <w:sz w:val="36"/>
        </w:rPr>
        <w:t>56. Explanation of Table: Online Student Satisfaction Survey</w:t>
      </w:r>
    </w:p>
    <w:p>
      <w:pPr>
        <w:spacing w:after="120"/>
      </w:pPr>
      <w:r>
        <w:rPr>
          <w:rFonts w:ascii="Cambria" w:hAnsi="Cambria"/>
          <w:b/>
          <w:i w:val="0"/>
          <w:sz w:val="22"/>
        </w:rPr>
        <w:t xml:space="preserve">2.7.1 </w:t>
      </w:r>
      <w:r>
        <w:rPr>
          <w:rFonts w:ascii="Cambria" w:hAnsi="Cambria"/>
          <w:b w:val="0"/>
          <w:i w:val="0"/>
          <w:sz w:val="22"/>
        </w:rPr>
        <w:t>Online Student Satisfaction Survey regarding the teaching-learning process.</w:t>
      </w:r>
    </w:p>
    <w:p>
      <w:pPr>
        <w:spacing w:after="120"/>
      </w:pPr>
      <w:r>
        <w:rPr>
          <w:rFonts w:ascii="Cambria" w:hAnsi="Cambria"/>
          <w:i/>
          <w:sz w:val="22"/>
        </w:rPr>
        <w:t>(Online survey to be conducted)</w:t>
      </w:r>
    </w:p>
    <w:p>
      <w:pPr>
        <w:spacing w:after="120"/>
        <w:jc w:val="both"/>
      </w:pPr>
      <w:r>
        <w:rPr>
          <w:rFonts w:ascii="Cambria" w:hAnsi="Cambria"/>
          <w:i/>
          <w:sz w:val="22"/>
        </w:rPr>
        <w:t>(The source table has 10 columns: Name of the student, Gender, Category, State of Domicile, Nationality if other than Indian, Email ID, Programme name, Student Unique Enrolment ID, Mobile Number, Year of joining — wider than 5 columns, so it is rendered as a card below.)</w:t>
      </w:r>
    </w:p>
    <w:p>
      <w:pPr>
        <w:spacing w:before="160"/>
      </w:pPr>
      <w:r>
        <w:rPr>
          <w:rFonts w:ascii="Cambria" w:hAnsi="Cambria"/>
          <w:b/>
          <w:color w:val="1F3A5F"/>
          <w:sz w:val="24"/>
        </w:rPr>
        <w:t>Student Record Template</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Name of the student</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Gender</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Category</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State of Domicile</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Nationality if other than Indian</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Email ID</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Programme name</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Student Unique Enrolment ID</w:t>
            </w:r>
          </w:p>
        </w:tc>
        <w:tc>
          <w:tcPr>
            <w:tcW w:type="dxa" w:w="6577"/>
            <w:shd w:val="clear" w:color="auto" w:fill="F0F4F8"/>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Mobile Number</w:t>
            </w:r>
          </w:p>
        </w:tc>
        <w:tc>
          <w:tcPr>
            <w:tcW w:type="dxa" w:w="6577"/>
          </w:tcPr>
          <w:p>
            <w:r/>
            <w:r>
              <w:rPr>
                <w:rFonts w:ascii="Cambria" w:hAnsi="Cambria"/>
                <w:b w:val="0"/>
                <w:i w:val="0"/>
                <w:sz w:val="22"/>
              </w:rPr>
            </w:r>
          </w:p>
        </w:tc>
      </w:tr>
      <w:tr>
        <w:tc>
          <w:tcPr>
            <w:tcW w:type="dxa" w:w="2835"/>
            <w:shd w:val="clear" w:color="auto" w:fill="1F3A5F"/>
          </w:tcPr>
          <w:p>
            <w:r>
              <w:rPr>
                <w:color w:val="FFFFFF"/>
              </w:rPr>
            </w:r>
            <w:r>
              <w:rPr>
                <w:rFonts w:ascii="Cambria" w:hAnsi="Cambria"/>
                <w:b/>
                <w:i w:val="0"/>
                <w:color w:val="FFFFFF"/>
                <w:sz w:val="22"/>
              </w:rPr>
              <w:t>Year of joining</w:t>
            </w:r>
          </w:p>
        </w:tc>
        <w:tc>
          <w:tcPr>
            <w:tcW w:type="dxa" w:w="6577"/>
            <w:shd w:val="clear" w:color="auto" w:fill="F0F4F8"/>
          </w:tcPr>
          <w:p>
            <w:r/>
            <w:r>
              <w:rPr>
                <w:rFonts w:ascii="Cambria" w:hAnsi="Cambria"/>
                <w:b w:val="0"/>
                <w:i w:val="0"/>
                <w:sz w:val="22"/>
              </w:rPr>
            </w:r>
          </w:p>
        </w:tc>
      </w:tr>
    </w:tbl>
    <w:p>
      <w:pPr>
        <w:spacing w:before="200" w:after="120"/>
      </w:pPr>
      <w:r>
        <w:rPr>
          <w:rFonts w:ascii="Cambria" w:hAnsi="Cambria"/>
          <w:b/>
          <w:color w:val="1F3A5F"/>
          <w:sz w:val="26"/>
        </w:rPr>
        <w:t>Purpose of the Table:</w:t>
      </w:r>
    </w:p>
    <w:p>
      <w:pPr>
        <w:pStyle w:val="ListBullet"/>
      </w:pPr>
      <w:r>
        <w:rPr>
          <w:rFonts w:ascii="Cambria" w:hAnsi="Cambria"/>
          <w:sz w:val="22"/>
        </w:rPr>
        <w:t>To maintain a verified list of all currently enrolled students eligible for participation in the Online Student Satisfaction Survey (SSS) as per NAAC guidelines.</w:t>
      </w:r>
    </w:p>
    <w:p>
      <w:pPr>
        <w:pStyle w:val="ListBullet"/>
      </w:pPr>
      <w:r>
        <w:rPr>
          <w:rFonts w:ascii="Cambria" w:hAnsi="Cambria"/>
          <w:sz w:val="22"/>
        </w:rPr>
        <w:t>This student-level database supports the fair and authenticated administration of the 20-question NAAC-prescribed SSS focused on teaching-learning quality.</w:t>
      </w:r>
    </w:p>
    <w:p>
      <w:pPr>
        <w:spacing w:after="120"/>
      </w:pPr>
      <w:r>
        <w:rPr>
          <w:rFonts w:ascii="Cambria" w:hAnsi="Cambria"/>
          <w:i w:val="0"/>
          <w:sz w:val="22"/>
        </w:rPr>
        <w:t>Column-Wise Description:</w:t>
      </w:r>
    </w:p>
    <w:p>
      <w:pPr>
        <w:pStyle w:val="ListBullet"/>
      </w:pPr>
      <w:r>
        <w:rPr>
          <w:rFonts w:ascii="Cambria" w:hAnsi="Cambria"/>
          <w:b/>
          <w:i w:val="0"/>
          <w:sz w:val="22"/>
        </w:rPr>
        <w:t>Name of the Student:</w:t>
      </w:r>
    </w:p>
    <w:p>
      <w:pPr>
        <w:pStyle w:val="ListBullet2"/>
      </w:pPr>
      <w:r>
        <w:rPr>
          <w:rFonts w:ascii="Cambria" w:hAnsi="Cambria"/>
          <w:sz w:val="22"/>
        </w:rPr>
        <w:t>Full name of the student enrolled in the institution.</w:t>
      </w:r>
    </w:p>
    <w:p>
      <w:pPr>
        <w:pStyle w:val="ListBullet2"/>
      </w:pPr>
      <w:r>
        <w:rPr>
          <w:rFonts w:ascii="Cambria" w:hAnsi="Cambria"/>
          <w:sz w:val="22"/>
        </w:rPr>
        <w:t>Helps in student identification but kept confidential during survey response analysis.</w:t>
      </w:r>
    </w:p>
    <w:p>
      <w:pPr>
        <w:pStyle w:val="ListBullet"/>
      </w:pPr>
      <w:r>
        <w:rPr>
          <w:rFonts w:ascii="Cambria" w:hAnsi="Cambria"/>
          <w:b/>
          <w:i w:val="0"/>
          <w:sz w:val="22"/>
        </w:rPr>
        <w:t>Gender:</w:t>
      </w:r>
    </w:p>
    <w:p>
      <w:pPr>
        <w:pStyle w:val="ListBullet2"/>
      </w:pPr>
      <w:r>
        <w:rPr>
          <w:rFonts w:ascii="Cambria" w:hAnsi="Cambria"/>
          <w:sz w:val="22"/>
        </w:rPr>
        <w:t>Gender identity of the student (Male/Female/Other).</w:t>
      </w:r>
    </w:p>
    <w:p>
      <w:pPr>
        <w:pStyle w:val="ListBullet2"/>
      </w:pPr>
      <w:r>
        <w:rPr>
          <w:rFonts w:ascii="Cambria" w:hAnsi="Cambria"/>
          <w:sz w:val="22"/>
        </w:rPr>
        <w:t>Useful for analyzing satisfaction levels across genders.</w:t>
      </w:r>
    </w:p>
    <w:p>
      <w:pPr>
        <w:pStyle w:val="ListBullet"/>
      </w:pPr>
      <w:r>
        <w:rPr>
          <w:rFonts w:ascii="Cambria" w:hAnsi="Cambria"/>
          <w:b/>
          <w:i w:val="0"/>
          <w:sz w:val="22"/>
        </w:rPr>
        <w:t>Category:</w:t>
      </w:r>
    </w:p>
    <w:p>
      <w:pPr>
        <w:pStyle w:val="ListBullet2"/>
      </w:pPr>
      <w:r>
        <w:rPr>
          <w:rFonts w:ascii="Cambria" w:hAnsi="Cambria"/>
          <w:sz w:val="22"/>
        </w:rPr>
        <w:t>Social category (General/OBC/SC/ST/Minority) as per admission records.</w:t>
      </w:r>
    </w:p>
    <w:p>
      <w:pPr>
        <w:pStyle w:val="ListBullet2"/>
      </w:pPr>
      <w:r>
        <w:rPr>
          <w:rFonts w:ascii="Cambria" w:hAnsi="Cambria"/>
          <w:sz w:val="22"/>
        </w:rPr>
        <w:t>Helps in inclusivity analysis and equitable policy decisions.</w:t>
      </w:r>
    </w:p>
    <w:p>
      <w:pPr>
        <w:pStyle w:val="ListBullet"/>
      </w:pPr>
      <w:r>
        <w:rPr>
          <w:rFonts w:ascii="Cambria" w:hAnsi="Cambria"/>
          <w:b/>
          <w:i w:val="0"/>
          <w:sz w:val="22"/>
        </w:rPr>
        <w:t>State of Domicile:</w:t>
      </w:r>
    </w:p>
    <w:p>
      <w:pPr>
        <w:pStyle w:val="ListBullet2"/>
      </w:pPr>
      <w:r>
        <w:rPr>
          <w:rFonts w:ascii="Cambria" w:hAnsi="Cambria"/>
          <w:sz w:val="22"/>
        </w:rPr>
        <w:t>State to which the student belongs.</w:t>
      </w:r>
    </w:p>
    <w:p>
      <w:pPr>
        <w:pStyle w:val="ListBullet2"/>
      </w:pPr>
      <w:r>
        <w:rPr>
          <w:rFonts w:ascii="Cambria" w:hAnsi="Cambria"/>
          <w:sz w:val="22"/>
        </w:rPr>
        <w:t>Supports geographic diversity and regional representation tracking.</w:t>
      </w:r>
    </w:p>
    <w:p>
      <w:pPr>
        <w:pStyle w:val="ListBullet"/>
      </w:pPr>
      <w:r>
        <w:rPr>
          <w:rFonts w:ascii="Cambria" w:hAnsi="Cambria"/>
          <w:b/>
          <w:i w:val="0"/>
          <w:sz w:val="22"/>
        </w:rPr>
        <w:t>Nationality if Other than Indian:</w:t>
      </w:r>
    </w:p>
    <w:p>
      <w:pPr>
        <w:pStyle w:val="ListBullet2"/>
      </w:pPr>
      <w:r>
        <w:rPr>
          <w:rFonts w:ascii="Cambria" w:hAnsi="Cambria"/>
          <w:sz w:val="22"/>
        </w:rPr>
        <w:t>Mention if the student is of foreign nationality.</w:t>
      </w:r>
    </w:p>
    <w:p>
      <w:pPr>
        <w:pStyle w:val="ListBullet2"/>
      </w:pPr>
      <w:r>
        <w:rPr>
          <w:rFonts w:ascii="Cambria" w:hAnsi="Cambria"/>
          <w:sz w:val="22"/>
        </w:rPr>
        <w:t>Assists in understanding international student engagement and satisfaction.</w:t>
      </w:r>
    </w:p>
    <w:p>
      <w:pPr>
        <w:pStyle w:val="ListBullet"/>
      </w:pPr>
      <w:r>
        <w:rPr>
          <w:rFonts w:ascii="Cambria" w:hAnsi="Cambria"/>
          <w:b/>
          <w:i w:val="0"/>
          <w:sz w:val="22"/>
        </w:rPr>
        <w:t>Email ID:</w:t>
      </w:r>
    </w:p>
    <w:p>
      <w:pPr>
        <w:pStyle w:val="ListBullet2"/>
      </w:pPr>
      <w:r>
        <w:rPr>
          <w:rFonts w:ascii="Cambria" w:hAnsi="Cambria"/>
          <w:sz w:val="22"/>
        </w:rPr>
        <w:t>Institutional/personal verified email used to send the survey form.</w:t>
      </w:r>
    </w:p>
    <w:p>
      <w:pPr>
        <w:pStyle w:val="ListBullet2"/>
      </w:pPr>
      <w:r>
        <w:rPr>
          <w:rFonts w:ascii="Cambria" w:hAnsi="Cambria"/>
          <w:sz w:val="22"/>
        </w:rPr>
        <w:t>Ensures direct and secure distribution of the online survey.</w:t>
      </w:r>
    </w:p>
    <w:p>
      <w:pPr>
        <w:pStyle w:val="ListBullet"/>
      </w:pPr>
      <w:r>
        <w:rPr>
          <w:rFonts w:ascii="Cambria" w:hAnsi="Cambria"/>
          <w:b/>
          <w:i w:val="0"/>
          <w:sz w:val="22"/>
        </w:rPr>
        <w:t>Programme Name:</w:t>
      </w:r>
    </w:p>
    <w:p>
      <w:pPr>
        <w:pStyle w:val="ListBullet2"/>
      </w:pPr>
      <w:r>
        <w:rPr>
          <w:rFonts w:ascii="Cambria" w:hAnsi="Cambria"/>
          <w:sz w:val="22"/>
        </w:rPr>
        <w:t>Name of the academic programme the student is enrolled in (e.g., B.Tech CSE, MBA, B.Sc Mathematics).</w:t>
      </w:r>
    </w:p>
    <w:p>
      <w:pPr>
        <w:pStyle w:val="ListBullet2"/>
      </w:pPr>
      <w:r>
        <w:rPr>
          <w:rFonts w:ascii="Cambria" w:hAnsi="Cambria"/>
          <w:sz w:val="22"/>
        </w:rPr>
        <w:t>Allows analysis of satisfaction across programmes.</w:t>
      </w:r>
    </w:p>
    <w:p>
      <w:pPr>
        <w:pStyle w:val="ListBullet"/>
      </w:pPr>
      <w:r>
        <w:rPr>
          <w:rFonts w:ascii="Cambria" w:hAnsi="Cambria"/>
          <w:b/>
          <w:i w:val="0"/>
          <w:sz w:val="22"/>
        </w:rPr>
        <w:t>Student Unique Enrolment ID:</w:t>
      </w:r>
    </w:p>
    <w:p>
      <w:pPr>
        <w:pStyle w:val="ListBullet2"/>
      </w:pPr>
      <w:r>
        <w:rPr>
          <w:rFonts w:ascii="Cambria" w:hAnsi="Cambria"/>
          <w:sz w:val="22"/>
        </w:rPr>
        <w:t>A unique institutional ID assigned to each student.</w:t>
      </w:r>
    </w:p>
    <w:p>
      <w:pPr>
        <w:pStyle w:val="ListBullet2"/>
      </w:pPr>
      <w:r>
        <w:rPr>
          <w:rFonts w:ascii="Cambria" w:hAnsi="Cambria"/>
          <w:sz w:val="22"/>
        </w:rPr>
        <w:t>Used for authentication while maintaining anonymity during survey analysis.</w:t>
      </w:r>
    </w:p>
    <w:p>
      <w:pPr>
        <w:pStyle w:val="ListBullet"/>
      </w:pPr>
      <w:r>
        <w:rPr>
          <w:rFonts w:ascii="Cambria" w:hAnsi="Cambria"/>
          <w:b/>
          <w:i w:val="0"/>
          <w:sz w:val="22"/>
        </w:rPr>
        <w:t>Mobile Number:</w:t>
      </w:r>
    </w:p>
    <w:p>
      <w:pPr>
        <w:pStyle w:val="ListBullet2"/>
      </w:pPr>
      <w:r>
        <w:rPr>
          <w:rFonts w:ascii="Cambria" w:hAnsi="Cambria"/>
          <w:sz w:val="22"/>
        </w:rPr>
        <w:t>Contact number for communication or survey reminders (kept secure).</w:t>
      </w:r>
    </w:p>
    <w:p>
      <w:pPr>
        <w:pStyle w:val="ListBullet2"/>
      </w:pPr>
      <w:r>
        <w:rPr>
          <w:rFonts w:ascii="Cambria" w:hAnsi="Cambria"/>
          <w:sz w:val="22"/>
        </w:rPr>
        <w:t>Facilitates multi-channel outreach.</w:t>
      </w:r>
    </w:p>
    <w:p>
      <w:pPr>
        <w:pStyle w:val="ListBullet"/>
      </w:pPr>
      <w:r>
        <w:rPr>
          <w:rFonts w:ascii="Cambria" w:hAnsi="Cambria"/>
          <w:b/>
          <w:i w:val="0"/>
          <w:sz w:val="22"/>
        </w:rPr>
        <w:t>Year of Joining:</w:t>
      </w:r>
    </w:p>
    <w:p>
      <w:pPr>
        <w:pStyle w:val="ListBullet2"/>
      </w:pPr>
      <w:r>
        <w:rPr>
          <w:rFonts w:ascii="Cambria" w:hAnsi="Cambria"/>
          <w:sz w:val="22"/>
        </w:rPr>
        <w:t>The year in which the student was admitted to the programme.</w:t>
      </w:r>
    </w:p>
    <w:p>
      <w:pPr>
        <w:pStyle w:val="ListBullet2"/>
      </w:pPr>
      <w:r>
        <w:rPr>
          <w:rFonts w:ascii="Cambria" w:hAnsi="Cambria"/>
          <w:sz w:val="22"/>
        </w:rPr>
        <w:t>Helps categorize responses based on student seniority or batch.</w:t>
      </w:r>
    </w:p>
    <w:p>
      <w:pPr>
        <w:spacing w:after="120"/>
      </w:pPr>
      <w:r>
        <w:rPr>
          <w:rFonts w:ascii="Cambria" w:hAnsi="Cambria"/>
          <w:i w:val="0"/>
          <w:sz w:val="22"/>
        </w:rPr>
        <w:t>Significance:</w:t>
      </w:r>
    </w:p>
    <w:p>
      <w:pPr>
        <w:pStyle w:val="ListBullet"/>
      </w:pPr>
      <w:r>
        <w:rPr>
          <w:rFonts w:ascii="Cambria" w:hAnsi="Cambria"/>
          <w:sz w:val="22"/>
        </w:rPr>
        <w:t>The table ensures a comprehensive, authenticated student list for conducting the survey in a fair, inclusive, and data-driven manner.</w:t>
      </w:r>
    </w:p>
    <w:p>
      <w:pPr>
        <w:pStyle w:val="ListBullet"/>
      </w:pPr>
      <w:r>
        <w:rPr>
          <w:rFonts w:ascii="Cambria" w:hAnsi="Cambria"/>
          <w:sz w:val="22"/>
        </w:rPr>
        <w:t>It supports data integrity, cross-sectional analysis, and transparency as part of the institution's quality assurance mechanisms.</w:t>
      </w:r>
    </w:p>
    <w:p>
      <w:r>
        <w:br w:type="page"/>
      </w:r>
    </w:p>
    <w:p>
      <w:pPr>
        <w:spacing w:before="240" w:after="160"/>
      </w:pPr>
      <w:r>
        <w:rPr>
          <w:rFonts w:ascii="Cambria" w:hAnsi="Cambria"/>
          <w:b/>
          <w:color w:val="1F3A5F"/>
          <w:sz w:val="36"/>
        </w:rPr>
        <w:t>57. NAAC 2.1.1 – Enrollment Percentage (QnM)</w:t>
      </w:r>
    </w:p>
    <w:p>
      <w:pPr>
        <w:spacing w:before="200" w:after="120"/>
      </w:pPr>
      <w:r>
        <w:rPr>
          <w:rFonts w:ascii="Cambria" w:hAnsi="Cambria"/>
          <w:b/>
          <w:color w:val="1F3A5F"/>
          <w:sz w:val="26"/>
        </w:rPr>
        <w:t>1. Purpose of the Tracker</w:t>
      </w:r>
    </w:p>
    <w:p>
      <w:pPr>
        <w:pStyle w:val="ListBullet"/>
      </w:pPr>
      <w:r>
        <w:rPr>
          <w:rFonts w:ascii="Cambria" w:hAnsi="Cambria"/>
          <w:b w:val="0"/>
          <w:i w:val="0"/>
          <w:sz w:val="22"/>
        </w:rPr>
        <w:t xml:space="preserve">Metric 2.1.1 in NAAC: </w:t>
      </w:r>
      <w:r>
        <w:rPr>
          <w:rFonts w:ascii="Cambria" w:hAnsi="Cambria"/>
          <w:b w:val="0"/>
          <w:i/>
          <w:sz w:val="22"/>
        </w:rPr>
        <w:t>“Enrollment Percentage”</w:t>
      </w:r>
      <w:r>
        <w:rPr>
          <w:rFonts w:ascii="Cambria" w:hAnsi="Cambria"/>
          <w:b w:val="0"/>
          <w:i w:val="0"/>
          <w:sz w:val="22"/>
        </w:rPr>
        <w:t>.</w:t>
      </w:r>
    </w:p>
    <w:p>
      <w:pPr>
        <w:pStyle w:val="ListBullet"/>
      </w:pPr>
      <w:r>
        <w:rPr>
          <w:rFonts w:ascii="Cambria" w:hAnsi="Cambria"/>
          <w:sz w:val="22"/>
        </w:rPr>
        <w:t>It measures the proportion of students admitted compared to the sanctioned intake in a given academic year.</w:t>
      </w:r>
    </w:p>
    <w:p>
      <w:pPr>
        <w:pStyle w:val="ListBullet"/>
      </w:pPr>
      <w:r>
        <w:rPr>
          <w:rFonts w:ascii="Cambria" w:hAnsi="Cambria"/>
          <w:sz w:val="22"/>
        </w:rPr>
        <w:t>This value is then mapped to a score between 5 and 0 according to NAAC guidelines.</w:t>
      </w:r>
    </w:p>
    <w:p>
      <w:pPr>
        <w:spacing w:before="200" w:after="120"/>
      </w:pPr>
      <w:r>
        <w:rPr>
          <w:rFonts w:ascii="Cambria" w:hAnsi="Cambria"/>
          <w:b/>
          <w:color w:val="1F3A5F"/>
          <w:sz w:val="26"/>
        </w:rPr>
        <w:t>2. Scoring Scale (As per NAAC Manual)</w:t>
      </w:r>
    </w:p>
    <w:p>
      <w:pPr>
        <w:pStyle w:val="ListBullet"/>
      </w:pPr>
      <w:r>
        <w:rPr>
          <w:rFonts w:ascii="Cambria" w:hAnsi="Cambria"/>
          <w:sz w:val="22"/>
        </w:rPr>
        <w:t>4 points → ≥ 90% enrollment</w:t>
      </w:r>
    </w:p>
    <w:p>
      <w:pPr>
        <w:pStyle w:val="ListBullet"/>
      </w:pPr>
      <w:r>
        <w:rPr>
          <w:rFonts w:ascii="Cambria" w:hAnsi="Cambria"/>
          <w:sz w:val="22"/>
        </w:rPr>
        <w:t>3 points → 80% – &lt; 90%</w:t>
      </w:r>
    </w:p>
    <w:p>
      <w:pPr>
        <w:pStyle w:val="ListBullet"/>
      </w:pPr>
      <w:r>
        <w:rPr>
          <w:rFonts w:ascii="Cambria" w:hAnsi="Cambria"/>
          <w:sz w:val="22"/>
        </w:rPr>
        <w:t>2 points → 70% – &lt; 80%</w:t>
      </w:r>
    </w:p>
    <w:p>
      <w:pPr>
        <w:pStyle w:val="ListBullet"/>
      </w:pPr>
      <w:r>
        <w:rPr>
          <w:rFonts w:ascii="Cambria" w:hAnsi="Cambria"/>
          <w:sz w:val="22"/>
        </w:rPr>
        <w:t>1 points → 50% – &lt; 70%</w:t>
      </w:r>
    </w:p>
    <w:p>
      <w:pPr>
        <w:pStyle w:val="ListBullet"/>
      </w:pPr>
      <w:r>
        <w:rPr>
          <w:rFonts w:ascii="Cambria" w:hAnsi="Cambria"/>
          <w:sz w:val="22"/>
        </w:rPr>
        <w:t>0 point → &lt; 50% (some institutions treat this as “0” for reporting, hence the tracker accommodates both)</w:t>
      </w:r>
    </w:p>
    <w:p>
      <w:pPr>
        <w:spacing w:before="200" w:after="120"/>
      </w:pPr>
      <w:r>
        <w:rPr>
          <w:rFonts w:ascii="Cambria" w:hAnsi="Cambria"/>
          <w:b/>
          <w:color w:val="1F3A5F"/>
          <w:sz w:val="26"/>
        </w:rPr>
        <w:t>3. Structure of the Excel File</w:t>
      </w:r>
    </w:p>
    <w:p>
      <w:pPr>
        <w:spacing w:after="120"/>
      </w:pPr>
      <w:r>
        <w:rPr>
          <w:rFonts w:ascii="Cambria" w:hAnsi="Cambria"/>
          <w:i/>
          <w:sz w:val="22"/>
        </w:rPr>
        <w:t>Sheet A: Instructions</w:t>
      </w:r>
    </w:p>
    <w:p>
      <w:pPr>
        <w:pStyle w:val="ListBullet"/>
      </w:pPr>
      <w:r>
        <w:rPr>
          <w:rFonts w:ascii="Cambria" w:hAnsi="Cambria"/>
          <w:sz w:val="22"/>
        </w:rPr>
        <w:t>Explains usage and the scoring scale.</w:t>
      </w:r>
    </w:p>
    <w:p>
      <w:pPr>
        <w:pStyle w:val="ListBullet"/>
      </w:pPr>
      <w:r>
        <w:rPr>
          <w:rFonts w:ascii="Cambria" w:hAnsi="Cambria"/>
          <w:sz w:val="22"/>
        </w:rPr>
        <w:t>Helps faculty/staff understand how to input data and interpret results.</w:t>
      </w:r>
    </w:p>
    <w:p>
      <w:pPr>
        <w:spacing w:after="120"/>
      </w:pPr>
      <w:r>
        <w:rPr>
          <w:rFonts w:ascii="Cambria" w:hAnsi="Cambria"/>
          <w:i/>
          <w:sz w:val="22"/>
        </w:rPr>
        <w:t>Sheet B: Data</w:t>
      </w:r>
    </w:p>
    <w:p>
      <w:pPr>
        <w:pStyle w:val="ListBullet"/>
      </w:pPr>
      <w:r>
        <w:rPr>
          <w:rFonts w:ascii="Cambria" w:hAnsi="Cambria"/>
          <w:sz w:val="22"/>
        </w:rPr>
        <w:t>Columns included:</w:t>
      </w:r>
    </w:p>
    <w:p>
      <w:pPr>
        <w:ind w:left="357" w:hanging="357"/>
        <w:jc w:val="both"/>
      </w:pPr>
      <w:r>
        <w:rPr>
          <w:rFonts w:ascii="Cambria" w:hAnsi="Cambria"/>
          <w:sz w:val="22"/>
        </w:rPr>
        <w:t xml:space="preserve">1. </w:t>
      </w:r>
      <w:r>
        <w:rPr>
          <w:rFonts w:ascii="Cambria" w:hAnsi="Cambria"/>
          <w:sz w:val="22"/>
        </w:rPr>
        <w:t>S.No. – Auto-generated serial number.</w:t>
      </w:r>
    </w:p>
    <w:p>
      <w:pPr>
        <w:ind w:left="357" w:hanging="357"/>
        <w:jc w:val="both"/>
      </w:pPr>
      <w:r>
        <w:rPr>
          <w:rFonts w:ascii="Cambria" w:hAnsi="Cambria"/>
          <w:sz w:val="22"/>
        </w:rPr>
        <w:t xml:space="preserve">2. </w:t>
      </w:r>
      <w:r>
        <w:rPr>
          <w:rFonts w:ascii="Cambria" w:hAnsi="Cambria"/>
          <w:sz w:val="22"/>
        </w:rPr>
        <w:t>Academic Year – Example: 2024–25.</w:t>
      </w:r>
    </w:p>
    <w:p>
      <w:pPr>
        <w:ind w:left="357" w:hanging="357"/>
        <w:jc w:val="both"/>
      </w:pPr>
      <w:r>
        <w:rPr>
          <w:rFonts w:ascii="Cambria" w:hAnsi="Cambria"/>
          <w:sz w:val="22"/>
        </w:rPr>
        <w:t xml:space="preserve">3. </w:t>
      </w:r>
      <w:r>
        <w:rPr>
          <w:rFonts w:ascii="Cambria" w:hAnsi="Cambria"/>
          <w:sz w:val="22"/>
        </w:rPr>
        <w:t>Programme Name – e.g., B.Tech CSE, MBA, M.Sc. Physics.</w:t>
      </w:r>
    </w:p>
    <w:p>
      <w:pPr>
        <w:ind w:left="357" w:hanging="357"/>
        <w:jc w:val="both"/>
      </w:pPr>
      <w:r>
        <w:rPr>
          <w:rFonts w:ascii="Cambria" w:hAnsi="Cambria"/>
          <w:sz w:val="22"/>
        </w:rPr>
        <w:t xml:space="preserve">4. </w:t>
      </w:r>
      <w:r>
        <w:rPr>
          <w:rFonts w:ascii="Cambria" w:hAnsi="Cambria"/>
          <w:sz w:val="22"/>
        </w:rPr>
        <w:t>Level – UG / PG / PhD.</w:t>
      </w:r>
    </w:p>
    <w:p>
      <w:pPr>
        <w:ind w:left="357" w:hanging="357"/>
        <w:jc w:val="both"/>
      </w:pPr>
      <w:r>
        <w:rPr>
          <w:rFonts w:ascii="Cambria" w:hAnsi="Cambria"/>
          <w:sz w:val="22"/>
        </w:rPr>
        <w:t xml:space="preserve">5. </w:t>
      </w:r>
      <w:r>
        <w:rPr>
          <w:rFonts w:ascii="Cambria" w:hAnsi="Cambria"/>
          <w:sz w:val="22"/>
        </w:rPr>
        <w:t>Department / School – Organisational unit.</w:t>
      </w:r>
    </w:p>
    <w:p>
      <w:pPr>
        <w:ind w:left="357" w:hanging="357"/>
        <w:jc w:val="both"/>
      </w:pPr>
      <w:r>
        <w:rPr>
          <w:rFonts w:ascii="Cambria" w:hAnsi="Cambria"/>
          <w:sz w:val="22"/>
        </w:rPr>
        <w:t xml:space="preserve">6. </w:t>
      </w:r>
      <w:r>
        <w:rPr>
          <w:rFonts w:ascii="Cambria" w:hAnsi="Cambria"/>
          <w:sz w:val="22"/>
        </w:rPr>
        <w:t>Sanctioned Intake – Number approved by the authority.</w:t>
      </w:r>
    </w:p>
    <w:p>
      <w:pPr>
        <w:ind w:left="357" w:hanging="357"/>
        <w:jc w:val="both"/>
      </w:pPr>
      <w:r>
        <w:rPr>
          <w:rFonts w:ascii="Cambria" w:hAnsi="Cambria"/>
          <w:sz w:val="22"/>
        </w:rPr>
        <w:t xml:space="preserve">7. </w:t>
      </w:r>
      <w:r>
        <w:rPr>
          <w:rFonts w:ascii="Cambria" w:hAnsi="Cambria"/>
          <w:sz w:val="22"/>
        </w:rPr>
        <w:t>Total Students Admitted – Actual number admitted.</w:t>
      </w:r>
    </w:p>
    <w:p>
      <w:pPr>
        <w:ind w:left="357" w:hanging="357"/>
        <w:jc w:val="both"/>
      </w:pPr>
      <w:r>
        <w:rPr>
          <w:rFonts w:ascii="Cambria" w:hAnsi="Cambria"/>
          <w:sz w:val="22"/>
        </w:rPr>
        <w:t xml:space="preserve">8. </w:t>
      </w:r>
      <w:r>
        <w:rPr>
          <w:rFonts w:ascii="Cambria" w:hAnsi="Cambria"/>
          <w:sz w:val="22"/>
        </w:rPr>
        <w:t>Enrollment % – Auto-calculated formula (Admitted ÷ Intake).</w:t>
      </w:r>
    </w:p>
    <w:p>
      <w:pPr>
        <w:ind w:left="357" w:hanging="357"/>
        <w:jc w:val="both"/>
      </w:pPr>
      <w:r>
        <w:rPr>
          <w:rFonts w:ascii="Cambria" w:hAnsi="Cambria"/>
          <w:sz w:val="22"/>
        </w:rPr>
        <w:t xml:space="preserve">9. </w:t>
      </w:r>
      <w:r>
        <w:rPr>
          <w:rFonts w:ascii="Cambria" w:hAnsi="Cambria"/>
          <w:sz w:val="22"/>
        </w:rPr>
        <w:t>Score (5–0) – Auto-calculated based on NAAC thresholds.</w:t>
      </w:r>
    </w:p>
    <w:p>
      <w:pPr>
        <w:pStyle w:val="ListBullet"/>
      </w:pPr>
      <w:r>
        <w:rPr>
          <w:rFonts w:ascii="Cambria" w:hAnsi="Cambria"/>
          <w:sz w:val="22"/>
        </w:rPr>
        <w:t>Built-in features:</w:t>
      </w:r>
    </w:p>
    <w:p>
      <w:pPr>
        <w:ind w:left="357" w:hanging="357"/>
        <w:jc w:val="both"/>
      </w:pPr>
      <w:r>
        <w:rPr>
          <w:rFonts w:ascii="Cambria" w:hAnsi="Cambria"/>
          <w:sz w:val="22"/>
        </w:rPr>
        <w:t xml:space="preserve">1. </w:t>
      </w:r>
      <w:r>
        <w:rPr>
          <w:rFonts w:ascii="Cambria" w:hAnsi="Cambria"/>
          <w:sz w:val="22"/>
        </w:rPr>
        <w:t>Conditional formatting:</w:t>
      </w:r>
    </w:p>
    <w:p>
      <w:pPr>
        <w:spacing w:after="120"/>
        <w:ind w:left="1077"/>
      </w:pPr>
      <w:r>
        <w:rPr>
          <w:rFonts w:ascii="Cambria" w:hAnsi="Cambria"/>
          <w:i w:val="0"/>
          <w:sz w:val="22"/>
        </w:rPr>
        <w:t>Green (≥90%) → Excellent.</w:t>
      </w:r>
    </w:p>
    <w:p>
      <w:pPr>
        <w:spacing w:after="120"/>
        <w:ind w:left="1077"/>
      </w:pPr>
      <w:r>
        <w:rPr>
          <w:rFonts w:ascii="Cambria" w:hAnsi="Cambria"/>
          <w:i w:val="0"/>
          <w:sz w:val="22"/>
        </w:rPr>
        <w:t>Amber (50–90%) → Needs attention.</w:t>
      </w:r>
    </w:p>
    <w:p>
      <w:pPr>
        <w:spacing w:after="120"/>
        <w:ind w:left="1077"/>
      </w:pPr>
      <w:r>
        <w:rPr>
          <w:rFonts w:ascii="Cambria" w:hAnsi="Cambria"/>
          <w:i w:val="0"/>
          <w:sz w:val="22"/>
        </w:rPr>
        <w:t>Red (&lt;50%) → Poor performance.</w:t>
      </w:r>
    </w:p>
    <w:p>
      <w:pPr>
        <w:ind w:left="357" w:hanging="357"/>
        <w:jc w:val="both"/>
      </w:pPr>
      <w:r>
        <w:rPr>
          <w:rFonts w:ascii="Cambria" w:hAnsi="Cambria"/>
          <w:sz w:val="22"/>
        </w:rPr>
        <w:t xml:space="preserve">2. </w:t>
      </w:r>
      <w:r>
        <w:rPr>
          <w:rFonts w:ascii="Cambria" w:hAnsi="Cambria"/>
          <w:sz w:val="22"/>
        </w:rPr>
        <w:t>Handles up to 1000 programme rows.</w:t>
      </w:r>
    </w:p>
    <w:p>
      <w:pPr>
        <w:ind w:left="357" w:hanging="357"/>
        <w:jc w:val="both"/>
      </w:pPr>
      <w:r>
        <w:rPr>
          <w:rFonts w:ascii="Cambria" w:hAnsi="Cambria"/>
          <w:sz w:val="22"/>
        </w:rPr>
        <w:t xml:space="preserve">3. </w:t>
      </w:r>
      <w:r>
        <w:rPr>
          <w:rFonts w:ascii="Cambria" w:hAnsi="Cambria"/>
          <w:sz w:val="22"/>
        </w:rPr>
        <w:t>At the bottom, calculates:</w:t>
      </w:r>
    </w:p>
    <w:p>
      <w:pPr>
        <w:spacing w:after="120"/>
        <w:ind w:left="1077"/>
      </w:pPr>
      <w:r>
        <w:rPr>
          <w:rFonts w:ascii="Cambria" w:hAnsi="Cambria"/>
          <w:i w:val="0"/>
          <w:sz w:val="22"/>
        </w:rPr>
        <w:t>Total Intake (sum of all sanctioned numbers).</w:t>
      </w:r>
    </w:p>
    <w:p>
      <w:pPr>
        <w:spacing w:after="120"/>
        <w:ind w:left="1077"/>
      </w:pPr>
      <w:r>
        <w:rPr>
          <w:rFonts w:ascii="Cambria" w:hAnsi="Cambria"/>
          <w:i w:val="0"/>
          <w:sz w:val="22"/>
        </w:rPr>
        <w:t>Total Admitted (sum of all admitted students).</w:t>
      </w:r>
    </w:p>
    <w:p>
      <w:pPr>
        <w:spacing w:after="120"/>
        <w:ind w:left="1077"/>
      </w:pPr>
      <w:r>
        <w:rPr>
          <w:rFonts w:ascii="Cambria" w:hAnsi="Cambria"/>
          <w:i w:val="0"/>
          <w:sz w:val="22"/>
        </w:rPr>
        <w:t>Overall Enrollment % (Total Admitted ÷ Total Intake).</w:t>
      </w:r>
    </w:p>
    <w:p>
      <w:pPr>
        <w:spacing w:after="120"/>
        <w:ind w:left="1077"/>
      </w:pPr>
      <w:r>
        <w:rPr>
          <w:rFonts w:ascii="Cambria" w:hAnsi="Cambria"/>
          <w:i w:val="0"/>
          <w:sz w:val="22"/>
        </w:rPr>
        <w:t>Weighted Score (uses SUMPRODUCT to weigh each programme's score by intake, ensuring fairness).</w:t>
      </w:r>
    </w:p>
    <w:p>
      <w:pPr>
        <w:spacing w:after="120"/>
      </w:pPr>
      <w:r>
        <w:rPr>
          <w:rFonts w:ascii="Cambria" w:hAnsi="Cambria"/>
          <w:i/>
          <w:sz w:val="22"/>
        </w:rPr>
        <w:t>Sheet C: Summary</w:t>
      </w:r>
    </w:p>
    <w:p>
      <w:pPr>
        <w:pStyle w:val="ListBullet"/>
      </w:pPr>
      <w:r>
        <w:rPr>
          <w:rFonts w:ascii="Cambria" w:hAnsi="Cambria"/>
          <w:sz w:val="22"/>
        </w:rPr>
        <w:t>Shows overall results:</w:t>
      </w:r>
    </w:p>
    <w:p>
      <w:pPr>
        <w:pStyle w:val="ListBullet2"/>
      </w:pPr>
      <w:r>
        <w:rPr>
          <w:rFonts w:ascii="Cambria" w:hAnsi="Cambria"/>
          <w:sz w:val="22"/>
        </w:rPr>
        <w:t>Total sanctioned intake.</w:t>
      </w:r>
    </w:p>
    <w:p>
      <w:pPr>
        <w:pStyle w:val="ListBullet2"/>
      </w:pPr>
      <w:r>
        <w:rPr>
          <w:rFonts w:ascii="Cambria" w:hAnsi="Cambria"/>
          <w:sz w:val="22"/>
        </w:rPr>
        <w:t>Total students admitted.</w:t>
      </w:r>
    </w:p>
    <w:p>
      <w:pPr>
        <w:pStyle w:val="ListBullet2"/>
      </w:pPr>
      <w:r>
        <w:rPr>
          <w:rFonts w:ascii="Cambria" w:hAnsi="Cambria"/>
          <w:sz w:val="22"/>
        </w:rPr>
        <w:t>Overall enrollment %.</w:t>
      </w:r>
    </w:p>
    <w:p>
      <w:pPr>
        <w:pStyle w:val="ListBullet2"/>
      </w:pPr>
      <w:r>
        <w:rPr>
          <w:rFonts w:ascii="Cambria" w:hAnsi="Cambria"/>
          <w:sz w:val="22"/>
        </w:rPr>
        <w:t>Weighted score (by intake).</w:t>
      </w:r>
    </w:p>
    <w:p>
      <w:pPr>
        <w:pStyle w:val="ListBullet"/>
      </w:pPr>
      <w:r>
        <w:rPr>
          <w:rFonts w:ascii="Cambria" w:hAnsi="Cambria"/>
          <w:sz w:val="22"/>
        </w:rPr>
        <w:t>Provides distribution analysis:</w:t>
      </w:r>
    </w:p>
    <w:p>
      <w:pPr>
        <w:pStyle w:val="ListBullet2"/>
      </w:pPr>
      <w:r>
        <w:rPr>
          <w:rFonts w:ascii="Cambria" w:hAnsi="Cambria"/>
          <w:sz w:val="22"/>
        </w:rPr>
        <w:t>How many programmes fall into each band (≥90%, 80–90%, 70–80%, 50–70%, &lt;50%).</w:t>
      </w:r>
    </w:p>
    <w:p>
      <w:pPr>
        <w:pStyle w:val="ListBullet"/>
      </w:pPr>
      <w:r>
        <w:rPr>
          <w:rFonts w:ascii="Cambria" w:hAnsi="Cambria"/>
          <w:sz w:val="22"/>
        </w:rPr>
        <w:t>Includes a column chart for quick visual interpretation.</w:t>
      </w:r>
    </w:p>
    <w:p>
      <w:pPr>
        <w:spacing w:before="200" w:after="120"/>
      </w:pPr>
      <w:r>
        <w:rPr>
          <w:rFonts w:ascii="Cambria" w:hAnsi="Cambria"/>
          <w:b/>
          <w:color w:val="1F3A5F"/>
          <w:sz w:val="26"/>
        </w:rPr>
        <w:t>4. Why Weighted Score?</w:t>
      </w:r>
    </w:p>
    <w:p>
      <w:pPr>
        <w:pStyle w:val="ListBullet"/>
      </w:pPr>
      <w:r>
        <w:rPr>
          <w:rFonts w:ascii="Cambria" w:hAnsi="Cambria"/>
          <w:sz w:val="22"/>
        </w:rPr>
        <w:t>If one programme has 500 seats and another only 20, treating both equally would distort the institutional score.</w:t>
      </w:r>
    </w:p>
    <w:p>
      <w:pPr>
        <w:pStyle w:val="ListBullet"/>
      </w:pPr>
      <w:r>
        <w:rPr>
          <w:rFonts w:ascii="Cambria" w:hAnsi="Cambria"/>
          <w:sz w:val="22"/>
        </w:rPr>
        <w:t>Weighted score ensures larger programmes carry proportionate weight in the overall NAAC evaluation.</w:t>
      </w:r>
    </w:p>
    <w:p>
      <w:pPr>
        <w:spacing w:before="200" w:after="120"/>
      </w:pPr>
      <w:r>
        <w:rPr>
          <w:rFonts w:ascii="Cambria" w:hAnsi="Cambria"/>
          <w:b/>
          <w:color w:val="1F3A5F"/>
          <w:sz w:val="26"/>
        </w:rPr>
        <w:t>5. How to Use</w:t>
      </w:r>
    </w:p>
    <w:p>
      <w:pPr>
        <w:ind w:left="357" w:hanging="357"/>
        <w:jc w:val="both"/>
      </w:pPr>
      <w:r>
        <w:rPr>
          <w:rFonts w:ascii="Cambria" w:hAnsi="Cambria"/>
          <w:sz w:val="22"/>
        </w:rPr>
        <w:t xml:space="preserve">1. </w:t>
      </w:r>
      <w:r>
        <w:rPr>
          <w:rFonts w:ascii="Cambria" w:hAnsi="Cambria"/>
          <w:sz w:val="22"/>
        </w:rPr>
        <w:t>Open the Data sheet.</w:t>
      </w:r>
    </w:p>
    <w:p>
      <w:pPr>
        <w:ind w:left="357" w:hanging="357"/>
        <w:jc w:val="both"/>
      </w:pPr>
      <w:r>
        <w:rPr>
          <w:rFonts w:ascii="Cambria" w:hAnsi="Cambria"/>
          <w:sz w:val="22"/>
        </w:rPr>
        <w:t xml:space="preserve">2. </w:t>
      </w:r>
      <w:r>
        <w:rPr>
          <w:rFonts w:ascii="Cambria" w:hAnsi="Cambria"/>
          <w:sz w:val="22"/>
        </w:rPr>
        <w:t>Enter details for each programme (Academic Year, Programme, Intake, Admitted).</w:t>
      </w:r>
    </w:p>
    <w:p>
      <w:pPr>
        <w:ind w:left="357" w:hanging="357"/>
        <w:jc w:val="both"/>
      </w:pPr>
      <w:r>
        <w:rPr>
          <w:rFonts w:ascii="Cambria" w:hAnsi="Cambria"/>
          <w:sz w:val="22"/>
        </w:rPr>
        <w:t xml:space="preserve">3. </w:t>
      </w:r>
      <w:r>
        <w:rPr>
          <w:rFonts w:ascii="Cambria" w:hAnsi="Cambria"/>
          <w:sz w:val="22"/>
        </w:rPr>
        <w:t>Do not touch the Enrollment % or Score columns (auto-calculated).</w:t>
      </w:r>
    </w:p>
    <w:p>
      <w:pPr>
        <w:ind w:left="357" w:hanging="357"/>
        <w:jc w:val="both"/>
      </w:pPr>
      <w:r>
        <w:rPr>
          <w:rFonts w:ascii="Cambria" w:hAnsi="Cambria"/>
          <w:sz w:val="22"/>
        </w:rPr>
        <w:t xml:space="preserve">4. </w:t>
      </w:r>
      <w:r>
        <w:rPr>
          <w:rFonts w:ascii="Cambria" w:hAnsi="Cambria"/>
          <w:sz w:val="22"/>
        </w:rPr>
        <w:t>Check the Summary sheet for overall performance and distribution.</w:t>
      </w:r>
    </w:p>
    <w:p>
      <w:pPr>
        <w:ind w:left="357" w:hanging="357"/>
        <w:jc w:val="both"/>
      </w:pPr>
      <w:r>
        <w:rPr>
          <w:rFonts w:ascii="Cambria" w:hAnsi="Cambria"/>
          <w:sz w:val="22"/>
        </w:rPr>
        <w:t xml:space="preserve">5. </w:t>
      </w:r>
      <w:r>
        <w:rPr>
          <w:rFonts w:ascii="Cambria" w:hAnsi="Cambria"/>
          <w:sz w:val="22"/>
        </w:rPr>
        <w:t>Use this to prepare the DVV submission for NAAC.</w:t>
      </w:r>
    </w:p>
    <w:p>
      <w:pPr>
        <w:spacing w:before="200" w:after="120"/>
      </w:pPr>
      <w:r>
        <w:rPr>
          <w:rFonts w:ascii="Cambria" w:hAnsi="Cambria"/>
          <w:b/>
          <w:color w:val="1F3A5F"/>
          <w:sz w:val="26"/>
        </w:rPr>
        <w:t>6. Benefits</w:t>
      </w:r>
    </w:p>
    <w:p>
      <w:pPr>
        <w:pStyle w:val="ListBullet"/>
      </w:pPr>
      <w:r>
        <w:rPr>
          <w:rFonts w:ascii="Cambria" w:hAnsi="Cambria"/>
          <w:sz w:val="22"/>
        </w:rPr>
        <w:t>Automates calculations → no manual errors in Enrollment %.</w:t>
      </w:r>
    </w:p>
    <w:p>
      <w:pPr>
        <w:pStyle w:val="ListBullet"/>
      </w:pPr>
      <w:r>
        <w:rPr>
          <w:rFonts w:ascii="Cambria" w:hAnsi="Cambria"/>
          <w:sz w:val="22"/>
        </w:rPr>
        <w:t>NAAC-aligned scoring → directly usable for Self Study Report (SSR).</w:t>
      </w:r>
    </w:p>
    <w:p>
      <w:pPr>
        <w:pStyle w:val="ListBullet"/>
      </w:pPr>
      <w:r>
        <w:rPr>
          <w:rFonts w:ascii="Cambria" w:hAnsi="Cambria"/>
          <w:sz w:val="22"/>
        </w:rPr>
        <w:t>Visual summary → helps management quickly spot weak programmes.</w:t>
      </w:r>
    </w:p>
    <w:p>
      <w:pPr>
        <w:pStyle w:val="ListBullet"/>
      </w:pPr>
      <w:r>
        <w:rPr>
          <w:rFonts w:ascii="Cambria" w:hAnsi="Cambria"/>
          <w:sz w:val="22"/>
        </w:rPr>
        <w:t>Scalable → works for a single college or multi-department university.</w:t>
      </w:r>
    </w:p>
    <w:tbl>
      <w:tblPr>
        <w:jc w:val="center"/>
        <w:tblLook w:firstColumn="1" w:firstRow="1" w:lastColumn="0" w:lastRow="0" w:noHBand="0" w:noVBand="1" w:val="04A0"/>
        <w:tblW w:type="dxa" w:w="9412"/>
        <w:tblLayout w:type="fixed"/>
      </w:tblPr>
      <w:tblGrid>
        <w:gridCol w:w="5670"/>
        <w:gridCol w:w="3742"/>
      </w:tblGrid>
      <w:tr>
        <w:tc>
          <w:tcPr>
            <w:tcW w:type="dxa" w:w="5670"/>
            <w:shd w:val="clear" w:color="auto" w:fill="1F3A5F"/>
          </w:tcPr>
          <w:p>
            <w:pPr>
              <w:jc w:val="center"/>
            </w:pPr>
            <w:r/>
            <w:r>
              <w:rPr>
                <w:rFonts w:ascii="Cambria" w:hAnsi="Cambria"/>
                <w:b/>
                <w:i w:val="0"/>
                <w:color w:val="FFFFFF"/>
                <w:sz w:val="21"/>
              </w:rPr>
              <w:t>NAAC 2.1.1 – Enrollment Percentage Summary</w:t>
            </w:r>
          </w:p>
        </w:tc>
        <w:tc>
          <w:tcPr>
            <w:tcW w:type="dxa" w:w="3742"/>
            <w:shd w:val="clear" w:color="auto" w:fill="1F3A5F"/>
          </w:tcPr>
          <w:p>
            <w:pPr>
              <w:jc w:val="center"/>
            </w:pPr>
            <w:r/>
            <w:r>
              <w:rPr>
                <w:rFonts w:ascii="Cambria" w:hAnsi="Cambria"/>
                <w:b/>
                <w:i w:val="0"/>
                <w:color w:val="FFFFFF"/>
                <w:sz w:val="21"/>
              </w:rPr>
            </w:r>
          </w:p>
        </w:tc>
      </w:tr>
      <w:tr>
        <w:tc>
          <w:tcPr>
            <w:tcW w:type="dxa" w:w="5670"/>
          </w:tcPr>
          <w:p>
            <w:r/>
            <w:r>
              <w:rPr>
                <w:rFonts w:ascii="Cambria" w:hAnsi="Cambria"/>
                <w:b w:val="0"/>
                <w:i w:val="0"/>
                <w:sz w:val="21"/>
              </w:rPr>
              <w:t>Key Metrics (auto):</w:t>
            </w:r>
          </w:p>
        </w:tc>
        <w:tc>
          <w:tcPr>
            <w:tcW w:type="dxa" w:w="3742"/>
          </w:tcPr>
          <w:p>
            <w:r/>
            <w:r>
              <w:rPr>
                <w:rFonts w:ascii="Cambria" w:hAnsi="Cambria"/>
                <w:b w:val="0"/>
                <w:i w:val="0"/>
                <w:sz w:val="21"/>
              </w:rPr>
            </w:r>
          </w:p>
        </w:tc>
      </w:tr>
      <w:tr>
        <w:tc>
          <w:tcPr>
            <w:tcW w:type="dxa" w:w="5670"/>
            <w:shd w:val="clear" w:color="auto" w:fill="F0F4F8"/>
          </w:tcPr>
          <w:p>
            <w:r/>
            <w:r>
              <w:rPr>
                <w:rFonts w:ascii="Cambria" w:hAnsi="Cambria"/>
                <w:b w:val="0"/>
                <w:i w:val="0"/>
                <w:sz w:val="21"/>
              </w:rPr>
              <w:t>Total Sanctioned Intake</w:t>
            </w:r>
          </w:p>
        </w:tc>
        <w:tc>
          <w:tcPr>
            <w:tcW w:type="dxa" w:w="3742"/>
            <w:shd w:val="clear" w:color="auto" w:fill="F0F4F8"/>
          </w:tcPr>
          <w:p>
            <w:r/>
            <w:r>
              <w:rPr>
                <w:rFonts w:ascii="Cambria" w:hAnsi="Cambria"/>
                <w:b w:val="0"/>
                <w:i w:val="0"/>
                <w:sz w:val="21"/>
              </w:rPr>
              <w:t>0</w:t>
            </w:r>
          </w:p>
        </w:tc>
      </w:tr>
      <w:tr>
        <w:tc>
          <w:tcPr>
            <w:tcW w:type="dxa" w:w="5670"/>
          </w:tcPr>
          <w:p>
            <w:r/>
            <w:r>
              <w:rPr>
                <w:rFonts w:ascii="Cambria" w:hAnsi="Cambria"/>
                <w:b w:val="0"/>
                <w:i w:val="0"/>
                <w:sz w:val="21"/>
              </w:rPr>
              <w:t>Total Students Admitted</w:t>
            </w:r>
          </w:p>
        </w:tc>
        <w:tc>
          <w:tcPr>
            <w:tcW w:type="dxa" w:w="3742"/>
          </w:tcPr>
          <w:p>
            <w:r/>
            <w:r>
              <w:rPr>
                <w:rFonts w:ascii="Cambria" w:hAnsi="Cambria"/>
                <w:b w:val="0"/>
                <w:i w:val="0"/>
                <w:sz w:val="21"/>
              </w:rPr>
              <w:t>0</w:t>
            </w:r>
          </w:p>
        </w:tc>
      </w:tr>
      <w:tr>
        <w:tc>
          <w:tcPr>
            <w:tcW w:type="dxa" w:w="5670"/>
            <w:shd w:val="clear" w:color="auto" w:fill="F0F4F8"/>
          </w:tcPr>
          <w:p>
            <w:r/>
            <w:r>
              <w:rPr>
                <w:rFonts w:ascii="Cambria" w:hAnsi="Cambria"/>
                <w:b w:val="0"/>
                <w:i w:val="0"/>
                <w:sz w:val="21"/>
              </w:rPr>
              <w:t>Overall Enrollment %</w:t>
            </w:r>
          </w:p>
        </w:tc>
        <w:tc>
          <w:tcPr>
            <w:tcW w:type="dxa" w:w="3742"/>
            <w:shd w:val="clear" w:color="auto" w:fill="F0F4F8"/>
          </w:tcPr>
          <w:p>
            <w:r/>
            <w:r>
              <w:rPr>
                <w:rFonts w:ascii="Cambria" w:hAnsi="Cambria"/>
                <w:b w:val="0"/>
                <w:i w:val="0"/>
                <w:sz w:val="21"/>
              </w:rPr>
              <w:t>0.0%</w:t>
            </w:r>
          </w:p>
        </w:tc>
      </w:tr>
      <w:tr>
        <w:tc>
          <w:tcPr>
            <w:tcW w:type="dxa" w:w="5670"/>
          </w:tcPr>
          <w:p>
            <w:r/>
            <w:r>
              <w:rPr>
                <w:rFonts w:ascii="Cambria" w:hAnsi="Cambria"/>
                <w:b w:val="0"/>
                <w:i w:val="0"/>
                <w:sz w:val="21"/>
              </w:rPr>
              <w:t>Weighted Score (by Intake)</w:t>
            </w:r>
          </w:p>
        </w:tc>
        <w:tc>
          <w:tcPr>
            <w:tcW w:type="dxa" w:w="3742"/>
          </w:tcPr>
          <w:p>
            <w:r/>
            <w:r>
              <w:rPr>
                <w:rFonts w:ascii="Cambria" w:hAnsi="Cambria"/>
                <w:b w:val="0"/>
                <w:i w:val="0"/>
                <w:sz w:val="21"/>
              </w:rPr>
              <w:t>0.0</w:t>
            </w:r>
          </w:p>
        </w:tc>
      </w:tr>
      <w:tr>
        <w:tc>
          <w:tcPr>
            <w:tcW w:type="dxa" w:w="5670"/>
            <w:shd w:val="clear" w:color="auto" w:fill="F0F4F8"/>
          </w:tcPr>
          <w:p>
            <w:r/>
            <w:r>
              <w:rPr>
                <w:rFonts w:ascii="Cambria" w:hAnsi="Cambria"/>
                <w:b w:val="0"/>
                <w:i w:val="0"/>
                <w:sz w:val="21"/>
              </w:rPr>
              <w:t>Distribution of Programmes by Enrollment % Band</w:t>
            </w:r>
          </w:p>
        </w:tc>
        <w:tc>
          <w:tcPr>
            <w:tcW w:type="dxa" w:w="3742"/>
            <w:shd w:val="clear" w:color="auto" w:fill="F0F4F8"/>
          </w:tcPr>
          <w:p>
            <w:r/>
            <w:r>
              <w:rPr>
                <w:rFonts w:ascii="Cambria" w:hAnsi="Cambria"/>
                <w:b w:val="0"/>
                <w:i w:val="0"/>
                <w:sz w:val="21"/>
              </w:rPr>
            </w:r>
          </w:p>
        </w:tc>
      </w:tr>
      <w:tr>
        <w:tc>
          <w:tcPr>
            <w:tcW w:type="dxa" w:w="5670"/>
          </w:tcPr>
          <w:p>
            <w:r/>
            <w:r>
              <w:rPr>
                <w:rFonts w:ascii="Cambria" w:hAnsi="Cambria"/>
                <w:b w:val="0"/>
                <w:i w:val="0"/>
                <w:sz w:val="21"/>
              </w:rPr>
              <w:t>Band</w:t>
            </w:r>
          </w:p>
        </w:tc>
        <w:tc>
          <w:tcPr>
            <w:tcW w:type="dxa" w:w="3742"/>
          </w:tcPr>
          <w:p>
            <w:r/>
            <w:r>
              <w:rPr>
                <w:rFonts w:ascii="Cambria" w:hAnsi="Cambria"/>
                <w:b w:val="0"/>
                <w:i w:val="0"/>
                <w:sz w:val="21"/>
              </w:rPr>
              <w:t>Count of Programmes</w:t>
            </w:r>
          </w:p>
        </w:tc>
      </w:tr>
      <w:tr>
        <w:tc>
          <w:tcPr>
            <w:tcW w:type="dxa" w:w="5670"/>
            <w:shd w:val="clear" w:color="auto" w:fill="F0F4F8"/>
          </w:tcPr>
          <w:p>
            <w:r/>
            <w:r>
              <w:rPr>
                <w:rFonts w:ascii="Cambria" w:hAnsi="Cambria"/>
                <w:b w:val="0"/>
                <w:i w:val="0"/>
                <w:sz w:val="21"/>
              </w:rPr>
              <w:t>&gt;= 90%</w:t>
            </w:r>
          </w:p>
        </w:tc>
        <w:tc>
          <w:tcPr>
            <w:tcW w:type="dxa" w:w="3742"/>
            <w:shd w:val="clear" w:color="auto" w:fill="F0F4F8"/>
          </w:tcPr>
          <w:p>
            <w:r/>
            <w:r>
              <w:rPr>
                <w:rFonts w:ascii="Cambria" w:hAnsi="Cambria"/>
                <w:b w:val="0"/>
                <w:i w:val="0"/>
                <w:sz w:val="21"/>
              </w:rPr>
              <w:t>0</w:t>
            </w:r>
          </w:p>
        </w:tc>
      </w:tr>
      <w:tr>
        <w:tc>
          <w:tcPr>
            <w:tcW w:type="dxa" w:w="5670"/>
          </w:tcPr>
          <w:p>
            <w:r/>
            <w:r>
              <w:rPr>
                <w:rFonts w:ascii="Cambria" w:hAnsi="Cambria"/>
                <w:b w:val="0"/>
                <w:i w:val="0"/>
                <w:sz w:val="21"/>
              </w:rPr>
              <w:t>80% – &lt; 90%</w:t>
            </w:r>
          </w:p>
        </w:tc>
        <w:tc>
          <w:tcPr>
            <w:tcW w:type="dxa" w:w="3742"/>
          </w:tcPr>
          <w:p>
            <w:r/>
            <w:r>
              <w:rPr>
                <w:rFonts w:ascii="Cambria" w:hAnsi="Cambria"/>
                <w:b w:val="0"/>
                <w:i w:val="0"/>
                <w:sz w:val="21"/>
              </w:rPr>
              <w:t>0</w:t>
            </w:r>
          </w:p>
        </w:tc>
      </w:tr>
      <w:tr>
        <w:tc>
          <w:tcPr>
            <w:tcW w:type="dxa" w:w="5670"/>
            <w:shd w:val="clear" w:color="auto" w:fill="F0F4F8"/>
          </w:tcPr>
          <w:p>
            <w:r/>
            <w:r>
              <w:rPr>
                <w:rFonts w:ascii="Cambria" w:hAnsi="Cambria"/>
                <w:b w:val="0"/>
                <w:i w:val="0"/>
                <w:sz w:val="21"/>
              </w:rPr>
              <w:t>70% – &lt; 80%</w:t>
            </w:r>
          </w:p>
        </w:tc>
        <w:tc>
          <w:tcPr>
            <w:tcW w:type="dxa" w:w="3742"/>
            <w:shd w:val="clear" w:color="auto" w:fill="F0F4F8"/>
          </w:tcPr>
          <w:p>
            <w:r/>
            <w:r>
              <w:rPr>
                <w:rFonts w:ascii="Cambria" w:hAnsi="Cambria"/>
                <w:b w:val="0"/>
                <w:i w:val="0"/>
                <w:sz w:val="21"/>
              </w:rPr>
              <w:t>0</w:t>
            </w:r>
          </w:p>
        </w:tc>
      </w:tr>
      <w:tr>
        <w:tc>
          <w:tcPr>
            <w:tcW w:type="dxa" w:w="5670"/>
          </w:tcPr>
          <w:p>
            <w:r/>
            <w:r>
              <w:rPr>
                <w:rFonts w:ascii="Cambria" w:hAnsi="Cambria"/>
                <w:b w:val="0"/>
                <w:i w:val="0"/>
                <w:sz w:val="21"/>
              </w:rPr>
              <w:t>50% – &lt; 70%</w:t>
            </w:r>
          </w:p>
        </w:tc>
        <w:tc>
          <w:tcPr>
            <w:tcW w:type="dxa" w:w="3742"/>
          </w:tcPr>
          <w:p>
            <w:r/>
            <w:r>
              <w:rPr>
                <w:rFonts w:ascii="Cambria" w:hAnsi="Cambria"/>
                <w:b w:val="0"/>
                <w:i w:val="0"/>
                <w:sz w:val="21"/>
              </w:rPr>
              <w:t>0</w:t>
            </w:r>
          </w:p>
        </w:tc>
      </w:tr>
      <w:tr>
        <w:tc>
          <w:tcPr>
            <w:tcW w:type="dxa" w:w="5670"/>
            <w:shd w:val="clear" w:color="auto" w:fill="F0F4F8"/>
          </w:tcPr>
          <w:p>
            <w:r/>
            <w:r>
              <w:rPr>
                <w:rFonts w:ascii="Cambria" w:hAnsi="Cambria"/>
                <w:b w:val="0"/>
                <w:i w:val="0"/>
                <w:sz w:val="21"/>
              </w:rPr>
              <w:t>&lt; 50%</w:t>
            </w:r>
          </w:p>
        </w:tc>
        <w:tc>
          <w:tcPr>
            <w:tcW w:type="dxa" w:w="3742"/>
            <w:shd w:val="clear" w:color="auto" w:fill="F0F4F8"/>
          </w:tcPr>
          <w:p>
            <w:r/>
            <w:r>
              <w:rPr>
                <w:rFonts w:ascii="Cambria" w:hAnsi="Cambria"/>
                <w:b w:val="0"/>
                <w:i w:val="0"/>
                <w:sz w:val="21"/>
              </w:rPr>
              <w:t>1000</w:t>
            </w:r>
          </w:p>
        </w:tc>
      </w:tr>
    </w:tbl>
    <w:p>
      <w:r>
        <w:br w:type="page"/>
      </w:r>
    </w:p>
    <w:p>
      <w:pPr>
        <w:spacing w:before="240" w:after="160"/>
      </w:pPr>
      <w:r>
        <w:rPr>
          <w:rFonts w:ascii="Cambria" w:hAnsi="Cambria"/>
          <w:b/>
          <w:color w:val="1F3A5F"/>
          <w:sz w:val="36"/>
        </w:rPr>
        <w:t>58. NAAC Metric 2.1.2 – Percentage of Seats Filled Against Reserved Categories</w:t>
      </w:r>
    </w:p>
    <w:p>
      <w:pPr>
        <w:spacing w:before="200" w:after="120"/>
      </w:pPr>
      <w:r>
        <w:rPr>
          <w:rFonts w:ascii="Cambria" w:hAnsi="Cambria"/>
          <w:b/>
          <w:color w:val="1F3A5F"/>
          <w:sz w:val="26"/>
        </w:rPr>
        <w:t>1. Purpose of Metric 2.1.2</w:t>
      </w:r>
    </w:p>
    <w:p>
      <w:pPr>
        <w:pStyle w:val="ListBullet"/>
      </w:pPr>
      <w:r>
        <w:rPr>
          <w:rFonts w:ascii="Cambria" w:hAnsi="Cambria"/>
          <w:sz w:val="22"/>
        </w:rPr>
        <w:t>Evaluates how effectively the institution adheres to government reservation policies for first-year admissions.</w:t>
      </w:r>
    </w:p>
    <w:p>
      <w:pPr>
        <w:pStyle w:val="ListBullet"/>
      </w:pPr>
      <w:r>
        <w:rPr>
          <w:rFonts w:ascii="Cambria" w:hAnsi="Cambria"/>
          <w:sz w:val="22"/>
        </w:rPr>
        <w:t>Focuses on whether seats allocated to reserved categories (SC, ST, OBC, EWS, PwD, etc.) are actually being filled.</w:t>
      </w:r>
    </w:p>
    <w:p>
      <w:pPr>
        <w:pStyle w:val="ListBullet"/>
      </w:pPr>
      <w:r>
        <w:rPr>
          <w:rFonts w:ascii="Cambria" w:hAnsi="Cambria"/>
          <w:sz w:val="22"/>
        </w:rPr>
        <w:t>NAAC looks at this data year-wise for the last five years.</w:t>
      </w:r>
    </w:p>
    <w:p>
      <w:pPr>
        <w:spacing w:before="200" w:after="120"/>
      </w:pPr>
      <w:r>
        <w:rPr>
          <w:rFonts w:ascii="Cambria" w:hAnsi="Cambria"/>
          <w:b/>
          <w:color w:val="1F3A5F"/>
          <w:sz w:val="26"/>
        </w:rPr>
        <w:t>2. Formula</w:t>
      </w:r>
    </w:p>
    <w:p>
      <w:pPr>
        <w:pStyle w:val="ListBullet"/>
      </w:pPr>
      <w:r>
        <w:rPr>
          <w:rFonts w:ascii="Cambria" w:hAnsi="Cambria"/>
          <w:sz w:val="22"/>
        </w:rPr>
        <w:t>Sanctioned Reserved Seats → Number of seats officially reserved as per government/UGC policy.</w:t>
      </w:r>
    </w:p>
    <w:p>
      <w:pPr>
        <w:pStyle w:val="ListBullet"/>
      </w:pPr>
      <w:r>
        <w:rPr>
          <w:rFonts w:ascii="Cambria" w:hAnsi="Cambria"/>
          <w:sz w:val="22"/>
        </w:rPr>
        <w:t>Admitted Reserved Students → Actual students admitted in those categories.</w:t>
      </w:r>
    </w:p>
    <w:p>
      <w:pPr>
        <w:pStyle w:val="ListBullet"/>
      </w:pPr>
      <w:r>
        <w:rPr>
          <w:rFonts w:ascii="Cambria" w:hAnsi="Cambria"/>
          <w:sz w:val="22"/>
        </w:rPr>
        <w:t>Calculated only for 1st-year intake each academic year.</w:t>
      </w:r>
    </w:p>
    <w:p>
      <w:pPr>
        <w:spacing w:before="200" w:after="120"/>
      </w:pPr>
      <w:r>
        <w:rPr>
          <w:rFonts w:ascii="Cambria" w:hAnsi="Cambria"/>
          <w:b/>
          <w:color w:val="1F3A5F"/>
          <w:sz w:val="26"/>
        </w:rPr>
        <w:t>3. Revised Scoring Scale (4–0)</w:t>
      </w:r>
    </w:p>
    <w:p>
      <w:pPr>
        <w:pStyle w:val="ListBullet"/>
      </w:pPr>
      <w:r>
        <w:rPr>
          <w:rFonts w:ascii="Cambria" w:hAnsi="Cambria"/>
          <w:sz w:val="22"/>
        </w:rPr>
        <w:t>4 Points → ≥ 80% (excellent compliance)</w:t>
      </w:r>
    </w:p>
    <w:p>
      <w:pPr>
        <w:pStyle w:val="ListBullet"/>
      </w:pPr>
      <w:r>
        <w:rPr>
          <w:rFonts w:ascii="Cambria" w:hAnsi="Cambria"/>
          <w:sz w:val="22"/>
        </w:rPr>
        <w:t>3 Points → 70–&lt; 80% (very good compliance)</w:t>
      </w:r>
    </w:p>
    <w:p>
      <w:pPr>
        <w:pStyle w:val="ListBullet"/>
      </w:pPr>
      <w:r>
        <w:rPr>
          <w:rFonts w:ascii="Cambria" w:hAnsi="Cambria"/>
          <w:sz w:val="22"/>
        </w:rPr>
        <w:t>2 Points → 50–&lt; 70% (moderate compliance)</w:t>
      </w:r>
    </w:p>
    <w:p>
      <w:pPr>
        <w:pStyle w:val="ListBullet"/>
      </w:pPr>
      <w:r>
        <w:rPr>
          <w:rFonts w:ascii="Cambria" w:hAnsi="Cambria"/>
          <w:sz w:val="22"/>
        </w:rPr>
        <w:t>1 Point → 40–&lt; 50% (weak compliance)</w:t>
      </w:r>
    </w:p>
    <w:p>
      <w:pPr>
        <w:pStyle w:val="ListBullet"/>
      </w:pPr>
      <w:r>
        <w:rPr>
          <w:rFonts w:ascii="Cambria" w:hAnsi="Cambria"/>
          <w:sz w:val="22"/>
        </w:rPr>
        <w:t>0 Points → &lt; 40% (poor compliance, major concern)</w:t>
      </w:r>
    </w:p>
    <w:p>
      <w:pPr>
        <w:spacing w:before="200" w:after="120"/>
      </w:pPr>
      <w:r>
        <w:rPr>
          <w:rFonts w:ascii="Cambria" w:hAnsi="Cambria"/>
          <w:b/>
          <w:color w:val="1F3A5F"/>
          <w:sz w:val="26"/>
        </w:rPr>
        <w:t>4. Excel Tracker Design</w:t>
      </w:r>
    </w:p>
    <w:p>
      <w:pPr>
        <w:spacing w:after="120"/>
      </w:pPr>
      <w:r>
        <w:rPr>
          <w:rFonts w:ascii="Cambria" w:hAnsi="Cambria"/>
          <w:i w:val="0"/>
          <w:sz w:val="22"/>
        </w:rPr>
        <w:t>Sheet A: Instructions</w:t>
      </w:r>
    </w:p>
    <w:p>
      <w:pPr>
        <w:pStyle w:val="ListBullet"/>
      </w:pPr>
      <w:r>
        <w:rPr>
          <w:rFonts w:ascii="Cambria" w:hAnsi="Cambria"/>
          <w:sz w:val="22"/>
        </w:rPr>
        <w:t>Explains metric, formula, and scoring scale.</w:t>
      </w:r>
    </w:p>
    <w:p>
      <w:pPr>
        <w:pStyle w:val="ListBullet"/>
      </w:pPr>
      <w:r>
        <w:rPr>
          <w:rFonts w:ascii="Cambria" w:hAnsi="Cambria"/>
          <w:sz w:val="22"/>
        </w:rPr>
        <w:t>Clarifies data requirement = last five academic years.</w:t>
      </w:r>
    </w:p>
    <w:p>
      <w:pPr>
        <w:pStyle w:val="ListBullet"/>
      </w:pPr>
      <w:r>
        <w:rPr>
          <w:rFonts w:ascii="Cambria" w:hAnsi="Cambria"/>
          <w:sz w:val="22"/>
        </w:rPr>
        <w:t>Notes that documentary proof (seat matrix + admission list) may be required during DVV verification.</w:t>
      </w:r>
    </w:p>
    <w:p>
      <w:pPr>
        <w:spacing w:after="120"/>
      </w:pPr>
      <w:r>
        <w:rPr>
          <w:rFonts w:ascii="Cambria" w:hAnsi="Cambria"/>
          <w:i w:val="0"/>
          <w:sz w:val="22"/>
        </w:rPr>
        <w:t>Sheet B: Data Entry</w:t>
      </w:r>
    </w:p>
    <w:p>
      <w:pPr>
        <w:pStyle w:val="ListBullet"/>
      </w:pPr>
      <w:r>
        <w:rPr>
          <w:rFonts w:ascii="Cambria" w:hAnsi="Cambria"/>
          <w:sz w:val="22"/>
        </w:rPr>
        <w:t>Columns per row:</w:t>
      </w:r>
    </w:p>
    <w:p>
      <w:pPr>
        <w:ind w:left="357" w:hanging="357"/>
        <w:jc w:val="both"/>
      </w:pPr>
      <w:r>
        <w:rPr>
          <w:rFonts w:ascii="Cambria" w:hAnsi="Cambria"/>
          <w:sz w:val="22"/>
        </w:rPr>
        <w:t xml:space="preserve">1. </w:t>
      </w:r>
      <w:r>
        <w:rPr>
          <w:rFonts w:ascii="Cambria" w:hAnsi="Cambria"/>
          <w:sz w:val="22"/>
        </w:rPr>
        <w:t>Academic Year (e.g., 2020–21, 2021–22 … 2024–25)</w:t>
      </w:r>
    </w:p>
    <w:p>
      <w:pPr>
        <w:ind w:left="357" w:hanging="357"/>
        <w:jc w:val="both"/>
      </w:pPr>
      <w:r>
        <w:rPr>
          <w:rFonts w:ascii="Cambria" w:hAnsi="Cambria"/>
          <w:sz w:val="22"/>
        </w:rPr>
        <w:t xml:space="preserve">2. </w:t>
      </w:r>
      <w:r>
        <w:rPr>
          <w:rFonts w:ascii="Cambria" w:hAnsi="Cambria"/>
          <w:sz w:val="22"/>
        </w:rPr>
        <w:t>Programme Name</w:t>
      </w:r>
    </w:p>
    <w:p>
      <w:pPr>
        <w:ind w:left="357" w:hanging="357"/>
        <w:jc w:val="both"/>
      </w:pPr>
      <w:r>
        <w:rPr>
          <w:rFonts w:ascii="Cambria" w:hAnsi="Cambria"/>
          <w:sz w:val="22"/>
        </w:rPr>
        <w:t xml:space="preserve">3. </w:t>
      </w:r>
      <w:r>
        <w:rPr>
          <w:rFonts w:ascii="Cambria" w:hAnsi="Cambria"/>
          <w:sz w:val="22"/>
        </w:rPr>
        <w:t>Department / School</w:t>
      </w:r>
    </w:p>
    <w:p>
      <w:pPr>
        <w:ind w:left="357" w:hanging="357"/>
        <w:jc w:val="both"/>
      </w:pPr>
      <w:r>
        <w:rPr>
          <w:rFonts w:ascii="Cambria" w:hAnsi="Cambria"/>
          <w:sz w:val="22"/>
        </w:rPr>
        <w:t xml:space="preserve">4. </w:t>
      </w:r>
      <w:r>
        <w:rPr>
          <w:rFonts w:ascii="Cambria" w:hAnsi="Cambria"/>
          <w:sz w:val="22"/>
        </w:rPr>
        <w:t>Level (UG/PG/PhD)</w:t>
      </w:r>
    </w:p>
    <w:p>
      <w:pPr>
        <w:ind w:left="357" w:hanging="357"/>
        <w:jc w:val="both"/>
      </w:pPr>
      <w:r>
        <w:rPr>
          <w:rFonts w:ascii="Cambria" w:hAnsi="Cambria"/>
          <w:sz w:val="22"/>
        </w:rPr>
        <w:t xml:space="preserve">5. </w:t>
      </w:r>
      <w:r>
        <w:rPr>
          <w:rFonts w:ascii="Cambria" w:hAnsi="Cambria"/>
          <w:sz w:val="22"/>
        </w:rPr>
        <w:t>Sanctioned Reserved Seats</w:t>
      </w:r>
    </w:p>
    <w:p>
      <w:pPr>
        <w:ind w:left="357" w:hanging="357"/>
        <w:jc w:val="both"/>
      </w:pPr>
      <w:r>
        <w:rPr>
          <w:rFonts w:ascii="Cambria" w:hAnsi="Cambria"/>
          <w:sz w:val="22"/>
        </w:rPr>
        <w:t xml:space="preserve">6. </w:t>
      </w:r>
      <w:r>
        <w:rPr>
          <w:rFonts w:ascii="Cambria" w:hAnsi="Cambria"/>
          <w:sz w:val="22"/>
        </w:rPr>
        <w:t>Admitted Reserved Students</w:t>
      </w:r>
    </w:p>
    <w:p>
      <w:pPr>
        <w:ind w:left="357" w:hanging="357"/>
        <w:jc w:val="both"/>
      </w:pPr>
      <w:r>
        <w:rPr>
          <w:rFonts w:ascii="Cambria" w:hAnsi="Cambria"/>
          <w:sz w:val="22"/>
        </w:rPr>
        <w:t xml:space="preserve">7. </w:t>
      </w:r>
      <w:r>
        <w:rPr>
          <w:rFonts w:ascii="Cambria" w:hAnsi="Cambria"/>
          <w:sz w:val="22"/>
        </w:rPr>
        <w:t>Reserved % Filled → Formula =Admitted ÷ Sanctioned</w:t>
      </w:r>
    </w:p>
    <w:p>
      <w:pPr>
        <w:ind w:left="357" w:hanging="357"/>
        <w:jc w:val="both"/>
      </w:pPr>
      <w:r>
        <w:rPr>
          <w:rFonts w:ascii="Cambria" w:hAnsi="Cambria"/>
          <w:sz w:val="22"/>
        </w:rPr>
        <w:t xml:space="preserve">8. </w:t>
      </w:r>
      <w:r>
        <w:rPr>
          <w:rFonts w:ascii="Cambria" w:hAnsi="Cambria"/>
          <w:sz w:val="22"/>
        </w:rPr>
        <w:t>Score (4–0) → Formula using nested IF:</w:t>
      </w:r>
    </w:p>
    <w:p>
      <w:pPr>
        <w:spacing w:after="120"/>
        <w:ind w:left="1077"/>
      </w:pPr>
      <w:r>
        <w:rPr>
          <w:rFonts w:ascii="Cambria" w:hAnsi="Cambria"/>
          <w:i w:val="0"/>
          <w:sz w:val="22"/>
        </w:rPr>
        <w:t>=IF(G2&gt;=0.8,4,</w:t>
      </w:r>
    </w:p>
    <w:p>
      <w:pPr>
        <w:spacing w:after="120"/>
        <w:ind w:left="1077"/>
      </w:pPr>
      <w:r>
        <w:rPr>
          <w:rFonts w:ascii="Cambria" w:hAnsi="Cambria"/>
          <w:i w:val="0"/>
          <w:sz w:val="22"/>
        </w:rPr>
        <w:t>IF(G2&gt;=0.7,3,</w:t>
      </w:r>
    </w:p>
    <w:p>
      <w:pPr>
        <w:spacing w:after="120"/>
        <w:ind w:left="1077"/>
      </w:pPr>
      <w:r>
        <w:rPr>
          <w:rFonts w:ascii="Cambria" w:hAnsi="Cambria"/>
          <w:i w:val="0"/>
          <w:sz w:val="22"/>
        </w:rPr>
        <w:t>IF(G2&gt;=0.5,2,</w:t>
      </w:r>
    </w:p>
    <w:p>
      <w:pPr>
        <w:spacing w:after="120"/>
        <w:ind w:left="1077"/>
      </w:pPr>
      <w:r>
        <w:rPr>
          <w:rFonts w:ascii="Cambria" w:hAnsi="Cambria"/>
          <w:i w:val="0"/>
          <w:sz w:val="22"/>
        </w:rPr>
        <w:t>IF(G2&gt;=0.4,1,0))))</w:t>
      </w:r>
    </w:p>
    <w:p>
      <w:pPr>
        <w:pStyle w:val="ListBullet"/>
      </w:pPr>
      <w:r>
        <w:rPr>
          <w:rFonts w:ascii="Cambria" w:hAnsi="Cambria"/>
          <w:sz w:val="22"/>
        </w:rPr>
        <w:t>Built-in features:</w:t>
      </w:r>
    </w:p>
    <w:p>
      <w:pPr>
        <w:ind w:left="357" w:hanging="357"/>
        <w:jc w:val="both"/>
      </w:pPr>
      <w:r>
        <w:rPr>
          <w:rFonts w:ascii="Cambria" w:hAnsi="Cambria"/>
          <w:sz w:val="22"/>
        </w:rPr>
        <w:t xml:space="preserve">1. </w:t>
      </w:r>
      <w:r>
        <w:rPr>
          <w:rFonts w:ascii="Cambria" w:hAnsi="Cambria"/>
          <w:sz w:val="22"/>
        </w:rPr>
        <w:t>Auto calculation of Reserved %.</w:t>
      </w:r>
    </w:p>
    <w:p>
      <w:pPr>
        <w:ind w:left="357" w:hanging="357"/>
        <w:jc w:val="both"/>
      </w:pPr>
      <w:r>
        <w:rPr>
          <w:rFonts w:ascii="Cambria" w:hAnsi="Cambria"/>
          <w:sz w:val="22"/>
        </w:rPr>
        <w:t xml:space="preserve">2. </w:t>
      </w:r>
      <w:r>
        <w:rPr>
          <w:rFonts w:ascii="Cambria" w:hAnsi="Cambria"/>
          <w:sz w:val="22"/>
        </w:rPr>
        <w:t>Score auto-mapping based on NAAC scale.</w:t>
      </w:r>
    </w:p>
    <w:p>
      <w:pPr>
        <w:ind w:left="357" w:hanging="357"/>
        <w:jc w:val="both"/>
      </w:pPr>
      <w:r>
        <w:rPr>
          <w:rFonts w:ascii="Cambria" w:hAnsi="Cambria"/>
          <w:sz w:val="22"/>
        </w:rPr>
        <w:t xml:space="preserve">3. </w:t>
      </w:r>
      <w:r>
        <w:rPr>
          <w:rFonts w:ascii="Cambria" w:hAnsi="Cambria"/>
          <w:sz w:val="22"/>
        </w:rPr>
        <w:t>Conditional formatting:</w:t>
      </w:r>
    </w:p>
    <w:p>
      <w:pPr>
        <w:spacing w:after="120"/>
        <w:ind w:left="1077"/>
      </w:pPr>
      <w:r>
        <w:rPr>
          <w:rFonts w:ascii="Cambria" w:hAnsi="Cambria"/>
          <w:i w:val="0"/>
          <w:sz w:val="22"/>
        </w:rPr>
        <w:t>Green (≥80%) → Excellent.</w:t>
      </w:r>
    </w:p>
    <w:p>
      <w:pPr>
        <w:spacing w:after="120"/>
        <w:ind w:left="1077"/>
      </w:pPr>
      <w:r>
        <w:rPr>
          <w:rFonts w:ascii="Cambria" w:hAnsi="Cambria"/>
          <w:i w:val="0"/>
          <w:sz w:val="22"/>
        </w:rPr>
        <w:t>Amber (50–80%) → Needs monitoring.</w:t>
      </w:r>
    </w:p>
    <w:p>
      <w:pPr>
        <w:spacing w:after="120"/>
        <w:ind w:left="1077"/>
      </w:pPr>
      <w:r>
        <w:rPr>
          <w:rFonts w:ascii="Cambria" w:hAnsi="Cambria"/>
          <w:i w:val="0"/>
          <w:sz w:val="22"/>
        </w:rPr>
        <w:t>Red (&lt;50%) → Critical issue.</w:t>
      </w:r>
    </w:p>
    <w:p>
      <w:pPr>
        <w:spacing w:after="120"/>
      </w:pPr>
      <w:r>
        <w:rPr>
          <w:rFonts w:ascii="Cambria" w:hAnsi="Cambria"/>
          <w:i w:val="0"/>
          <w:sz w:val="22"/>
        </w:rPr>
        <w:t>Sheet C: Year-wise Summary</w:t>
      </w:r>
    </w:p>
    <w:p>
      <w:pPr>
        <w:pStyle w:val="ListBullet"/>
      </w:pPr>
      <w:r>
        <w:rPr>
          <w:rFonts w:ascii="Cambria" w:hAnsi="Cambria"/>
          <w:sz w:val="22"/>
        </w:rPr>
        <w:t>Aggregates data across programmes for each academic year.</w:t>
      </w:r>
    </w:p>
    <w:p>
      <w:pPr>
        <w:pStyle w:val="ListBullet"/>
      </w:pPr>
      <w:r>
        <w:rPr>
          <w:rFonts w:ascii="Cambria" w:hAnsi="Cambria"/>
          <w:sz w:val="22"/>
        </w:rPr>
        <w:t>Columns: Year | Total Reserved Seats | Admitted Reserved | % Filled | Score.</w:t>
      </w:r>
    </w:p>
    <w:p>
      <w:pPr>
        <w:pStyle w:val="ListBullet"/>
      </w:pPr>
      <w:r>
        <w:rPr>
          <w:rFonts w:ascii="Cambria" w:hAnsi="Cambria"/>
          <w:sz w:val="22"/>
        </w:rPr>
        <w:t>Includes line chart (trend across 5 years) and stacked bar chart for easy presentation.</w:t>
      </w:r>
    </w:p>
    <w:p>
      <w:pPr>
        <w:spacing w:after="120"/>
      </w:pPr>
      <w:r>
        <w:rPr>
          <w:rFonts w:ascii="Cambria" w:hAnsi="Cambria"/>
          <w:i w:val="0"/>
          <w:sz w:val="22"/>
        </w:rPr>
        <w:t>Sheet D: Category-wise Breakdown (Optional, but recommended)</w:t>
      </w:r>
    </w:p>
    <w:p>
      <w:pPr>
        <w:pStyle w:val="ListBullet"/>
      </w:pPr>
      <w:r>
        <w:rPr>
          <w:rFonts w:ascii="Cambria" w:hAnsi="Cambria"/>
          <w:sz w:val="22"/>
        </w:rPr>
        <w:t>Allows institutions to track SC, ST, OBC, EWS, PwD separately.</w:t>
      </w:r>
    </w:p>
    <w:p>
      <w:pPr>
        <w:pStyle w:val="ListBullet"/>
      </w:pPr>
      <w:r>
        <w:rPr>
          <w:rFonts w:ascii="Cambria" w:hAnsi="Cambria"/>
          <w:sz w:val="22"/>
        </w:rPr>
        <w:t>Helpful during DVV when NAAC often asks for seat matrix proof per category.</w:t>
      </w:r>
    </w:p>
    <w:p>
      <w:pPr>
        <w:spacing w:before="200" w:after="120"/>
      </w:pPr>
      <w:r>
        <w:rPr>
          <w:rFonts w:ascii="Cambria" w:hAnsi="Cambria"/>
          <w:b/>
          <w:color w:val="1F3A5F"/>
          <w:sz w:val="26"/>
        </w:rPr>
        <w:t>5. Example (Sample 5-Year Data)</w:t>
      </w:r>
    </w:p>
    <w:tbl>
      <w:tblPr>
        <w:jc w:val="center"/>
        <w:tblLook w:firstColumn="1" w:firstRow="1" w:lastColumn="0" w:lastRow="0" w:noHBand="0" w:noVBand="1" w:val="04A0"/>
        <w:tblW w:type="dxa" w:w="9412"/>
        <w:tblLayout w:type="fixed"/>
      </w:tblPr>
      <w:tblGrid>
        <w:gridCol w:w="1927"/>
        <w:gridCol w:w="2438"/>
        <w:gridCol w:w="2211"/>
        <w:gridCol w:w="1587"/>
        <w:gridCol w:w="1247"/>
      </w:tblGrid>
      <w:tr>
        <w:tc>
          <w:tcPr>
            <w:tcW w:type="dxa" w:w="1927"/>
            <w:shd w:val="clear" w:color="auto" w:fill="1F3A5F"/>
          </w:tcPr>
          <w:p>
            <w:pPr>
              <w:jc w:val="center"/>
            </w:pPr>
            <w:r/>
            <w:r>
              <w:rPr>
                <w:rFonts w:ascii="Cambria" w:hAnsi="Cambria"/>
                <w:b/>
                <w:i w:val="0"/>
                <w:color w:val="FFFFFF"/>
                <w:sz w:val="21"/>
              </w:rPr>
              <w:t>Year</w:t>
            </w:r>
          </w:p>
        </w:tc>
        <w:tc>
          <w:tcPr>
            <w:tcW w:type="dxa" w:w="2438"/>
            <w:shd w:val="clear" w:color="auto" w:fill="1F3A5F"/>
          </w:tcPr>
          <w:p>
            <w:pPr>
              <w:jc w:val="center"/>
            </w:pPr>
            <w:r/>
            <w:r>
              <w:rPr>
                <w:rFonts w:ascii="Cambria" w:hAnsi="Cambria"/>
                <w:b/>
                <w:i w:val="0"/>
                <w:color w:val="FFFFFF"/>
                <w:sz w:val="21"/>
              </w:rPr>
              <w:t>Sanctioned Reserved</w:t>
            </w:r>
          </w:p>
        </w:tc>
        <w:tc>
          <w:tcPr>
            <w:tcW w:type="dxa" w:w="2211"/>
            <w:shd w:val="clear" w:color="auto" w:fill="1F3A5F"/>
          </w:tcPr>
          <w:p>
            <w:pPr>
              <w:jc w:val="center"/>
            </w:pPr>
            <w:r/>
            <w:r>
              <w:rPr>
                <w:rFonts w:ascii="Cambria" w:hAnsi="Cambria"/>
                <w:b/>
                <w:i w:val="0"/>
                <w:color w:val="FFFFFF"/>
                <w:sz w:val="21"/>
              </w:rPr>
              <w:t>Admitted Reserved</w:t>
            </w:r>
          </w:p>
        </w:tc>
        <w:tc>
          <w:tcPr>
            <w:tcW w:type="dxa" w:w="1587"/>
            <w:shd w:val="clear" w:color="auto" w:fill="1F3A5F"/>
          </w:tcPr>
          <w:p>
            <w:pPr>
              <w:jc w:val="center"/>
            </w:pPr>
            <w:r/>
            <w:r>
              <w:rPr>
                <w:rFonts w:ascii="Cambria" w:hAnsi="Cambria"/>
                <w:b/>
                <w:i w:val="0"/>
                <w:color w:val="FFFFFF"/>
                <w:sz w:val="21"/>
              </w:rPr>
              <w:t>% Filled</w:t>
            </w:r>
          </w:p>
        </w:tc>
        <w:tc>
          <w:tcPr>
            <w:tcW w:type="dxa" w:w="1247"/>
            <w:shd w:val="clear" w:color="auto" w:fill="1F3A5F"/>
          </w:tcPr>
          <w:p>
            <w:pPr>
              <w:jc w:val="center"/>
            </w:pPr>
            <w:r/>
            <w:r>
              <w:rPr>
                <w:rFonts w:ascii="Cambria" w:hAnsi="Cambria"/>
                <w:b/>
                <w:i w:val="0"/>
                <w:color w:val="FFFFFF"/>
                <w:sz w:val="21"/>
              </w:rPr>
              <w:t>Score</w:t>
            </w:r>
          </w:p>
        </w:tc>
      </w:tr>
      <w:tr>
        <w:tc>
          <w:tcPr>
            <w:tcW w:type="dxa" w:w="1927"/>
          </w:tcPr>
          <w:p>
            <w:r/>
            <w:r>
              <w:rPr>
                <w:rFonts w:ascii="Cambria" w:hAnsi="Cambria"/>
                <w:b w:val="0"/>
                <w:i w:val="0"/>
                <w:sz w:val="21"/>
              </w:rPr>
              <w:t>2020–21</w:t>
            </w:r>
          </w:p>
        </w:tc>
        <w:tc>
          <w:tcPr>
            <w:tcW w:type="dxa" w:w="2438"/>
          </w:tcPr>
          <w:p>
            <w:r/>
            <w:r>
              <w:rPr>
                <w:rFonts w:ascii="Cambria" w:hAnsi="Cambria"/>
                <w:b w:val="0"/>
                <w:i w:val="0"/>
                <w:sz w:val="21"/>
              </w:rPr>
              <w:t>250</w:t>
            </w:r>
          </w:p>
        </w:tc>
        <w:tc>
          <w:tcPr>
            <w:tcW w:type="dxa" w:w="2211"/>
          </w:tcPr>
          <w:p>
            <w:r/>
            <w:r>
              <w:rPr>
                <w:rFonts w:ascii="Cambria" w:hAnsi="Cambria"/>
                <w:b w:val="0"/>
                <w:i w:val="0"/>
                <w:sz w:val="21"/>
              </w:rPr>
              <w:t>220</w:t>
            </w:r>
          </w:p>
        </w:tc>
        <w:tc>
          <w:tcPr>
            <w:tcW w:type="dxa" w:w="1587"/>
          </w:tcPr>
          <w:p>
            <w:r/>
            <w:r>
              <w:rPr>
                <w:rFonts w:ascii="Cambria" w:hAnsi="Cambria"/>
                <w:b w:val="0"/>
                <w:i w:val="0"/>
                <w:sz w:val="21"/>
              </w:rPr>
              <w:t>88%</w:t>
            </w:r>
          </w:p>
        </w:tc>
        <w:tc>
          <w:tcPr>
            <w:tcW w:type="dxa" w:w="1247"/>
          </w:tcPr>
          <w:p>
            <w:r/>
            <w:r>
              <w:rPr>
                <w:rFonts w:ascii="Cambria" w:hAnsi="Cambria"/>
                <w:b w:val="0"/>
                <w:i w:val="0"/>
                <w:sz w:val="21"/>
              </w:rPr>
              <w:t>4</w:t>
            </w:r>
          </w:p>
        </w:tc>
      </w:tr>
      <w:tr>
        <w:tc>
          <w:tcPr>
            <w:tcW w:type="dxa" w:w="1927"/>
            <w:shd w:val="clear" w:color="auto" w:fill="F0F4F8"/>
          </w:tcPr>
          <w:p>
            <w:r/>
            <w:r>
              <w:rPr>
                <w:rFonts w:ascii="Cambria" w:hAnsi="Cambria"/>
                <w:b w:val="0"/>
                <w:i w:val="0"/>
                <w:sz w:val="21"/>
              </w:rPr>
              <w:t>2021–22</w:t>
            </w:r>
          </w:p>
        </w:tc>
        <w:tc>
          <w:tcPr>
            <w:tcW w:type="dxa" w:w="2438"/>
            <w:shd w:val="clear" w:color="auto" w:fill="F0F4F8"/>
          </w:tcPr>
          <w:p>
            <w:r/>
            <w:r>
              <w:rPr>
                <w:rFonts w:ascii="Cambria" w:hAnsi="Cambria"/>
                <w:b w:val="0"/>
                <w:i w:val="0"/>
                <w:sz w:val="21"/>
              </w:rPr>
              <w:t>260</w:t>
            </w:r>
          </w:p>
        </w:tc>
        <w:tc>
          <w:tcPr>
            <w:tcW w:type="dxa" w:w="2211"/>
            <w:shd w:val="clear" w:color="auto" w:fill="F0F4F8"/>
          </w:tcPr>
          <w:p>
            <w:r/>
            <w:r>
              <w:rPr>
                <w:rFonts w:ascii="Cambria" w:hAnsi="Cambria"/>
                <w:b w:val="0"/>
                <w:i w:val="0"/>
                <w:sz w:val="21"/>
              </w:rPr>
              <w:t>210</w:t>
            </w:r>
          </w:p>
        </w:tc>
        <w:tc>
          <w:tcPr>
            <w:tcW w:type="dxa" w:w="1587"/>
            <w:shd w:val="clear" w:color="auto" w:fill="F0F4F8"/>
          </w:tcPr>
          <w:p>
            <w:r/>
            <w:r>
              <w:rPr>
                <w:rFonts w:ascii="Cambria" w:hAnsi="Cambria"/>
                <w:b w:val="0"/>
                <w:i w:val="0"/>
                <w:sz w:val="21"/>
              </w:rPr>
              <w:t>81%</w:t>
            </w:r>
          </w:p>
        </w:tc>
        <w:tc>
          <w:tcPr>
            <w:tcW w:type="dxa" w:w="1247"/>
            <w:shd w:val="clear" w:color="auto" w:fill="F0F4F8"/>
          </w:tcPr>
          <w:p>
            <w:r/>
            <w:r>
              <w:rPr>
                <w:rFonts w:ascii="Cambria" w:hAnsi="Cambria"/>
                <w:b w:val="0"/>
                <w:i w:val="0"/>
                <w:sz w:val="21"/>
              </w:rPr>
              <w:t>4</w:t>
            </w:r>
          </w:p>
        </w:tc>
      </w:tr>
      <w:tr>
        <w:tc>
          <w:tcPr>
            <w:tcW w:type="dxa" w:w="1927"/>
          </w:tcPr>
          <w:p>
            <w:r/>
            <w:r>
              <w:rPr>
                <w:rFonts w:ascii="Cambria" w:hAnsi="Cambria"/>
                <w:b w:val="0"/>
                <w:i w:val="0"/>
                <w:sz w:val="21"/>
              </w:rPr>
              <w:t>2022–23</w:t>
            </w:r>
          </w:p>
        </w:tc>
        <w:tc>
          <w:tcPr>
            <w:tcW w:type="dxa" w:w="2438"/>
          </w:tcPr>
          <w:p>
            <w:r/>
            <w:r>
              <w:rPr>
                <w:rFonts w:ascii="Cambria" w:hAnsi="Cambria"/>
                <w:b w:val="0"/>
                <w:i w:val="0"/>
                <w:sz w:val="21"/>
              </w:rPr>
              <w:t>270</w:t>
            </w:r>
          </w:p>
        </w:tc>
        <w:tc>
          <w:tcPr>
            <w:tcW w:type="dxa" w:w="2211"/>
          </w:tcPr>
          <w:p>
            <w:r/>
            <w:r>
              <w:rPr>
                <w:rFonts w:ascii="Cambria" w:hAnsi="Cambria"/>
                <w:b w:val="0"/>
                <w:i w:val="0"/>
                <w:sz w:val="21"/>
              </w:rPr>
              <w:t>190</w:t>
            </w:r>
          </w:p>
        </w:tc>
        <w:tc>
          <w:tcPr>
            <w:tcW w:type="dxa" w:w="1587"/>
          </w:tcPr>
          <w:p>
            <w:r/>
            <w:r>
              <w:rPr>
                <w:rFonts w:ascii="Cambria" w:hAnsi="Cambria"/>
                <w:b w:val="0"/>
                <w:i w:val="0"/>
                <w:sz w:val="21"/>
              </w:rPr>
              <w:t>70%</w:t>
            </w:r>
          </w:p>
        </w:tc>
        <w:tc>
          <w:tcPr>
            <w:tcW w:type="dxa" w:w="1247"/>
          </w:tcPr>
          <w:p>
            <w:r/>
            <w:r>
              <w:rPr>
                <w:rFonts w:ascii="Cambria" w:hAnsi="Cambria"/>
                <w:b w:val="0"/>
                <w:i w:val="0"/>
                <w:sz w:val="21"/>
              </w:rPr>
              <w:t>3</w:t>
            </w:r>
          </w:p>
        </w:tc>
      </w:tr>
      <w:tr>
        <w:tc>
          <w:tcPr>
            <w:tcW w:type="dxa" w:w="1927"/>
            <w:shd w:val="clear" w:color="auto" w:fill="F0F4F8"/>
          </w:tcPr>
          <w:p>
            <w:r/>
            <w:r>
              <w:rPr>
                <w:rFonts w:ascii="Cambria" w:hAnsi="Cambria"/>
                <w:b w:val="0"/>
                <w:i w:val="0"/>
                <w:sz w:val="21"/>
              </w:rPr>
              <w:t>2023–24</w:t>
            </w:r>
          </w:p>
        </w:tc>
        <w:tc>
          <w:tcPr>
            <w:tcW w:type="dxa" w:w="2438"/>
            <w:shd w:val="clear" w:color="auto" w:fill="F0F4F8"/>
          </w:tcPr>
          <w:p>
            <w:r/>
            <w:r>
              <w:rPr>
                <w:rFonts w:ascii="Cambria" w:hAnsi="Cambria"/>
                <w:b w:val="0"/>
                <w:i w:val="0"/>
                <w:sz w:val="21"/>
              </w:rPr>
              <w:t>280</w:t>
            </w:r>
          </w:p>
        </w:tc>
        <w:tc>
          <w:tcPr>
            <w:tcW w:type="dxa" w:w="2211"/>
            <w:shd w:val="clear" w:color="auto" w:fill="F0F4F8"/>
          </w:tcPr>
          <w:p>
            <w:r/>
            <w:r>
              <w:rPr>
                <w:rFonts w:ascii="Cambria" w:hAnsi="Cambria"/>
                <w:b w:val="0"/>
                <w:i w:val="0"/>
                <w:sz w:val="21"/>
              </w:rPr>
              <w:t>150</w:t>
            </w:r>
          </w:p>
        </w:tc>
        <w:tc>
          <w:tcPr>
            <w:tcW w:type="dxa" w:w="1587"/>
            <w:shd w:val="clear" w:color="auto" w:fill="F0F4F8"/>
          </w:tcPr>
          <w:p>
            <w:r/>
            <w:r>
              <w:rPr>
                <w:rFonts w:ascii="Cambria" w:hAnsi="Cambria"/>
                <w:b w:val="0"/>
                <w:i w:val="0"/>
                <w:sz w:val="21"/>
              </w:rPr>
              <w:t>54%</w:t>
            </w:r>
          </w:p>
        </w:tc>
        <w:tc>
          <w:tcPr>
            <w:tcW w:type="dxa" w:w="1247"/>
            <w:shd w:val="clear" w:color="auto" w:fill="F0F4F8"/>
          </w:tcPr>
          <w:p>
            <w:r/>
            <w:r>
              <w:rPr>
                <w:rFonts w:ascii="Cambria" w:hAnsi="Cambria"/>
                <w:b w:val="0"/>
                <w:i w:val="0"/>
                <w:sz w:val="21"/>
              </w:rPr>
              <w:t>2</w:t>
            </w:r>
          </w:p>
        </w:tc>
      </w:tr>
      <w:tr>
        <w:tc>
          <w:tcPr>
            <w:tcW w:type="dxa" w:w="1927"/>
          </w:tcPr>
          <w:p>
            <w:r/>
            <w:r>
              <w:rPr>
                <w:rFonts w:ascii="Cambria" w:hAnsi="Cambria"/>
                <w:b w:val="0"/>
                <w:i w:val="0"/>
                <w:sz w:val="21"/>
              </w:rPr>
              <w:t>2024–25</w:t>
            </w:r>
          </w:p>
        </w:tc>
        <w:tc>
          <w:tcPr>
            <w:tcW w:type="dxa" w:w="2438"/>
          </w:tcPr>
          <w:p>
            <w:r/>
            <w:r>
              <w:rPr>
                <w:rFonts w:ascii="Cambria" w:hAnsi="Cambria"/>
                <w:b w:val="0"/>
                <w:i w:val="0"/>
                <w:sz w:val="21"/>
              </w:rPr>
              <w:t>300</w:t>
            </w:r>
          </w:p>
        </w:tc>
        <w:tc>
          <w:tcPr>
            <w:tcW w:type="dxa" w:w="2211"/>
          </w:tcPr>
          <w:p>
            <w:r/>
            <w:r>
              <w:rPr>
                <w:rFonts w:ascii="Cambria" w:hAnsi="Cambria"/>
                <w:b w:val="0"/>
                <w:i w:val="0"/>
                <w:sz w:val="21"/>
              </w:rPr>
              <w:t>110</w:t>
            </w:r>
          </w:p>
        </w:tc>
        <w:tc>
          <w:tcPr>
            <w:tcW w:type="dxa" w:w="1587"/>
          </w:tcPr>
          <w:p>
            <w:r/>
            <w:r>
              <w:rPr>
                <w:rFonts w:ascii="Cambria" w:hAnsi="Cambria"/>
                <w:b w:val="0"/>
                <w:i w:val="0"/>
                <w:sz w:val="21"/>
              </w:rPr>
              <w:t>37%</w:t>
            </w:r>
          </w:p>
        </w:tc>
        <w:tc>
          <w:tcPr>
            <w:tcW w:type="dxa" w:w="1247"/>
          </w:tcPr>
          <w:p>
            <w:r/>
            <w:r>
              <w:rPr>
                <w:rFonts w:ascii="Cambria" w:hAnsi="Cambria"/>
                <w:b w:val="0"/>
                <w:i w:val="0"/>
                <w:sz w:val="21"/>
              </w:rPr>
              <w:t>0</w:t>
            </w:r>
          </w:p>
        </w:tc>
      </w:tr>
    </w:tbl>
    <w:p>
      <w:pPr>
        <w:spacing w:before="200" w:after="120"/>
      </w:pPr>
      <w:r>
        <w:rPr>
          <w:rFonts w:ascii="Cambria" w:hAnsi="Cambria"/>
          <w:b/>
          <w:color w:val="1F3A5F"/>
          <w:sz w:val="26"/>
        </w:rPr>
        <w:t>6. Benefits of the Tracker</w:t>
      </w:r>
    </w:p>
    <w:p>
      <w:pPr>
        <w:pStyle w:val="ListBullet"/>
      </w:pPr>
      <w:r>
        <w:rPr>
          <w:rFonts w:ascii="Cambria" w:hAnsi="Cambria"/>
          <w:sz w:val="22"/>
        </w:rPr>
        <w:t>Automates NAAC scoring → no manual calculation needed.</w:t>
      </w:r>
    </w:p>
    <w:p>
      <w:pPr>
        <w:pStyle w:val="ListBullet"/>
      </w:pPr>
      <w:r>
        <w:rPr>
          <w:rFonts w:ascii="Cambria" w:hAnsi="Cambria"/>
          <w:sz w:val="22"/>
        </w:rPr>
        <w:t>Year-wise comparison → makes trends visible.</w:t>
      </w:r>
    </w:p>
    <w:p>
      <w:pPr>
        <w:pStyle w:val="ListBullet"/>
      </w:pPr>
      <w:r>
        <w:rPr>
          <w:rFonts w:ascii="Cambria" w:hAnsi="Cambria"/>
          <w:sz w:val="22"/>
        </w:rPr>
        <w:t>Evidence ready → can be directly used in SSR and DVV clarifications.</w:t>
      </w:r>
    </w:p>
    <w:p>
      <w:pPr>
        <w:pStyle w:val="ListBullet"/>
      </w:pPr>
      <w:r>
        <w:rPr>
          <w:rFonts w:ascii="Cambria" w:hAnsi="Cambria"/>
          <w:sz w:val="22"/>
        </w:rPr>
        <w:t>Highlights weak programmes → management can take corrective measures.</w:t>
      </w:r>
    </w:p>
    <w:p>
      <w:r>
        <w:br w:type="page"/>
      </w:r>
    </w:p>
    <w:p>
      <w:pPr>
        <w:spacing w:before="240" w:after="160"/>
      </w:pPr>
      <w:r>
        <w:rPr>
          <w:rFonts w:ascii="Cambria" w:hAnsi="Cambria"/>
          <w:b/>
          <w:color w:val="1F3A5F"/>
          <w:sz w:val="36"/>
        </w:rPr>
        <w:t>59. NAAC Metric 2.2.2 (QnM – Student–Teacher Ratio)</w:t>
      </w:r>
    </w:p>
    <w:p>
      <w:pPr>
        <w:spacing w:before="200" w:after="120"/>
      </w:pPr>
      <w:r>
        <w:rPr>
          <w:rFonts w:ascii="Cambria" w:hAnsi="Cambria"/>
          <w:b/>
          <w:color w:val="1F3A5F"/>
          <w:sz w:val="26"/>
        </w:rPr>
        <w:t>1. Purpose of Metric 2.2.2</w:t>
      </w:r>
    </w:p>
    <w:p>
      <w:pPr>
        <w:pStyle w:val="ListBullet"/>
      </w:pPr>
      <w:r>
        <w:rPr>
          <w:rFonts w:ascii="Cambria" w:hAnsi="Cambria"/>
          <w:sz w:val="22"/>
        </w:rPr>
        <w:t>Measures the availability of full-time teachers per student.</w:t>
      </w:r>
    </w:p>
    <w:p>
      <w:pPr>
        <w:pStyle w:val="ListBullet"/>
      </w:pPr>
      <w:r>
        <w:rPr>
          <w:rFonts w:ascii="Cambria" w:hAnsi="Cambria"/>
          <w:sz w:val="22"/>
        </w:rPr>
        <w:t>Indicates whether the institution has a healthy ratio of teachers to students to ensure quality teaching-learning.</w:t>
      </w:r>
    </w:p>
    <w:p>
      <w:pPr>
        <w:pStyle w:val="ListBullet"/>
      </w:pPr>
      <w:r>
        <w:rPr>
          <w:rFonts w:ascii="Cambria" w:hAnsi="Cambria"/>
          <w:sz w:val="22"/>
        </w:rPr>
        <w:t>Data considered = latest completed academic year only.</w:t>
      </w:r>
    </w:p>
    <w:p>
      <w:pPr>
        <w:spacing w:before="200" w:after="120"/>
      </w:pPr>
      <w:r>
        <w:rPr>
          <w:rFonts w:ascii="Cambria" w:hAnsi="Cambria"/>
          <w:b/>
          <w:color w:val="1F3A5F"/>
          <w:sz w:val="26"/>
        </w:rPr>
        <w:t>2. Formula</w:t>
      </w:r>
    </w:p>
    <w:p>
      <w:pPr>
        <w:spacing w:after="120"/>
      </w:pPr>
      <w:r>
        <w:rPr>
          <w:rFonts w:ascii="Cambria" w:hAnsi="Cambria"/>
          <w:i w:val="0"/>
          <w:sz w:val="22"/>
        </w:rPr>
        <w:t>Student–Teacher Ratio=Total Number of Students Enrolled/Total Number of Full-time Teachers</w:t>
      </w:r>
    </w:p>
    <w:p>
      <w:pPr>
        <w:pStyle w:val="ListBullet"/>
      </w:pPr>
      <w:r>
        <w:rPr>
          <w:rFonts w:ascii="Cambria" w:hAnsi="Cambria"/>
          <w:sz w:val="22"/>
        </w:rPr>
        <w:t>Students = total enrolled in latest academic year.</w:t>
      </w:r>
    </w:p>
    <w:p>
      <w:pPr>
        <w:pStyle w:val="ListBullet"/>
      </w:pPr>
      <w:r>
        <w:rPr>
          <w:rFonts w:ascii="Cambria" w:hAnsi="Cambria"/>
          <w:sz w:val="22"/>
        </w:rPr>
        <w:t>Teachers = full-time teachers on payroll (excluding part-time/visiting).</w:t>
      </w:r>
    </w:p>
    <w:p>
      <w:pPr>
        <w:pStyle w:val="ListBullet"/>
      </w:pPr>
      <w:r>
        <w:rPr>
          <w:rFonts w:ascii="Cambria" w:hAnsi="Cambria"/>
          <w:sz w:val="22"/>
        </w:rPr>
        <w:t>Ratio expressed as X:1 (e.g., 25:1).</w:t>
      </w:r>
    </w:p>
    <w:p>
      <w:pPr>
        <w:spacing w:before="200" w:after="120"/>
      </w:pPr>
      <w:r>
        <w:rPr>
          <w:rFonts w:ascii="Cambria" w:hAnsi="Cambria"/>
          <w:b/>
          <w:color w:val="1F3A5F"/>
          <w:sz w:val="26"/>
        </w:rPr>
        <w:t>3. Scoring Scale (NAAC, 4–0 points, max 15 marks)</w:t>
      </w:r>
    </w:p>
    <w:p>
      <w:pPr>
        <w:pStyle w:val="ListBullet"/>
      </w:pPr>
      <w:r>
        <w:rPr>
          <w:rFonts w:ascii="Cambria" w:hAnsi="Cambria"/>
          <w:sz w:val="22"/>
        </w:rPr>
        <w:t>4 Points (Excellent) → ≤ 20:1</w:t>
      </w:r>
    </w:p>
    <w:p>
      <w:pPr>
        <w:pStyle w:val="ListBullet"/>
      </w:pPr>
      <w:r>
        <w:rPr>
          <w:rFonts w:ascii="Cambria" w:hAnsi="Cambria"/>
          <w:sz w:val="22"/>
        </w:rPr>
        <w:t>3 Points (Good) → &gt;20:1 – ≤30:1</w:t>
      </w:r>
    </w:p>
    <w:p>
      <w:pPr>
        <w:pStyle w:val="ListBullet"/>
      </w:pPr>
      <w:r>
        <w:rPr>
          <w:rFonts w:ascii="Cambria" w:hAnsi="Cambria"/>
          <w:sz w:val="22"/>
        </w:rPr>
        <w:t>2 Points (Moderate) → &gt;30:1 – ≤50:1</w:t>
      </w:r>
    </w:p>
    <w:p>
      <w:pPr>
        <w:pStyle w:val="ListBullet"/>
      </w:pPr>
      <w:r>
        <w:rPr>
          <w:rFonts w:ascii="Cambria" w:hAnsi="Cambria"/>
          <w:sz w:val="22"/>
        </w:rPr>
        <w:t>1 Point (Weak) → &gt;50:1 – ≤60:1</w:t>
      </w:r>
    </w:p>
    <w:p>
      <w:pPr>
        <w:pStyle w:val="ListBullet"/>
      </w:pPr>
      <w:r>
        <w:rPr>
          <w:rFonts w:ascii="Cambria" w:hAnsi="Cambria"/>
          <w:sz w:val="22"/>
        </w:rPr>
        <w:t>0 Points (Critical) → &gt;60:1</w:t>
      </w:r>
    </w:p>
    <w:p>
      <w:pPr>
        <w:spacing w:after="120"/>
      </w:pPr>
      <w:r>
        <w:rPr>
          <w:rFonts w:ascii="Cambria" w:hAnsi="Cambria"/>
          <w:i w:val="0"/>
          <w:sz w:val="22"/>
        </w:rPr>
        <w:t>NAAC weightage = 15 marks, so the score is multiplied accordingly in SSR.</w:t>
      </w:r>
    </w:p>
    <w:p>
      <w:pPr>
        <w:spacing w:before="200" w:after="120"/>
      </w:pPr>
      <w:r>
        <w:rPr>
          <w:rFonts w:ascii="Cambria" w:hAnsi="Cambria"/>
          <w:b/>
          <w:color w:val="1F3A5F"/>
          <w:sz w:val="26"/>
        </w:rPr>
        <w:t>4. Excel Tracker Design</w:t>
      </w:r>
    </w:p>
    <w:p>
      <w:pPr>
        <w:spacing w:after="120"/>
      </w:pPr>
      <w:r>
        <w:rPr>
          <w:rFonts w:ascii="Cambria" w:hAnsi="Cambria"/>
          <w:i w:val="0"/>
          <w:sz w:val="22"/>
        </w:rPr>
        <w:t>Sheet A: Instructions</w:t>
      </w:r>
    </w:p>
    <w:p>
      <w:pPr>
        <w:pStyle w:val="ListBullet"/>
      </w:pPr>
      <w:r>
        <w:rPr>
          <w:rFonts w:ascii="Cambria" w:hAnsi="Cambria"/>
          <w:sz w:val="22"/>
        </w:rPr>
        <w:t>Explains formula and scoring logic.</w:t>
      </w:r>
    </w:p>
    <w:p>
      <w:pPr>
        <w:pStyle w:val="ListBullet"/>
      </w:pPr>
      <w:r>
        <w:rPr>
          <w:rFonts w:ascii="Cambria" w:hAnsi="Cambria"/>
          <w:sz w:val="22"/>
        </w:rPr>
        <w:t>Notes about excluding part-time teachers and using latest completed academic year data.</w:t>
      </w:r>
    </w:p>
    <w:p>
      <w:pPr>
        <w:spacing w:after="120"/>
      </w:pPr>
      <w:r>
        <w:rPr>
          <w:rFonts w:ascii="Cambria" w:hAnsi="Cambria"/>
          <w:i w:val="0"/>
          <w:sz w:val="22"/>
        </w:rPr>
        <w:t>Sheet B: Data Entry</w:t>
      </w:r>
    </w:p>
    <w:p>
      <w:pPr>
        <w:pStyle w:val="ListBullet"/>
      </w:pPr>
      <w:r>
        <w:rPr>
          <w:rFonts w:ascii="Cambria" w:hAnsi="Cambria"/>
          <w:sz w:val="22"/>
        </w:rPr>
        <w:t>Columns:</w:t>
      </w:r>
    </w:p>
    <w:p>
      <w:pPr>
        <w:ind w:left="357" w:hanging="357"/>
        <w:jc w:val="both"/>
      </w:pPr>
      <w:r>
        <w:rPr>
          <w:rFonts w:ascii="Cambria" w:hAnsi="Cambria"/>
          <w:sz w:val="22"/>
        </w:rPr>
        <w:t xml:space="preserve">1. </w:t>
      </w:r>
      <w:r>
        <w:rPr>
          <w:rFonts w:ascii="Cambria" w:hAnsi="Cambria"/>
          <w:sz w:val="22"/>
        </w:rPr>
        <w:t>Academic Year (e.g., 2023–24).</w:t>
      </w:r>
    </w:p>
    <w:p>
      <w:pPr>
        <w:ind w:left="357" w:hanging="357"/>
        <w:jc w:val="both"/>
      </w:pPr>
      <w:r>
        <w:rPr>
          <w:rFonts w:ascii="Cambria" w:hAnsi="Cambria"/>
          <w:sz w:val="22"/>
        </w:rPr>
        <w:t xml:space="preserve">2. </w:t>
      </w:r>
      <w:r>
        <w:rPr>
          <w:rFonts w:ascii="Cambria" w:hAnsi="Cambria"/>
          <w:sz w:val="22"/>
        </w:rPr>
        <w:t>Department / Programme.</w:t>
      </w:r>
    </w:p>
    <w:p>
      <w:pPr>
        <w:ind w:left="357" w:hanging="357"/>
        <w:jc w:val="both"/>
      </w:pPr>
      <w:r>
        <w:rPr>
          <w:rFonts w:ascii="Cambria" w:hAnsi="Cambria"/>
          <w:sz w:val="22"/>
        </w:rPr>
        <w:t xml:space="preserve">3. </w:t>
      </w:r>
      <w:r>
        <w:rPr>
          <w:rFonts w:ascii="Cambria" w:hAnsi="Cambria"/>
          <w:sz w:val="22"/>
        </w:rPr>
        <w:t>Total Students Enrolled.</w:t>
      </w:r>
    </w:p>
    <w:p>
      <w:pPr>
        <w:ind w:left="357" w:hanging="357"/>
        <w:jc w:val="both"/>
      </w:pPr>
      <w:r>
        <w:rPr>
          <w:rFonts w:ascii="Cambria" w:hAnsi="Cambria"/>
          <w:sz w:val="22"/>
        </w:rPr>
        <w:t xml:space="preserve">4. </w:t>
      </w:r>
      <w:r>
        <w:rPr>
          <w:rFonts w:ascii="Cambria" w:hAnsi="Cambria"/>
          <w:sz w:val="22"/>
        </w:rPr>
        <w:t>Full-time Teachers.</w:t>
      </w:r>
    </w:p>
    <w:p>
      <w:pPr>
        <w:ind w:left="357" w:hanging="357"/>
        <w:jc w:val="both"/>
      </w:pPr>
      <w:r>
        <w:rPr>
          <w:rFonts w:ascii="Cambria" w:hAnsi="Cambria"/>
          <w:sz w:val="22"/>
        </w:rPr>
        <w:t xml:space="preserve">5. </w:t>
      </w:r>
      <w:r>
        <w:rPr>
          <w:rFonts w:ascii="Cambria" w:hAnsi="Cambria"/>
          <w:sz w:val="22"/>
        </w:rPr>
        <w:t>Ratio (auto = Students ÷ Teachers).</w:t>
      </w:r>
    </w:p>
    <w:p>
      <w:pPr>
        <w:ind w:left="357" w:hanging="357"/>
        <w:jc w:val="both"/>
      </w:pPr>
      <w:r>
        <w:rPr>
          <w:rFonts w:ascii="Cambria" w:hAnsi="Cambria"/>
          <w:sz w:val="22"/>
        </w:rPr>
        <w:t xml:space="preserve">6. </w:t>
      </w:r>
      <w:r>
        <w:rPr>
          <w:rFonts w:ascii="Cambria" w:hAnsi="Cambria"/>
          <w:sz w:val="22"/>
        </w:rPr>
        <w:t>Score (4–0, auto via IF).</w:t>
      </w:r>
    </w:p>
    <w:p>
      <w:pPr>
        <w:ind w:left="357" w:hanging="357"/>
        <w:jc w:val="both"/>
      </w:pPr>
      <w:r>
        <w:rPr>
          <w:rFonts w:ascii="Cambria" w:hAnsi="Cambria"/>
          <w:sz w:val="22"/>
        </w:rPr>
        <w:t xml:space="preserve">7. </w:t>
      </w:r>
      <w:r>
        <w:rPr>
          <w:rFonts w:ascii="Cambria" w:hAnsi="Cambria"/>
          <w:sz w:val="22"/>
        </w:rPr>
        <w:t>Weighted Marks (Score × 15 ÷ 4).</w:t>
      </w:r>
    </w:p>
    <w:p>
      <w:pPr>
        <w:pStyle w:val="ListBullet"/>
      </w:pPr>
      <w:r>
        <w:rPr>
          <w:rFonts w:ascii="Cambria" w:hAnsi="Cambria"/>
          <w:sz w:val="22"/>
        </w:rPr>
        <w:t>Formula for Score (Excel):</w:t>
      </w:r>
    </w:p>
    <w:p>
      <w:pPr>
        <w:spacing w:after="120"/>
        <w:ind w:left="720"/>
      </w:pPr>
      <w:r>
        <w:rPr>
          <w:rFonts w:ascii="Cambria" w:hAnsi="Cambria"/>
          <w:i w:val="0"/>
          <w:sz w:val="22"/>
        </w:rPr>
        <w:t>=IF(E2&lt;=20,4,</w:t>
      </w:r>
    </w:p>
    <w:p>
      <w:pPr>
        <w:spacing w:after="120"/>
        <w:ind w:left="720"/>
      </w:pPr>
      <w:r>
        <w:rPr>
          <w:rFonts w:ascii="Cambria" w:hAnsi="Cambria"/>
          <w:i w:val="0"/>
          <w:sz w:val="22"/>
        </w:rPr>
        <w:t>IF(E2&lt;=30,3,</w:t>
      </w:r>
    </w:p>
    <w:p>
      <w:pPr>
        <w:spacing w:after="120"/>
        <w:ind w:left="720"/>
      </w:pPr>
      <w:r>
        <w:rPr>
          <w:rFonts w:ascii="Cambria" w:hAnsi="Cambria"/>
          <w:i w:val="0"/>
          <w:sz w:val="22"/>
        </w:rPr>
        <w:t>IF(E2&lt;=50,2,</w:t>
      </w:r>
    </w:p>
    <w:p>
      <w:pPr>
        <w:spacing w:after="120"/>
        <w:ind w:left="720"/>
      </w:pPr>
      <w:r>
        <w:rPr>
          <w:rFonts w:ascii="Cambria" w:hAnsi="Cambria"/>
          <w:i w:val="0"/>
          <w:sz w:val="22"/>
        </w:rPr>
        <w:t>IF(E2&lt;=60,1,0))))</w:t>
      </w:r>
    </w:p>
    <w:p>
      <w:pPr>
        <w:spacing w:after="120"/>
      </w:pPr>
      <w:r>
        <w:rPr>
          <w:rFonts w:ascii="Cambria" w:hAnsi="Cambria"/>
          <w:i w:val="0"/>
          <w:sz w:val="22"/>
        </w:rPr>
        <w:t>Sheet C: Summary</w:t>
      </w:r>
    </w:p>
    <w:p>
      <w:pPr>
        <w:pStyle w:val="ListBullet"/>
      </w:pPr>
      <w:r>
        <w:rPr>
          <w:rFonts w:ascii="Cambria" w:hAnsi="Cambria"/>
          <w:sz w:val="22"/>
        </w:rPr>
        <w:t>Overall Ratio = (Total Students ÷ Total Teachers) for the institution.</w:t>
      </w:r>
    </w:p>
    <w:p>
      <w:pPr>
        <w:pStyle w:val="ListBullet"/>
      </w:pPr>
      <w:r>
        <w:rPr>
          <w:rFonts w:ascii="Cambria" w:hAnsi="Cambria"/>
          <w:sz w:val="22"/>
        </w:rPr>
        <w:t>Overall Score auto-calculated.</w:t>
      </w:r>
    </w:p>
    <w:p>
      <w:pPr>
        <w:pStyle w:val="ListBullet"/>
      </w:pPr>
      <w:r>
        <w:rPr>
          <w:rFonts w:ascii="Cambria" w:hAnsi="Cambria"/>
          <w:sz w:val="22"/>
        </w:rPr>
        <w:t>Weighted NAAC Score (out of 15) displayed.</w:t>
      </w:r>
    </w:p>
    <w:p>
      <w:pPr>
        <w:pStyle w:val="ListBullet"/>
      </w:pPr>
      <w:r>
        <w:rPr>
          <w:rFonts w:ascii="Cambria" w:hAnsi="Cambria"/>
          <w:sz w:val="22"/>
        </w:rPr>
        <w:t>Visualization: bar chart showing department-wise ratios, and overall comparison line.</w:t>
      </w:r>
    </w:p>
    <w:p>
      <w:pPr>
        <w:spacing w:before="200" w:after="120"/>
      </w:pPr>
      <w:r>
        <w:rPr>
          <w:rFonts w:ascii="Cambria" w:hAnsi="Cambria"/>
          <w:b/>
          <w:color w:val="1F3A5F"/>
          <w:sz w:val="26"/>
        </w:rPr>
        <w:t>5. Example (Latest Year Data)</w:t>
      </w:r>
    </w:p>
    <w:tbl>
      <w:tblPr>
        <w:jc w:val="center"/>
        <w:tblLook w:firstColumn="1" w:firstRow="1" w:lastColumn="0" w:lastRow="0" w:noHBand="0" w:noVBand="1" w:val="04A0"/>
        <w:tblW w:type="dxa" w:w="8845"/>
        <w:tblLayout w:type="fixed"/>
      </w:tblPr>
      <w:tblGrid>
        <w:gridCol w:w="1134"/>
        <w:gridCol w:w="1474"/>
        <w:gridCol w:w="1247"/>
        <w:gridCol w:w="1247"/>
        <w:gridCol w:w="1134"/>
        <w:gridCol w:w="1020"/>
        <w:gridCol w:w="1587"/>
      </w:tblGrid>
      <w:tr>
        <w:tc>
          <w:tcPr>
            <w:tcW w:type="dxa" w:w="1134"/>
            <w:shd w:val="clear" w:color="auto" w:fill="1F3A5F"/>
          </w:tcPr>
          <w:p>
            <w:pPr>
              <w:jc w:val="center"/>
            </w:pPr>
            <w:r/>
            <w:r>
              <w:rPr>
                <w:rFonts w:ascii="Cambria" w:hAnsi="Cambria"/>
                <w:b/>
                <w:i w:val="0"/>
                <w:color w:val="FFFFFF"/>
                <w:sz w:val="21"/>
              </w:rPr>
              <w:t>Year</w:t>
            </w:r>
          </w:p>
        </w:tc>
        <w:tc>
          <w:tcPr>
            <w:tcW w:type="dxa" w:w="1474"/>
            <w:shd w:val="clear" w:color="auto" w:fill="1F3A5F"/>
          </w:tcPr>
          <w:p>
            <w:pPr>
              <w:jc w:val="center"/>
            </w:pPr>
            <w:r/>
            <w:r>
              <w:rPr>
                <w:rFonts w:ascii="Cambria" w:hAnsi="Cambria"/>
                <w:b/>
                <w:i w:val="0"/>
                <w:color w:val="FFFFFF"/>
                <w:sz w:val="21"/>
              </w:rPr>
              <w:t>Department</w:t>
            </w:r>
          </w:p>
        </w:tc>
        <w:tc>
          <w:tcPr>
            <w:tcW w:type="dxa" w:w="1247"/>
            <w:shd w:val="clear" w:color="auto" w:fill="1F3A5F"/>
          </w:tcPr>
          <w:p>
            <w:pPr>
              <w:jc w:val="center"/>
            </w:pPr>
            <w:r/>
            <w:r>
              <w:rPr>
                <w:rFonts w:ascii="Cambria" w:hAnsi="Cambria"/>
                <w:b/>
                <w:i w:val="0"/>
                <w:color w:val="FFFFFF"/>
                <w:sz w:val="21"/>
              </w:rPr>
              <w:t>Students</w:t>
            </w:r>
          </w:p>
        </w:tc>
        <w:tc>
          <w:tcPr>
            <w:tcW w:type="dxa" w:w="1247"/>
            <w:shd w:val="clear" w:color="auto" w:fill="1F3A5F"/>
          </w:tcPr>
          <w:p>
            <w:pPr>
              <w:jc w:val="center"/>
            </w:pPr>
            <w:r/>
            <w:r>
              <w:rPr>
                <w:rFonts w:ascii="Cambria" w:hAnsi="Cambria"/>
                <w:b/>
                <w:i w:val="0"/>
                <w:color w:val="FFFFFF"/>
                <w:sz w:val="21"/>
              </w:rPr>
              <w:t>Teachers</w:t>
            </w:r>
          </w:p>
        </w:tc>
        <w:tc>
          <w:tcPr>
            <w:tcW w:type="dxa" w:w="1134"/>
            <w:shd w:val="clear" w:color="auto" w:fill="1F3A5F"/>
          </w:tcPr>
          <w:p>
            <w:pPr>
              <w:jc w:val="center"/>
            </w:pPr>
            <w:r/>
            <w:r>
              <w:rPr>
                <w:rFonts w:ascii="Cambria" w:hAnsi="Cambria"/>
                <w:b/>
                <w:i w:val="0"/>
                <w:color w:val="FFFFFF"/>
                <w:sz w:val="21"/>
              </w:rPr>
              <w:t>Ratio</w:t>
            </w:r>
          </w:p>
        </w:tc>
        <w:tc>
          <w:tcPr>
            <w:tcW w:type="dxa" w:w="1020"/>
            <w:shd w:val="clear" w:color="auto" w:fill="1F3A5F"/>
          </w:tcPr>
          <w:p>
            <w:pPr>
              <w:jc w:val="center"/>
            </w:pPr>
            <w:r/>
            <w:r>
              <w:rPr>
                <w:rFonts w:ascii="Cambria" w:hAnsi="Cambria"/>
                <w:b/>
                <w:i w:val="0"/>
                <w:color w:val="FFFFFF"/>
                <w:sz w:val="21"/>
              </w:rPr>
              <w:t>Score</w:t>
            </w:r>
          </w:p>
        </w:tc>
        <w:tc>
          <w:tcPr>
            <w:tcW w:type="dxa" w:w="1587"/>
            <w:shd w:val="clear" w:color="auto" w:fill="1F3A5F"/>
          </w:tcPr>
          <w:p>
            <w:pPr>
              <w:jc w:val="center"/>
            </w:pPr>
            <w:r/>
            <w:r>
              <w:rPr>
                <w:rFonts w:ascii="Cambria" w:hAnsi="Cambria"/>
                <w:b/>
                <w:i w:val="0"/>
                <w:color w:val="FFFFFF"/>
                <w:sz w:val="21"/>
              </w:rPr>
              <w:t>Weighted Marks</w:t>
            </w:r>
          </w:p>
        </w:tc>
      </w:tr>
      <w:tr>
        <w:tc>
          <w:tcPr>
            <w:tcW w:type="dxa" w:w="1134"/>
          </w:tcPr>
          <w:p>
            <w:r/>
            <w:r>
              <w:rPr>
                <w:rFonts w:ascii="Cambria" w:hAnsi="Cambria"/>
                <w:b w:val="0"/>
                <w:i w:val="0"/>
                <w:sz w:val="21"/>
              </w:rPr>
              <w:t>2023–24</w:t>
            </w:r>
          </w:p>
        </w:tc>
        <w:tc>
          <w:tcPr>
            <w:tcW w:type="dxa" w:w="1474"/>
          </w:tcPr>
          <w:p>
            <w:r/>
            <w:r>
              <w:rPr>
                <w:rFonts w:ascii="Cambria" w:hAnsi="Cambria"/>
                <w:b w:val="0"/>
                <w:i w:val="0"/>
                <w:sz w:val="21"/>
              </w:rPr>
              <w:t>CSE</w:t>
            </w:r>
          </w:p>
        </w:tc>
        <w:tc>
          <w:tcPr>
            <w:tcW w:type="dxa" w:w="1247"/>
          </w:tcPr>
          <w:p>
            <w:r/>
            <w:r>
              <w:rPr>
                <w:rFonts w:ascii="Cambria" w:hAnsi="Cambria"/>
                <w:b w:val="0"/>
                <w:i w:val="0"/>
                <w:sz w:val="21"/>
              </w:rPr>
              <w:t>800</w:t>
            </w:r>
          </w:p>
        </w:tc>
        <w:tc>
          <w:tcPr>
            <w:tcW w:type="dxa" w:w="1247"/>
          </w:tcPr>
          <w:p>
            <w:r/>
            <w:r>
              <w:rPr>
                <w:rFonts w:ascii="Cambria" w:hAnsi="Cambria"/>
                <w:b w:val="0"/>
                <w:i w:val="0"/>
                <w:sz w:val="21"/>
              </w:rPr>
              <w:t>40</w:t>
            </w:r>
          </w:p>
        </w:tc>
        <w:tc>
          <w:tcPr>
            <w:tcW w:type="dxa" w:w="1134"/>
          </w:tcPr>
          <w:p>
            <w:r/>
            <w:r>
              <w:rPr>
                <w:rFonts w:ascii="Cambria" w:hAnsi="Cambria"/>
                <w:b w:val="0"/>
                <w:i w:val="0"/>
                <w:sz w:val="21"/>
              </w:rPr>
              <w:t>20:1</w:t>
            </w:r>
          </w:p>
        </w:tc>
        <w:tc>
          <w:tcPr>
            <w:tcW w:type="dxa" w:w="1020"/>
          </w:tcPr>
          <w:p>
            <w:r/>
            <w:r>
              <w:rPr>
                <w:rFonts w:ascii="Cambria" w:hAnsi="Cambria"/>
                <w:b w:val="0"/>
                <w:i w:val="0"/>
                <w:sz w:val="21"/>
              </w:rPr>
              <w:t>4</w:t>
            </w:r>
          </w:p>
        </w:tc>
        <w:tc>
          <w:tcPr>
            <w:tcW w:type="dxa" w:w="1587"/>
          </w:tcPr>
          <w:p>
            <w:r/>
            <w:r>
              <w:rPr>
                <w:rFonts w:ascii="Cambria" w:hAnsi="Cambria"/>
                <w:b w:val="0"/>
                <w:i w:val="0"/>
                <w:sz w:val="21"/>
              </w:rPr>
              <w:t>15.0</w:t>
            </w:r>
          </w:p>
        </w:tc>
      </w:tr>
      <w:tr>
        <w:tc>
          <w:tcPr>
            <w:tcW w:type="dxa" w:w="1134"/>
            <w:shd w:val="clear" w:color="auto" w:fill="F0F4F8"/>
          </w:tcPr>
          <w:p>
            <w:r/>
            <w:r>
              <w:rPr>
                <w:rFonts w:ascii="Cambria" w:hAnsi="Cambria"/>
                <w:b w:val="0"/>
                <w:i w:val="0"/>
                <w:sz w:val="21"/>
              </w:rPr>
              <w:t>2023–24</w:t>
            </w:r>
          </w:p>
        </w:tc>
        <w:tc>
          <w:tcPr>
            <w:tcW w:type="dxa" w:w="1474"/>
            <w:shd w:val="clear" w:color="auto" w:fill="F0F4F8"/>
          </w:tcPr>
          <w:p>
            <w:r/>
            <w:r>
              <w:rPr>
                <w:rFonts w:ascii="Cambria" w:hAnsi="Cambria"/>
                <w:b w:val="0"/>
                <w:i w:val="0"/>
                <w:sz w:val="21"/>
              </w:rPr>
              <w:t>ECE</w:t>
            </w:r>
          </w:p>
        </w:tc>
        <w:tc>
          <w:tcPr>
            <w:tcW w:type="dxa" w:w="1247"/>
            <w:shd w:val="clear" w:color="auto" w:fill="F0F4F8"/>
          </w:tcPr>
          <w:p>
            <w:r/>
            <w:r>
              <w:rPr>
                <w:rFonts w:ascii="Cambria" w:hAnsi="Cambria"/>
                <w:b w:val="0"/>
                <w:i w:val="0"/>
                <w:sz w:val="21"/>
              </w:rPr>
              <w:t>600</w:t>
            </w:r>
          </w:p>
        </w:tc>
        <w:tc>
          <w:tcPr>
            <w:tcW w:type="dxa" w:w="1247"/>
            <w:shd w:val="clear" w:color="auto" w:fill="F0F4F8"/>
          </w:tcPr>
          <w:p>
            <w:r/>
            <w:r>
              <w:rPr>
                <w:rFonts w:ascii="Cambria" w:hAnsi="Cambria"/>
                <w:b w:val="0"/>
                <w:i w:val="0"/>
                <w:sz w:val="21"/>
              </w:rPr>
              <w:t>20</w:t>
            </w:r>
          </w:p>
        </w:tc>
        <w:tc>
          <w:tcPr>
            <w:tcW w:type="dxa" w:w="1134"/>
            <w:shd w:val="clear" w:color="auto" w:fill="F0F4F8"/>
          </w:tcPr>
          <w:p>
            <w:r/>
            <w:r>
              <w:rPr>
                <w:rFonts w:ascii="Cambria" w:hAnsi="Cambria"/>
                <w:b w:val="0"/>
                <w:i w:val="0"/>
                <w:sz w:val="21"/>
              </w:rPr>
              <w:t>30:1</w:t>
            </w:r>
          </w:p>
        </w:tc>
        <w:tc>
          <w:tcPr>
            <w:tcW w:type="dxa" w:w="1020"/>
            <w:shd w:val="clear" w:color="auto" w:fill="F0F4F8"/>
          </w:tcPr>
          <w:p>
            <w:r/>
            <w:r>
              <w:rPr>
                <w:rFonts w:ascii="Cambria" w:hAnsi="Cambria"/>
                <w:b w:val="0"/>
                <w:i w:val="0"/>
                <w:sz w:val="21"/>
              </w:rPr>
              <w:t>3</w:t>
            </w:r>
          </w:p>
        </w:tc>
        <w:tc>
          <w:tcPr>
            <w:tcW w:type="dxa" w:w="1587"/>
            <w:shd w:val="clear" w:color="auto" w:fill="F0F4F8"/>
          </w:tcPr>
          <w:p>
            <w:r/>
            <w:r>
              <w:rPr>
                <w:rFonts w:ascii="Cambria" w:hAnsi="Cambria"/>
                <w:b w:val="0"/>
                <w:i w:val="0"/>
                <w:sz w:val="21"/>
              </w:rPr>
              <w:t>11.25</w:t>
            </w:r>
          </w:p>
        </w:tc>
      </w:tr>
      <w:tr>
        <w:tc>
          <w:tcPr>
            <w:tcW w:type="dxa" w:w="1134"/>
          </w:tcPr>
          <w:p>
            <w:r/>
            <w:r>
              <w:rPr>
                <w:rFonts w:ascii="Cambria" w:hAnsi="Cambria"/>
                <w:b w:val="0"/>
                <w:i w:val="0"/>
                <w:sz w:val="21"/>
              </w:rPr>
              <w:t>2023–24</w:t>
            </w:r>
          </w:p>
        </w:tc>
        <w:tc>
          <w:tcPr>
            <w:tcW w:type="dxa" w:w="1474"/>
          </w:tcPr>
          <w:p>
            <w:r/>
            <w:r>
              <w:rPr>
                <w:rFonts w:ascii="Cambria" w:hAnsi="Cambria"/>
                <w:b w:val="0"/>
                <w:i w:val="0"/>
                <w:sz w:val="21"/>
              </w:rPr>
              <w:t>MBA</w:t>
            </w:r>
          </w:p>
        </w:tc>
        <w:tc>
          <w:tcPr>
            <w:tcW w:type="dxa" w:w="1247"/>
          </w:tcPr>
          <w:p>
            <w:r/>
            <w:r>
              <w:rPr>
                <w:rFonts w:ascii="Cambria" w:hAnsi="Cambria"/>
                <w:b w:val="0"/>
                <w:i w:val="0"/>
                <w:sz w:val="21"/>
              </w:rPr>
              <w:t>300</w:t>
            </w:r>
          </w:p>
        </w:tc>
        <w:tc>
          <w:tcPr>
            <w:tcW w:type="dxa" w:w="1247"/>
          </w:tcPr>
          <w:p>
            <w:r/>
            <w:r>
              <w:rPr>
                <w:rFonts w:ascii="Cambria" w:hAnsi="Cambria"/>
                <w:b w:val="0"/>
                <w:i w:val="0"/>
                <w:sz w:val="21"/>
              </w:rPr>
              <w:t>10</w:t>
            </w:r>
          </w:p>
        </w:tc>
        <w:tc>
          <w:tcPr>
            <w:tcW w:type="dxa" w:w="1134"/>
          </w:tcPr>
          <w:p>
            <w:r/>
            <w:r>
              <w:rPr>
                <w:rFonts w:ascii="Cambria" w:hAnsi="Cambria"/>
                <w:b w:val="0"/>
                <w:i w:val="0"/>
                <w:sz w:val="21"/>
              </w:rPr>
              <w:t>30:1</w:t>
            </w:r>
          </w:p>
        </w:tc>
        <w:tc>
          <w:tcPr>
            <w:tcW w:type="dxa" w:w="1020"/>
          </w:tcPr>
          <w:p>
            <w:r/>
            <w:r>
              <w:rPr>
                <w:rFonts w:ascii="Cambria" w:hAnsi="Cambria"/>
                <w:b w:val="0"/>
                <w:i w:val="0"/>
                <w:sz w:val="21"/>
              </w:rPr>
              <w:t>3</w:t>
            </w:r>
          </w:p>
        </w:tc>
        <w:tc>
          <w:tcPr>
            <w:tcW w:type="dxa" w:w="1587"/>
          </w:tcPr>
          <w:p>
            <w:r/>
            <w:r>
              <w:rPr>
                <w:rFonts w:ascii="Cambria" w:hAnsi="Cambria"/>
                <w:b w:val="0"/>
                <w:i w:val="0"/>
                <w:sz w:val="21"/>
              </w:rPr>
              <w:t>11.25</w:t>
            </w:r>
          </w:p>
        </w:tc>
      </w:tr>
      <w:tr>
        <w:tc>
          <w:tcPr>
            <w:tcW w:type="dxa" w:w="1134"/>
            <w:shd w:val="clear" w:color="auto" w:fill="F0F4F8"/>
          </w:tcPr>
          <w:p>
            <w:r/>
            <w:r>
              <w:rPr>
                <w:rFonts w:ascii="Cambria" w:hAnsi="Cambria"/>
                <w:b w:val="0"/>
                <w:i w:val="0"/>
                <w:sz w:val="21"/>
              </w:rPr>
              <w:t>Overall</w:t>
            </w:r>
          </w:p>
        </w:tc>
        <w:tc>
          <w:tcPr>
            <w:tcW w:type="dxa" w:w="1474"/>
            <w:shd w:val="clear" w:color="auto" w:fill="F0F4F8"/>
          </w:tcPr>
          <w:p>
            <w:r/>
            <w:r>
              <w:rPr>
                <w:rFonts w:ascii="Cambria" w:hAnsi="Cambria"/>
                <w:b w:val="0"/>
                <w:i w:val="0"/>
                <w:sz w:val="21"/>
              </w:rPr>
              <w:t>Institution</w:t>
            </w:r>
          </w:p>
        </w:tc>
        <w:tc>
          <w:tcPr>
            <w:tcW w:type="dxa" w:w="1247"/>
            <w:shd w:val="clear" w:color="auto" w:fill="F0F4F8"/>
          </w:tcPr>
          <w:p>
            <w:r/>
            <w:r>
              <w:rPr>
                <w:rFonts w:ascii="Cambria" w:hAnsi="Cambria"/>
                <w:b w:val="0"/>
                <w:i w:val="0"/>
                <w:sz w:val="21"/>
              </w:rPr>
              <w:t>1700</w:t>
            </w:r>
          </w:p>
        </w:tc>
        <w:tc>
          <w:tcPr>
            <w:tcW w:type="dxa" w:w="1247"/>
            <w:shd w:val="clear" w:color="auto" w:fill="F0F4F8"/>
          </w:tcPr>
          <w:p>
            <w:r/>
            <w:r>
              <w:rPr>
                <w:rFonts w:ascii="Cambria" w:hAnsi="Cambria"/>
                <w:b w:val="0"/>
                <w:i w:val="0"/>
                <w:sz w:val="21"/>
              </w:rPr>
              <w:t>70</w:t>
            </w:r>
          </w:p>
        </w:tc>
        <w:tc>
          <w:tcPr>
            <w:tcW w:type="dxa" w:w="1134"/>
            <w:shd w:val="clear" w:color="auto" w:fill="F0F4F8"/>
          </w:tcPr>
          <w:p>
            <w:r/>
            <w:r>
              <w:rPr>
                <w:rFonts w:ascii="Cambria" w:hAnsi="Cambria"/>
                <w:b w:val="0"/>
                <w:i w:val="0"/>
                <w:sz w:val="21"/>
              </w:rPr>
              <w:t>24:1</w:t>
            </w:r>
          </w:p>
        </w:tc>
        <w:tc>
          <w:tcPr>
            <w:tcW w:type="dxa" w:w="1020"/>
            <w:shd w:val="clear" w:color="auto" w:fill="F0F4F8"/>
          </w:tcPr>
          <w:p>
            <w:r/>
            <w:r>
              <w:rPr>
                <w:rFonts w:ascii="Cambria" w:hAnsi="Cambria"/>
                <w:b w:val="0"/>
                <w:i w:val="0"/>
                <w:sz w:val="21"/>
              </w:rPr>
              <w:t>3</w:t>
            </w:r>
          </w:p>
        </w:tc>
        <w:tc>
          <w:tcPr>
            <w:tcW w:type="dxa" w:w="1587"/>
            <w:shd w:val="clear" w:color="auto" w:fill="F0F4F8"/>
          </w:tcPr>
          <w:p>
            <w:r/>
            <w:r>
              <w:rPr>
                <w:rFonts w:ascii="Cambria" w:hAnsi="Cambria"/>
                <w:b w:val="0"/>
                <w:i w:val="0"/>
                <w:sz w:val="21"/>
              </w:rPr>
              <w:t>11.25</w:t>
            </w:r>
          </w:p>
        </w:tc>
      </w:tr>
    </w:tbl>
    <w:p>
      <w:pPr>
        <w:spacing w:before="200" w:after="120"/>
      </w:pPr>
      <w:r>
        <w:rPr>
          <w:rFonts w:ascii="Cambria" w:hAnsi="Cambria"/>
          <w:b/>
          <w:color w:val="1F3A5F"/>
          <w:sz w:val="26"/>
        </w:rPr>
        <w:t>6. Benefits</w:t>
      </w:r>
    </w:p>
    <w:p>
      <w:pPr>
        <w:pStyle w:val="ListBullet"/>
      </w:pPr>
      <w:r>
        <w:rPr>
          <w:rFonts w:ascii="Cambria" w:hAnsi="Cambria"/>
          <w:sz w:val="22"/>
        </w:rPr>
        <w:t>Automates Ratio &amp; NAAC Score → no manual calculation.</w:t>
      </w:r>
    </w:p>
    <w:p>
      <w:pPr>
        <w:pStyle w:val="ListBullet"/>
      </w:pPr>
      <w:r>
        <w:rPr>
          <w:rFonts w:ascii="Cambria" w:hAnsi="Cambria"/>
          <w:sz w:val="22"/>
        </w:rPr>
        <w:t>Ensures compliance with NAAC guidelines.</w:t>
      </w:r>
    </w:p>
    <w:p>
      <w:pPr>
        <w:pStyle w:val="ListBullet"/>
      </w:pPr>
      <w:r>
        <w:rPr>
          <w:rFonts w:ascii="Cambria" w:hAnsi="Cambria"/>
          <w:sz w:val="22"/>
        </w:rPr>
        <w:t>Department-wise &amp; Institution-wide analysis.</w:t>
      </w:r>
    </w:p>
    <w:p>
      <w:pPr>
        <w:pStyle w:val="ListBullet"/>
      </w:pPr>
      <w:r>
        <w:rPr>
          <w:rFonts w:ascii="Cambria" w:hAnsi="Cambria"/>
          <w:sz w:val="22"/>
        </w:rPr>
        <w:t>Visualization makes gaps easily visible.</w:t>
      </w:r>
    </w:p>
    <w:p>
      <w:r>
        <w:br w:type="page"/>
      </w:r>
    </w:p>
    <w:p>
      <w:pPr>
        <w:spacing w:before="240" w:after="160"/>
      </w:pPr>
      <w:r>
        <w:rPr>
          <w:rFonts w:ascii="Cambria" w:hAnsi="Cambria"/>
          <w:b/>
          <w:color w:val="1F3A5F"/>
          <w:sz w:val="36"/>
        </w:rPr>
        <w:t>60. NAAC Metric 2.4.1 (QnM – Percentage of Full-time Teachers Appointed against Sanctioned Posts)</w:t>
      </w:r>
    </w:p>
    <w:p>
      <w:pPr>
        <w:spacing w:before="200" w:after="120"/>
      </w:pPr>
      <w:r>
        <w:rPr>
          <w:rFonts w:ascii="Cambria" w:hAnsi="Cambria"/>
          <w:b/>
          <w:color w:val="1F3A5F"/>
          <w:sz w:val="26"/>
        </w:rPr>
        <w:t>1. Purpose of Metric 2.4.1</w:t>
      </w:r>
    </w:p>
    <w:p>
      <w:pPr>
        <w:pStyle w:val="ListBullet"/>
      </w:pPr>
      <w:r>
        <w:rPr>
          <w:rFonts w:ascii="Cambria" w:hAnsi="Cambria"/>
          <w:sz w:val="22"/>
        </w:rPr>
        <w:t>Evaluates the adequacy of faculty strength in the institution.</w:t>
      </w:r>
    </w:p>
    <w:p>
      <w:pPr>
        <w:pStyle w:val="ListBullet"/>
      </w:pPr>
      <w:r>
        <w:rPr>
          <w:rFonts w:ascii="Cambria" w:hAnsi="Cambria"/>
          <w:sz w:val="22"/>
        </w:rPr>
        <w:t>Measures whether sanctioned teaching posts are filled with full-time appointed teachers.</w:t>
      </w:r>
    </w:p>
    <w:p>
      <w:pPr>
        <w:pStyle w:val="ListBullet"/>
      </w:pPr>
      <w:r>
        <w:rPr>
          <w:rFonts w:ascii="Cambria" w:hAnsi="Cambria"/>
          <w:sz w:val="22"/>
        </w:rPr>
        <w:t>Reported year-wise for the last five years.</w:t>
      </w:r>
    </w:p>
    <w:p>
      <w:pPr>
        <w:spacing w:before="200" w:after="120"/>
      </w:pPr>
      <w:r>
        <w:rPr>
          <w:rFonts w:ascii="Cambria" w:hAnsi="Cambria"/>
          <w:b/>
          <w:color w:val="1F3A5F"/>
          <w:sz w:val="26"/>
        </w:rPr>
        <w:t>2. Formula</w:t>
      </w:r>
    </w:p>
    <w:p>
      <w:pPr>
        <w:pStyle w:val="ListBullet"/>
      </w:pPr>
      <w:r>
        <w:rPr>
          <w:rFonts w:ascii="Cambria" w:hAnsi="Cambria"/>
          <w:sz w:val="22"/>
        </w:rPr>
        <w:t>Sanctioned Posts = Number of posts approved by competent authority (Govt/University/BoG).</w:t>
      </w:r>
    </w:p>
    <w:p>
      <w:pPr>
        <w:pStyle w:val="ListBullet"/>
      </w:pPr>
      <w:r>
        <w:rPr>
          <w:rFonts w:ascii="Cambria" w:hAnsi="Cambria"/>
          <w:sz w:val="22"/>
        </w:rPr>
        <w:t>Full-time Teachers Appointed = Regular, permanent, or full-time faculty in position.</w:t>
      </w:r>
    </w:p>
    <w:p>
      <w:pPr>
        <w:pStyle w:val="ListBullet"/>
      </w:pPr>
      <w:r>
        <w:rPr>
          <w:rFonts w:ascii="Cambria" w:hAnsi="Cambria"/>
          <w:sz w:val="22"/>
        </w:rPr>
        <w:t>Exclude part-time/visiting/contract staff.</w:t>
      </w:r>
    </w:p>
    <w:p>
      <w:pPr>
        <w:spacing w:before="200" w:after="120"/>
      </w:pPr>
      <w:r>
        <w:rPr>
          <w:rFonts w:ascii="Cambria" w:hAnsi="Cambria"/>
          <w:b/>
          <w:color w:val="1F3A5F"/>
          <w:sz w:val="26"/>
        </w:rPr>
        <w:t>3. Scoring Scale (4–0 points, weightage = 10 marks)</w:t>
      </w:r>
    </w:p>
    <w:p>
      <w:pPr>
        <w:pStyle w:val="ListBullet"/>
      </w:pPr>
      <w:r>
        <w:rPr>
          <w:rFonts w:ascii="Cambria" w:hAnsi="Cambria"/>
          <w:sz w:val="22"/>
        </w:rPr>
        <w:t>4 Points → ≥ 90%</w:t>
      </w:r>
    </w:p>
    <w:p>
      <w:pPr>
        <w:pStyle w:val="ListBullet"/>
      </w:pPr>
      <w:r>
        <w:rPr>
          <w:rFonts w:ascii="Cambria" w:hAnsi="Cambria"/>
          <w:sz w:val="22"/>
        </w:rPr>
        <w:t>3 Points → 80–&lt; 90%</w:t>
      </w:r>
    </w:p>
    <w:p>
      <w:pPr>
        <w:pStyle w:val="ListBullet"/>
      </w:pPr>
      <w:r>
        <w:rPr>
          <w:rFonts w:ascii="Cambria" w:hAnsi="Cambria"/>
          <w:sz w:val="22"/>
        </w:rPr>
        <w:t>2 Points → 70–&lt; 80%</w:t>
      </w:r>
    </w:p>
    <w:p>
      <w:pPr>
        <w:pStyle w:val="ListBullet"/>
      </w:pPr>
      <w:r>
        <w:rPr>
          <w:rFonts w:ascii="Cambria" w:hAnsi="Cambria"/>
          <w:sz w:val="22"/>
        </w:rPr>
        <w:t>1 Point → 50–&lt; 70%</w:t>
      </w:r>
    </w:p>
    <w:p>
      <w:pPr>
        <w:pStyle w:val="ListBullet"/>
      </w:pPr>
      <w:r>
        <w:rPr>
          <w:rFonts w:ascii="Cambria" w:hAnsi="Cambria"/>
          <w:sz w:val="22"/>
        </w:rPr>
        <w:t>0 Points → &lt; 50%</w:t>
      </w:r>
    </w:p>
    <w:p>
      <w:pPr>
        <w:spacing w:after="120"/>
      </w:pPr>
      <w:r>
        <w:rPr>
          <w:rFonts w:ascii="Cambria" w:hAnsi="Cambria"/>
          <w:i w:val="0"/>
          <w:sz w:val="22"/>
        </w:rPr>
        <w:t>NAAC weightage = 10 marks → score scaled accordingly in SSR.</w:t>
      </w:r>
    </w:p>
    <w:p>
      <w:pPr>
        <w:spacing w:before="200" w:after="120"/>
      </w:pPr>
      <w:r>
        <w:rPr>
          <w:rFonts w:ascii="Cambria" w:hAnsi="Cambria"/>
          <w:b/>
          <w:color w:val="1F3A5F"/>
          <w:sz w:val="26"/>
        </w:rPr>
        <w:t>4. Excel Tracker Design</w:t>
      </w:r>
    </w:p>
    <w:p>
      <w:pPr>
        <w:spacing w:after="120"/>
      </w:pPr>
      <w:r>
        <w:rPr>
          <w:rFonts w:ascii="Cambria" w:hAnsi="Cambria"/>
          <w:i w:val="0"/>
          <w:sz w:val="22"/>
        </w:rPr>
        <w:t>Sheet A: Instructions</w:t>
      </w:r>
    </w:p>
    <w:p>
      <w:pPr>
        <w:pStyle w:val="ListBullet"/>
      </w:pPr>
      <w:r>
        <w:rPr>
          <w:rFonts w:ascii="Cambria" w:hAnsi="Cambria"/>
          <w:sz w:val="22"/>
        </w:rPr>
        <w:t>Explains metric, formula, and scoring.</w:t>
      </w:r>
    </w:p>
    <w:p>
      <w:pPr>
        <w:pStyle w:val="ListBullet"/>
      </w:pPr>
      <w:r>
        <w:rPr>
          <w:rFonts w:ascii="Cambria" w:hAnsi="Cambria"/>
          <w:sz w:val="22"/>
        </w:rPr>
        <w:t>Notes about acceptable documents for DVV (Sanctioned post orders, HR records, appointment orders).</w:t>
      </w:r>
    </w:p>
    <w:p>
      <w:pPr>
        <w:spacing w:after="120"/>
      </w:pPr>
      <w:r>
        <w:rPr>
          <w:rFonts w:ascii="Cambria" w:hAnsi="Cambria"/>
          <w:i w:val="0"/>
          <w:sz w:val="22"/>
        </w:rPr>
        <w:t>Sheet B: Data Entry</w:t>
      </w:r>
    </w:p>
    <w:p>
      <w:pPr>
        <w:pStyle w:val="ListBullet"/>
      </w:pPr>
      <w:r>
        <w:rPr>
          <w:rFonts w:ascii="Cambria" w:hAnsi="Cambria"/>
          <w:sz w:val="22"/>
        </w:rPr>
        <w:t>Columns per row (Year-wise for 5 years):</w:t>
      </w:r>
    </w:p>
    <w:p>
      <w:pPr>
        <w:ind w:left="357" w:hanging="357"/>
        <w:jc w:val="both"/>
      </w:pPr>
      <w:r>
        <w:rPr>
          <w:rFonts w:ascii="Cambria" w:hAnsi="Cambria"/>
          <w:sz w:val="22"/>
        </w:rPr>
        <w:t xml:space="preserve">1. </w:t>
      </w:r>
      <w:r>
        <w:rPr>
          <w:rFonts w:ascii="Cambria" w:hAnsi="Cambria"/>
          <w:sz w:val="22"/>
        </w:rPr>
        <w:t>Academic Year (e.g., 2020–21 … 2024–25)</w:t>
      </w:r>
    </w:p>
    <w:p>
      <w:pPr>
        <w:ind w:left="357" w:hanging="357"/>
        <w:jc w:val="both"/>
      </w:pPr>
      <w:r>
        <w:rPr>
          <w:rFonts w:ascii="Cambria" w:hAnsi="Cambria"/>
          <w:sz w:val="22"/>
        </w:rPr>
        <w:t xml:space="preserve">2. </w:t>
      </w:r>
      <w:r>
        <w:rPr>
          <w:rFonts w:ascii="Cambria" w:hAnsi="Cambria"/>
          <w:sz w:val="22"/>
        </w:rPr>
        <w:t>Sanctioned Posts</w:t>
      </w:r>
    </w:p>
    <w:p>
      <w:pPr>
        <w:ind w:left="357" w:hanging="357"/>
        <w:jc w:val="both"/>
      </w:pPr>
      <w:r>
        <w:rPr>
          <w:rFonts w:ascii="Cambria" w:hAnsi="Cambria"/>
          <w:sz w:val="22"/>
        </w:rPr>
        <w:t xml:space="preserve">3. </w:t>
      </w:r>
      <w:r>
        <w:rPr>
          <w:rFonts w:ascii="Cambria" w:hAnsi="Cambria"/>
          <w:sz w:val="22"/>
        </w:rPr>
        <w:t>Full-time Teachers Appointed</w:t>
      </w:r>
    </w:p>
    <w:p>
      <w:pPr>
        <w:ind w:left="357" w:hanging="357"/>
        <w:jc w:val="both"/>
      </w:pPr>
      <w:r>
        <w:rPr>
          <w:rFonts w:ascii="Cambria" w:hAnsi="Cambria"/>
          <w:sz w:val="22"/>
        </w:rPr>
        <w:t xml:space="preserve">4. </w:t>
      </w:r>
      <w:r>
        <w:rPr>
          <w:rFonts w:ascii="Cambria" w:hAnsi="Cambria"/>
          <w:sz w:val="22"/>
        </w:rPr>
        <w:t>Appointment % (auto = Teachers ÷ Sanctioned)</w:t>
      </w:r>
    </w:p>
    <w:p>
      <w:pPr>
        <w:ind w:left="357" w:hanging="357"/>
        <w:jc w:val="both"/>
      </w:pPr>
      <w:r>
        <w:rPr>
          <w:rFonts w:ascii="Cambria" w:hAnsi="Cambria"/>
          <w:sz w:val="22"/>
        </w:rPr>
        <w:t xml:space="preserve">5. </w:t>
      </w:r>
      <w:r>
        <w:rPr>
          <w:rFonts w:ascii="Cambria" w:hAnsi="Cambria"/>
          <w:sz w:val="22"/>
        </w:rPr>
        <w:t>Score (4–0, auto via IF)</w:t>
      </w:r>
    </w:p>
    <w:p>
      <w:pPr>
        <w:ind w:left="357" w:hanging="357"/>
        <w:jc w:val="both"/>
      </w:pPr>
      <w:r>
        <w:rPr>
          <w:rFonts w:ascii="Cambria" w:hAnsi="Cambria"/>
          <w:sz w:val="22"/>
        </w:rPr>
        <w:t xml:space="preserve">6. </w:t>
      </w:r>
      <w:r>
        <w:rPr>
          <w:rFonts w:ascii="Cambria" w:hAnsi="Cambria"/>
          <w:sz w:val="22"/>
        </w:rPr>
        <w:t>Weighted Marks (Score × 10 ÷ 4)</w:t>
      </w:r>
    </w:p>
    <w:p>
      <w:pPr>
        <w:pStyle w:val="ListBullet"/>
      </w:pPr>
      <w:r>
        <w:rPr>
          <w:rFonts w:ascii="Cambria" w:hAnsi="Cambria"/>
          <w:sz w:val="22"/>
        </w:rPr>
        <w:t>Excel Formula for Score:</w:t>
      </w:r>
    </w:p>
    <w:p>
      <w:pPr>
        <w:spacing w:after="120"/>
        <w:ind w:left="720"/>
      </w:pPr>
      <w:r>
        <w:rPr>
          <w:rFonts w:ascii="Cambria" w:hAnsi="Cambria"/>
          <w:i w:val="0"/>
          <w:sz w:val="22"/>
        </w:rPr>
        <w:t>=IF(D2&gt;=0.9,4,</w:t>
      </w:r>
    </w:p>
    <w:p>
      <w:pPr>
        <w:spacing w:after="120"/>
        <w:ind w:left="720"/>
      </w:pPr>
      <w:r>
        <w:rPr>
          <w:rFonts w:ascii="Cambria" w:hAnsi="Cambria"/>
          <w:i w:val="0"/>
          <w:sz w:val="22"/>
        </w:rPr>
        <w:t>IF(D2&gt;=0.8,3,</w:t>
      </w:r>
    </w:p>
    <w:p>
      <w:pPr>
        <w:spacing w:after="120"/>
        <w:ind w:left="720"/>
      </w:pPr>
      <w:r>
        <w:rPr>
          <w:rFonts w:ascii="Cambria" w:hAnsi="Cambria"/>
          <w:i w:val="0"/>
          <w:sz w:val="22"/>
        </w:rPr>
        <w:t>IF(D2&gt;=0.7,2,</w:t>
      </w:r>
    </w:p>
    <w:p>
      <w:pPr>
        <w:spacing w:after="120"/>
        <w:ind w:left="720"/>
      </w:pPr>
      <w:r>
        <w:rPr>
          <w:rFonts w:ascii="Cambria" w:hAnsi="Cambria"/>
          <w:i w:val="0"/>
          <w:sz w:val="22"/>
        </w:rPr>
        <w:t>IF(D2&gt;=0.5,1,0))))</w:t>
      </w:r>
    </w:p>
    <w:p>
      <w:pPr>
        <w:spacing w:after="120"/>
      </w:pPr>
      <w:r>
        <w:rPr>
          <w:rFonts w:ascii="Cambria" w:hAnsi="Cambria"/>
          <w:i w:val="0"/>
          <w:sz w:val="22"/>
        </w:rPr>
        <w:t>Sheet C: Summary</w:t>
      </w:r>
    </w:p>
    <w:p>
      <w:pPr>
        <w:pStyle w:val="ListBullet"/>
      </w:pPr>
      <w:r>
        <w:rPr>
          <w:rFonts w:ascii="Cambria" w:hAnsi="Cambria"/>
          <w:sz w:val="22"/>
        </w:rPr>
        <w:t>Shows 5-year data table:</w:t>
      </w:r>
    </w:p>
    <w:p>
      <w:pPr>
        <w:pStyle w:val="ListBullet2"/>
      </w:pPr>
      <w:r>
        <w:rPr>
          <w:rFonts w:ascii="Cambria" w:hAnsi="Cambria"/>
          <w:sz w:val="22"/>
        </w:rPr>
        <w:t>Year | Sanctioned | Appointed | % | Score | Weighted Marks</w:t>
      </w:r>
    </w:p>
    <w:p>
      <w:pPr>
        <w:pStyle w:val="ListBullet"/>
      </w:pPr>
      <w:r>
        <w:rPr>
          <w:rFonts w:ascii="Cambria" w:hAnsi="Cambria"/>
          <w:sz w:val="22"/>
        </w:rPr>
        <w:t>Includes trend chart (line graph showing Appointment % over 5 years).</w:t>
      </w:r>
    </w:p>
    <w:p>
      <w:pPr>
        <w:pStyle w:val="ListBullet"/>
      </w:pPr>
      <w:r>
        <w:rPr>
          <w:rFonts w:ascii="Cambria" w:hAnsi="Cambria"/>
          <w:sz w:val="22"/>
        </w:rPr>
        <w:t>Computes 5-year average % and average weighted score.</w:t>
      </w:r>
    </w:p>
    <w:p>
      <w:pPr>
        <w:spacing w:before="200" w:after="120"/>
      </w:pPr>
      <w:r>
        <w:rPr>
          <w:rFonts w:ascii="Cambria" w:hAnsi="Cambria"/>
          <w:b/>
          <w:color w:val="1F3A5F"/>
          <w:sz w:val="26"/>
        </w:rPr>
        <w:t>5. Example (Sample Data)</w:t>
      </w:r>
    </w:p>
    <w:tbl>
      <w:tblPr>
        <w:jc w:val="center"/>
        <w:tblLook w:firstColumn="1" w:firstRow="1" w:lastColumn="0" w:lastRow="0" w:noHBand="0" w:noVBand="1" w:val="04A0"/>
        <w:tblW w:type="dxa" w:w="8845"/>
        <w:tblLayout w:type="fixed"/>
      </w:tblPr>
      <w:tblGrid>
        <w:gridCol w:w="1134"/>
        <w:gridCol w:w="1587"/>
        <w:gridCol w:w="1701"/>
        <w:gridCol w:w="1474"/>
        <w:gridCol w:w="1134"/>
        <w:gridCol w:w="1814"/>
      </w:tblGrid>
      <w:tr>
        <w:tc>
          <w:tcPr>
            <w:tcW w:type="dxa" w:w="1134"/>
            <w:shd w:val="clear" w:color="auto" w:fill="1F3A5F"/>
          </w:tcPr>
          <w:p>
            <w:pPr>
              <w:jc w:val="center"/>
            </w:pPr>
            <w:r/>
            <w:r>
              <w:rPr>
                <w:rFonts w:ascii="Cambria" w:hAnsi="Cambria"/>
                <w:b/>
                <w:i w:val="0"/>
                <w:color w:val="FFFFFF"/>
                <w:sz w:val="21"/>
              </w:rPr>
              <w:t>Year</w:t>
            </w:r>
          </w:p>
        </w:tc>
        <w:tc>
          <w:tcPr>
            <w:tcW w:type="dxa" w:w="1587"/>
            <w:shd w:val="clear" w:color="auto" w:fill="1F3A5F"/>
          </w:tcPr>
          <w:p>
            <w:pPr>
              <w:jc w:val="center"/>
            </w:pPr>
            <w:r/>
            <w:r>
              <w:rPr>
                <w:rFonts w:ascii="Cambria" w:hAnsi="Cambria"/>
                <w:b/>
                <w:i w:val="0"/>
                <w:color w:val="FFFFFF"/>
                <w:sz w:val="21"/>
              </w:rPr>
              <w:t>Sanctioned Posts</w:t>
            </w:r>
          </w:p>
        </w:tc>
        <w:tc>
          <w:tcPr>
            <w:tcW w:type="dxa" w:w="1701"/>
            <w:shd w:val="clear" w:color="auto" w:fill="1F3A5F"/>
          </w:tcPr>
          <w:p>
            <w:pPr>
              <w:jc w:val="center"/>
            </w:pPr>
            <w:r/>
            <w:r>
              <w:rPr>
                <w:rFonts w:ascii="Cambria" w:hAnsi="Cambria"/>
                <w:b/>
                <w:i w:val="0"/>
                <w:color w:val="FFFFFF"/>
                <w:sz w:val="21"/>
              </w:rPr>
              <w:t>Appointed Teachers</w:t>
            </w:r>
          </w:p>
        </w:tc>
        <w:tc>
          <w:tcPr>
            <w:tcW w:type="dxa" w:w="1474"/>
            <w:shd w:val="clear" w:color="auto" w:fill="1F3A5F"/>
          </w:tcPr>
          <w:p>
            <w:pPr>
              <w:jc w:val="center"/>
            </w:pPr>
            <w:r/>
            <w:r>
              <w:rPr>
                <w:rFonts w:ascii="Cambria" w:hAnsi="Cambria"/>
                <w:b/>
                <w:i w:val="0"/>
                <w:color w:val="FFFFFF"/>
                <w:sz w:val="21"/>
              </w:rPr>
              <w:t>% Appointed</w:t>
            </w:r>
          </w:p>
        </w:tc>
        <w:tc>
          <w:tcPr>
            <w:tcW w:type="dxa" w:w="1134"/>
            <w:shd w:val="clear" w:color="auto" w:fill="1F3A5F"/>
          </w:tcPr>
          <w:p>
            <w:pPr>
              <w:jc w:val="center"/>
            </w:pPr>
            <w:r/>
            <w:r>
              <w:rPr>
                <w:rFonts w:ascii="Cambria" w:hAnsi="Cambria"/>
                <w:b/>
                <w:i w:val="0"/>
                <w:color w:val="FFFFFF"/>
                <w:sz w:val="21"/>
              </w:rPr>
              <w:t>Score</w:t>
            </w:r>
          </w:p>
        </w:tc>
        <w:tc>
          <w:tcPr>
            <w:tcW w:type="dxa" w:w="1814"/>
            <w:shd w:val="clear" w:color="auto" w:fill="1F3A5F"/>
          </w:tcPr>
          <w:p>
            <w:pPr>
              <w:jc w:val="center"/>
            </w:pPr>
            <w:r/>
            <w:r>
              <w:rPr>
                <w:rFonts w:ascii="Cambria" w:hAnsi="Cambria"/>
                <w:b/>
                <w:i w:val="0"/>
                <w:color w:val="FFFFFF"/>
                <w:sz w:val="21"/>
              </w:rPr>
              <w:t>Weighted Marks</w:t>
            </w:r>
          </w:p>
        </w:tc>
      </w:tr>
      <w:tr>
        <w:tc>
          <w:tcPr>
            <w:tcW w:type="dxa" w:w="1134"/>
          </w:tcPr>
          <w:p>
            <w:r/>
            <w:r>
              <w:rPr>
                <w:rFonts w:ascii="Cambria" w:hAnsi="Cambria"/>
                <w:b w:val="0"/>
                <w:i w:val="0"/>
                <w:sz w:val="21"/>
              </w:rPr>
              <w:t>2020–21</w:t>
            </w:r>
          </w:p>
        </w:tc>
        <w:tc>
          <w:tcPr>
            <w:tcW w:type="dxa" w:w="1587"/>
          </w:tcPr>
          <w:p>
            <w:r/>
            <w:r>
              <w:rPr>
                <w:rFonts w:ascii="Cambria" w:hAnsi="Cambria"/>
                <w:b w:val="0"/>
                <w:i w:val="0"/>
                <w:sz w:val="21"/>
              </w:rPr>
              <w:t>100</w:t>
            </w:r>
          </w:p>
        </w:tc>
        <w:tc>
          <w:tcPr>
            <w:tcW w:type="dxa" w:w="1701"/>
          </w:tcPr>
          <w:p>
            <w:r/>
            <w:r>
              <w:rPr>
                <w:rFonts w:ascii="Cambria" w:hAnsi="Cambria"/>
                <w:b w:val="0"/>
                <w:i w:val="0"/>
                <w:sz w:val="21"/>
              </w:rPr>
              <w:t>92</w:t>
            </w:r>
          </w:p>
        </w:tc>
        <w:tc>
          <w:tcPr>
            <w:tcW w:type="dxa" w:w="1474"/>
          </w:tcPr>
          <w:p>
            <w:r/>
            <w:r>
              <w:rPr>
                <w:rFonts w:ascii="Cambria" w:hAnsi="Cambria"/>
                <w:b w:val="0"/>
                <w:i w:val="0"/>
                <w:sz w:val="21"/>
              </w:rPr>
              <w:t>92%</w:t>
            </w:r>
          </w:p>
        </w:tc>
        <w:tc>
          <w:tcPr>
            <w:tcW w:type="dxa" w:w="1134"/>
          </w:tcPr>
          <w:p>
            <w:r/>
            <w:r>
              <w:rPr>
                <w:rFonts w:ascii="Cambria" w:hAnsi="Cambria"/>
                <w:b w:val="0"/>
                <w:i w:val="0"/>
                <w:sz w:val="21"/>
              </w:rPr>
              <w:t>4</w:t>
            </w:r>
          </w:p>
        </w:tc>
        <w:tc>
          <w:tcPr>
            <w:tcW w:type="dxa" w:w="1814"/>
          </w:tcPr>
          <w:p>
            <w:r/>
            <w:r>
              <w:rPr>
                <w:rFonts w:ascii="Cambria" w:hAnsi="Cambria"/>
                <w:b w:val="0"/>
                <w:i w:val="0"/>
                <w:sz w:val="21"/>
              </w:rPr>
              <w:t>10.0</w:t>
            </w:r>
          </w:p>
        </w:tc>
      </w:tr>
      <w:tr>
        <w:tc>
          <w:tcPr>
            <w:tcW w:type="dxa" w:w="1134"/>
            <w:shd w:val="clear" w:color="auto" w:fill="F0F4F8"/>
          </w:tcPr>
          <w:p>
            <w:r/>
            <w:r>
              <w:rPr>
                <w:rFonts w:ascii="Cambria" w:hAnsi="Cambria"/>
                <w:b w:val="0"/>
                <w:i w:val="0"/>
                <w:sz w:val="21"/>
              </w:rPr>
              <w:t>2021–22</w:t>
            </w:r>
          </w:p>
        </w:tc>
        <w:tc>
          <w:tcPr>
            <w:tcW w:type="dxa" w:w="1587"/>
            <w:shd w:val="clear" w:color="auto" w:fill="F0F4F8"/>
          </w:tcPr>
          <w:p>
            <w:r/>
            <w:r>
              <w:rPr>
                <w:rFonts w:ascii="Cambria" w:hAnsi="Cambria"/>
                <w:b w:val="0"/>
                <w:i w:val="0"/>
                <w:sz w:val="21"/>
              </w:rPr>
              <w:t>105</w:t>
            </w:r>
          </w:p>
        </w:tc>
        <w:tc>
          <w:tcPr>
            <w:tcW w:type="dxa" w:w="1701"/>
            <w:shd w:val="clear" w:color="auto" w:fill="F0F4F8"/>
          </w:tcPr>
          <w:p>
            <w:r/>
            <w:r>
              <w:rPr>
                <w:rFonts w:ascii="Cambria" w:hAnsi="Cambria"/>
                <w:b w:val="0"/>
                <w:i w:val="0"/>
                <w:sz w:val="21"/>
              </w:rPr>
              <w:t>85</w:t>
            </w:r>
          </w:p>
        </w:tc>
        <w:tc>
          <w:tcPr>
            <w:tcW w:type="dxa" w:w="1474"/>
            <w:shd w:val="clear" w:color="auto" w:fill="F0F4F8"/>
          </w:tcPr>
          <w:p>
            <w:r/>
            <w:r>
              <w:rPr>
                <w:rFonts w:ascii="Cambria" w:hAnsi="Cambria"/>
                <w:b w:val="0"/>
                <w:i w:val="0"/>
                <w:sz w:val="21"/>
              </w:rPr>
              <w:t>81%</w:t>
            </w:r>
          </w:p>
        </w:tc>
        <w:tc>
          <w:tcPr>
            <w:tcW w:type="dxa" w:w="1134"/>
            <w:shd w:val="clear" w:color="auto" w:fill="F0F4F8"/>
          </w:tcPr>
          <w:p>
            <w:r/>
            <w:r>
              <w:rPr>
                <w:rFonts w:ascii="Cambria" w:hAnsi="Cambria"/>
                <w:b w:val="0"/>
                <w:i w:val="0"/>
                <w:sz w:val="21"/>
              </w:rPr>
              <w:t>3</w:t>
            </w:r>
          </w:p>
        </w:tc>
        <w:tc>
          <w:tcPr>
            <w:tcW w:type="dxa" w:w="1814"/>
            <w:shd w:val="clear" w:color="auto" w:fill="F0F4F8"/>
          </w:tcPr>
          <w:p>
            <w:r/>
            <w:r>
              <w:rPr>
                <w:rFonts w:ascii="Cambria" w:hAnsi="Cambria"/>
                <w:b w:val="0"/>
                <w:i w:val="0"/>
                <w:sz w:val="21"/>
              </w:rPr>
              <w:t>7.5</w:t>
            </w:r>
          </w:p>
        </w:tc>
      </w:tr>
      <w:tr>
        <w:tc>
          <w:tcPr>
            <w:tcW w:type="dxa" w:w="1134"/>
          </w:tcPr>
          <w:p>
            <w:r/>
            <w:r>
              <w:rPr>
                <w:rFonts w:ascii="Cambria" w:hAnsi="Cambria"/>
                <w:b w:val="0"/>
                <w:i w:val="0"/>
                <w:sz w:val="21"/>
              </w:rPr>
              <w:t>2022–23</w:t>
            </w:r>
          </w:p>
        </w:tc>
        <w:tc>
          <w:tcPr>
            <w:tcW w:type="dxa" w:w="1587"/>
          </w:tcPr>
          <w:p>
            <w:r/>
            <w:r>
              <w:rPr>
                <w:rFonts w:ascii="Cambria" w:hAnsi="Cambria"/>
                <w:b w:val="0"/>
                <w:i w:val="0"/>
                <w:sz w:val="21"/>
              </w:rPr>
              <w:t>110</w:t>
            </w:r>
          </w:p>
        </w:tc>
        <w:tc>
          <w:tcPr>
            <w:tcW w:type="dxa" w:w="1701"/>
          </w:tcPr>
          <w:p>
            <w:r/>
            <w:r>
              <w:rPr>
                <w:rFonts w:ascii="Cambria" w:hAnsi="Cambria"/>
                <w:b w:val="0"/>
                <w:i w:val="0"/>
                <w:sz w:val="21"/>
              </w:rPr>
              <w:t>77</w:t>
            </w:r>
          </w:p>
        </w:tc>
        <w:tc>
          <w:tcPr>
            <w:tcW w:type="dxa" w:w="1474"/>
          </w:tcPr>
          <w:p>
            <w:r/>
            <w:r>
              <w:rPr>
                <w:rFonts w:ascii="Cambria" w:hAnsi="Cambria"/>
                <w:b w:val="0"/>
                <w:i w:val="0"/>
                <w:sz w:val="21"/>
              </w:rPr>
              <w:t>70%</w:t>
            </w:r>
          </w:p>
        </w:tc>
        <w:tc>
          <w:tcPr>
            <w:tcW w:type="dxa" w:w="1134"/>
          </w:tcPr>
          <w:p>
            <w:r/>
            <w:r>
              <w:rPr>
                <w:rFonts w:ascii="Cambria" w:hAnsi="Cambria"/>
                <w:b w:val="0"/>
                <w:i w:val="0"/>
                <w:sz w:val="21"/>
              </w:rPr>
              <w:t>2</w:t>
            </w:r>
          </w:p>
        </w:tc>
        <w:tc>
          <w:tcPr>
            <w:tcW w:type="dxa" w:w="1814"/>
          </w:tcPr>
          <w:p>
            <w:r/>
            <w:r>
              <w:rPr>
                <w:rFonts w:ascii="Cambria" w:hAnsi="Cambria"/>
                <w:b w:val="0"/>
                <w:i w:val="0"/>
                <w:sz w:val="21"/>
              </w:rPr>
              <w:t>5.0</w:t>
            </w:r>
          </w:p>
        </w:tc>
      </w:tr>
      <w:tr>
        <w:tc>
          <w:tcPr>
            <w:tcW w:type="dxa" w:w="1134"/>
            <w:shd w:val="clear" w:color="auto" w:fill="F0F4F8"/>
          </w:tcPr>
          <w:p>
            <w:r/>
            <w:r>
              <w:rPr>
                <w:rFonts w:ascii="Cambria" w:hAnsi="Cambria"/>
                <w:b w:val="0"/>
                <w:i w:val="0"/>
                <w:sz w:val="21"/>
              </w:rPr>
              <w:t>2023–24</w:t>
            </w:r>
          </w:p>
        </w:tc>
        <w:tc>
          <w:tcPr>
            <w:tcW w:type="dxa" w:w="1587"/>
            <w:shd w:val="clear" w:color="auto" w:fill="F0F4F8"/>
          </w:tcPr>
          <w:p>
            <w:r/>
            <w:r>
              <w:rPr>
                <w:rFonts w:ascii="Cambria" w:hAnsi="Cambria"/>
                <w:b w:val="0"/>
                <w:i w:val="0"/>
                <w:sz w:val="21"/>
              </w:rPr>
              <w:t>120</w:t>
            </w:r>
          </w:p>
        </w:tc>
        <w:tc>
          <w:tcPr>
            <w:tcW w:type="dxa" w:w="1701"/>
            <w:shd w:val="clear" w:color="auto" w:fill="F0F4F8"/>
          </w:tcPr>
          <w:p>
            <w:r/>
            <w:r>
              <w:rPr>
                <w:rFonts w:ascii="Cambria" w:hAnsi="Cambria"/>
                <w:b w:val="0"/>
                <w:i w:val="0"/>
                <w:sz w:val="21"/>
              </w:rPr>
              <w:t>65</w:t>
            </w:r>
          </w:p>
        </w:tc>
        <w:tc>
          <w:tcPr>
            <w:tcW w:type="dxa" w:w="1474"/>
            <w:shd w:val="clear" w:color="auto" w:fill="F0F4F8"/>
          </w:tcPr>
          <w:p>
            <w:r/>
            <w:r>
              <w:rPr>
                <w:rFonts w:ascii="Cambria" w:hAnsi="Cambria"/>
                <w:b w:val="0"/>
                <w:i w:val="0"/>
                <w:sz w:val="21"/>
              </w:rPr>
              <w:t>54%</w:t>
            </w:r>
          </w:p>
        </w:tc>
        <w:tc>
          <w:tcPr>
            <w:tcW w:type="dxa" w:w="1134"/>
            <w:shd w:val="clear" w:color="auto" w:fill="F0F4F8"/>
          </w:tcPr>
          <w:p>
            <w:r/>
            <w:r>
              <w:rPr>
                <w:rFonts w:ascii="Cambria" w:hAnsi="Cambria"/>
                <w:b w:val="0"/>
                <w:i w:val="0"/>
                <w:sz w:val="21"/>
              </w:rPr>
              <w:t>1</w:t>
            </w:r>
          </w:p>
        </w:tc>
        <w:tc>
          <w:tcPr>
            <w:tcW w:type="dxa" w:w="1814"/>
            <w:shd w:val="clear" w:color="auto" w:fill="F0F4F8"/>
          </w:tcPr>
          <w:p>
            <w:r/>
            <w:r>
              <w:rPr>
                <w:rFonts w:ascii="Cambria" w:hAnsi="Cambria"/>
                <w:b w:val="0"/>
                <w:i w:val="0"/>
                <w:sz w:val="21"/>
              </w:rPr>
              <w:t>2.5</w:t>
            </w:r>
          </w:p>
        </w:tc>
      </w:tr>
      <w:tr>
        <w:tc>
          <w:tcPr>
            <w:tcW w:type="dxa" w:w="1134"/>
          </w:tcPr>
          <w:p>
            <w:r/>
            <w:r>
              <w:rPr>
                <w:rFonts w:ascii="Cambria" w:hAnsi="Cambria"/>
                <w:b w:val="0"/>
                <w:i w:val="0"/>
                <w:sz w:val="21"/>
              </w:rPr>
              <w:t>2024–25</w:t>
            </w:r>
          </w:p>
        </w:tc>
        <w:tc>
          <w:tcPr>
            <w:tcW w:type="dxa" w:w="1587"/>
          </w:tcPr>
          <w:p>
            <w:r/>
            <w:r>
              <w:rPr>
                <w:rFonts w:ascii="Cambria" w:hAnsi="Cambria"/>
                <w:b w:val="0"/>
                <w:i w:val="0"/>
                <w:sz w:val="21"/>
              </w:rPr>
              <w:t>125</w:t>
            </w:r>
          </w:p>
        </w:tc>
        <w:tc>
          <w:tcPr>
            <w:tcW w:type="dxa" w:w="1701"/>
          </w:tcPr>
          <w:p>
            <w:r/>
            <w:r>
              <w:rPr>
                <w:rFonts w:ascii="Cambria" w:hAnsi="Cambria"/>
                <w:b w:val="0"/>
                <w:i w:val="0"/>
                <w:sz w:val="21"/>
              </w:rPr>
              <w:t>55</w:t>
            </w:r>
          </w:p>
        </w:tc>
        <w:tc>
          <w:tcPr>
            <w:tcW w:type="dxa" w:w="1474"/>
          </w:tcPr>
          <w:p>
            <w:r/>
            <w:r>
              <w:rPr>
                <w:rFonts w:ascii="Cambria" w:hAnsi="Cambria"/>
                <w:b w:val="0"/>
                <w:i w:val="0"/>
                <w:sz w:val="21"/>
              </w:rPr>
              <w:t>44%</w:t>
            </w:r>
          </w:p>
        </w:tc>
        <w:tc>
          <w:tcPr>
            <w:tcW w:type="dxa" w:w="1134"/>
          </w:tcPr>
          <w:p>
            <w:r/>
            <w:r>
              <w:rPr>
                <w:rFonts w:ascii="Cambria" w:hAnsi="Cambria"/>
                <w:b w:val="0"/>
                <w:i w:val="0"/>
                <w:sz w:val="21"/>
              </w:rPr>
              <w:t>0</w:t>
            </w:r>
          </w:p>
        </w:tc>
        <w:tc>
          <w:tcPr>
            <w:tcW w:type="dxa" w:w="1814"/>
          </w:tcPr>
          <w:p>
            <w:r/>
            <w:r>
              <w:rPr>
                <w:rFonts w:ascii="Cambria" w:hAnsi="Cambria"/>
                <w:b w:val="0"/>
                <w:i w:val="0"/>
                <w:sz w:val="21"/>
              </w:rPr>
              <w:t>0.0</w:t>
            </w:r>
          </w:p>
        </w:tc>
      </w:tr>
      <w:tr>
        <w:tc>
          <w:tcPr>
            <w:tcW w:type="dxa" w:w="1134"/>
            <w:shd w:val="clear" w:color="auto" w:fill="F0F4F8"/>
          </w:tcPr>
          <w:p>
            <w:r/>
            <w:r>
              <w:rPr>
                <w:rFonts w:ascii="Cambria" w:hAnsi="Cambria"/>
                <w:b w:val="0"/>
                <w:i w:val="0"/>
                <w:sz w:val="21"/>
              </w:rPr>
              <w:t>Avg</w:t>
            </w:r>
          </w:p>
        </w:tc>
        <w:tc>
          <w:tcPr>
            <w:tcW w:type="dxa" w:w="1587"/>
            <w:shd w:val="clear" w:color="auto" w:fill="F0F4F8"/>
          </w:tcPr>
          <w:p>
            <w:r/>
            <w:r>
              <w:rPr>
                <w:rFonts w:ascii="Cambria" w:hAnsi="Cambria"/>
                <w:b w:val="0"/>
                <w:i w:val="0"/>
                <w:sz w:val="21"/>
              </w:rPr>
              <w:t>—</w:t>
            </w:r>
          </w:p>
        </w:tc>
        <w:tc>
          <w:tcPr>
            <w:tcW w:type="dxa" w:w="1701"/>
            <w:shd w:val="clear" w:color="auto" w:fill="F0F4F8"/>
          </w:tcPr>
          <w:p>
            <w:r/>
            <w:r>
              <w:rPr>
                <w:rFonts w:ascii="Cambria" w:hAnsi="Cambria"/>
                <w:b w:val="0"/>
                <w:i w:val="0"/>
                <w:sz w:val="21"/>
              </w:rPr>
              <w:t>—</w:t>
            </w:r>
          </w:p>
        </w:tc>
        <w:tc>
          <w:tcPr>
            <w:tcW w:type="dxa" w:w="1474"/>
            <w:shd w:val="clear" w:color="auto" w:fill="F0F4F8"/>
          </w:tcPr>
          <w:p>
            <w:r/>
            <w:r>
              <w:rPr>
                <w:rFonts w:ascii="Cambria" w:hAnsi="Cambria"/>
                <w:b w:val="0"/>
                <w:i w:val="0"/>
                <w:sz w:val="21"/>
              </w:rPr>
              <w:t>68%</w:t>
            </w:r>
          </w:p>
        </w:tc>
        <w:tc>
          <w:tcPr>
            <w:tcW w:type="dxa" w:w="1134"/>
            <w:shd w:val="clear" w:color="auto" w:fill="F0F4F8"/>
          </w:tcPr>
          <w:p>
            <w:r/>
            <w:r>
              <w:rPr>
                <w:rFonts w:ascii="Cambria" w:hAnsi="Cambria"/>
                <w:b w:val="0"/>
                <w:i w:val="0"/>
                <w:sz w:val="21"/>
              </w:rPr>
              <w:t>2</w:t>
            </w:r>
          </w:p>
        </w:tc>
        <w:tc>
          <w:tcPr>
            <w:tcW w:type="dxa" w:w="1814"/>
            <w:shd w:val="clear" w:color="auto" w:fill="F0F4F8"/>
          </w:tcPr>
          <w:p>
            <w:r/>
            <w:r>
              <w:rPr>
                <w:rFonts w:ascii="Cambria" w:hAnsi="Cambria"/>
                <w:b w:val="0"/>
                <w:i w:val="0"/>
                <w:sz w:val="21"/>
              </w:rPr>
              <w:t>5.0</w:t>
            </w:r>
          </w:p>
        </w:tc>
      </w:tr>
    </w:tbl>
    <w:p>
      <w:pPr>
        <w:spacing w:before="200" w:after="120"/>
      </w:pPr>
      <w:r>
        <w:rPr>
          <w:rFonts w:ascii="Cambria" w:hAnsi="Cambria"/>
          <w:b/>
          <w:color w:val="1F3A5F"/>
          <w:sz w:val="26"/>
        </w:rPr>
        <w:t>6. Benefits of Tracker</w:t>
      </w:r>
    </w:p>
    <w:p>
      <w:pPr>
        <w:pStyle w:val="ListBullet"/>
      </w:pPr>
      <w:r>
        <w:rPr>
          <w:rFonts w:ascii="Cambria" w:hAnsi="Cambria"/>
          <w:sz w:val="22"/>
        </w:rPr>
        <w:t>Automates % and NAAC scoring.</w:t>
      </w:r>
    </w:p>
    <w:p>
      <w:pPr>
        <w:pStyle w:val="ListBullet"/>
      </w:pPr>
      <w:r>
        <w:rPr>
          <w:rFonts w:ascii="Cambria" w:hAnsi="Cambria"/>
          <w:sz w:val="22"/>
        </w:rPr>
        <w:t>Ensures compliance with sanctioned vs. appointed posts.</w:t>
      </w:r>
    </w:p>
    <w:p>
      <w:pPr>
        <w:pStyle w:val="ListBullet"/>
      </w:pPr>
      <w:r>
        <w:rPr>
          <w:rFonts w:ascii="Cambria" w:hAnsi="Cambria"/>
          <w:sz w:val="22"/>
        </w:rPr>
        <w:t>Year-wise analysis highlights trends (shortfall or improvement).</w:t>
      </w:r>
    </w:p>
    <w:p>
      <w:pPr>
        <w:pStyle w:val="ListBullet"/>
      </w:pPr>
      <w:r>
        <w:rPr>
          <w:rFonts w:ascii="Cambria" w:hAnsi="Cambria"/>
          <w:sz w:val="22"/>
        </w:rPr>
        <w:t>Graphical visualization helps in SSR reporting and management review.</w:t>
      </w:r>
    </w:p>
    <w:p>
      <w:r>
        <w:br w:type="page"/>
      </w:r>
    </w:p>
    <w:p>
      <w:pPr>
        <w:spacing w:before="240" w:after="160"/>
      </w:pPr>
      <w:r>
        <w:rPr>
          <w:rFonts w:ascii="Cambria" w:hAnsi="Cambria"/>
          <w:b/>
          <w:color w:val="1F3A5F"/>
          <w:sz w:val="36"/>
        </w:rPr>
        <w:t>61. NAAC Metric 2.4.2 (QnM – % of Full-time Teachers with Ph.D./D.M./M.Ch./D.N.B. Super Specialty)</w:t>
      </w:r>
    </w:p>
    <w:p>
      <w:pPr>
        <w:spacing w:before="200" w:after="120"/>
      </w:pPr>
      <w:r>
        <w:rPr>
          <w:rFonts w:ascii="Cambria" w:hAnsi="Cambria"/>
          <w:b/>
          <w:color w:val="1F3A5F"/>
          <w:sz w:val="26"/>
        </w:rPr>
        <w:t>1. Purpose of Metric 2.4.2</w:t>
      </w:r>
    </w:p>
    <w:p>
      <w:pPr>
        <w:pStyle w:val="ListBullet"/>
      </w:pPr>
      <w:r>
        <w:rPr>
          <w:rFonts w:ascii="Cambria" w:hAnsi="Cambria"/>
          <w:sz w:val="22"/>
        </w:rPr>
        <w:t>Evaluates the quality of faculty by measuring how many full-time teachers hold a Ph.D. or equivalent highest qualification (like D.M., M.Ch., D.N.B. Super Specialty).</w:t>
      </w:r>
    </w:p>
    <w:p>
      <w:pPr>
        <w:pStyle w:val="ListBullet"/>
      </w:pPr>
      <w:r>
        <w:rPr>
          <w:rFonts w:ascii="Cambria" w:hAnsi="Cambria"/>
          <w:sz w:val="22"/>
        </w:rPr>
        <w:t>Reported year-wise for the last five years.</w:t>
      </w:r>
    </w:p>
    <w:p>
      <w:pPr>
        <w:pStyle w:val="ListBullet"/>
      </w:pPr>
      <w:r>
        <w:rPr>
          <w:rFonts w:ascii="Cambria" w:hAnsi="Cambria"/>
          <w:sz w:val="22"/>
        </w:rPr>
        <w:t>High percentages reflect strong academic depth of faculty.</w:t>
      </w:r>
    </w:p>
    <w:p>
      <w:pPr>
        <w:spacing w:before="200" w:after="120"/>
      </w:pPr>
      <w:r>
        <w:rPr>
          <w:rFonts w:ascii="Cambria" w:hAnsi="Cambria"/>
          <w:b/>
          <w:color w:val="1F3A5F"/>
          <w:sz w:val="26"/>
        </w:rPr>
        <w:t>2. Formula</w:t>
      </w:r>
    </w:p>
    <w:p>
      <w:pPr>
        <w:pStyle w:val="ListBullet"/>
      </w:pPr>
      <w:r>
        <w:rPr>
          <w:rFonts w:ascii="Cambria" w:hAnsi="Cambria"/>
          <w:sz w:val="22"/>
        </w:rPr>
        <w:t>Denominator = All full-time teachers.</w:t>
      </w:r>
    </w:p>
    <w:p>
      <w:pPr>
        <w:pStyle w:val="ListBullet"/>
      </w:pPr>
      <w:r>
        <w:rPr>
          <w:rFonts w:ascii="Cambria" w:hAnsi="Cambria"/>
          <w:sz w:val="22"/>
        </w:rPr>
        <w:t>Numerator = Only those with Ph.D. (or equivalent).</w:t>
      </w:r>
    </w:p>
    <w:p>
      <w:pPr>
        <w:pStyle w:val="ListBullet"/>
      </w:pPr>
      <w:r>
        <w:rPr>
          <w:rFonts w:ascii="Cambria" w:hAnsi="Cambria"/>
          <w:sz w:val="22"/>
        </w:rPr>
        <w:t>Data = Year-wise (last 5 years).</w:t>
      </w:r>
    </w:p>
    <w:p>
      <w:pPr>
        <w:spacing w:before="200" w:after="120"/>
      </w:pPr>
      <w:r>
        <w:rPr>
          <w:rFonts w:ascii="Cambria" w:hAnsi="Cambria"/>
          <w:b/>
          <w:color w:val="1F3A5F"/>
          <w:sz w:val="26"/>
        </w:rPr>
        <w:t>3. Scoring Scale (4–0 points, weightage = 40 marks)</w:t>
      </w:r>
    </w:p>
    <w:p>
      <w:pPr>
        <w:pStyle w:val="ListBullet"/>
      </w:pPr>
      <w:r>
        <w:rPr>
          <w:rFonts w:ascii="Cambria" w:hAnsi="Cambria"/>
          <w:sz w:val="22"/>
        </w:rPr>
        <w:t>4 Points → ≥ 80%</w:t>
      </w:r>
    </w:p>
    <w:p>
      <w:pPr>
        <w:pStyle w:val="ListBullet"/>
      </w:pPr>
      <w:r>
        <w:rPr>
          <w:rFonts w:ascii="Cambria" w:hAnsi="Cambria"/>
          <w:sz w:val="22"/>
        </w:rPr>
        <w:t>3 Points → 70–&lt; 80%</w:t>
      </w:r>
    </w:p>
    <w:p>
      <w:pPr>
        <w:pStyle w:val="ListBullet"/>
      </w:pPr>
      <w:r>
        <w:rPr>
          <w:rFonts w:ascii="Cambria" w:hAnsi="Cambria"/>
          <w:sz w:val="22"/>
        </w:rPr>
        <w:t>2 Points → 60–&lt; 70%</w:t>
      </w:r>
    </w:p>
    <w:p>
      <w:pPr>
        <w:pStyle w:val="ListBullet"/>
      </w:pPr>
      <w:r>
        <w:rPr>
          <w:rFonts w:ascii="Cambria" w:hAnsi="Cambria"/>
          <w:sz w:val="22"/>
        </w:rPr>
        <w:t>1 Point → 50–&lt; 60%</w:t>
      </w:r>
    </w:p>
    <w:p>
      <w:pPr>
        <w:pStyle w:val="ListBullet"/>
      </w:pPr>
      <w:r>
        <w:rPr>
          <w:rFonts w:ascii="Cambria" w:hAnsi="Cambria"/>
          <w:sz w:val="22"/>
        </w:rPr>
        <w:t>0 Points → &lt; 50%</w:t>
      </w:r>
    </w:p>
    <w:p>
      <w:pPr>
        <w:spacing w:after="120"/>
      </w:pPr>
      <w:r>
        <w:rPr>
          <w:rFonts w:ascii="Cambria" w:hAnsi="Cambria"/>
          <w:i w:val="0"/>
          <w:sz w:val="22"/>
        </w:rPr>
        <w:t>Since weightage = 40 marks, NAAC multiplies proportionally (Score ÷ 4 × 40).</w:t>
      </w:r>
    </w:p>
    <w:p>
      <w:pPr>
        <w:spacing w:before="200" w:after="120"/>
      </w:pPr>
      <w:r>
        <w:rPr>
          <w:rFonts w:ascii="Cambria" w:hAnsi="Cambria"/>
          <w:b/>
          <w:color w:val="1F3A5F"/>
          <w:sz w:val="26"/>
        </w:rPr>
        <w:t>4. Excel Tracker Design</w:t>
      </w:r>
    </w:p>
    <w:p>
      <w:pPr>
        <w:spacing w:after="120"/>
      </w:pPr>
      <w:r>
        <w:rPr>
          <w:rFonts w:ascii="Cambria" w:hAnsi="Cambria"/>
          <w:i w:val="0"/>
          <w:sz w:val="22"/>
        </w:rPr>
        <w:t>Sheet A: Instructions</w:t>
      </w:r>
    </w:p>
    <w:p>
      <w:pPr>
        <w:pStyle w:val="ListBullet"/>
      </w:pPr>
      <w:r>
        <w:rPr>
          <w:rFonts w:ascii="Cambria" w:hAnsi="Cambria"/>
          <w:sz w:val="22"/>
        </w:rPr>
        <w:t>Explains metric, formula, and scoring scale.</w:t>
      </w:r>
    </w:p>
    <w:p>
      <w:pPr>
        <w:pStyle w:val="ListBullet"/>
      </w:pPr>
      <w:r>
        <w:rPr>
          <w:rFonts w:ascii="Cambria" w:hAnsi="Cambria"/>
          <w:sz w:val="22"/>
        </w:rPr>
        <w:t>Notes about proof required for DVV:</w:t>
      </w:r>
    </w:p>
    <w:p>
      <w:pPr>
        <w:pStyle w:val="ListBullet2"/>
      </w:pPr>
      <w:r>
        <w:rPr>
          <w:rFonts w:ascii="Cambria" w:hAnsi="Cambria"/>
          <w:sz w:val="22"/>
        </w:rPr>
        <w:t>Teacher appointment letters, qualification certificates, HR database.</w:t>
      </w:r>
    </w:p>
    <w:p>
      <w:pPr>
        <w:pStyle w:val="ListBullet2"/>
      </w:pPr>
      <w:r>
        <w:rPr>
          <w:rFonts w:ascii="Cambria" w:hAnsi="Cambria"/>
          <w:sz w:val="22"/>
        </w:rPr>
        <w:t>Year-wise faculty lists signed by the registrar/principal.</w:t>
      </w:r>
    </w:p>
    <w:p>
      <w:pPr>
        <w:spacing w:after="120"/>
      </w:pPr>
      <w:r>
        <w:rPr>
          <w:rFonts w:ascii="Cambria" w:hAnsi="Cambria"/>
          <w:i w:val="0"/>
          <w:sz w:val="22"/>
        </w:rPr>
        <w:t>Sheet B: Data Entry</w:t>
      </w:r>
    </w:p>
    <w:p>
      <w:pPr>
        <w:pStyle w:val="ListBullet"/>
      </w:pPr>
      <w:r>
        <w:rPr>
          <w:rFonts w:ascii="Cambria" w:hAnsi="Cambria"/>
          <w:sz w:val="22"/>
        </w:rPr>
        <w:t>Columns:</w:t>
      </w:r>
    </w:p>
    <w:p>
      <w:pPr>
        <w:ind w:left="357" w:hanging="357"/>
        <w:jc w:val="both"/>
      </w:pPr>
      <w:r>
        <w:rPr>
          <w:rFonts w:ascii="Cambria" w:hAnsi="Cambria"/>
          <w:sz w:val="22"/>
        </w:rPr>
        <w:t xml:space="preserve">1. </w:t>
      </w:r>
      <w:r>
        <w:rPr>
          <w:rFonts w:ascii="Cambria" w:hAnsi="Cambria"/>
          <w:sz w:val="22"/>
        </w:rPr>
        <w:t>Academic Year (e.g., 2020–21 … 2024–25)</w:t>
      </w:r>
    </w:p>
    <w:p>
      <w:pPr>
        <w:ind w:left="357" w:hanging="357"/>
        <w:jc w:val="both"/>
      </w:pPr>
      <w:r>
        <w:rPr>
          <w:rFonts w:ascii="Cambria" w:hAnsi="Cambria"/>
          <w:sz w:val="22"/>
        </w:rPr>
        <w:t xml:space="preserve">2. </w:t>
      </w:r>
      <w:r>
        <w:rPr>
          <w:rFonts w:ascii="Cambria" w:hAnsi="Cambria"/>
          <w:sz w:val="22"/>
        </w:rPr>
        <w:t>Total Full-time Teachers</w:t>
      </w:r>
    </w:p>
    <w:p>
      <w:pPr>
        <w:ind w:left="357" w:hanging="357"/>
        <w:jc w:val="both"/>
      </w:pPr>
      <w:r>
        <w:rPr>
          <w:rFonts w:ascii="Cambria" w:hAnsi="Cambria"/>
          <w:sz w:val="22"/>
        </w:rPr>
        <w:t xml:space="preserve">3. </w:t>
      </w:r>
      <w:r>
        <w:rPr>
          <w:rFonts w:ascii="Cambria" w:hAnsi="Cambria"/>
          <w:sz w:val="22"/>
        </w:rPr>
        <w:t>Teachers with Ph.D./D.M./M.Ch./D.N.B</w:t>
      </w:r>
    </w:p>
    <w:p>
      <w:pPr>
        <w:ind w:left="357" w:hanging="357"/>
        <w:jc w:val="both"/>
      </w:pPr>
      <w:r>
        <w:rPr>
          <w:rFonts w:ascii="Cambria" w:hAnsi="Cambria"/>
          <w:sz w:val="22"/>
        </w:rPr>
        <w:t xml:space="preserve">4. </w:t>
      </w:r>
      <w:r>
        <w:rPr>
          <w:rFonts w:ascii="Cambria" w:hAnsi="Cambria"/>
          <w:sz w:val="22"/>
        </w:rPr>
        <w:t>% with Ph.D. → auto =Ph.D. ÷ Total</w:t>
      </w:r>
    </w:p>
    <w:p>
      <w:pPr>
        <w:ind w:left="357" w:hanging="357"/>
        <w:jc w:val="both"/>
      </w:pPr>
      <w:r>
        <w:rPr>
          <w:rFonts w:ascii="Cambria" w:hAnsi="Cambria"/>
          <w:sz w:val="22"/>
        </w:rPr>
        <w:t xml:space="preserve">5. </w:t>
      </w:r>
      <w:r>
        <w:rPr>
          <w:rFonts w:ascii="Cambria" w:hAnsi="Cambria"/>
          <w:sz w:val="22"/>
        </w:rPr>
        <w:t>Score (4–0, auto)</w:t>
      </w:r>
    </w:p>
    <w:p>
      <w:pPr>
        <w:ind w:left="357" w:hanging="357"/>
        <w:jc w:val="both"/>
      </w:pPr>
      <w:r>
        <w:rPr>
          <w:rFonts w:ascii="Cambria" w:hAnsi="Cambria"/>
          <w:sz w:val="22"/>
        </w:rPr>
        <w:t xml:space="preserve">6. </w:t>
      </w:r>
      <w:r>
        <w:rPr>
          <w:rFonts w:ascii="Cambria" w:hAnsi="Cambria"/>
          <w:sz w:val="22"/>
        </w:rPr>
        <w:t>Weighted Marks (Score × 40 ÷ 4)</w:t>
      </w:r>
    </w:p>
    <w:p>
      <w:pPr>
        <w:pStyle w:val="ListBullet"/>
      </w:pPr>
      <w:r>
        <w:rPr>
          <w:rFonts w:ascii="Cambria" w:hAnsi="Cambria"/>
          <w:sz w:val="22"/>
        </w:rPr>
        <w:t>Excel Formula for Score:</w:t>
      </w:r>
    </w:p>
    <w:p>
      <w:pPr>
        <w:spacing w:after="120"/>
        <w:ind w:left="720"/>
      </w:pPr>
      <w:r>
        <w:rPr>
          <w:rFonts w:ascii="Cambria" w:hAnsi="Cambria"/>
          <w:i w:val="0"/>
          <w:sz w:val="22"/>
        </w:rPr>
        <w:t>=IF(D2&gt;=0.8,4,</w:t>
      </w:r>
    </w:p>
    <w:p>
      <w:pPr>
        <w:spacing w:after="120"/>
        <w:ind w:left="720"/>
      </w:pPr>
      <w:r>
        <w:rPr>
          <w:rFonts w:ascii="Cambria" w:hAnsi="Cambria"/>
          <w:i w:val="0"/>
          <w:sz w:val="22"/>
        </w:rPr>
        <w:t>IF(D2&gt;=0.7,3,</w:t>
      </w:r>
    </w:p>
    <w:p>
      <w:pPr>
        <w:spacing w:after="120"/>
        <w:ind w:left="720"/>
      </w:pPr>
      <w:r>
        <w:rPr>
          <w:rFonts w:ascii="Cambria" w:hAnsi="Cambria"/>
          <w:i w:val="0"/>
          <w:sz w:val="22"/>
        </w:rPr>
        <w:t>IF(D2&gt;=0.6,2,</w:t>
      </w:r>
    </w:p>
    <w:p>
      <w:pPr>
        <w:spacing w:after="120"/>
        <w:ind w:left="720"/>
      </w:pPr>
      <w:r>
        <w:rPr>
          <w:rFonts w:ascii="Cambria" w:hAnsi="Cambria"/>
          <w:i w:val="0"/>
          <w:sz w:val="22"/>
        </w:rPr>
        <w:t>IF(D2&gt;=0.5,1,0))))</w:t>
      </w:r>
    </w:p>
    <w:p>
      <w:pPr>
        <w:spacing w:after="120"/>
      </w:pPr>
      <w:r>
        <w:rPr>
          <w:rFonts w:ascii="Cambria" w:hAnsi="Cambria"/>
          <w:i w:val="0"/>
          <w:sz w:val="22"/>
        </w:rPr>
        <w:t>Sheet C: Summary</w:t>
      </w:r>
    </w:p>
    <w:p>
      <w:pPr>
        <w:pStyle w:val="ListBullet"/>
      </w:pPr>
      <w:r>
        <w:rPr>
          <w:rFonts w:ascii="Cambria" w:hAnsi="Cambria"/>
          <w:sz w:val="22"/>
        </w:rPr>
        <w:t>5-year consolidated table with % and marks.</w:t>
      </w:r>
    </w:p>
    <w:p>
      <w:pPr>
        <w:pStyle w:val="ListBullet"/>
      </w:pPr>
      <w:r>
        <w:rPr>
          <w:rFonts w:ascii="Cambria" w:hAnsi="Cambria"/>
          <w:sz w:val="22"/>
        </w:rPr>
        <w:t>Line chart → Year-wise trend in % of Ph.D. qualified teachers.</w:t>
      </w:r>
    </w:p>
    <w:p>
      <w:pPr>
        <w:pStyle w:val="ListBullet"/>
      </w:pPr>
      <w:r>
        <w:rPr>
          <w:rFonts w:ascii="Cambria" w:hAnsi="Cambria"/>
          <w:sz w:val="22"/>
        </w:rPr>
        <w:t>Average (5 years) → For overall NAAC reporting.</w:t>
      </w:r>
    </w:p>
    <w:p>
      <w:pPr>
        <w:spacing w:before="200" w:after="120"/>
      </w:pPr>
      <w:r>
        <w:rPr>
          <w:rFonts w:ascii="Cambria" w:hAnsi="Cambria"/>
          <w:b/>
          <w:color w:val="1F3A5F"/>
          <w:sz w:val="26"/>
        </w:rPr>
        <w:t>5. Example (Sample Data)</w:t>
      </w:r>
    </w:p>
    <w:tbl>
      <w:tblPr>
        <w:jc w:val="center"/>
        <w:tblLook w:firstColumn="1" w:firstRow="1" w:lastColumn="0" w:lastRow="0" w:noHBand="0" w:noVBand="1" w:val="04A0"/>
        <w:tblW w:type="dxa" w:w="8845"/>
        <w:tblLayout w:type="fixed"/>
      </w:tblPr>
      <w:tblGrid>
        <w:gridCol w:w="1134"/>
        <w:gridCol w:w="1587"/>
        <w:gridCol w:w="1474"/>
        <w:gridCol w:w="1360"/>
        <w:gridCol w:w="1134"/>
        <w:gridCol w:w="2154"/>
      </w:tblGrid>
      <w:tr>
        <w:tc>
          <w:tcPr>
            <w:tcW w:type="dxa" w:w="1134"/>
            <w:shd w:val="clear" w:color="auto" w:fill="1F3A5F"/>
          </w:tcPr>
          <w:p>
            <w:pPr>
              <w:jc w:val="center"/>
            </w:pPr>
            <w:r/>
            <w:r>
              <w:rPr>
                <w:rFonts w:ascii="Cambria" w:hAnsi="Cambria"/>
                <w:b/>
                <w:i w:val="0"/>
                <w:color w:val="FFFFFF"/>
                <w:sz w:val="21"/>
              </w:rPr>
              <w:t>Year</w:t>
            </w:r>
          </w:p>
        </w:tc>
        <w:tc>
          <w:tcPr>
            <w:tcW w:type="dxa" w:w="1587"/>
            <w:shd w:val="clear" w:color="auto" w:fill="1F3A5F"/>
          </w:tcPr>
          <w:p>
            <w:pPr>
              <w:jc w:val="center"/>
            </w:pPr>
            <w:r/>
            <w:r>
              <w:rPr>
                <w:rFonts w:ascii="Cambria" w:hAnsi="Cambria"/>
                <w:b/>
                <w:i w:val="0"/>
                <w:color w:val="FFFFFF"/>
                <w:sz w:val="21"/>
              </w:rPr>
              <w:t>Total Teachers</w:t>
            </w:r>
          </w:p>
        </w:tc>
        <w:tc>
          <w:tcPr>
            <w:tcW w:type="dxa" w:w="1474"/>
            <w:shd w:val="clear" w:color="auto" w:fill="1F3A5F"/>
          </w:tcPr>
          <w:p>
            <w:pPr>
              <w:jc w:val="center"/>
            </w:pPr>
            <w:r/>
            <w:r>
              <w:rPr>
                <w:rFonts w:ascii="Cambria" w:hAnsi="Cambria"/>
                <w:b/>
                <w:i w:val="0"/>
                <w:color w:val="FFFFFF"/>
                <w:sz w:val="21"/>
              </w:rPr>
              <w:t>With Ph.D.</w:t>
            </w:r>
          </w:p>
        </w:tc>
        <w:tc>
          <w:tcPr>
            <w:tcW w:type="dxa" w:w="1360"/>
            <w:shd w:val="clear" w:color="auto" w:fill="1F3A5F"/>
          </w:tcPr>
          <w:p>
            <w:pPr>
              <w:jc w:val="center"/>
            </w:pPr>
            <w:r/>
            <w:r>
              <w:rPr>
                <w:rFonts w:ascii="Cambria" w:hAnsi="Cambria"/>
                <w:b/>
                <w:i w:val="0"/>
                <w:color w:val="FFFFFF"/>
                <w:sz w:val="21"/>
              </w:rPr>
              <w:t>% Ph.D.</w:t>
            </w:r>
          </w:p>
        </w:tc>
        <w:tc>
          <w:tcPr>
            <w:tcW w:type="dxa" w:w="1134"/>
            <w:shd w:val="clear" w:color="auto" w:fill="1F3A5F"/>
          </w:tcPr>
          <w:p>
            <w:pPr>
              <w:jc w:val="center"/>
            </w:pPr>
            <w:r/>
            <w:r>
              <w:rPr>
                <w:rFonts w:ascii="Cambria" w:hAnsi="Cambria"/>
                <w:b/>
                <w:i w:val="0"/>
                <w:color w:val="FFFFFF"/>
                <w:sz w:val="21"/>
              </w:rPr>
              <w:t>Score</w:t>
            </w:r>
          </w:p>
        </w:tc>
        <w:tc>
          <w:tcPr>
            <w:tcW w:type="dxa" w:w="2154"/>
            <w:shd w:val="clear" w:color="auto" w:fill="1F3A5F"/>
          </w:tcPr>
          <w:p>
            <w:pPr>
              <w:jc w:val="center"/>
            </w:pPr>
            <w:r/>
            <w:r>
              <w:rPr>
                <w:rFonts w:ascii="Cambria" w:hAnsi="Cambria"/>
                <w:b/>
                <w:i w:val="0"/>
                <w:color w:val="FFFFFF"/>
                <w:sz w:val="21"/>
              </w:rPr>
              <w:t>Weighted Marks</w:t>
            </w:r>
          </w:p>
        </w:tc>
      </w:tr>
      <w:tr>
        <w:tc>
          <w:tcPr>
            <w:tcW w:type="dxa" w:w="1134"/>
          </w:tcPr>
          <w:p>
            <w:r/>
            <w:r>
              <w:rPr>
                <w:rFonts w:ascii="Cambria" w:hAnsi="Cambria"/>
                <w:b w:val="0"/>
                <w:i w:val="0"/>
                <w:sz w:val="21"/>
              </w:rPr>
              <w:t>2020–21</w:t>
            </w:r>
          </w:p>
        </w:tc>
        <w:tc>
          <w:tcPr>
            <w:tcW w:type="dxa" w:w="1587"/>
          </w:tcPr>
          <w:p>
            <w:r/>
            <w:r>
              <w:rPr>
                <w:rFonts w:ascii="Cambria" w:hAnsi="Cambria"/>
                <w:b w:val="0"/>
                <w:i w:val="0"/>
                <w:sz w:val="21"/>
              </w:rPr>
              <w:t>100</w:t>
            </w:r>
          </w:p>
        </w:tc>
        <w:tc>
          <w:tcPr>
            <w:tcW w:type="dxa" w:w="1474"/>
          </w:tcPr>
          <w:p>
            <w:r/>
            <w:r>
              <w:rPr>
                <w:rFonts w:ascii="Cambria" w:hAnsi="Cambria"/>
                <w:b w:val="0"/>
                <w:i w:val="0"/>
                <w:sz w:val="21"/>
              </w:rPr>
              <w:t>82</w:t>
            </w:r>
          </w:p>
        </w:tc>
        <w:tc>
          <w:tcPr>
            <w:tcW w:type="dxa" w:w="1360"/>
          </w:tcPr>
          <w:p>
            <w:r/>
            <w:r>
              <w:rPr>
                <w:rFonts w:ascii="Cambria" w:hAnsi="Cambria"/>
                <w:b w:val="0"/>
                <w:i w:val="0"/>
                <w:sz w:val="21"/>
              </w:rPr>
              <w:t>82%</w:t>
            </w:r>
          </w:p>
        </w:tc>
        <w:tc>
          <w:tcPr>
            <w:tcW w:type="dxa" w:w="1134"/>
          </w:tcPr>
          <w:p>
            <w:r/>
            <w:r>
              <w:rPr>
                <w:rFonts w:ascii="Cambria" w:hAnsi="Cambria"/>
                <w:b w:val="0"/>
                <w:i w:val="0"/>
                <w:sz w:val="21"/>
              </w:rPr>
              <w:t>4</w:t>
            </w:r>
          </w:p>
        </w:tc>
        <w:tc>
          <w:tcPr>
            <w:tcW w:type="dxa" w:w="2154"/>
          </w:tcPr>
          <w:p>
            <w:r/>
            <w:r>
              <w:rPr>
                <w:rFonts w:ascii="Cambria" w:hAnsi="Cambria"/>
                <w:b w:val="0"/>
                <w:i w:val="0"/>
                <w:sz w:val="21"/>
              </w:rPr>
              <w:t>40.0</w:t>
            </w:r>
          </w:p>
        </w:tc>
      </w:tr>
      <w:tr>
        <w:tc>
          <w:tcPr>
            <w:tcW w:type="dxa" w:w="1134"/>
            <w:shd w:val="clear" w:color="auto" w:fill="F0F4F8"/>
          </w:tcPr>
          <w:p>
            <w:r/>
            <w:r>
              <w:rPr>
                <w:rFonts w:ascii="Cambria" w:hAnsi="Cambria"/>
                <w:b w:val="0"/>
                <w:i w:val="0"/>
                <w:sz w:val="21"/>
              </w:rPr>
              <w:t>2021–22</w:t>
            </w:r>
          </w:p>
        </w:tc>
        <w:tc>
          <w:tcPr>
            <w:tcW w:type="dxa" w:w="1587"/>
            <w:shd w:val="clear" w:color="auto" w:fill="F0F4F8"/>
          </w:tcPr>
          <w:p>
            <w:r/>
            <w:r>
              <w:rPr>
                <w:rFonts w:ascii="Cambria" w:hAnsi="Cambria"/>
                <w:b w:val="0"/>
                <w:i w:val="0"/>
                <w:sz w:val="21"/>
              </w:rPr>
              <w:t>105</w:t>
            </w:r>
          </w:p>
        </w:tc>
        <w:tc>
          <w:tcPr>
            <w:tcW w:type="dxa" w:w="1474"/>
            <w:shd w:val="clear" w:color="auto" w:fill="F0F4F8"/>
          </w:tcPr>
          <w:p>
            <w:r/>
            <w:r>
              <w:rPr>
                <w:rFonts w:ascii="Cambria" w:hAnsi="Cambria"/>
                <w:b w:val="0"/>
                <w:i w:val="0"/>
                <w:sz w:val="21"/>
              </w:rPr>
              <w:t>75</w:t>
            </w:r>
          </w:p>
        </w:tc>
        <w:tc>
          <w:tcPr>
            <w:tcW w:type="dxa" w:w="1360"/>
            <w:shd w:val="clear" w:color="auto" w:fill="F0F4F8"/>
          </w:tcPr>
          <w:p>
            <w:r/>
            <w:r>
              <w:rPr>
                <w:rFonts w:ascii="Cambria" w:hAnsi="Cambria"/>
                <w:b w:val="0"/>
                <w:i w:val="0"/>
                <w:sz w:val="21"/>
              </w:rPr>
              <w:t>71%</w:t>
            </w:r>
          </w:p>
        </w:tc>
        <w:tc>
          <w:tcPr>
            <w:tcW w:type="dxa" w:w="1134"/>
            <w:shd w:val="clear" w:color="auto" w:fill="F0F4F8"/>
          </w:tcPr>
          <w:p>
            <w:r/>
            <w:r>
              <w:rPr>
                <w:rFonts w:ascii="Cambria" w:hAnsi="Cambria"/>
                <w:b w:val="0"/>
                <w:i w:val="0"/>
                <w:sz w:val="21"/>
              </w:rPr>
              <w:t>3</w:t>
            </w:r>
          </w:p>
        </w:tc>
        <w:tc>
          <w:tcPr>
            <w:tcW w:type="dxa" w:w="2154"/>
            <w:shd w:val="clear" w:color="auto" w:fill="F0F4F8"/>
          </w:tcPr>
          <w:p>
            <w:r/>
            <w:r>
              <w:rPr>
                <w:rFonts w:ascii="Cambria" w:hAnsi="Cambria"/>
                <w:b w:val="0"/>
                <w:i w:val="0"/>
                <w:sz w:val="21"/>
              </w:rPr>
              <w:t>30.0</w:t>
            </w:r>
          </w:p>
        </w:tc>
      </w:tr>
      <w:tr>
        <w:tc>
          <w:tcPr>
            <w:tcW w:type="dxa" w:w="1134"/>
          </w:tcPr>
          <w:p>
            <w:r/>
            <w:r>
              <w:rPr>
                <w:rFonts w:ascii="Cambria" w:hAnsi="Cambria"/>
                <w:b w:val="0"/>
                <w:i w:val="0"/>
                <w:sz w:val="21"/>
              </w:rPr>
              <w:t>2022–23</w:t>
            </w:r>
          </w:p>
        </w:tc>
        <w:tc>
          <w:tcPr>
            <w:tcW w:type="dxa" w:w="1587"/>
          </w:tcPr>
          <w:p>
            <w:r/>
            <w:r>
              <w:rPr>
                <w:rFonts w:ascii="Cambria" w:hAnsi="Cambria"/>
                <w:b w:val="0"/>
                <w:i w:val="0"/>
                <w:sz w:val="21"/>
              </w:rPr>
              <w:t>110</w:t>
            </w:r>
          </w:p>
        </w:tc>
        <w:tc>
          <w:tcPr>
            <w:tcW w:type="dxa" w:w="1474"/>
          </w:tcPr>
          <w:p>
            <w:r/>
            <w:r>
              <w:rPr>
                <w:rFonts w:ascii="Cambria" w:hAnsi="Cambria"/>
                <w:b w:val="0"/>
                <w:i w:val="0"/>
                <w:sz w:val="21"/>
              </w:rPr>
              <w:t>68</w:t>
            </w:r>
          </w:p>
        </w:tc>
        <w:tc>
          <w:tcPr>
            <w:tcW w:type="dxa" w:w="1360"/>
          </w:tcPr>
          <w:p>
            <w:r/>
            <w:r>
              <w:rPr>
                <w:rFonts w:ascii="Cambria" w:hAnsi="Cambria"/>
                <w:b w:val="0"/>
                <w:i w:val="0"/>
                <w:sz w:val="21"/>
              </w:rPr>
              <w:t>62%</w:t>
            </w:r>
          </w:p>
        </w:tc>
        <w:tc>
          <w:tcPr>
            <w:tcW w:type="dxa" w:w="1134"/>
          </w:tcPr>
          <w:p>
            <w:r/>
            <w:r>
              <w:rPr>
                <w:rFonts w:ascii="Cambria" w:hAnsi="Cambria"/>
                <w:b w:val="0"/>
                <w:i w:val="0"/>
                <w:sz w:val="21"/>
              </w:rPr>
              <w:t>2</w:t>
            </w:r>
          </w:p>
        </w:tc>
        <w:tc>
          <w:tcPr>
            <w:tcW w:type="dxa" w:w="2154"/>
          </w:tcPr>
          <w:p>
            <w:r/>
            <w:r>
              <w:rPr>
                <w:rFonts w:ascii="Cambria" w:hAnsi="Cambria"/>
                <w:b w:val="0"/>
                <w:i w:val="0"/>
                <w:sz w:val="21"/>
              </w:rPr>
              <w:t>20.0</w:t>
            </w:r>
          </w:p>
        </w:tc>
      </w:tr>
      <w:tr>
        <w:tc>
          <w:tcPr>
            <w:tcW w:type="dxa" w:w="1134"/>
            <w:shd w:val="clear" w:color="auto" w:fill="F0F4F8"/>
          </w:tcPr>
          <w:p>
            <w:r/>
            <w:r>
              <w:rPr>
                <w:rFonts w:ascii="Cambria" w:hAnsi="Cambria"/>
                <w:b w:val="0"/>
                <w:i w:val="0"/>
                <w:sz w:val="21"/>
              </w:rPr>
              <w:t>2023–24</w:t>
            </w:r>
          </w:p>
        </w:tc>
        <w:tc>
          <w:tcPr>
            <w:tcW w:type="dxa" w:w="1587"/>
            <w:shd w:val="clear" w:color="auto" w:fill="F0F4F8"/>
          </w:tcPr>
          <w:p>
            <w:r/>
            <w:r>
              <w:rPr>
                <w:rFonts w:ascii="Cambria" w:hAnsi="Cambria"/>
                <w:b w:val="0"/>
                <w:i w:val="0"/>
                <w:sz w:val="21"/>
              </w:rPr>
              <w:t>120</w:t>
            </w:r>
          </w:p>
        </w:tc>
        <w:tc>
          <w:tcPr>
            <w:tcW w:type="dxa" w:w="1474"/>
            <w:shd w:val="clear" w:color="auto" w:fill="F0F4F8"/>
          </w:tcPr>
          <w:p>
            <w:r/>
            <w:r>
              <w:rPr>
                <w:rFonts w:ascii="Cambria" w:hAnsi="Cambria"/>
                <w:b w:val="0"/>
                <w:i w:val="0"/>
                <w:sz w:val="21"/>
              </w:rPr>
              <w:t>65</w:t>
            </w:r>
          </w:p>
        </w:tc>
        <w:tc>
          <w:tcPr>
            <w:tcW w:type="dxa" w:w="1360"/>
            <w:shd w:val="clear" w:color="auto" w:fill="F0F4F8"/>
          </w:tcPr>
          <w:p>
            <w:r/>
            <w:r>
              <w:rPr>
                <w:rFonts w:ascii="Cambria" w:hAnsi="Cambria"/>
                <w:b w:val="0"/>
                <w:i w:val="0"/>
                <w:sz w:val="21"/>
              </w:rPr>
              <w:t>54%</w:t>
            </w:r>
          </w:p>
        </w:tc>
        <w:tc>
          <w:tcPr>
            <w:tcW w:type="dxa" w:w="1134"/>
            <w:shd w:val="clear" w:color="auto" w:fill="F0F4F8"/>
          </w:tcPr>
          <w:p>
            <w:r/>
            <w:r>
              <w:rPr>
                <w:rFonts w:ascii="Cambria" w:hAnsi="Cambria"/>
                <w:b w:val="0"/>
                <w:i w:val="0"/>
                <w:sz w:val="21"/>
              </w:rPr>
              <w:t>1</w:t>
            </w:r>
          </w:p>
        </w:tc>
        <w:tc>
          <w:tcPr>
            <w:tcW w:type="dxa" w:w="2154"/>
            <w:shd w:val="clear" w:color="auto" w:fill="F0F4F8"/>
          </w:tcPr>
          <w:p>
            <w:r/>
            <w:r>
              <w:rPr>
                <w:rFonts w:ascii="Cambria" w:hAnsi="Cambria"/>
                <w:b w:val="0"/>
                <w:i w:val="0"/>
                <w:sz w:val="21"/>
              </w:rPr>
              <w:t>10.0</w:t>
            </w:r>
          </w:p>
        </w:tc>
      </w:tr>
      <w:tr>
        <w:tc>
          <w:tcPr>
            <w:tcW w:type="dxa" w:w="1134"/>
          </w:tcPr>
          <w:p>
            <w:r/>
            <w:r>
              <w:rPr>
                <w:rFonts w:ascii="Cambria" w:hAnsi="Cambria"/>
                <w:b w:val="0"/>
                <w:i w:val="0"/>
                <w:sz w:val="21"/>
              </w:rPr>
              <w:t>2024–25</w:t>
            </w:r>
          </w:p>
        </w:tc>
        <w:tc>
          <w:tcPr>
            <w:tcW w:type="dxa" w:w="1587"/>
          </w:tcPr>
          <w:p>
            <w:r/>
            <w:r>
              <w:rPr>
                <w:rFonts w:ascii="Cambria" w:hAnsi="Cambria"/>
                <w:b w:val="0"/>
                <w:i w:val="0"/>
                <w:sz w:val="21"/>
              </w:rPr>
              <w:t>125</w:t>
            </w:r>
          </w:p>
        </w:tc>
        <w:tc>
          <w:tcPr>
            <w:tcW w:type="dxa" w:w="1474"/>
          </w:tcPr>
          <w:p>
            <w:r/>
            <w:r>
              <w:rPr>
                <w:rFonts w:ascii="Cambria" w:hAnsi="Cambria"/>
                <w:b w:val="0"/>
                <w:i w:val="0"/>
                <w:sz w:val="21"/>
              </w:rPr>
              <w:t>55</w:t>
            </w:r>
          </w:p>
        </w:tc>
        <w:tc>
          <w:tcPr>
            <w:tcW w:type="dxa" w:w="1360"/>
          </w:tcPr>
          <w:p>
            <w:r/>
            <w:r>
              <w:rPr>
                <w:rFonts w:ascii="Cambria" w:hAnsi="Cambria"/>
                <w:b w:val="0"/>
                <w:i w:val="0"/>
                <w:sz w:val="21"/>
              </w:rPr>
              <w:t>44%</w:t>
            </w:r>
          </w:p>
        </w:tc>
        <w:tc>
          <w:tcPr>
            <w:tcW w:type="dxa" w:w="1134"/>
          </w:tcPr>
          <w:p>
            <w:r/>
            <w:r>
              <w:rPr>
                <w:rFonts w:ascii="Cambria" w:hAnsi="Cambria"/>
                <w:b w:val="0"/>
                <w:i w:val="0"/>
                <w:sz w:val="21"/>
              </w:rPr>
              <w:t>0</w:t>
            </w:r>
          </w:p>
        </w:tc>
        <w:tc>
          <w:tcPr>
            <w:tcW w:type="dxa" w:w="2154"/>
          </w:tcPr>
          <w:p>
            <w:r/>
            <w:r>
              <w:rPr>
                <w:rFonts w:ascii="Cambria" w:hAnsi="Cambria"/>
                <w:b w:val="0"/>
                <w:i w:val="0"/>
                <w:sz w:val="21"/>
              </w:rPr>
              <w:t>0.0</w:t>
            </w:r>
          </w:p>
        </w:tc>
      </w:tr>
      <w:tr>
        <w:tc>
          <w:tcPr>
            <w:tcW w:type="dxa" w:w="1134"/>
            <w:shd w:val="clear" w:color="auto" w:fill="F0F4F8"/>
          </w:tcPr>
          <w:p>
            <w:r/>
            <w:r>
              <w:rPr>
                <w:rFonts w:ascii="Cambria" w:hAnsi="Cambria"/>
                <w:b w:val="0"/>
                <w:i w:val="0"/>
                <w:sz w:val="21"/>
              </w:rPr>
              <w:t>Avg</w:t>
            </w:r>
          </w:p>
        </w:tc>
        <w:tc>
          <w:tcPr>
            <w:tcW w:type="dxa" w:w="1587"/>
            <w:shd w:val="clear" w:color="auto" w:fill="F0F4F8"/>
          </w:tcPr>
          <w:p>
            <w:r/>
            <w:r>
              <w:rPr>
                <w:rFonts w:ascii="Cambria" w:hAnsi="Cambria"/>
                <w:b w:val="0"/>
                <w:i w:val="0"/>
                <w:sz w:val="21"/>
              </w:rPr>
              <w:t>—</w:t>
            </w:r>
          </w:p>
        </w:tc>
        <w:tc>
          <w:tcPr>
            <w:tcW w:type="dxa" w:w="1474"/>
            <w:shd w:val="clear" w:color="auto" w:fill="F0F4F8"/>
          </w:tcPr>
          <w:p>
            <w:r/>
            <w:r>
              <w:rPr>
                <w:rFonts w:ascii="Cambria" w:hAnsi="Cambria"/>
                <w:b w:val="0"/>
                <w:i w:val="0"/>
                <w:sz w:val="21"/>
              </w:rPr>
              <w:t>—</w:t>
            </w:r>
          </w:p>
        </w:tc>
        <w:tc>
          <w:tcPr>
            <w:tcW w:type="dxa" w:w="1360"/>
            <w:shd w:val="clear" w:color="auto" w:fill="F0F4F8"/>
          </w:tcPr>
          <w:p>
            <w:r/>
            <w:r>
              <w:rPr>
                <w:rFonts w:ascii="Cambria" w:hAnsi="Cambria"/>
                <w:b w:val="0"/>
                <w:i w:val="0"/>
                <w:sz w:val="21"/>
              </w:rPr>
              <w:t>63%</w:t>
            </w:r>
          </w:p>
        </w:tc>
        <w:tc>
          <w:tcPr>
            <w:tcW w:type="dxa" w:w="1134"/>
            <w:shd w:val="clear" w:color="auto" w:fill="F0F4F8"/>
          </w:tcPr>
          <w:p>
            <w:r/>
            <w:r>
              <w:rPr>
                <w:rFonts w:ascii="Cambria" w:hAnsi="Cambria"/>
                <w:b w:val="0"/>
                <w:i w:val="0"/>
                <w:sz w:val="21"/>
              </w:rPr>
              <w:t>2</w:t>
            </w:r>
          </w:p>
        </w:tc>
        <w:tc>
          <w:tcPr>
            <w:tcW w:type="dxa" w:w="2154"/>
            <w:shd w:val="clear" w:color="auto" w:fill="F0F4F8"/>
          </w:tcPr>
          <w:p>
            <w:r/>
            <w:r>
              <w:rPr>
                <w:rFonts w:ascii="Cambria" w:hAnsi="Cambria"/>
                <w:b w:val="0"/>
                <w:i w:val="0"/>
                <w:sz w:val="21"/>
              </w:rPr>
              <w:t>20.0</w:t>
            </w:r>
          </w:p>
        </w:tc>
      </w:tr>
    </w:tbl>
    <w:p>
      <w:pPr>
        <w:spacing w:before="200" w:after="120"/>
      </w:pPr>
      <w:r>
        <w:rPr>
          <w:rFonts w:ascii="Cambria" w:hAnsi="Cambria"/>
          <w:b/>
          <w:color w:val="1F3A5F"/>
          <w:sz w:val="26"/>
        </w:rPr>
        <w:t>6. Benefits of the Tracker</w:t>
      </w:r>
    </w:p>
    <w:p>
      <w:pPr>
        <w:pStyle w:val="ListBullet"/>
      </w:pPr>
      <w:r>
        <w:rPr>
          <w:rFonts w:ascii="Cambria" w:hAnsi="Cambria"/>
          <w:sz w:val="22"/>
        </w:rPr>
        <w:t>Automates % and scoring (no manual errors).</w:t>
      </w:r>
    </w:p>
    <w:p>
      <w:pPr>
        <w:pStyle w:val="ListBullet"/>
      </w:pPr>
      <w:r>
        <w:rPr>
          <w:rFonts w:ascii="Cambria" w:hAnsi="Cambria"/>
          <w:sz w:val="22"/>
        </w:rPr>
        <w:t>Weighted marks out of 40 auto-calculated for SSR.</w:t>
      </w:r>
    </w:p>
    <w:p>
      <w:pPr>
        <w:pStyle w:val="ListBullet"/>
      </w:pPr>
      <w:r>
        <w:rPr>
          <w:rFonts w:ascii="Cambria" w:hAnsi="Cambria"/>
          <w:sz w:val="22"/>
        </w:rPr>
        <w:t>5-year trend chart for management review and NAAC SSR annexures.</w:t>
      </w:r>
    </w:p>
    <w:p>
      <w:pPr>
        <w:pStyle w:val="ListBullet"/>
      </w:pPr>
      <w:r>
        <w:rPr>
          <w:rFonts w:ascii="Cambria" w:hAnsi="Cambria"/>
          <w:sz w:val="22"/>
        </w:rPr>
        <w:t>Provides documentary alignment with DVV expectations.</w:t>
      </w:r>
    </w:p>
    <w:p>
      <w:r>
        <w:br w:type="page"/>
      </w:r>
    </w:p>
    <w:p>
      <w:pPr>
        <w:spacing w:before="240" w:after="160"/>
      </w:pPr>
      <w:r>
        <w:rPr>
          <w:rFonts w:ascii="Cambria" w:hAnsi="Cambria"/>
          <w:b/>
          <w:color w:val="1F3A5F"/>
          <w:sz w:val="36"/>
        </w:rPr>
        <w:t>62. NAAC Metric 2.4.3 (QnM – Average Teaching Experience of Full-time Teachers)</w:t>
      </w:r>
    </w:p>
    <w:p>
      <w:pPr>
        <w:spacing w:before="200" w:after="120"/>
      </w:pPr>
      <w:r>
        <w:rPr>
          <w:rFonts w:ascii="Cambria" w:hAnsi="Cambria"/>
          <w:b/>
          <w:color w:val="1F3A5F"/>
          <w:sz w:val="26"/>
        </w:rPr>
        <w:t>1. Purpose of Metric 2.4.3</w:t>
      </w:r>
    </w:p>
    <w:p>
      <w:pPr>
        <w:pStyle w:val="ListBullet"/>
      </w:pPr>
      <w:r>
        <w:rPr>
          <w:rFonts w:ascii="Cambria" w:hAnsi="Cambria"/>
          <w:sz w:val="22"/>
        </w:rPr>
        <w:t>Evaluates the teaching experience strength of full-time faculty in the institution.</w:t>
      </w:r>
    </w:p>
    <w:p>
      <w:pPr>
        <w:pStyle w:val="ListBullet"/>
      </w:pPr>
      <w:r>
        <w:rPr>
          <w:rFonts w:ascii="Cambria" w:hAnsi="Cambria"/>
          <w:sz w:val="22"/>
        </w:rPr>
        <w:t>A higher average indicates a more experienced teaching community, which supports quality teaching-learning outcomes.</w:t>
      </w:r>
    </w:p>
    <w:p>
      <w:pPr>
        <w:pStyle w:val="ListBullet"/>
      </w:pPr>
      <w:r>
        <w:rPr>
          <w:rFonts w:ascii="Cambria" w:hAnsi="Cambria"/>
          <w:sz w:val="22"/>
        </w:rPr>
        <w:t>Data required only for the latest completed academic year.</w:t>
      </w:r>
    </w:p>
    <w:p>
      <w:pPr>
        <w:spacing w:before="200" w:after="120"/>
      </w:pPr>
      <w:r>
        <w:rPr>
          <w:rFonts w:ascii="Cambria" w:hAnsi="Cambria"/>
          <w:b/>
          <w:color w:val="1F3A5F"/>
          <w:sz w:val="26"/>
        </w:rPr>
        <w:t>2. Formula</w:t>
      </w:r>
    </w:p>
    <w:p>
      <w:pPr>
        <w:spacing w:after="120"/>
      </w:pPr>
      <w:r>
        <w:rPr>
          <w:rFonts w:ascii="Cambria" w:hAnsi="Cambria"/>
          <w:i w:val="0"/>
          <w:sz w:val="22"/>
        </w:rPr>
        <w:t>Average Teaching Experience (Years)=Sum of Experience of All Full-time Teachers/Total Number of Full-time Teachers</w:t>
      </w:r>
    </w:p>
    <w:p>
      <w:pPr>
        <w:pStyle w:val="ListBullet"/>
      </w:pPr>
      <w:r>
        <w:rPr>
          <w:rFonts w:ascii="Cambria" w:hAnsi="Cambria"/>
          <w:sz w:val="22"/>
        </w:rPr>
        <w:t>Experience = Total number of years teaching in HEIs for each teacher.</w:t>
      </w:r>
    </w:p>
    <w:p>
      <w:pPr>
        <w:pStyle w:val="ListBullet"/>
      </w:pPr>
      <w:r>
        <w:rPr>
          <w:rFonts w:ascii="Cambria" w:hAnsi="Cambria"/>
          <w:sz w:val="22"/>
        </w:rPr>
        <w:t>Denominator = All full-time teachers on rolls in the latest academic year.</w:t>
      </w:r>
    </w:p>
    <w:p>
      <w:pPr>
        <w:spacing w:before="200" w:after="120"/>
      </w:pPr>
      <w:r>
        <w:rPr>
          <w:rFonts w:ascii="Cambria" w:hAnsi="Cambria"/>
          <w:b/>
          <w:color w:val="1F3A5F"/>
          <w:sz w:val="26"/>
        </w:rPr>
        <w:t>3. Scoring Scale (4–0 points, weightage = 10 marks)</w:t>
      </w:r>
    </w:p>
    <w:p>
      <w:pPr>
        <w:pStyle w:val="ListBullet"/>
      </w:pPr>
      <w:r>
        <w:rPr>
          <w:rFonts w:ascii="Cambria" w:hAnsi="Cambria"/>
          <w:sz w:val="22"/>
        </w:rPr>
        <w:t>4 Points → ≥ 15 years</w:t>
      </w:r>
    </w:p>
    <w:p>
      <w:pPr>
        <w:pStyle w:val="ListBullet"/>
      </w:pPr>
      <w:r>
        <w:rPr>
          <w:rFonts w:ascii="Cambria" w:hAnsi="Cambria"/>
          <w:sz w:val="22"/>
        </w:rPr>
        <w:t>3 Points → 12 – &lt; 15 years</w:t>
      </w:r>
    </w:p>
    <w:p>
      <w:pPr>
        <w:pStyle w:val="ListBullet"/>
      </w:pPr>
      <w:r>
        <w:rPr>
          <w:rFonts w:ascii="Cambria" w:hAnsi="Cambria"/>
          <w:sz w:val="22"/>
        </w:rPr>
        <w:t>2 Points → 9 – &lt; 12 years</w:t>
      </w:r>
    </w:p>
    <w:p>
      <w:pPr>
        <w:pStyle w:val="ListBullet"/>
      </w:pPr>
      <w:r>
        <w:rPr>
          <w:rFonts w:ascii="Cambria" w:hAnsi="Cambria"/>
          <w:sz w:val="22"/>
        </w:rPr>
        <w:t>1 Point → 6 – &lt; 9 years</w:t>
      </w:r>
    </w:p>
    <w:p>
      <w:pPr>
        <w:pStyle w:val="ListBullet"/>
      </w:pPr>
      <w:r>
        <w:rPr>
          <w:rFonts w:ascii="Cambria" w:hAnsi="Cambria"/>
          <w:sz w:val="22"/>
        </w:rPr>
        <w:t>0 Points → &lt; 6 years</w:t>
      </w:r>
    </w:p>
    <w:p>
      <w:pPr>
        <w:spacing w:after="120"/>
      </w:pPr>
      <w:r>
        <w:rPr>
          <w:rFonts w:ascii="Cambria" w:hAnsi="Cambria"/>
          <w:i w:val="0"/>
          <w:sz w:val="22"/>
        </w:rPr>
        <w:t>Since weightage = 10 marks, the score is scaled as:</w:t>
      </w:r>
    </w:p>
    <w:p>
      <w:pPr>
        <w:spacing w:after="120"/>
      </w:pPr>
      <w:r>
        <w:rPr>
          <w:rFonts w:ascii="Cambria" w:hAnsi="Cambria"/>
          <w:i w:val="0"/>
          <w:sz w:val="22"/>
        </w:rPr>
        <w:t>Weighted Marks=Score/4×10</w:t>
      </w:r>
    </w:p>
    <w:p>
      <w:r>
        <w:br w:type="page"/>
      </w:r>
    </w:p>
    <w:p>
      <w:pPr>
        <w:spacing w:before="240" w:after="160"/>
      </w:pPr>
      <w:r>
        <w:rPr>
          <w:rFonts w:ascii="Cambria" w:hAnsi="Cambria"/>
          <w:b/>
          <w:color w:val="1F3A5F"/>
          <w:sz w:val="36"/>
        </w:rPr>
        <w:t>63. NAAC Metric 2.5.2 (QnM – Percentage of student complaints/grievances about evaluation)</w:t>
      </w:r>
    </w:p>
    <w:p>
      <w:pPr>
        <w:spacing w:before="200" w:after="120"/>
      </w:pPr>
      <w:r>
        <w:rPr>
          <w:rFonts w:ascii="Cambria" w:hAnsi="Cambria"/>
          <w:b/>
          <w:color w:val="1F3A5F"/>
          <w:sz w:val="26"/>
        </w:rPr>
        <w:t>1. Purpose of Metric 2.5.2</w:t>
      </w:r>
    </w:p>
    <w:p>
      <w:pPr>
        <w:pStyle w:val="ListBullet"/>
      </w:pPr>
      <w:r>
        <w:rPr>
          <w:rFonts w:ascii="Cambria" w:hAnsi="Cambria"/>
          <w:sz w:val="22"/>
        </w:rPr>
        <w:t>To assess how fair, transparent, and robust the evaluation system is.</w:t>
      </w:r>
    </w:p>
    <w:p>
      <w:pPr>
        <w:pStyle w:val="ListBullet"/>
      </w:pPr>
      <w:r>
        <w:rPr>
          <w:rFonts w:ascii="Cambria" w:hAnsi="Cambria"/>
          <w:sz w:val="22"/>
        </w:rPr>
        <w:t>Fewer grievances indicate trust in evaluation, efficient handling, and proper academic governance.</w:t>
      </w:r>
    </w:p>
    <w:p>
      <w:pPr>
        <w:pStyle w:val="ListBullet"/>
      </w:pPr>
      <w:r>
        <w:rPr>
          <w:rFonts w:ascii="Cambria" w:hAnsi="Cambria"/>
          <w:sz w:val="22"/>
        </w:rPr>
        <w:t>NAAC considers grievances related to examination evaluation only (not general complaints).</w:t>
      </w:r>
    </w:p>
    <w:p>
      <w:pPr>
        <w:spacing w:before="200" w:after="120"/>
      </w:pPr>
      <w:r>
        <w:rPr>
          <w:rFonts w:ascii="Cambria" w:hAnsi="Cambria"/>
          <w:b/>
          <w:color w:val="1F3A5F"/>
          <w:sz w:val="26"/>
        </w:rPr>
        <w:t>2. Definition of Terms</w:t>
      </w:r>
    </w:p>
    <w:p>
      <w:pPr>
        <w:pStyle w:val="ListBullet"/>
      </w:pPr>
      <w:r>
        <w:rPr>
          <w:rFonts w:ascii="Cambria" w:hAnsi="Cambria"/>
          <w:sz w:val="22"/>
        </w:rPr>
        <w:t>Students Appeared in Exams → Total number of students who sat for semester/year-end examinations in that academic year.</w:t>
      </w:r>
    </w:p>
    <w:p>
      <w:pPr>
        <w:pStyle w:val="ListBullet"/>
      </w:pPr>
      <w:r>
        <w:rPr>
          <w:rFonts w:ascii="Cambria" w:hAnsi="Cambria"/>
          <w:sz w:val="22"/>
        </w:rPr>
        <w:t>Grievances about Evaluation → Complaints submitted by students regarding issues such as:</w:t>
      </w:r>
    </w:p>
    <w:p>
      <w:pPr>
        <w:pStyle w:val="ListBullet2"/>
      </w:pPr>
      <w:r>
        <w:rPr>
          <w:rFonts w:ascii="Cambria" w:hAnsi="Cambria"/>
          <w:sz w:val="22"/>
        </w:rPr>
        <w:t>Revaluation/Recounting requests.</w:t>
      </w:r>
    </w:p>
    <w:p>
      <w:pPr>
        <w:pStyle w:val="ListBullet2"/>
      </w:pPr>
      <w:r>
        <w:rPr>
          <w:rFonts w:ascii="Cambria" w:hAnsi="Cambria"/>
          <w:sz w:val="22"/>
        </w:rPr>
        <w:t>Totalling errors in marksheets.</w:t>
      </w:r>
    </w:p>
    <w:p>
      <w:pPr>
        <w:pStyle w:val="ListBullet2"/>
      </w:pPr>
      <w:r>
        <w:rPr>
          <w:rFonts w:ascii="Cambria" w:hAnsi="Cambria"/>
          <w:sz w:val="22"/>
        </w:rPr>
        <w:t>Delay or errors in grade publication.</w:t>
      </w:r>
    </w:p>
    <w:p>
      <w:pPr>
        <w:pStyle w:val="ListBullet2"/>
      </w:pPr>
      <w:r>
        <w:rPr>
          <w:rFonts w:ascii="Cambria" w:hAnsi="Cambria"/>
          <w:sz w:val="22"/>
        </w:rPr>
        <w:t>Discrepancies in answer scripts or evaluation.</w:t>
      </w:r>
    </w:p>
    <w:p>
      <w:pPr>
        <w:pStyle w:val="ListBullet"/>
      </w:pPr>
      <w:r>
        <w:rPr>
          <w:rFonts w:ascii="Cambria" w:hAnsi="Cambria"/>
          <w:sz w:val="22"/>
        </w:rPr>
        <w:t>Grievance Redressal Mechanism → Committee or cell that processes and resolves these complaints.</w:t>
      </w:r>
    </w:p>
    <w:p>
      <w:pPr>
        <w:spacing w:before="200" w:after="120"/>
      </w:pPr>
      <w:r>
        <w:rPr>
          <w:rFonts w:ascii="Cambria" w:hAnsi="Cambria"/>
          <w:b/>
          <w:color w:val="1F3A5F"/>
          <w:sz w:val="26"/>
        </w:rPr>
        <w:t>3. Formula</w:t>
      </w:r>
    </w:p>
    <w:p>
      <w:pPr>
        <w:spacing w:after="120"/>
      </w:pPr>
      <w:r>
        <w:rPr>
          <w:rFonts w:ascii="Cambria" w:hAnsi="Cambria"/>
          <w:i w:val="0"/>
          <w:sz w:val="22"/>
        </w:rPr>
        <w:t>Percentage of Grievances=(Number of Evaluation Grievances/Number of Students Appeared in Exams)×100</w:t>
      </w:r>
    </w:p>
    <w:p>
      <w:pPr>
        <w:spacing w:before="200" w:after="120"/>
      </w:pPr>
      <w:r>
        <w:rPr>
          <w:rFonts w:ascii="Cambria" w:hAnsi="Cambria"/>
          <w:b/>
          <w:color w:val="1F3A5F"/>
          <w:sz w:val="26"/>
        </w:rPr>
        <w:t>4. Scoring System (4–0 Points, Weightage 10 Marks)</w:t>
      </w:r>
    </w:p>
    <w:p>
      <w:pPr>
        <w:pStyle w:val="ListBullet"/>
      </w:pPr>
      <w:r>
        <w:rPr>
          <w:rFonts w:ascii="Cambria" w:hAnsi="Cambria"/>
          <w:sz w:val="22"/>
        </w:rPr>
        <w:t>4 Points → &lt; 1% (Excellent system, very low complaints).</w:t>
      </w:r>
    </w:p>
    <w:p>
      <w:pPr>
        <w:pStyle w:val="ListBullet"/>
      </w:pPr>
      <w:r>
        <w:rPr>
          <w:rFonts w:ascii="Cambria" w:hAnsi="Cambria"/>
          <w:sz w:val="22"/>
        </w:rPr>
        <w:t>3 Points → 1% – &lt; 5% (Good, acceptable level of complaints).</w:t>
      </w:r>
    </w:p>
    <w:p>
      <w:pPr>
        <w:pStyle w:val="ListBullet"/>
      </w:pPr>
      <w:r>
        <w:rPr>
          <w:rFonts w:ascii="Cambria" w:hAnsi="Cambria"/>
          <w:sz w:val="22"/>
        </w:rPr>
        <w:t>2 Points → 5% – &lt; 10% (Moderate concern, requires monitoring).</w:t>
      </w:r>
    </w:p>
    <w:p>
      <w:pPr>
        <w:pStyle w:val="ListBullet"/>
      </w:pPr>
      <w:r>
        <w:rPr>
          <w:rFonts w:ascii="Cambria" w:hAnsi="Cambria"/>
          <w:sz w:val="22"/>
        </w:rPr>
        <w:t>1 Point → 10% – &lt; 15% (High complaints, evaluation needs improvement).</w:t>
      </w:r>
    </w:p>
    <w:p>
      <w:pPr>
        <w:pStyle w:val="ListBullet"/>
      </w:pPr>
      <w:r>
        <w:rPr>
          <w:rFonts w:ascii="Cambria" w:hAnsi="Cambria"/>
          <w:sz w:val="22"/>
        </w:rPr>
        <w:t>0 Points → ≥ 15% (Severe issues, serious concerns about fairness).</w:t>
      </w:r>
    </w:p>
    <w:p>
      <w:pPr>
        <w:spacing w:after="120"/>
      </w:pPr>
      <w:r>
        <w:rPr>
          <w:rFonts w:ascii="Cambria" w:hAnsi="Cambria"/>
          <w:i w:val="0"/>
          <w:sz w:val="22"/>
        </w:rPr>
        <w:t>Weighted Marks = (Score ÷ 4) × 10</w:t>
      </w:r>
    </w:p>
    <w:p>
      <w:pPr>
        <w:spacing w:before="200" w:after="120"/>
      </w:pPr>
      <w:r>
        <w:rPr>
          <w:rFonts w:ascii="Cambria" w:hAnsi="Cambria"/>
          <w:b/>
          <w:color w:val="1F3A5F"/>
          <w:sz w:val="26"/>
        </w:rPr>
        <w:t>5. Data Requirements (Year-wise for Last 5 Years)</w:t>
      </w:r>
    </w:p>
    <w:p>
      <w:pPr>
        <w:pStyle w:val="ListBullet"/>
      </w:pPr>
      <w:r>
        <w:rPr>
          <w:rFonts w:ascii="Cambria" w:hAnsi="Cambria"/>
          <w:sz w:val="22"/>
        </w:rPr>
        <w:t>Number of students appeared in exams.</w:t>
      </w:r>
    </w:p>
    <w:p>
      <w:pPr>
        <w:pStyle w:val="ListBullet"/>
      </w:pPr>
      <w:r>
        <w:rPr>
          <w:rFonts w:ascii="Cambria" w:hAnsi="Cambria"/>
          <w:sz w:val="22"/>
        </w:rPr>
        <w:t>Number of grievances received related to evaluation.</w:t>
      </w:r>
    </w:p>
    <w:p>
      <w:pPr>
        <w:pStyle w:val="ListBullet"/>
      </w:pPr>
      <w:r>
        <w:rPr>
          <w:rFonts w:ascii="Cambria" w:hAnsi="Cambria"/>
          <w:sz w:val="22"/>
        </w:rPr>
        <w:t>Number of grievances resolved (important for DVV, though not part of % formula).</w:t>
      </w:r>
    </w:p>
    <w:p>
      <w:pPr>
        <w:pStyle w:val="ListBullet"/>
      </w:pPr>
      <w:r>
        <w:rPr>
          <w:rFonts w:ascii="Cambria" w:hAnsi="Cambria"/>
          <w:sz w:val="22"/>
        </w:rPr>
        <w:t>Documentary proof:</w:t>
      </w:r>
    </w:p>
    <w:p>
      <w:pPr>
        <w:pStyle w:val="ListBullet2"/>
      </w:pPr>
      <w:r>
        <w:rPr>
          <w:rFonts w:ascii="Cambria" w:hAnsi="Cambria"/>
          <w:sz w:val="22"/>
        </w:rPr>
        <w:t>Exam attendance data.</w:t>
      </w:r>
    </w:p>
    <w:p>
      <w:pPr>
        <w:pStyle w:val="ListBullet2"/>
      </w:pPr>
      <w:r>
        <w:rPr>
          <w:rFonts w:ascii="Cambria" w:hAnsi="Cambria"/>
          <w:sz w:val="22"/>
        </w:rPr>
        <w:t>Grievance records from portal/register.</w:t>
      </w:r>
    </w:p>
    <w:p>
      <w:pPr>
        <w:pStyle w:val="ListBullet2"/>
      </w:pPr>
      <w:r>
        <w:rPr>
          <w:rFonts w:ascii="Cambria" w:hAnsi="Cambria"/>
          <w:sz w:val="22"/>
        </w:rPr>
        <w:t>Evidence of resolutions (committee minutes, official notices).</w:t>
      </w:r>
    </w:p>
    <w:p>
      <w:pPr>
        <w:spacing w:before="200" w:after="120"/>
      </w:pPr>
      <w:r>
        <w:rPr>
          <w:rFonts w:ascii="Cambria" w:hAnsi="Cambria"/>
          <w:b/>
          <w:color w:val="1F3A5F"/>
          <w:sz w:val="26"/>
        </w:rPr>
        <w:t>6. Example (Hypothetical Data)</w:t>
      </w:r>
    </w:p>
    <w:tbl>
      <w:tblPr>
        <w:jc w:val="center"/>
        <w:tblLook w:firstColumn="1" w:firstRow="1" w:lastColumn="0" w:lastRow="0" w:noHBand="0" w:noVBand="1" w:val="04A0"/>
        <w:tblW w:type="dxa" w:w="8845"/>
        <w:tblLayout w:type="fixed"/>
      </w:tblPr>
      <w:tblGrid>
        <w:gridCol w:w="1134"/>
        <w:gridCol w:w="1587"/>
        <w:gridCol w:w="1360"/>
        <w:gridCol w:w="1474"/>
        <w:gridCol w:w="1134"/>
        <w:gridCol w:w="2154"/>
      </w:tblGrid>
      <w:tr>
        <w:tc>
          <w:tcPr>
            <w:tcW w:type="dxa" w:w="1134"/>
            <w:shd w:val="clear" w:color="auto" w:fill="1F3A5F"/>
          </w:tcPr>
          <w:p>
            <w:pPr>
              <w:jc w:val="center"/>
            </w:pPr>
            <w:r/>
            <w:r>
              <w:rPr>
                <w:rFonts w:ascii="Cambria" w:hAnsi="Cambria"/>
                <w:b/>
                <w:i w:val="0"/>
                <w:color w:val="FFFFFF"/>
                <w:sz w:val="21"/>
              </w:rPr>
              <w:t>Year</w:t>
            </w:r>
          </w:p>
        </w:tc>
        <w:tc>
          <w:tcPr>
            <w:tcW w:type="dxa" w:w="1587"/>
            <w:shd w:val="clear" w:color="auto" w:fill="1F3A5F"/>
          </w:tcPr>
          <w:p>
            <w:pPr>
              <w:jc w:val="center"/>
            </w:pPr>
            <w:r/>
            <w:r>
              <w:rPr>
                <w:rFonts w:ascii="Cambria" w:hAnsi="Cambria"/>
                <w:b/>
                <w:i w:val="0"/>
                <w:color w:val="FFFFFF"/>
                <w:sz w:val="21"/>
              </w:rPr>
              <w:t>Students Appeared</w:t>
            </w:r>
          </w:p>
        </w:tc>
        <w:tc>
          <w:tcPr>
            <w:tcW w:type="dxa" w:w="1360"/>
            <w:shd w:val="clear" w:color="auto" w:fill="1F3A5F"/>
          </w:tcPr>
          <w:p>
            <w:pPr>
              <w:jc w:val="center"/>
            </w:pPr>
            <w:r/>
            <w:r>
              <w:rPr>
                <w:rFonts w:ascii="Cambria" w:hAnsi="Cambria"/>
                <w:b/>
                <w:i w:val="0"/>
                <w:color w:val="FFFFFF"/>
                <w:sz w:val="21"/>
              </w:rPr>
              <w:t>Grievances</w:t>
            </w:r>
          </w:p>
        </w:tc>
        <w:tc>
          <w:tcPr>
            <w:tcW w:type="dxa" w:w="1474"/>
            <w:shd w:val="clear" w:color="auto" w:fill="1F3A5F"/>
          </w:tcPr>
          <w:p>
            <w:pPr>
              <w:jc w:val="center"/>
            </w:pPr>
            <w:r/>
            <w:r>
              <w:rPr>
                <w:rFonts w:ascii="Cambria" w:hAnsi="Cambria"/>
                <w:b/>
                <w:i w:val="0"/>
                <w:color w:val="FFFFFF"/>
                <w:sz w:val="21"/>
              </w:rPr>
              <w:t>% Grievances</w:t>
            </w:r>
          </w:p>
        </w:tc>
        <w:tc>
          <w:tcPr>
            <w:tcW w:type="dxa" w:w="1134"/>
            <w:shd w:val="clear" w:color="auto" w:fill="1F3A5F"/>
          </w:tcPr>
          <w:p>
            <w:pPr>
              <w:jc w:val="center"/>
            </w:pPr>
            <w:r/>
            <w:r>
              <w:rPr>
                <w:rFonts w:ascii="Cambria" w:hAnsi="Cambria"/>
                <w:b/>
                <w:i w:val="0"/>
                <w:color w:val="FFFFFF"/>
                <w:sz w:val="21"/>
              </w:rPr>
              <w:t>Score</w:t>
            </w:r>
          </w:p>
        </w:tc>
        <w:tc>
          <w:tcPr>
            <w:tcW w:type="dxa" w:w="2154"/>
            <w:shd w:val="clear" w:color="auto" w:fill="1F3A5F"/>
          </w:tcPr>
          <w:p>
            <w:pPr>
              <w:jc w:val="center"/>
            </w:pPr>
            <w:r/>
            <w:r>
              <w:rPr>
                <w:rFonts w:ascii="Cambria" w:hAnsi="Cambria"/>
                <w:b/>
                <w:i w:val="0"/>
                <w:color w:val="FFFFFF"/>
                <w:sz w:val="21"/>
              </w:rPr>
              <w:t>Weighted Marks</w:t>
            </w:r>
          </w:p>
        </w:tc>
      </w:tr>
      <w:tr>
        <w:tc>
          <w:tcPr>
            <w:tcW w:type="dxa" w:w="1134"/>
          </w:tcPr>
          <w:p>
            <w:r/>
            <w:r>
              <w:rPr>
                <w:rFonts w:ascii="Cambria" w:hAnsi="Cambria"/>
                <w:b w:val="0"/>
                <w:i w:val="0"/>
                <w:sz w:val="21"/>
              </w:rPr>
              <w:t>2020–21</w:t>
            </w:r>
          </w:p>
        </w:tc>
        <w:tc>
          <w:tcPr>
            <w:tcW w:type="dxa" w:w="1587"/>
          </w:tcPr>
          <w:p>
            <w:r/>
            <w:r>
              <w:rPr>
                <w:rFonts w:ascii="Cambria" w:hAnsi="Cambria"/>
                <w:b w:val="0"/>
                <w:i w:val="0"/>
                <w:sz w:val="21"/>
              </w:rPr>
              <w:t>1200</w:t>
            </w:r>
          </w:p>
        </w:tc>
        <w:tc>
          <w:tcPr>
            <w:tcW w:type="dxa" w:w="1360"/>
          </w:tcPr>
          <w:p>
            <w:r/>
            <w:r>
              <w:rPr>
                <w:rFonts w:ascii="Cambria" w:hAnsi="Cambria"/>
                <w:b w:val="0"/>
                <w:i w:val="0"/>
                <w:sz w:val="21"/>
              </w:rPr>
              <w:t>5</w:t>
            </w:r>
          </w:p>
        </w:tc>
        <w:tc>
          <w:tcPr>
            <w:tcW w:type="dxa" w:w="1474"/>
          </w:tcPr>
          <w:p>
            <w:r/>
            <w:r>
              <w:rPr>
                <w:rFonts w:ascii="Cambria" w:hAnsi="Cambria"/>
                <w:b w:val="0"/>
                <w:i w:val="0"/>
                <w:sz w:val="21"/>
              </w:rPr>
              <w:t>0.42%</w:t>
            </w:r>
          </w:p>
        </w:tc>
        <w:tc>
          <w:tcPr>
            <w:tcW w:type="dxa" w:w="1134"/>
          </w:tcPr>
          <w:p>
            <w:r/>
            <w:r>
              <w:rPr>
                <w:rFonts w:ascii="Cambria" w:hAnsi="Cambria"/>
                <w:b w:val="0"/>
                <w:i w:val="0"/>
                <w:sz w:val="21"/>
              </w:rPr>
              <w:t>4</w:t>
            </w:r>
          </w:p>
        </w:tc>
        <w:tc>
          <w:tcPr>
            <w:tcW w:type="dxa" w:w="2154"/>
          </w:tcPr>
          <w:p>
            <w:r/>
            <w:r>
              <w:rPr>
                <w:rFonts w:ascii="Cambria" w:hAnsi="Cambria"/>
                <w:b w:val="0"/>
                <w:i w:val="0"/>
                <w:sz w:val="21"/>
              </w:rPr>
              <w:t>10.0</w:t>
            </w:r>
          </w:p>
        </w:tc>
      </w:tr>
      <w:tr>
        <w:tc>
          <w:tcPr>
            <w:tcW w:type="dxa" w:w="1134"/>
            <w:shd w:val="clear" w:color="auto" w:fill="F0F4F8"/>
          </w:tcPr>
          <w:p>
            <w:r/>
            <w:r>
              <w:rPr>
                <w:rFonts w:ascii="Cambria" w:hAnsi="Cambria"/>
                <w:b w:val="0"/>
                <w:i w:val="0"/>
                <w:sz w:val="21"/>
              </w:rPr>
              <w:t>2021–22</w:t>
            </w:r>
          </w:p>
        </w:tc>
        <w:tc>
          <w:tcPr>
            <w:tcW w:type="dxa" w:w="1587"/>
            <w:shd w:val="clear" w:color="auto" w:fill="F0F4F8"/>
          </w:tcPr>
          <w:p>
            <w:r/>
            <w:r>
              <w:rPr>
                <w:rFonts w:ascii="Cambria" w:hAnsi="Cambria"/>
                <w:b w:val="0"/>
                <w:i w:val="0"/>
                <w:sz w:val="21"/>
              </w:rPr>
              <w:t>1350</w:t>
            </w:r>
          </w:p>
        </w:tc>
        <w:tc>
          <w:tcPr>
            <w:tcW w:type="dxa" w:w="1360"/>
            <w:shd w:val="clear" w:color="auto" w:fill="F0F4F8"/>
          </w:tcPr>
          <w:p>
            <w:r/>
            <w:r>
              <w:rPr>
                <w:rFonts w:ascii="Cambria" w:hAnsi="Cambria"/>
                <w:b w:val="0"/>
                <w:i w:val="0"/>
                <w:sz w:val="21"/>
              </w:rPr>
              <w:t>30</w:t>
            </w:r>
          </w:p>
        </w:tc>
        <w:tc>
          <w:tcPr>
            <w:tcW w:type="dxa" w:w="1474"/>
            <w:shd w:val="clear" w:color="auto" w:fill="F0F4F8"/>
          </w:tcPr>
          <w:p>
            <w:r/>
            <w:r>
              <w:rPr>
                <w:rFonts w:ascii="Cambria" w:hAnsi="Cambria"/>
                <w:b w:val="0"/>
                <w:i w:val="0"/>
                <w:sz w:val="21"/>
              </w:rPr>
              <w:t>2.22%</w:t>
            </w:r>
          </w:p>
        </w:tc>
        <w:tc>
          <w:tcPr>
            <w:tcW w:type="dxa" w:w="1134"/>
            <w:shd w:val="clear" w:color="auto" w:fill="F0F4F8"/>
          </w:tcPr>
          <w:p>
            <w:r/>
            <w:r>
              <w:rPr>
                <w:rFonts w:ascii="Cambria" w:hAnsi="Cambria"/>
                <w:b w:val="0"/>
                <w:i w:val="0"/>
                <w:sz w:val="21"/>
              </w:rPr>
              <w:t>3</w:t>
            </w:r>
          </w:p>
        </w:tc>
        <w:tc>
          <w:tcPr>
            <w:tcW w:type="dxa" w:w="2154"/>
            <w:shd w:val="clear" w:color="auto" w:fill="F0F4F8"/>
          </w:tcPr>
          <w:p>
            <w:r/>
            <w:r>
              <w:rPr>
                <w:rFonts w:ascii="Cambria" w:hAnsi="Cambria"/>
                <w:b w:val="0"/>
                <w:i w:val="0"/>
                <w:sz w:val="21"/>
              </w:rPr>
              <w:t>7.5</w:t>
            </w:r>
          </w:p>
        </w:tc>
      </w:tr>
      <w:tr>
        <w:tc>
          <w:tcPr>
            <w:tcW w:type="dxa" w:w="1134"/>
          </w:tcPr>
          <w:p>
            <w:r/>
            <w:r>
              <w:rPr>
                <w:rFonts w:ascii="Cambria" w:hAnsi="Cambria"/>
                <w:b w:val="0"/>
                <w:i w:val="0"/>
                <w:sz w:val="21"/>
              </w:rPr>
              <w:t>2022–23</w:t>
            </w:r>
          </w:p>
        </w:tc>
        <w:tc>
          <w:tcPr>
            <w:tcW w:type="dxa" w:w="1587"/>
          </w:tcPr>
          <w:p>
            <w:r/>
            <w:r>
              <w:rPr>
                <w:rFonts w:ascii="Cambria" w:hAnsi="Cambria"/>
                <w:b w:val="0"/>
                <w:i w:val="0"/>
                <w:sz w:val="21"/>
              </w:rPr>
              <w:t>1400</w:t>
            </w:r>
          </w:p>
        </w:tc>
        <w:tc>
          <w:tcPr>
            <w:tcW w:type="dxa" w:w="1360"/>
          </w:tcPr>
          <w:p>
            <w:r/>
            <w:r>
              <w:rPr>
                <w:rFonts w:ascii="Cambria" w:hAnsi="Cambria"/>
                <w:b w:val="0"/>
                <w:i w:val="0"/>
                <w:sz w:val="21"/>
              </w:rPr>
              <w:t>80</w:t>
            </w:r>
          </w:p>
        </w:tc>
        <w:tc>
          <w:tcPr>
            <w:tcW w:type="dxa" w:w="1474"/>
          </w:tcPr>
          <w:p>
            <w:r/>
            <w:r>
              <w:rPr>
                <w:rFonts w:ascii="Cambria" w:hAnsi="Cambria"/>
                <w:b w:val="0"/>
                <w:i w:val="0"/>
                <w:sz w:val="21"/>
              </w:rPr>
              <w:t>5.71%</w:t>
            </w:r>
          </w:p>
        </w:tc>
        <w:tc>
          <w:tcPr>
            <w:tcW w:type="dxa" w:w="1134"/>
          </w:tcPr>
          <w:p>
            <w:r/>
            <w:r>
              <w:rPr>
                <w:rFonts w:ascii="Cambria" w:hAnsi="Cambria"/>
                <w:b w:val="0"/>
                <w:i w:val="0"/>
                <w:sz w:val="21"/>
              </w:rPr>
              <w:t>2</w:t>
            </w:r>
          </w:p>
        </w:tc>
        <w:tc>
          <w:tcPr>
            <w:tcW w:type="dxa" w:w="2154"/>
          </w:tcPr>
          <w:p>
            <w:r/>
            <w:r>
              <w:rPr>
                <w:rFonts w:ascii="Cambria" w:hAnsi="Cambria"/>
                <w:b w:val="0"/>
                <w:i w:val="0"/>
                <w:sz w:val="21"/>
              </w:rPr>
              <w:t>5.0</w:t>
            </w:r>
          </w:p>
        </w:tc>
      </w:tr>
      <w:tr>
        <w:tc>
          <w:tcPr>
            <w:tcW w:type="dxa" w:w="1134"/>
            <w:shd w:val="clear" w:color="auto" w:fill="F0F4F8"/>
          </w:tcPr>
          <w:p>
            <w:r/>
            <w:r>
              <w:rPr>
                <w:rFonts w:ascii="Cambria" w:hAnsi="Cambria"/>
                <w:b w:val="0"/>
                <w:i w:val="0"/>
                <w:sz w:val="21"/>
              </w:rPr>
              <w:t>2023–24</w:t>
            </w:r>
          </w:p>
        </w:tc>
        <w:tc>
          <w:tcPr>
            <w:tcW w:type="dxa" w:w="1587"/>
            <w:shd w:val="clear" w:color="auto" w:fill="F0F4F8"/>
          </w:tcPr>
          <w:p>
            <w:r/>
            <w:r>
              <w:rPr>
                <w:rFonts w:ascii="Cambria" w:hAnsi="Cambria"/>
                <w:b w:val="0"/>
                <w:i w:val="0"/>
                <w:sz w:val="21"/>
              </w:rPr>
              <w:t>1450</w:t>
            </w:r>
          </w:p>
        </w:tc>
        <w:tc>
          <w:tcPr>
            <w:tcW w:type="dxa" w:w="1360"/>
            <w:shd w:val="clear" w:color="auto" w:fill="F0F4F8"/>
          </w:tcPr>
          <w:p>
            <w:r/>
            <w:r>
              <w:rPr>
                <w:rFonts w:ascii="Cambria" w:hAnsi="Cambria"/>
                <w:b w:val="0"/>
                <w:i w:val="0"/>
                <w:sz w:val="21"/>
              </w:rPr>
              <w:t>200</w:t>
            </w:r>
          </w:p>
        </w:tc>
        <w:tc>
          <w:tcPr>
            <w:tcW w:type="dxa" w:w="1474"/>
            <w:shd w:val="clear" w:color="auto" w:fill="F0F4F8"/>
          </w:tcPr>
          <w:p>
            <w:r/>
            <w:r>
              <w:rPr>
                <w:rFonts w:ascii="Cambria" w:hAnsi="Cambria"/>
                <w:b w:val="0"/>
                <w:i w:val="0"/>
                <w:sz w:val="21"/>
              </w:rPr>
              <w:t>13.79%</w:t>
            </w:r>
          </w:p>
        </w:tc>
        <w:tc>
          <w:tcPr>
            <w:tcW w:type="dxa" w:w="1134"/>
            <w:shd w:val="clear" w:color="auto" w:fill="F0F4F8"/>
          </w:tcPr>
          <w:p>
            <w:r/>
            <w:r>
              <w:rPr>
                <w:rFonts w:ascii="Cambria" w:hAnsi="Cambria"/>
                <w:b w:val="0"/>
                <w:i w:val="0"/>
                <w:sz w:val="21"/>
              </w:rPr>
              <w:t>1</w:t>
            </w:r>
          </w:p>
        </w:tc>
        <w:tc>
          <w:tcPr>
            <w:tcW w:type="dxa" w:w="2154"/>
            <w:shd w:val="clear" w:color="auto" w:fill="F0F4F8"/>
          </w:tcPr>
          <w:p>
            <w:r/>
            <w:r>
              <w:rPr>
                <w:rFonts w:ascii="Cambria" w:hAnsi="Cambria"/>
                <w:b w:val="0"/>
                <w:i w:val="0"/>
                <w:sz w:val="21"/>
              </w:rPr>
              <w:t>2.5</w:t>
            </w:r>
          </w:p>
        </w:tc>
      </w:tr>
      <w:tr>
        <w:tc>
          <w:tcPr>
            <w:tcW w:type="dxa" w:w="1134"/>
          </w:tcPr>
          <w:p>
            <w:r/>
            <w:r>
              <w:rPr>
                <w:rFonts w:ascii="Cambria" w:hAnsi="Cambria"/>
                <w:b w:val="0"/>
                <w:i w:val="0"/>
                <w:sz w:val="21"/>
              </w:rPr>
              <w:t>2024–25</w:t>
            </w:r>
          </w:p>
        </w:tc>
        <w:tc>
          <w:tcPr>
            <w:tcW w:type="dxa" w:w="1587"/>
          </w:tcPr>
          <w:p>
            <w:r/>
            <w:r>
              <w:rPr>
                <w:rFonts w:ascii="Cambria" w:hAnsi="Cambria"/>
                <w:b w:val="0"/>
                <w:i w:val="0"/>
                <w:sz w:val="21"/>
              </w:rPr>
              <w:t>1500</w:t>
            </w:r>
          </w:p>
        </w:tc>
        <w:tc>
          <w:tcPr>
            <w:tcW w:type="dxa" w:w="1360"/>
          </w:tcPr>
          <w:p>
            <w:r/>
            <w:r>
              <w:rPr>
                <w:rFonts w:ascii="Cambria" w:hAnsi="Cambria"/>
                <w:b w:val="0"/>
                <w:i w:val="0"/>
                <w:sz w:val="21"/>
              </w:rPr>
              <w:t>260</w:t>
            </w:r>
          </w:p>
        </w:tc>
        <w:tc>
          <w:tcPr>
            <w:tcW w:type="dxa" w:w="1474"/>
          </w:tcPr>
          <w:p>
            <w:r/>
            <w:r>
              <w:rPr>
                <w:rFonts w:ascii="Cambria" w:hAnsi="Cambria"/>
                <w:b w:val="0"/>
                <w:i w:val="0"/>
                <w:sz w:val="21"/>
              </w:rPr>
              <w:t>17.33%</w:t>
            </w:r>
          </w:p>
        </w:tc>
        <w:tc>
          <w:tcPr>
            <w:tcW w:type="dxa" w:w="1134"/>
          </w:tcPr>
          <w:p>
            <w:r/>
            <w:r>
              <w:rPr>
                <w:rFonts w:ascii="Cambria" w:hAnsi="Cambria"/>
                <w:b w:val="0"/>
                <w:i w:val="0"/>
                <w:sz w:val="21"/>
              </w:rPr>
              <w:t>0</w:t>
            </w:r>
          </w:p>
        </w:tc>
        <w:tc>
          <w:tcPr>
            <w:tcW w:type="dxa" w:w="2154"/>
          </w:tcPr>
          <w:p>
            <w:r/>
            <w:r>
              <w:rPr>
                <w:rFonts w:ascii="Cambria" w:hAnsi="Cambria"/>
                <w:b w:val="0"/>
                <w:i w:val="0"/>
                <w:sz w:val="21"/>
              </w:rPr>
              <w:t>0.0</w:t>
            </w:r>
          </w:p>
        </w:tc>
      </w:tr>
      <w:tr>
        <w:tc>
          <w:tcPr>
            <w:tcW w:type="dxa" w:w="1134"/>
            <w:shd w:val="clear" w:color="auto" w:fill="F0F4F8"/>
          </w:tcPr>
          <w:p>
            <w:r/>
            <w:r>
              <w:rPr>
                <w:rFonts w:ascii="Cambria" w:hAnsi="Cambria"/>
                <w:b w:val="0"/>
                <w:i w:val="0"/>
                <w:sz w:val="21"/>
              </w:rPr>
              <w:t>Avg</w:t>
            </w:r>
          </w:p>
        </w:tc>
        <w:tc>
          <w:tcPr>
            <w:tcW w:type="dxa" w:w="1587"/>
            <w:shd w:val="clear" w:color="auto" w:fill="F0F4F8"/>
          </w:tcPr>
          <w:p>
            <w:r/>
            <w:r>
              <w:rPr>
                <w:rFonts w:ascii="Cambria" w:hAnsi="Cambria"/>
                <w:b w:val="0"/>
                <w:i w:val="0"/>
                <w:sz w:val="21"/>
              </w:rPr>
              <w:t>—</w:t>
            </w:r>
          </w:p>
        </w:tc>
        <w:tc>
          <w:tcPr>
            <w:tcW w:type="dxa" w:w="1360"/>
            <w:shd w:val="clear" w:color="auto" w:fill="F0F4F8"/>
          </w:tcPr>
          <w:p>
            <w:r/>
            <w:r>
              <w:rPr>
                <w:rFonts w:ascii="Cambria" w:hAnsi="Cambria"/>
                <w:b w:val="0"/>
                <w:i w:val="0"/>
                <w:sz w:val="21"/>
              </w:rPr>
              <w:t>—</w:t>
            </w:r>
          </w:p>
        </w:tc>
        <w:tc>
          <w:tcPr>
            <w:tcW w:type="dxa" w:w="1474"/>
            <w:shd w:val="clear" w:color="auto" w:fill="F0F4F8"/>
          </w:tcPr>
          <w:p>
            <w:r/>
            <w:r>
              <w:rPr>
                <w:rFonts w:ascii="Cambria" w:hAnsi="Cambria"/>
                <w:b w:val="0"/>
                <w:i w:val="0"/>
                <w:sz w:val="21"/>
              </w:rPr>
              <w:t>7.9%</w:t>
            </w:r>
          </w:p>
        </w:tc>
        <w:tc>
          <w:tcPr>
            <w:tcW w:type="dxa" w:w="1134"/>
            <w:shd w:val="clear" w:color="auto" w:fill="F0F4F8"/>
          </w:tcPr>
          <w:p>
            <w:r/>
            <w:r>
              <w:rPr>
                <w:rFonts w:ascii="Cambria" w:hAnsi="Cambria"/>
                <w:b w:val="0"/>
                <w:i w:val="0"/>
                <w:sz w:val="21"/>
              </w:rPr>
              <w:t>2</w:t>
            </w:r>
          </w:p>
        </w:tc>
        <w:tc>
          <w:tcPr>
            <w:tcW w:type="dxa" w:w="2154"/>
            <w:shd w:val="clear" w:color="auto" w:fill="F0F4F8"/>
          </w:tcPr>
          <w:p>
            <w:r/>
            <w:r>
              <w:rPr>
                <w:rFonts w:ascii="Cambria" w:hAnsi="Cambria"/>
                <w:b w:val="0"/>
                <w:i w:val="0"/>
                <w:sz w:val="21"/>
              </w:rPr>
              <w:t>5.0</w:t>
            </w:r>
          </w:p>
        </w:tc>
      </w:tr>
    </w:tbl>
    <w:p>
      <w:pPr>
        <w:spacing w:before="200" w:after="120"/>
      </w:pPr>
      <w:r>
        <w:rPr>
          <w:rFonts w:ascii="Cambria" w:hAnsi="Cambria"/>
          <w:b/>
          <w:color w:val="1F3A5F"/>
          <w:sz w:val="26"/>
        </w:rPr>
        <w:t>7. Interpretation</w:t>
      </w:r>
    </w:p>
    <w:p>
      <w:pPr>
        <w:pStyle w:val="ListBullet"/>
      </w:pPr>
      <w:r>
        <w:rPr>
          <w:rFonts w:ascii="Cambria" w:hAnsi="Cambria"/>
          <w:sz w:val="22"/>
        </w:rPr>
        <w:t>Lower grievance % shows:</w:t>
      </w:r>
    </w:p>
    <w:p>
      <w:pPr>
        <w:pStyle w:val="ListBullet2"/>
      </w:pPr>
      <w:r>
        <w:rPr>
          <w:rFonts w:ascii="Cambria" w:hAnsi="Cambria"/>
          <w:sz w:val="22"/>
        </w:rPr>
        <w:t>Strong exam evaluation system.</w:t>
      </w:r>
    </w:p>
    <w:p>
      <w:pPr>
        <w:pStyle w:val="ListBullet2"/>
      </w:pPr>
      <w:r>
        <w:rPr>
          <w:rFonts w:ascii="Cambria" w:hAnsi="Cambria"/>
          <w:sz w:val="22"/>
        </w:rPr>
        <w:t>Effective grievance redressal mechanism.</w:t>
      </w:r>
    </w:p>
    <w:p>
      <w:pPr>
        <w:pStyle w:val="ListBullet2"/>
      </w:pPr>
      <w:r>
        <w:rPr>
          <w:rFonts w:ascii="Cambria" w:hAnsi="Cambria"/>
          <w:sz w:val="22"/>
        </w:rPr>
        <w:t>Transparency and student satisfaction.</w:t>
      </w:r>
    </w:p>
    <w:p>
      <w:pPr>
        <w:pStyle w:val="ListBullet"/>
      </w:pPr>
      <w:r>
        <w:rPr>
          <w:rFonts w:ascii="Cambria" w:hAnsi="Cambria"/>
          <w:sz w:val="22"/>
        </w:rPr>
        <w:t>Higher grievance % shows:</w:t>
      </w:r>
    </w:p>
    <w:p>
      <w:pPr>
        <w:pStyle w:val="ListBullet2"/>
      </w:pPr>
      <w:r>
        <w:rPr>
          <w:rFonts w:ascii="Cambria" w:hAnsi="Cambria"/>
          <w:sz w:val="22"/>
        </w:rPr>
        <w:t>Frequent errors or dissatisfaction in evaluation.</w:t>
      </w:r>
    </w:p>
    <w:p>
      <w:pPr>
        <w:pStyle w:val="ListBullet2"/>
      </w:pPr>
      <w:r>
        <w:rPr>
          <w:rFonts w:ascii="Cambria" w:hAnsi="Cambria"/>
          <w:sz w:val="22"/>
        </w:rPr>
        <w:t>Weak redressal system.</w:t>
      </w:r>
    </w:p>
    <w:p>
      <w:pPr>
        <w:pStyle w:val="ListBullet2"/>
      </w:pPr>
      <w:r>
        <w:rPr>
          <w:rFonts w:ascii="Cambria" w:hAnsi="Cambria"/>
          <w:sz w:val="22"/>
        </w:rPr>
        <w:t>Negative impact on student trust and institutional credibility.</w:t>
      </w:r>
    </w:p>
    <w:p>
      <w:pPr>
        <w:spacing w:before="200" w:after="120"/>
      </w:pPr>
      <w:r>
        <w:rPr>
          <w:rFonts w:ascii="Cambria" w:hAnsi="Cambria"/>
          <w:b/>
          <w:color w:val="1F3A5F"/>
          <w:sz w:val="26"/>
        </w:rPr>
        <w:t>8. How the Excel Tracker Helps</w:t>
      </w:r>
    </w:p>
    <w:p>
      <w:pPr>
        <w:pStyle w:val="ListBullet"/>
      </w:pPr>
      <w:r>
        <w:rPr>
          <w:rFonts w:ascii="Cambria" w:hAnsi="Cambria"/>
          <w:sz w:val="22"/>
        </w:rPr>
        <w:t>Auto-calculates % grievances once data is entered.</w:t>
      </w:r>
    </w:p>
    <w:p>
      <w:pPr>
        <w:pStyle w:val="ListBullet"/>
      </w:pPr>
      <w:r>
        <w:rPr>
          <w:rFonts w:ascii="Cambria" w:hAnsi="Cambria"/>
          <w:sz w:val="22"/>
        </w:rPr>
        <w:t>Maps scores (4–0) and weighted marks (out of 10) automatically.</w:t>
      </w:r>
    </w:p>
    <w:p>
      <w:pPr>
        <w:pStyle w:val="ListBullet"/>
      </w:pPr>
      <w:r>
        <w:rPr>
          <w:rFonts w:ascii="Cambria" w:hAnsi="Cambria"/>
          <w:sz w:val="22"/>
        </w:rPr>
        <w:t>Highlights performance with colors:</w:t>
      </w:r>
    </w:p>
    <w:p>
      <w:pPr>
        <w:pStyle w:val="ListBullet2"/>
      </w:pPr>
      <w:r>
        <w:rPr>
          <w:rFonts w:ascii="Cambria" w:hAnsi="Cambria"/>
          <w:sz w:val="22"/>
        </w:rPr>
        <w:t>Green (&lt;1%), Amber (1–10%), Red (≥10%).</w:t>
      </w:r>
    </w:p>
    <w:p>
      <w:pPr>
        <w:pStyle w:val="ListBullet"/>
      </w:pPr>
      <w:r>
        <w:rPr>
          <w:rFonts w:ascii="Cambria" w:hAnsi="Cambria"/>
          <w:sz w:val="22"/>
        </w:rPr>
        <w:t>5-year trend chart shows whether the grievance rate is improving or worsening.</w:t>
      </w:r>
    </w:p>
    <w:p>
      <w:pPr>
        <w:pStyle w:val="ListBullet"/>
      </w:pPr>
      <w:r>
        <w:rPr>
          <w:rFonts w:ascii="Cambria" w:hAnsi="Cambria"/>
          <w:sz w:val="22"/>
        </w:rPr>
        <w:t>Ensures ready-to-submit NAAC-compliant documentation for SSR and DVV.</w:t>
      </w:r>
    </w:p>
    <w:p>
      <w:r>
        <w:br w:type="page"/>
      </w:r>
    </w:p>
    <w:p>
      <w:pPr>
        <w:spacing w:before="240" w:after="160"/>
      </w:pPr>
      <w:r>
        <w:rPr>
          <w:rFonts w:ascii="Cambria" w:hAnsi="Cambria"/>
          <w:b/>
          <w:color w:val="1F3A5F"/>
          <w:sz w:val="36"/>
        </w:rPr>
        <w:t>64. NAAC Metric 2.5.1 (QnM – Result Declaration Time Lag)</w:t>
      </w:r>
    </w:p>
    <w:p>
      <w:pPr>
        <w:spacing w:before="200" w:after="120"/>
      </w:pPr>
      <w:r>
        <w:rPr>
          <w:rFonts w:ascii="Cambria" w:hAnsi="Cambria"/>
          <w:b/>
          <w:color w:val="1F3A5F"/>
          <w:sz w:val="26"/>
        </w:rPr>
        <w:t>1. Purpose of Metric 2.5.1</w:t>
      </w:r>
    </w:p>
    <w:p>
      <w:pPr>
        <w:pStyle w:val="ListBullet"/>
      </w:pPr>
      <w:r>
        <w:rPr>
          <w:rFonts w:ascii="Cambria" w:hAnsi="Cambria"/>
          <w:sz w:val="22"/>
        </w:rPr>
        <w:t>Evaluates academic efficiency of the institution in publishing results on time.</w:t>
      </w:r>
    </w:p>
    <w:p>
      <w:pPr>
        <w:pStyle w:val="ListBullet"/>
      </w:pPr>
      <w:r>
        <w:rPr>
          <w:rFonts w:ascii="Cambria" w:hAnsi="Cambria"/>
          <w:sz w:val="22"/>
        </w:rPr>
        <w:t>NAAC measures the time lag (in days) between:</w:t>
      </w:r>
    </w:p>
    <w:p>
      <w:pPr>
        <w:pStyle w:val="ListBullet2"/>
      </w:pPr>
      <w:r>
        <w:rPr>
          <w:rFonts w:ascii="Cambria" w:hAnsi="Cambria"/>
          <w:sz w:val="22"/>
        </w:rPr>
        <w:t>Last semester/year-end exam date and</w:t>
      </w:r>
    </w:p>
    <w:p>
      <w:pPr>
        <w:pStyle w:val="ListBullet2"/>
      </w:pPr>
      <w:r>
        <w:rPr>
          <w:rFonts w:ascii="Cambria" w:hAnsi="Cambria"/>
          <w:sz w:val="22"/>
        </w:rPr>
        <w:t>Last date of result declaration.</w:t>
      </w:r>
    </w:p>
    <w:p>
      <w:pPr>
        <w:pStyle w:val="ListBullet"/>
      </w:pPr>
      <w:r>
        <w:rPr>
          <w:rFonts w:ascii="Cambria" w:hAnsi="Cambria"/>
          <w:sz w:val="22"/>
        </w:rPr>
        <w:t>Data is required year-wise for the last five years.</w:t>
      </w:r>
    </w:p>
    <w:p>
      <w:pPr>
        <w:spacing w:before="200" w:after="120"/>
      </w:pPr>
      <w:r>
        <w:rPr>
          <w:rFonts w:ascii="Cambria" w:hAnsi="Cambria"/>
          <w:b/>
          <w:color w:val="1F3A5F"/>
          <w:sz w:val="26"/>
        </w:rPr>
        <w:t>2. Formula</w:t>
      </w:r>
    </w:p>
    <w:p>
      <w:pPr>
        <w:spacing w:after="120"/>
      </w:pPr>
      <w:r>
        <w:rPr>
          <w:rFonts w:ascii="Cambria" w:hAnsi="Cambria"/>
          <w:i w:val="0"/>
          <w:sz w:val="22"/>
        </w:rPr>
        <w:t>Result Declaration Lag (Days)=Date of Result Declaration−Last Date of Exam</w:t>
      </w:r>
    </w:p>
    <w:p>
      <w:pPr>
        <w:pStyle w:val="ListBullet"/>
      </w:pPr>
      <w:r>
        <w:rPr>
          <w:rFonts w:ascii="Cambria" w:hAnsi="Cambria"/>
          <w:sz w:val="22"/>
        </w:rPr>
        <w:t>Exam End Date = Date when last paper of semester/year exams was held.</w:t>
      </w:r>
    </w:p>
    <w:p>
      <w:pPr>
        <w:pStyle w:val="ListBullet"/>
      </w:pPr>
      <w:r>
        <w:rPr>
          <w:rFonts w:ascii="Cambria" w:hAnsi="Cambria"/>
          <w:sz w:val="22"/>
        </w:rPr>
        <w:t>Result Declaration Date = Date results were officially published.</w:t>
      </w:r>
    </w:p>
    <w:p>
      <w:pPr>
        <w:pStyle w:val="ListBullet"/>
      </w:pPr>
      <w:r>
        <w:rPr>
          <w:rFonts w:ascii="Cambria" w:hAnsi="Cambria"/>
          <w:sz w:val="22"/>
        </w:rPr>
        <w:t>Calculate difference in days.</w:t>
      </w:r>
    </w:p>
    <w:p>
      <w:pPr>
        <w:spacing w:before="200" w:after="120"/>
      </w:pPr>
      <w:r>
        <w:rPr>
          <w:rFonts w:ascii="Cambria" w:hAnsi="Cambria"/>
          <w:b/>
          <w:color w:val="1F3A5F"/>
          <w:sz w:val="26"/>
        </w:rPr>
        <w:t>3. Scoring Scale (4–0 points, weightage = 10 marks)</w:t>
      </w:r>
    </w:p>
    <w:p>
      <w:pPr>
        <w:pStyle w:val="ListBullet"/>
      </w:pPr>
      <w:r>
        <w:rPr>
          <w:rFonts w:ascii="Cambria" w:hAnsi="Cambria"/>
          <w:sz w:val="22"/>
        </w:rPr>
        <w:t>4 Points → &lt; 20 days</w:t>
      </w:r>
    </w:p>
    <w:p>
      <w:pPr>
        <w:pStyle w:val="ListBullet"/>
      </w:pPr>
      <w:r>
        <w:rPr>
          <w:rFonts w:ascii="Cambria" w:hAnsi="Cambria"/>
          <w:sz w:val="22"/>
        </w:rPr>
        <w:t>3 Points → 20–30 days</w:t>
      </w:r>
    </w:p>
    <w:p>
      <w:pPr>
        <w:pStyle w:val="ListBullet"/>
      </w:pPr>
      <w:r>
        <w:rPr>
          <w:rFonts w:ascii="Cambria" w:hAnsi="Cambria"/>
          <w:sz w:val="22"/>
        </w:rPr>
        <w:t>2 Points → 30–40 days</w:t>
      </w:r>
    </w:p>
    <w:p>
      <w:pPr>
        <w:pStyle w:val="ListBullet"/>
      </w:pPr>
      <w:r>
        <w:rPr>
          <w:rFonts w:ascii="Cambria" w:hAnsi="Cambria"/>
          <w:sz w:val="22"/>
        </w:rPr>
        <w:t>1 Point → 40–50 days</w:t>
      </w:r>
    </w:p>
    <w:p>
      <w:pPr>
        <w:pStyle w:val="ListBullet"/>
      </w:pPr>
      <w:r>
        <w:rPr>
          <w:rFonts w:ascii="Cambria" w:hAnsi="Cambria"/>
          <w:sz w:val="22"/>
        </w:rPr>
        <w:t>0 Points → ≥ 50 days</w:t>
      </w:r>
    </w:p>
    <w:p>
      <w:pPr>
        <w:spacing w:after="120"/>
      </w:pPr>
      <w:r>
        <w:rPr>
          <w:rFonts w:ascii="Cambria" w:hAnsi="Cambria"/>
          <w:i w:val="0"/>
          <w:sz w:val="22"/>
        </w:rPr>
        <w:t>Weighted Marks = (Score ÷ 4) × 10</w:t>
      </w:r>
    </w:p>
    <w:p>
      <w:pPr>
        <w:spacing w:before="200" w:after="120"/>
      </w:pPr>
      <w:r>
        <w:rPr>
          <w:rFonts w:ascii="Cambria" w:hAnsi="Cambria"/>
          <w:b/>
          <w:color w:val="1F3A5F"/>
          <w:sz w:val="26"/>
        </w:rPr>
        <w:t>4. Excel Tracker Design</w:t>
      </w:r>
    </w:p>
    <w:p>
      <w:pPr>
        <w:spacing w:after="120"/>
      </w:pPr>
      <w:r>
        <w:rPr>
          <w:rFonts w:ascii="Cambria" w:hAnsi="Cambria"/>
          <w:i w:val="0"/>
          <w:sz w:val="22"/>
        </w:rPr>
        <w:t>Sheet A: Instructions</w:t>
      </w:r>
    </w:p>
    <w:p>
      <w:pPr>
        <w:pStyle w:val="ListBullet"/>
      </w:pPr>
      <w:r>
        <w:rPr>
          <w:rFonts w:ascii="Cambria" w:hAnsi="Cambria"/>
          <w:sz w:val="22"/>
        </w:rPr>
        <w:t>Explains how to enter exam and result dates.</w:t>
      </w:r>
    </w:p>
    <w:p>
      <w:pPr>
        <w:pStyle w:val="ListBullet"/>
      </w:pPr>
      <w:r>
        <w:rPr>
          <w:rFonts w:ascii="Cambria" w:hAnsi="Cambria"/>
          <w:sz w:val="22"/>
        </w:rPr>
        <w:t>Notes about documentary proof required for DVV:</w:t>
      </w:r>
    </w:p>
    <w:p>
      <w:pPr>
        <w:pStyle w:val="ListBullet2"/>
      </w:pPr>
      <w:r>
        <w:rPr>
          <w:rFonts w:ascii="Cambria" w:hAnsi="Cambria"/>
          <w:sz w:val="22"/>
        </w:rPr>
        <w:t>Exam timetables.</w:t>
      </w:r>
    </w:p>
    <w:p>
      <w:pPr>
        <w:pStyle w:val="ListBullet2"/>
      </w:pPr>
      <w:r>
        <w:rPr>
          <w:rFonts w:ascii="Cambria" w:hAnsi="Cambria"/>
          <w:sz w:val="22"/>
        </w:rPr>
        <w:t>Result declaration notifications.</w:t>
      </w:r>
    </w:p>
    <w:p>
      <w:pPr>
        <w:spacing w:after="120"/>
      </w:pPr>
      <w:r>
        <w:rPr>
          <w:rFonts w:ascii="Cambria" w:hAnsi="Cambria"/>
          <w:i w:val="0"/>
          <w:sz w:val="22"/>
        </w:rPr>
        <w:t>Sheet B: Data Entry</w:t>
      </w:r>
    </w:p>
    <w:p>
      <w:pPr>
        <w:pStyle w:val="ListBullet"/>
      </w:pPr>
      <w:r>
        <w:rPr>
          <w:rFonts w:ascii="Cambria" w:hAnsi="Cambria"/>
          <w:sz w:val="22"/>
        </w:rPr>
        <w:t>Columns (per academic year):</w:t>
      </w:r>
    </w:p>
    <w:p>
      <w:pPr>
        <w:ind w:left="357" w:hanging="357"/>
        <w:jc w:val="both"/>
      </w:pPr>
      <w:r>
        <w:rPr>
          <w:rFonts w:ascii="Cambria" w:hAnsi="Cambria"/>
          <w:sz w:val="22"/>
        </w:rPr>
        <w:t xml:space="preserve">1. </w:t>
      </w:r>
      <w:r>
        <w:rPr>
          <w:rFonts w:ascii="Cambria" w:hAnsi="Cambria"/>
          <w:sz w:val="22"/>
        </w:rPr>
        <w:t>Year (e.g., 2020–21 … 2024–25)</w:t>
      </w:r>
    </w:p>
    <w:p>
      <w:pPr>
        <w:ind w:left="357" w:hanging="357"/>
        <w:jc w:val="both"/>
      </w:pPr>
      <w:r>
        <w:rPr>
          <w:rFonts w:ascii="Cambria" w:hAnsi="Cambria"/>
          <w:sz w:val="22"/>
        </w:rPr>
        <w:t xml:space="preserve">2. </w:t>
      </w:r>
      <w:r>
        <w:rPr>
          <w:rFonts w:ascii="Cambria" w:hAnsi="Cambria"/>
          <w:sz w:val="22"/>
        </w:rPr>
        <w:t>Last Exam Date</w:t>
      </w:r>
    </w:p>
    <w:p>
      <w:pPr>
        <w:ind w:left="357" w:hanging="357"/>
        <w:jc w:val="both"/>
      </w:pPr>
      <w:r>
        <w:rPr>
          <w:rFonts w:ascii="Cambria" w:hAnsi="Cambria"/>
          <w:sz w:val="22"/>
        </w:rPr>
        <w:t xml:space="preserve">3. </w:t>
      </w:r>
      <w:r>
        <w:rPr>
          <w:rFonts w:ascii="Cambria" w:hAnsi="Cambria"/>
          <w:sz w:val="22"/>
        </w:rPr>
        <w:t>Result Declaration Date</w:t>
      </w:r>
    </w:p>
    <w:p>
      <w:pPr>
        <w:ind w:left="357" w:hanging="357"/>
        <w:jc w:val="both"/>
      </w:pPr>
      <w:r>
        <w:rPr>
          <w:rFonts w:ascii="Cambria" w:hAnsi="Cambria"/>
          <w:sz w:val="22"/>
        </w:rPr>
        <w:t xml:space="preserve">4. </w:t>
      </w:r>
      <w:r>
        <w:rPr>
          <w:rFonts w:ascii="Cambria" w:hAnsi="Cambria"/>
          <w:sz w:val="22"/>
        </w:rPr>
        <w:t>Days Taken → Auto =DATEDIF(Exam, Result, "d")</w:t>
      </w:r>
    </w:p>
    <w:p>
      <w:pPr>
        <w:ind w:left="357" w:hanging="357"/>
        <w:jc w:val="both"/>
      </w:pPr>
      <w:r>
        <w:rPr>
          <w:rFonts w:ascii="Cambria" w:hAnsi="Cambria"/>
          <w:sz w:val="22"/>
        </w:rPr>
        <w:t xml:space="preserve">5. </w:t>
      </w:r>
      <w:r>
        <w:rPr>
          <w:rFonts w:ascii="Cambria" w:hAnsi="Cambria"/>
          <w:sz w:val="22"/>
        </w:rPr>
        <w:t>Score (4–0) → Auto mapping by IF formula.</w:t>
      </w:r>
    </w:p>
    <w:p>
      <w:pPr>
        <w:ind w:left="357" w:hanging="357"/>
        <w:jc w:val="both"/>
      </w:pPr>
      <w:r>
        <w:rPr>
          <w:rFonts w:ascii="Cambria" w:hAnsi="Cambria"/>
          <w:sz w:val="22"/>
        </w:rPr>
        <w:t xml:space="preserve">6. </w:t>
      </w:r>
      <w:r>
        <w:rPr>
          <w:rFonts w:ascii="Cambria" w:hAnsi="Cambria"/>
          <w:sz w:val="22"/>
        </w:rPr>
        <w:t>Weighted Marks (out of 10).</w:t>
      </w:r>
    </w:p>
    <w:p>
      <w:pPr>
        <w:pStyle w:val="ListBullet"/>
      </w:pPr>
      <w:r>
        <w:rPr>
          <w:rFonts w:ascii="Cambria" w:hAnsi="Cambria"/>
          <w:sz w:val="22"/>
        </w:rPr>
        <w:t>Excel Formula for Score:</w:t>
      </w:r>
    </w:p>
    <w:p>
      <w:pPr>
        <w:spacing w:after="120"/>
        <w:ind w:left="720"/>
      </w:pPr>
      <w:r>
        <w:rPr>
          <w:rFonts w:ascii="Cambria" w:hAnsi="Cambria"/>
          <w:i w:val="0"/>
          <w:sz w:val="22"/>
        </w:rPr>
        <w:t>=IF(D2&lt;20,4,</w:t>
      </w:r>
    </w:p>
    <w:p>
      <w:pPr>
        <w:spacing w:after="120"/>
        <w:ind w:left="720"/>
      </w:pPr>
      <w:r>
        <w:rPr>
          <w:rFonts w:ascii="Cambria" w:hAnsi="Cambria"/>
          <w:i w:val="0"/>
          <w:sz w:val="22"/>
        </w:rPr>
        <w:t>IF(D2&lt;=30,3,</w:t>
      </w:r>
    </w:p>
    <w:p>
      <w:pPr>
        <w:spacing w:after="120"/>
        <w:ind w:left="720"/>
      </w:pPr>
      <w:r>
        <w:rPr>
          <w:rFonts w:ascii="Cambria" w:hAnsi="Cambria"/>
          <w:i w:val="0"/>
          <w:sz w:val="22"/>
        </w:rPr>
        <w:t>IF(D2&lt;=40,2,</w:t>
      </w:r>
    </w:p>
    <w:p>
      <w:pPr>
        <w:spacing w:after="120"/>
        <w:ind w:left="720"/>
      </w:pPr>
      <w:r>
        <w:rPr>
          <w:rFonts w:ascii="Cambria" w:hAnsi="Cambria"/>
          <w:i w:val="0"/>
          <w:sz w:val="22"/>
        </w:rPr>
        <w:t>IF(D2&lt;=50,1,0))))</w:t>
      </w:r>
    </w:p>
    <w:p>
      <w:pPr>
        <w:spacing w:after="120"/>
      </w:pPr>
      <w:r>
        <w:rPr>
          <w:rFonts w:ascii="Cambria" w:hAnsi="Cambria"/>
          <w:i w:val="0"/>
          <w:sz w:val="22"/>
        </w:rPr>
        <w:t>Sheet C: Summary</w:t>
      </w:r>
    </w:p>
    <w:p>
      <w:pPr>
        <w:pStyle w:val="ListBullet"/>
      </w:pPr>
      <w:r>
        <w:rPr>
          <w:rFonts w:ascii="Cambria" w:hAnsi="Cambria"/>
          <w:sz w:val="22"/>
        </w:rPr>
        <w:t>5-year table: Year | Days Taken | Score | Weighted Marks.</w:t>
      </w:r>
    </w:p>
    <w:p>
      <w:pPr>
        <w:pStyle w:val="ListBullet"/>
      </w:pPr>
      <w:r>
        <w:rPr>
          <w:rFonts w:ascii="Cambria" w:hAnsi="Cambria"/>
          <w:sz w:val="22"/>
        </w:rPr>
        <w:t>Trend Chart (line graph): Result declaration lag year-wise.</w:t>
      </w:r>
    </w:p>
    <w:p>
      <w:pPr>
        <w:pStyle w:val="ListBullet"/>
      </w:pPr>
      <w:r>
        <w:rPr>
          <w:rFonts w:ascii="Cambria" w:hAnsi="Cambria"/>
          <w:sz w:val="22"/>
        </w:rPr>
        <w:t>Average lag (5 years) + average score auto-calculated.</w:t>
      </w:r>
    </w:p>
    <w:p>
      <w:pPr>
        <w:spacing w:before="200" w:after="120"/>
      </w:pPr>
      <w:r>
        <w:rPr>
          <w:rFonts w:ascii="Cambria" w:hAnsi="Cambria"/>
          <w:b/>
          <w:color w:val="1F3A5F"/>
          <w:sz w:val="26"/>
        </w:rPr>
        <w:t>5. Example (Sample Data – Last 5 Years)</w:t>
      </w:r>
    </w:p>
    <w:tbl>
      <w:tblPr>
        <w:jc w:val="center"/>
        <w:tblLook w:firstColumn="1" w:firstRow="1" w:lastColumn="0" w:lastRow="0" w:noHBand="0" w:noVBand="1" w:val="04A0"/>
        <w:tblW w:type="dxa" w:w="8845"/>
        <w:tblLayout w:type="fixed"/>
      </w:tblPr>
      <w:tblGrid>
        <w:gridCol w:w="1134"/>
        <w:gridCol w:w="1587"/>
        <w:gridCol w:w="1587"/>
        <w:gridCol w:w="1360"/>
        <w:gridCol w:w="1020"/>
        <w:gridCol w:w="2154"/>
      </w:tblGrid>
      <w:tr>
        <w:tc>
          <w:tcPr>
            <w:tcW w:type="dxa" w:w="1134"/>
            <w:shd w:val="clear" w:color="auto" w:fill="1F3A5F"/>
          </w:tcPr>
          <w:p>
            <w:pPr>
              <w:jc w:val="center"/>
            </w:pPr>
            <w:r/>
            <w:r>
              <w:rPr>
                <w:rFonts w:ascii="Cambria" w:hAnsi="Cambria"/>
                <w:b/>
                <w:i w:val="0"/>
                <w:color w:val="FFFFFF"/>
                <w:sz w:val="21"/>
              </w:rPr>
              <w:t>Year</w:t>
            </w:r>
          </w:p>
        </w:tc>
        <w:tc>
          <w:tcPr>
            <w:tcW w:type="dxa" w:w="1587"/>
            <w:shd w:val="clear" w:color="auto" w:fill="1F3A5F"/>
          </w:tcPr>
          <w:p>
            <w:pPr>
              <w:jc w:val="center"/>
            </w:pPr>
            <w:r/>
            <w:r>
              <w:rPr>
                <w:rFonts w:ascii="Cambria" w:hAnsi="Cambria"/>
                <w:b/>
                <w:i w:val="0"/>
                <w:color w:val="FFFFFF"/>
                <w:sz w:val="21"/>
              </w:rPr>
              <w:t>Last Exam Date</w:t>
            </w:r>
          </w:p>
        </w:tc>
        <w:tc>
          <w:tcPr>
            <w:tcW w:type="dxa" w:w="1587"/>
            <w:shd w:val="clear" w:color="auto" w:fill="1F3A5F"/>
          </w:tcPr>
          <w:p>
            <w:pPr>
              <w:jc w:val="center"/>
            </w:pPr>
            <w:r/>
            <w:r>
              <w:rPr>
                <w:rFonts w:ascii="Cambria" w:hAnsi="Cambria"/>
                <w:b/>
                <w:i w:val="0"/>
                <w:color w:val="FFFFFF"/>
                <w:sz w:val="21"/>
              </w:rPr>
              <w:t>Result Date</w:t>
            </w:r>
          </w:p>
        </w:tc>
        <w:tc>
          <w:tcPr>
            <w:tcW w:type="dxa" w:w="1360"/>
            <w:shd w:val="clear" w:color="auto" w:fill="1F3A5F"/>
          </w:tcPr>
          <w:p>
            <w:pPr>
              <w:jc w:val="center"/>
            </w:pPr>
            <w:r/>
            <w:r>
              <w:rPr>
                <w:rFonts w:ascii="Cambria" w:hAnsi="Cambria"/>
                <w:b/>
                <w:i w:val="0"/>
                <w:color w:val="FFFFFF"/>
                <w:sz w:val="21"/>
              </w:rPr>
              <w:t>Days Taken</w:t>
            </w:r>
          </w:p>
        </w:tc>
        <w:tc>
          <w:tcPr>
            <w:tcW w:type="dxa" w:w="1020"/>
            <w:shd w:val="clear" w:color="auto" w:fill="1F3A5F"/>
          </w:tcPr>
          <w:p>
            <w:pPr>
              <w:jc w:val="center"/>
            </w:pPr>
            <w:r/>
            <w:r>
              <w:rPr>
                <w:rFonts w:ascii="Cambria" w:hAnsi="Cambria"/>
                <w:b/>
                <w:i w:val="0"/>
                <w:color w:val="FFFFFF"/>
                <w:sz w:val="21"/>
              </w:rPr>
              <w:t>Score</w:t>
            </w:r>
          </w:p>
        </w:tc>
        <w:tc>
          <w:tcPr>
            <w:tcW w:type="dxa" w:w="2154"/>
            <w:shd w:val="clear" w:color="auto" w:fill="1F3A5F"/>
          </w:tcPr>
          <w:p>
            <w:pPr>
              <w:jc w:val="center"/>
            </w:pPr>
            <w:r/>
            <w:r>
              <w:rPr>
                <w:rFonts w:ascii="Cambria" w:hAnsi="Cambria"/>
                <w:b/>
                <w:i w:val="0"/>
                <w:color w:val="FFFFFF"/>
                <w:sz w:val="21"/>
              </w:rPr>
              <w:t>Weighted Marks</w:t>
            </w:r>
          </w:p>
        </w:tc>
      </w:tr>
      <w:tr>
        <w:tc>
          <w:tcPr>
            <w:tcW w:type="dxa" w:w="1134"/>
          </w:tcPr>
          <w:p>
            <w:r/>
            <w:r>
              <w:rPr>
                <w:rFonts w:ascii="Cambria" w:hAnsi="Cambria"/>
                <w:b w:val="0"/>
                <w:i w:val="0"/>
                <w:sz w:val="21"/>
              </w:rPr>
              <w:t>2020–21</w:t>
            </w:r>
          </w:p>
        </w:tc>
        <w:tc>
          <w:tcPr>
            <w:tcW w:type="dxa" w:w="1587"/>
          </w:tcPr>
          <w:p>
            <w:r/>
            <w:r>
              <w:rPr>
                <w:rFonts w:ascii="Cambria" w:hAnsi="Cambria"/>
                <w:b w:val="0"/>
                <w:i w:val="0"/>
                <w:sz w:val="21"/>
              </w:rPr>
              <w:t>30-05-2021</w:t>
            </w:r>
          </w:p>
        </w:tc>
        <w:tc>
          <w:tcPr>
            <w:tcW w:type="dxa" w:w="1587"/>
          </w:tcPr>
          <w:p>
            <w:r/>
            <w:r>
              <w:rPr>
                <w:rFonts w:ascii="Cambria" w:hAnsi="Cambria"/>
                <w:b w:val="0"/>
                <w:i w:val="0"/>
                <w:sz w:val="21"/>
              </w:rPr>
              <w:t>15-06-2021</w:t>
            </w:r>
          </w:p>
        </w:tc>
        <w:tc>
          <w:tcPr>
            <w:tcW w:type="dxa" w:w="1360"/>
          </w:tcPr>
          <w:p>
            <w:r/>
            <w:r>
              <w:rPr>
                <w:rFonts w:ascii="Cambria" w:hAnsi="Cambria"/>
                <w:b w:val="0"/>
                <w:i w:val="0"/>
                <w:sz w:val="21"/>
              </w:rPr>
              <w:t>16</w:t>
            </w:r>
          </w:p>
        </w:tc>
        <w:tc>
          <w:tcPr>
            <w:tcW w:type="dxa" w:w="1020"/>
          </w:tcPr>
          <w:p>
            <w:r/>
            <w:r>
              <w:rPr>
                <w:rFonts w:ascii="Cambria" w:hAnsi="Cambria"/>
                <w:b w:val="0"/>
                <w:i w:val="0"/>
                <w:sz w:val="21"/>
              </w:rPr>
              <w:t>4</w:t>
            </w:r>
          </w:p>
        </w:tc>
        <w:tc>
          <w:tcPr>
            <w:tcW w:type="dxa" w:w="2154"/>
          </w:tcPr>
          <w:p>
            <w:r/>
            <w:r>
              <w:rPr>
                <w:rFonts w:ascii="Cambria" w:hAnsi="Cambria"/>
                <w:b w:val="0"/>
                <w:i w:val="0"/>
                <w:sz w:val="21"/>
              </w:rPr>
              <w:t>10.0</w:t>
            </w:r>
          </w:p>
        </w:tc>
      </w:tr>
      <w:tr>
        <w:tc>
          <w:tcPr>
            <w:tcW w:type="dxa" w:w="1134"/>
            <w:shd w:val="clear" w:color="auto" w:fill="F0F4F8"/>
          </w:tcPr>
          <w:p>
            <w:r/>
            <w:r>
              <w:rPr>
                <w:rFonts w:ascii="Cambria" w:hAnsi="Cambria"/>
                <w:b w:val="0"/>
                <w:i w:val="0"/>
                <w:sz w:val="21"/>
              </w:rPr>
              <w:t>2021–22</w:t>
            </w:r>
          </w:p>
        </w:tc>
        <w:tc>
          <w:tcPr>
            <w:tcW w:type="dxa" w:w="1587"/>
            <w:shd w:val="clear" w:color="auto" w:fill="F0F4F8"/>
          </w:tcPr>
          <w:p>
            <w:r/>
            <w:r>
              <w:rPr>
                <w:rFonts w:ascii="Cambria" w:hAnsi="Cambria"/>
                <w:b w:val="0"/>
                <w:i w:val="0"/>
                <w:sz w:val="21"/>
              </w:rPr>
              <w:t>28-05-2022</w:t>
            </w:r>
          </w:p>
        </w:tc>
        <w:tc>
          <w:tcPr>
            <w:tcW w:type="dxa" w:w="1587"/>
            <w:shd w:val="clear" w:color="auto" w:fill="F0F4F8"/>
          </w:tcPr>
          <w:p>
            <w:r/>
            <w:r>
              <w:rPr>
                <w:rFonts w:ascii="Cambria" w:hAnsi="Cambria"/>
                <w:b w:val="0"/>
                <w:i w:val="0"/>
                <w:sz w:val="21"/>
              </w:rPr>
              <w:t>25-06-2022</w:t>
            </w:r>
          </w:p>
        </w:tc>
        <w:tc>
          <w:tcPr>
            <w:tcW w:type="dxa" w:w="1360"/>
            <w:shd w:val="clear" w:color="auto" w:fill="F0F4F8"/>
          </w:tcPr>
          <w:p>
            <w:r/>
            <w:r>
              <w:rPr>
                <w:rFonts w:ascii="Cambria" w:hAnsi="Cambria"/>
                <w:b w:val="0"/>
                <w:i w:val="0"/>
                <w:sz w:val="21"/>
              </w:rPr>
              <w:t>28</w:t>
            </w:r>
          </w:p>
        </w:tc>
        <w:tc>
          <w:tcPr>
            <w:tcW w:type="dxa" w:w="1020"/>
            <w:shd w:val="clear" w:color="auto" w:fill="F0F4F8"/>
          </w:tcPr>
          <w:p>
            <w:r/>
            <w:r>
              <w:rPr>
                <w:rFonts w:ascii="Cambria" w:hAnsi="Cambria"/>
                <w:b w:val="0"/>
                <w:i w:val="0"/>
                <w:sz w:val="21"/>
              </w:rPr>
              <w:t>3</w:t>
            </w:r>
          </w:p>
        </w:tc>
        <w:tc>
          <w:tcPr>
            <w:tcW w:type="dxa" w:w="2154"/>
            <w:shd w:val="clear" w:color="auto" w:fill="F0F4F8"/>
          </w:tcPr>
          <w:p>
            <w:r/>
            <w:r>
              <w:rPr>
                <w:rFonts w:ascii="Cambria" w:hAnsi="Cambria"/>
                <w:b w:val="0"/>
                <w:i w:val="0"/>
                <w:sz w:val="21"/>
              </w:rPr>
              <w:t>7.5</w:t>
            </w:r>
          </w:p>
        </w:tc>
      </w:tr>
      <w:tr>
        <w:tc>
          <w:tcPr>
            <w:tcW w:type="dxa" w:w="1134"/>
          </w:tcPr>
          <w:p>
            <w:r/>
            <w:r>
              <w:rPr>
                <w:rFonts w:ascii="Cambria" w:hAnsi="Cambria"/>
                <w:b w:val="0"/>
                <w:i w:val="0"/>
                <w:sz w:val="21"/>
              </w:rPr>
              <w:t>2022–23</w:t>
            </w:r>
          </w:p>
        </w:tc>
        <w:tc>
          <w:tcPr>
            <w:tcW w:type="dxa" w:w="1587"/>
          </w:tcPr>
          <w:p>
            <w:r/>
            <w:r>
              <w:rPr>
                <w:rFonts w:ascii="Cambria" w:hAnsi="Cambria"/>
                <w:b w:val="0"/>
                <w:i w:val="0"/>
                <w:sz w:val="21"/>
              </w:rPr>
              <w:t>05-06-2023</w:t>
            </w:r>
          </w:p>
        </w:tc>
        <w:tc>
          <w:tcPr>
            <w:tcW w:type="dxa" w:w="1587"/>
          </w:tcPr>
          <w:p>
            <w:r/>
            <w:r>
              <w:rPr>
                <w:rFonts w:ascii="Cambria" w:hAnsi="Cambria"/>
                <w:b w:val="0"/>
                <w:i w:val="0"/>
                <w:sz w:val="21"/>
              </w:rPr>
              <w:t>10-07-2023</w:t>
            </w:r>
          </w:p>
        </w:tc>
        <w:tc>
          <w:tcPr>
            <w:tcW w:type="dxa" w:w="1360"/>
          </w:tcPr>
          <w:p>
            <w:r/>
            <w:r>
              <w:rPr>
                <w:rFonts w:ascii="Cambria" w:hAnsi="Cambria"/>
                <w:b w:val="0"/>
                <w:i w:val="0"/>
                <w:sz w:val="21"/>
              </w:rPr>
              <w:t>35</w:t>
            </w:r>
          </w:p>
        </w:tc>
        <w:tc>
          <w:tcPr>
            <w:tcW w:type="dxa" w:w="1020"/>
          </w:tcPr>
          <w:p>
            <w:r/>
            <w:r>
              <w:rPr>
                <w:rFonts w:ascii="Cambria" w:hAnsi="Cambria"/>
                <w:b w:val="0"/>
                <w:i w:val="0"/>
                <w:sz w:val="21"/>
              </w:rPr>
              <w:t>2</w:t>
            </w:r>
          </w:p>
        </w:tc>
        <w:tc>
          <w:tcPr>
            <w:tcW w:type="dxa" w:w="2154"/>
          </w:tcPr>
          <w:p>
            <w:r/>
            <w:r>
              <w:rPr>
                <w:rFonts w:ascii="Cambria" w:hAnsi="Cambria"/>
                <w:b w:val="0"/>
                <w:i w:val="0"/>
                <w:sz w:val="21"/>
              </w:rPr>
              <w:t>5.0</w:t>
            </w:r>
          </w:p>
        </w:tc>
      </w:tr>
      <w:tr>
        <w:tc>
          <w:tcPr>
            <w:tcW w:type="dxa" w:w="1134"/>
            <w:shd w:val="clear" w:color="auto" w:fill="F0F4F8"/>
          </w:tcPr>
          <w:p>
            <w:r/>
            <w:r>
              <w:rPr>
                <w:rFonts w:ascii="Cambria" w:hAnsi="Cambria"/>
                <w:b w:val="0"/>
                <w:i w:val="0"/>
                <w:sz w:val="21"/>
              </w:rPr>
              <w:t>2023–24</w:t>
            </w:r>
          </w:p>
        </w:tc>
        <w:tc>
          <w:tcPr>
            <w:tcW w:type="dxa" w:w="1587"/>
            <w:shd w:val="clear" w:color="auto" w:fill="F0F4F8"/>
          </w:tcPr>
          <w:p>
            <w:r/>
            <w:r>
              <w:rPr>
                <w:rFonts w:ascii="Cambria" w:hAnsi="Cambria"/>
                <w:b w:val="0"/>
                <w:i w:val="0"/>
                <w:sz w:val="21"/>
              </w:rPr>
              <w:t>02-06-2024</w:t>
            </w:r>
          </w:p>
        </w:tc>
        <w:tc>
          <w:tcPr>
            <w:tcW w:type="dxa" w:w="1587"/>
            <w:shd w:val="clear" w:color="auto" w:fill="F0F4F8"/>
          </w:tcPr>
          <w:p>
            <w:r/>
            <w:r>
              <w:rPr>
                <w:rFonts w:ascii="Cambria" w:hAnsi="Cambria"/>
                <w:b w:val="0"/>
                <w:i w:val="0"/>
                <w:sz w:val="21"/>
              </w:rPr>
              <w:t>25-07-2024</w:t>
            </w:r>
          </w:p>
        </w:tc>
        <w:tc>
          <w:tcPr>
            <w:tcW w:type="dxa" w:w="1360"/>
            <w:shd w:val="clear" w:color="auto" w:fill="F0F4F8"/>
          </w:tcPr>
          <w:p>
            <w:r/>
            <w:r>
              <w:rPr>
                <w:rFonts w:ascii="Cambria" w:hAnsi="Cambria"/>
                <w:b w:val="0"/>
                <w:i w:val="0"/>
                <w:sz w:val="21"/>
              </w:rPr>
              <w:t>53</w:t>
            </w:r>
          </w:p>
        </w:tc>
        <w:tc>
          <w:tcPr>
            <w:tcW w:type="dxa" w:w="1020"/>
            <w:shd w:val="clear" w:color="auto" w:fill="F0F4F8"/>
          </w:tcPr>
          <w:p>
            <w:r/>
            <w:r>
              <w:rPr>
                <w:rFonts w:ascii="Cambria" w:hAnsi="Cambria"/>
                <w:b w:val="0"/>
                <w:i w:val="0"/>
                <w:sz w:val="21"/>
              </w:rPr>
              <w:t>0</w:t>
            </w:r>
          </w:p>
        </w:tc>
        <w:tc>
          <w:tcPr>
            <w:tcW w:type="dxa" w:w="2154"/>
            <w:shd w:val="clear" w:color="auto" w:fill="F0F4F8"/>
          </w:tcPr>
          <w:p>
            <w:r/>
            <w:r>
              <w:rPr>
                <w:rFonts w:ascii="Cambria" w:hAnsi="Cambria"/>
                <w:b w:val="0"/>
                <w:i w:val="0"/>
                <w:sz w:val="21"/>
              </w:rPr>
              <w:t>0.0</w:t>
            </w:r>
          </w:p>
        </w:tc>
      </w:tr>
      <w:tr>
        <w:tc>
          <w:tcPr>
            <w:tcW w:type="dxa" w:w="1134"/>
          </w:tcPr>
          <w:p>
            <w:r/>
            <w:r>
              <w:rPr>
                <w:rFonts w:ascii="Cambria" w:hAnsi="Cambria"/>
                <w:b w:val="0"/>
                <w:i w:val="0"/>
                <w:sz w:val="21"/>
              </w:rPr>
              <w:t>2024–25</w:t>
            </w:r>
          </w:p>
        </w:tc>
        <w:tc>
          <w:tcPr>
            <w:tcW w:type="dxa" w:w="1587"/>
          </w:tcPr>
          <w:p>
            <w:r/>
            <w:r>
              <w:rPr>
                <w:rFonts w:ascii="Cambria" w:hAnsi="Cambria"/>
                <w:b w:val="0"/>
                <w:i w:val="0"/>
                <w:sz w:val="21"/>
              </w:rPr>
              <w:t>01-06-2025</w:t>
            </w:r>
          </w:p>
        </w:tc>
        <w:tc>
          <w:tcPr>
            <w:tcW w:type="dxa" w:w="1587"/>
          </w:tcPr>
          <w:p>
            <w:r/>
            <w:r>
              <w:rPr>
                <w:rFonts w:ascii="Cambria" w:hAnsi="Cambria"/>
                <w:b w:val="0"/>
                <w:i w:val="0"/>
                <w:sz w:val="21"/>
              </w:rPr>
              <w:t>20-06-2025</w:t>
            </w:r>
          </w:p>
        </w:tc>
        <w:tc>
          <w:tcPr>
            <w:tcW w:type="dxa" w:w="1360"/>
          </w:tcPr>
          <w:p>
            <w:r/>
            <w:r>
              <w:rPr>
                <w:rFonts w:ascii="Cambria" w:hAnsi="Cambria"/>
                <w:b w:val="0"/>
                <w:i w:val="0"/>
                <w:sz w:val="21"/>
              </w:rPr>
              <w:t>19</w:t>
            </w:r>
          </w:p>
        </w:tc>
        <w:tc>
          <w:tcPr>
            <w:tcW w:type="dxa" w:w="1020"/>
          </w:tcPr>
          <w:p>
            <w:r/>
            <w:r>
              <w:rPr>
                <w:rFonts w:ascii="Cambria" w:hAnsi="Cambria"/>
                <w:b w:val="0"/>
                <w:i w:val="0"/>
                <w:sz w:val="21"/>
              </w:rPr>
              <w:t>4</w:t>
            </w:r>
          </w:p>
        </w:tc>
        <w:tc>
          <w:tcPr>
            <w:tcW w:type="dxa" w:w="2154"/>
          </w:tcPr>
          <w:p>
            <w:r/>
            <w:r>
              <w:rPr>
                <w:rFonts w:ascii="Cambria" w:hAnsi="Cambria"/>
                <w:b w:val="0"/>
                <w:i w:val="0"/>
                <w:sz w:val="21"/>
              </w:rPr>
              <w:t>10.0</w:t>
            </w:r>
          </w:p>
        </w:tc>
      </w:tr>
      <w:tr>
        <w:tc>
          <w:tcPr>
            <w:tcW w:type="dxa" w:w="1134"/>
            <w:shd w:val="clear" w:color="auto" w:fill="F0F4F8"/>
          </w:tcPr>
          <w:p>
            <w:r/>
            <w:r>
              <w:rPr>
                <w:rFonts w:ascii="Cambria" w:hAnsi="Cambria"/>
                <w:b w:val="0"/>
                <w:i w:val="0"/>
                <w:sz w:val="21"/>
              </w:rPr>
              <w:t>Avg</w:t>
            </w:r>
          </w:p>
        </w:tc>
        <w:tc>
          <w:tcPr>
            <w:tcW w:type="dxa" w:w="1587"/>
            <w:shd w:val="clear" w:color="auto" w:fill="F0F4F8"/>
          </w:tcPr>
          <w:p>
            <w:r/>
            <w:r>
              <w:rPr>
                <w:rFonts w:ascii="Cambria" w:hAnsi="Cambria"/>
                <w:b w:val="0"/>
                <w:i w:val="0"/>
                <w:sz w:val="21"/>
              </w:rPr>
              <w:t>—</w:t>
            </w:r>
          </w:p>
        </w:tc>
        <w:tc>
          <w:tcPr>
            <w:tcW w:type="dxa" w:w="1587"/>
            <w:shd w:val="clear" w:color="auto" w:fill="F0F4F8"/>
          </w:tcPr>
          <w:p>
            <w:r/>
            <w:r>
              <w:rPr>
                <w:rFonts w:ascii="Cambria" w:hAnsi="Cambria"/>
                <w:b w:val="0"/>
                <w:i w:val="0"/>
                <w:sz w:val="21"/>
              </w:rPr>
              <w:t>—</w:t>
            </w:r>
          </w:p>
        </w:tc>
        <w:tc>
          <w:tcPr>
            <w:tcW w:type="dxa" w:w="1360"/>
            <w:shd w:val="clear" w:color="auto" w:fill="F0F4F8"/>
          </w:tcPr>
          <w:p>
            <w:r/>
            <w:r>
              <w:rPr>
                <w:rFonts w:ascii="Cambria" w:hAnsi="Cambria"/>
                <w:b w:val="0"/>
                <w:i w:val="0"/>
                <w:sz w:val="21"/>
              </w:rPr>
              <w:t>30.2</w:t>
            </w:r>
          </w:p>
        </w:tc>
        <w:tc>
          <w:tcPr>
            <w:tcW w:type="dxa" w:w="1020"/>
            <w:shd w:val="clear" w:color="auto" w:fill="F0F4F8"/>
          </w:tcPr>
          <w:p>
            <w:r/>
            <w:r>
              <w:rPr>
                <w:rFonts w:ascii="Cambria" w:hAnsi="Cambria"/>
                <w:b w:val="0"/>
                <w:i w:val="0"/>
                <w:sz w:val="21"/>
              </w:rPr>
              <w:t>3</w:t>
            </w:r>
          </w:p>
        </w:tc>
        <w:tc>
          <w:tcPr>
            <w:tcW w:type="dxa" w:w="2154"/>
            <w:shd w:val="clear" w:color="auto" w:fill="F0F4F8"/>
          </w:tcPr>
          <w:p>
            <w:r/>
            <w:r>
              <w:rPr>
                <w:rFonts w:ascii="Cambria" w:hAnsi="Cambria"/>
                <w:b w:val="0"/>
                <w:i w:val="0"/>
                <w:sz w:val="21"/>
              </w:rPr>
              <w:t>7.5</w:t>
            </w:r>
          </w:p>
        </w:tc>
      </w:tr>
    </w:tbl>
    <w:p>
      <w:pPr>
        <w:spacing w:before="200" w:after="120"/>
      </w:pPr>
      <w:r>
        <w:rPr>
          <w:rFonts w:ascii="Cambria" w:hAnsi="Cambria"/>
          <w:b/>
          <w:color w:val="1F3A5F"/>
          <w:sz w:val="26"/>
        </w:rPr>
        <w:t>6. Benefits of Tracker</w:t>
      </w:r>
    </w:p>
    <w:p>
      <w:pPr>
        <w:pStyle w:val="ListBullet"/>
      </w:pPr>
      <w:r>
        <w:rPr>
          <w:rFonts w:ascii="Cambria" w:hAnsi="Cambria"/>
          <w:sz w:val="22"/>
        </w:rPr>
        <w:t>Automates day calculations (no manual count).</w:t>
      </w:r>
    </w:p>
    <w:p>
      <w:pPr>
        <w:pStyle w:val="ListBullet"/>
      </w:pPr>
      <w:r>
        <w:rPr>
          <w:rFonts w:ascii="Cambria" w:hAnsi="Cambria"/>
          <w:sz w:val="22"/>
        </w:rPr>
        <w:t>NAAC-compliant scoring mapped directly to DVV requirements.</w:t>
      </w:r>
    </w:p>
    <w:p>
      <w:pPr>
        <w:pStyle w:val="ListBullet"/>
      </w:pPr>
      <w:r>
        <w:rPr>
          <w:rFonts w:ascii="Cambria" w:hAnsi="Cambria"/>
          <w:sz w:val="22"/>
        </w:rPr>
        <w:t>5-year average and visual trends highlight institutional efficiency.</w:t>
      </w:r>
    </w:p>
    <w:p>
      <w:pPr>
        <w:pStyle w:val="ListBullet"/>
      </w:pPr>
      <w:r>
        <w:rPr>
          <w:rFonts w:ascii="Cambria" w:hAnsi="Cambria"/>
          <w:sz w:val="22"/>
        </w:rPr>
        <w:t>Supports evidence collection for exam and result processes.</w:t>
      </w:r>
    </w:p>
    <w:p>
      <w:r>
        <w:br w:type="page"/>
      </w:r>
    </w:p>
    <w:p>
      <w:pPr>
        <w:spacing w:before="240" w:after="160"/>
      </w:pPr>
      <w:r>
        <w:rPr>
          <w:rFonts w:ascii="Cambria" w:hAnsi="Cambria"/>
          <w:b/>
          <w:color w:val="1F3A5F"/>
          <w:sz w:val="36"/>
        </w:rPr>
        <w:t>65. NAAC Metric 2.5.3 (QnM – Status of automation of Examination division with approved Examination Manual/Ordinance)</w:t>
      </w:r>
    </w:p>
    <w:p>
      <w:pPr>
        <w:spacing w:before="200" w:after="120"/>
      </w:pPr>
      <w:r>
        <w:rPr>
          <w:rFonts w:ascii="Cambria" w:hAnsi="Cambria"/>
          <w:b/>
          <w:color w:val="1F3A5F"/>
          <w:sz w:val="26"/>
        </w:rPr>
        <w:t>1. Purpose of Metric 2.5.3</w:t>
      </w:r>
    </w:p>
    <w:p>
      <w:pPr>
        <w:pStyle w:val="ListBullet"/>
      </w:pPr>
      <w:r>
        <w:rPr>
          <w:rFonts w:ascii="Cambria" w:hAnsi="Cambria"/>
          <w:sz w:val="22"/>
        </w:rPr>
        <w:t>To evaluate how much the institution has automated its examination processes.</w:t>
      </w:r>
    </w:p>
    <w:p>
      <w:pPr>
        <w:pStyle w:val="ListBullet"/>
      </w:pPr>
      <w:r>
        <w:rPr>
          <w:rFonts w:ascii="Cambria" w:hAnsi="Cambria"/>
          <w:sz w:val="22"/>
        </w:rPr>
        <w:t>Automation reduces errors, delays, bias, and manual workload.</w:t>
      </w:r>
    </w:p>
    <w:p>
      <w:pPr>
        <w:pStyle w:val="ListBullet"/>
      </w:pPr>
      <w:r>
        <w:rPr>
          <w:rFonts w:ascii="Cambria" w:hAnsi="Cambria"/>
          <w:sz w:val="22"/>
        </w:rPr>
        <w:t>Ensures transparency, efficiency, and compliance with regulatory frameworks.</w:t>
      </w:r>
    </w:p>
    <w:p>
      <w:pPr>
        <w:spacing w:before="200" w:after="120"/>
      </w:pPr>
      <w:r>
        <w:rPr>
          <w:rFonts w:ascii="Cambria" w:hAnsi="Cambria"/>
          <w:b/>
          <w:color w:val="1F3A5F"/>
          <w:sz w:val="26"/>
        </w:rPr>
        <w:t>2. Key Components</w:t>
      </w:r>
    </w:p>
    <w:p>
      <w:pPr>
        <w:pStyle w:val="ListBullet"/>
      </w:pPr>
      <w:r>
        <w:rPr>
          <w:rFonts w:ascii="Cambria" w:hAnsi="Cambria"/>
          <w:sz w:val="22"/>
        </w:rPr>
        <w:t>Examination Division → Institutional body handling student registration, exam conduction, result processing, and certification.</w:t>
      </w:r>
    </w:p>
    <w:p>
      <w:pPr>
        <w:pStyle w:val="ListBullet"/>
      </w:pPr>
      <w:r>
        <w:rPr>
          <w:rFonts w:ascii="Cambria" w:hAnsi="Cambria"/>
          <w:sz w:val="22"/>
        </w:rPr>
        <w:t>Examination Manual/Ordinance → Official, approved document outlining exam policies, procedures, and regulations.</w:t>
      </w:r>
    </w:p>
    <w:p>
      <w:pPr>
        <w:pStyle w:val="ListBullet"/>
      </w:pPr>
      <w:r>
        <w:rPr>
          <w:rFonts w:ascii="Cambria" w:hAnsi="Cambria"/>
          <w:sz w:val="22"/>
        </w:rPr>
        <w:t>Examination Management System (EMS) → Software that automates end-to-end exam processes, from registration to certification.</w:t>
      </w:r>
    </w:p>
    <w:p>
      <w:pPr>
        <w:spacing w:before="200" w:after="120"/>
      </w:pPr>
      <w:r>
        <w:rPr>
          <w:rFonts w:ascii="Cambria" w:hAnsi="Cambria"/>
          <w:b/>
          <w:color w:val="1F3A5F"/>
          <w:sz w:val="26"/>
        </w:rPr>
        <w:t>3. Scoring Pattern (10 Marks)</w:t>
      </w:r>
    </w:p>
    <w:p>
      <w:pPr>
        <w:spacing w:after="120"/>
      </w:pPr>
      <w:r>
        <w:rPr>
          <w:rFonts w:ascii="Cambria" w:hAnsi="Cambria"/>
          <w:i w:val="0"/>
          <w:sz w:val="22"/>
        </w:rPr>
        <w:t>This is a descriptive, categorical metric (A–E), not numerical.</w:t>
      </w:r>
    </w:p>
    <w:p>
      <w:pPr>
        <w:pStyle w:val="ListBullet"/>
      </w:pPr>
      <w:r>
        <w:rPr>
          <w:rFonts w:ascii="Cambria" w:hAnsi="Cambria"/>
          <w:sz w:val="22"/>
        </w:rPr>
        <w:t>A. 100% automation of entire division &amp; EMS (10 marks)</w:t>
      </w:r>
    </w:p>
    <w:p>
      <w:pPr>
        <w:pStyle w:val="ListBullet2"/>
      </w:pPr>
      <w:r>
        <w:rPr>
          <w:rFonts w:ascii="Cambria" w:hAnsi="Cambria"/>
          <w:sz w:val="22"/>
        </w:rPr>
        <w:t>Covers all processes: student registration, hall ticket issue, seating, invigilation, exam conduction, result processing, grievance redressal, revaluation, transcripts, and certification.</w:t>
      </w:r>
    </w:p>
    <w:p>
      <w:pPr>
        <w:pStyle w:val="ListBullet2"/>
      </w:pPr>
      <w:r>
        <w:rPr>
          <w:rFonts w:ascii="Cambria" w:hAnsi="Cambria"/>
          <w:sz w:val="22"/>
        </w:rPr>
        <w:t>Must have an approved examination manual/ordinance in place.</w:t>
      </w:r>
    </w:p>
    <w:p>
      <w:pPr>
        <w:pStyle w:val="ListBullet"/>
      </w:pPr>
      <w:r>
        <w:rPr>
          <w:rFonts w:ascii="Cambria" w:hAnsi="Cambria"/>
          <w:sz w:val="22"/>
        </w:rPr>
        <w:t>B. Student registration + Hall ticket issue + Result processing (8 marks)</w:t>
      </w:r>
    </w:p>
    <w:p>
      <w:pPr>
        <w:pStyle w:val="ListBullet2"/>
      </w:pPr>
      <w:r>
        <w:rPr>
          <w:rFonts w:ascii="Cambria" w:hAnsi="Cambria"/>
          <w:sz w:val="22"/>
        </w:rPr>
        <w:t>Partial automation, but still lacks end-to-end integration.</w:t>
      </w:r>
    </w:p>
    <w:p>
      <w:pPr>
        <w:pStyle w:val="ListBullet2"/>
      </w:pPr>
      <w:r>
        <w:rPr>
          <w:rFonts w:ascii="Cambria" w:hAnsi="Cambria"/>
          <w:sz w:val="22"/>
        </w:rPr>
        <w:t>Manual elements remain in exam conduction and post-exam activities.</w:t>
      </w:r>
    </w:p>
    <w:p>
      <w:pPr>
        <w:pStyle w:val="ListBullet"/>
      </w:pPr>
      <w:r>
        <w:rPr>
          <w:rFonts w:ascii="Cambria" w:hAnsi="Cambria"/>
          <w:sz w:val="22"/>
        </w:rPr>
        <w:t>C. Student registration + Result processing only (6 marks)</w:t>
      </w:r>
    </w:p>
    <w:p>
      <w:pPr>
        <w:pStyle w:val="ListBullet2"/>
      </w:pPr>
      <w:r>
        <w:rPr>
          <w:rFonts w:ascii="Cambria" w:hAnsi="Cambria"/>
          <w:sz w:val="22"/>
        </w:rPr>
        <w:t>Some automation exists but limited.</w:t>
      </w:r>
    </w:p>
    <w:p>
      <w:pPr>
        <w:pStyle w:val="ListBullet2"/>
      </w:pPr>
      <w:r>
        <w:rPr>
          <w:rFonts w:ascii="Cambria" w:hAnsi="Cambria"/>
          <w:sz w:val="22"/>
        </w:rPr>
        <w:t>Hall ticket issue and other processes are manual.</w:t>
      </w:r>
    </w:p>
    <w:p>
      <w:pPr>
        <w:pStyle w:val="ListBullet"/>
      </w:pPr>
      <w:r>
        <w:rPr>
          <w:rFonts w:ascii="Cambria" w:hAnsi="Cambria"/>
          <w:sz w:val="22"/>
        </w:rPr>
        <w:t>D. Only result processing (4 marks)</w:t>
      </w:r>
    </w:p>
    <w:p>
      <w:pPr>
        <w:pStyle w:val="ListBullet2"/>
      </w:pPr>
      <w:r>
        <w:rPr>
          <w:rFonts w:ascii="Cambria" w:hAnsi="Cambria"/>
          <w:sz w:val="22"/>
        </w:rPr>
        <w:t>Minimal automation, usually through spreadsheets or simple software.</w:t>
      </w:r>
    </w:p>
    <w:p>
      <w:pPr>
        <w:pStyle w:val="ListBullet2"/>
      </w:pPr>
      <w:r>
        <w:rPr>
          <w:rFonts w:ascii="Cambria" w:hAnsi="Cambria"/>
          <w:sz w:val="22"/>
        </w:rPr>
        <w:t>Registration, hall ticketing, and exam conduction are manual.</w:t>
      </w:r>
    </w:p>
    <w:p>
      <w:pPr>
        <w:pStyle w:val="ListBullet"/>
      </w:pPr>
      <w:r>
        <w:rPr>
          <w:rFonts w:ascii="Cambria" w:hAnsi="Cambria"/>
          <w:sz w:val="22"/>
        </w:rPr>
        <w:t>E. Entirely manual methodology (0 marks)</w:t>
      </w:r>
    </w:p>
    <w:p>
      <w:pPr>
        <w:pStyle w:val="ListBullet2"/>
      </w:pPr>
      <w:r>
        <w:rPr>
          <w:rFonts w:ascii="Cambria" w:hAnsi="Cambria"/>
          <w:sz w:val="22"/>
        </w:rPr>
        <w:t>No automation, completely dependent on paperwork and human intervention.</w:t>
      </w:r>
    </w:p>
    <w:p>
      <w:pPr>
        <w:spacing w:before="200" w:after="120"/>
      </w:pPr>
      <w:r>
        <w:rPr>
          <w:rFonts w:ascii="Cambria" w:hAnsi="Cambria"/>
          <w:b/>
          <w:color w:val="1F3A5F"/>
          <w:sz w:val="26"/>
        </w:rPr>
        <w:t>4. Evidence Required for DVV</w:t>
      </w:r>
    </w:p>
    <w:p>
      <w:pPr>
        <w:pStyle w:val="ListBullet"/>
      </w:pPr>
      <w:r>
        <w:rPr>
          <w:rFonts w:ascii="Cambria" w:hAnsi="Cambria"/>
          <w:sz w:val="22"/>
        </w:rPr>
        <w:t>Screenshots, user manuals, or dashboard access of EMS/ERP.</w:t>
      </w:r>
    </w:p>
    <w:p>
      <w:pPr>
        <w:pStyle w:val="ListBullet"/>
      </w:pPr>
      <w:r>
        <w:rPr>
          <w:rFonts w:ascii="Cambria" w:hAnsi="Cambria"/>
          <w:sz w:val="22"/>
        </w:rPr>
        <w:t>Copy of Examination Manual/Ordinance (approved by Academic Council/Board of Studies).</w:t>
      </w:r>
    </w:p>
    <w:p>
      <w:pPr>
        <w:pStyle w:val="ListBullet"/>
      </w:pPr>
      <w:r>
        <w:rPr>
          <w:rFonts w:ascii="Cambria" w:hAnsi="Cambria"/>
          <w:sz w:val="22"/>
        </w:rPr>
        <w:t>Proof of automation features like:</w:t>
      </w:r>
    </w:p>
    <w:p>
      <w:pPr>
        <w:pStyle w:val="ListBullet2"/>
      </w:pPr>
      <w:r>
        <w:rPr>
          <w:rFonts w:ascii="Cambria" w:hAnsi="Cambria"/>
          <w:sz w:val="22"/>
        </w:rPr>
        <w:t>Online registration &amp; fee payment.</w:t>
      </w:r>
    </w:p>
    <w:p>
      <w:pPr>
        <w:pStyle w:val="ListBullet2"/>
      </w:pPr>
      <w:r>
        <w:rPr>
          <w:rFonts w:ascii="Cambria" w:hAnsi="Cambria"/>
          <w:sz w:val="22"/>
        </w:rPr>
        <w:t>Auto hall-ticket generation.</w:t>
      </w:r>
    </w:p>
    <w:p>
      <w:pPr>
        <w:pStyle w:val="ListBullet2"/>
      </w:pPr>
      <w:r>
        <w:rPr>
          <w:rFonts w:ascii="Cambria" w:hAnsi="Cambria"/>
          <w:sz w:val="22"/>
        </w:rPr>
        <w:t>Automated seating arrangement.</w:t>
      </w:r>
    </w:p>
    <w:p>
      <w:pPr>
        <w:pStyle w:val="ListBullet2"/>
      </w:pPr>
      <w:r>
        <w:rPr>
          <w:rFonts w:ascii="Cambria" w:hAnsi="Cambria"/>
          <w:sz w:val="22"/>
        </w:rPr>
        <w:t>Online results with verification &amp; revaluation options.</w:t>
      </w:r>
    </w:p>
    <w:p>
      <w:pPr>
        <w:pStyle w:val="ListBullet2"/>
      </w:pPr>
      <w:r>
        <w:rPr>
          <w:rFonts w:ascii="Cambria" w:hAnsi="Cambria"/>
          <w:sz w:val="22"/>
        </w:rPr>
        <w:t>Transcript/certificate generation.</w:t>
      </w:r>
    </w:p>
    <w:p>
      <w:pPr>
        <w:spacing w:before="200" w:after="120"/>
      </w:pPr>
      <w:r>
        <w:rPr>
          <w:rFonts w:ascii="Cambria" w:hAnsi="Cambria"/>
          <w:b/>
          <w:color w:val="1F3A5F"/>
          <w:sz w:val="26"/>
        </w:rPr>
        <w:t>5. Interpretation</w:t>
      </w:r>
    </w:p>
    <w:p>
      <w:pPr>
        <w:pStyle w:val="ListBullet"/>
      </w:pPr>
      <w:r>
        <w:rPr>
          <w:rFonts w:ascii="Cambria" w:hAnsi="Cambria"/>
          <w:sz w:val="22"/>
        </w:rPr>
        <w:t>Category A (Best): Shows institutional maturity, strong governance, and reduced errors.</w:t>
      </w:r>
    </w:p>
    <w:p>
      <w:pPr>
        <w:pStyle w:val="ListBullet"/>
      </w:pPr>
      <w:r>
        <w:rPr>
          <w:rFonts w:ascii="Cambria" w:hAnsi="Cambria"/>
          <w:sz w:val="22"/>
        </w:rPr>
        <w:t>Category B &amp; C (Moderate): Reflect partial automation but scope for improvement.</w:t>
      </w:r>
    </w:p>
    <w:p>
      <w:pPr>
        <w:pStyle w:val="ListBullet"/>
      </w:pPr>
      <w:r>
        <w:rPr>
          <w:rFonts w:ascii="Cambria" w:hAnsi="Cambria"/>
          <w:sz w:val="22"/>
        </w:rPr>
        <w:t>Category D &amp; E (Weak): Indicates reliance on outdated manual systems, poor efficiency, and high error potential.</w:t>
      </w:r>
    </w:p>
    <w:p>
      <w:pPr>
        <w:spacing w:before="200" w:after="120"/>
      </w:pPr>
      <w:r>
        <w:rPr>
          <w:rFonts w:ascii="Cambria" w:hAnsi="Cambria"/>
          <w:b/>
          <w:color w:val="1F3A5F"/>
          <w:sz w:val="26"/>
        </w:rPr>
        <w:t>6. Example of Classification</w:t>
      </w:r>
    </w:p>
    <w:p>
      <w:pPr>
        <w:pStyle w:val="ListBullet"/>
      </w:pPr>
      <w:r>
        <w:rPr>
          <w:rFonts w:ascii="Cambria" w:hAnsi="Cambria"/>
          <w:sz w:val="22"/>
        </w:rPr>
        <w:t>University X: Has full EMS (registration → hall tickets → seating → results → transcripts → grievance redressal). → A (10 marks).</w:t>
      </w:r>
    </w:p>
    <w:p>
      <w:pPr>
        <w:pStyle w:val="ListBullet"/>
      </w:pPr>
      <w:r>
        <w:rPr>
          <w:rFonts w:ascii="Cambria" w:hAnsi="Cambria"/>
          <w:sz w:val="22"/>
        </w:rPr>
        <w:t>College Y: Uses ERP only for registration, hall tickets, and results. → B (8 marks).</w:t>
      </w:r>
    </w:p>
    <w:p>
      <w:pPr>
        <w:pStyle w:val="ListBullet"/>
      </w:pPr>
      <w:r>
        <w:rPr>
          <w:rFonts w:ascii="Cambria" w:hAnsi="Cambria"/>
          <w:sz w:val="22"/>
        </w:rPr>
        <w:t>College Z: Only processes results digitally, everything else manual. → D (4 marks).</w:t>
      </w:r>
    </w:p>
    <w:p>
      <w:pPr>
        <w:spacing w:before="200" w:after="120"/>
      </w:pPr>
      <w:r>
        <w:rPr>
          <w:rFonts w:ascii="Cambria" w:hAnsi="Cambria"/>
          <w:b/>
          <w:color w:val="1F3A5F"/>
          <w:sz w:val="26"/>
        </w:rPr>
        <w:t>7. Excel Tracker Setup (A–E Scale)</w:t>
      </w:r>
    </w:p>
    <w:p>
      <w:pPr>
        <w:spacing w:after="120"/>
      </w:pPr>
      <w:r>
        <w:rPr>
          <w:rFonts w:ascii="Cambria" w:hAnsi="Cambria"/>
          <w:i w:val="0"/>
          <w:sz w:val="22"/>
        </w:rPr>
        <w:t>You can maintain a simple dropdown-based tracker for compliance:</w:t>
      </w:r>
    </w:p>
    <w:tbl>
      <w:tblPr>
        <w:jc w:val="center"/>
        <w:tblLook w:firstColumn="1" w:firstRow="1" w:lastColumn="0" w:lastRow="0" w:noHBand="0" w:noVBand="1" w:val="04A0"/>
        <w:tblW w:type="dxa" w:w="9412"/>
        <w:tblLayout w:type="fixed"/>
      </w:tblPr>
      <w:tblGrid>
        <w:gridCol w:w="1360"/>
        <w:gridCol w:w="4876"/>
        <w:gridCol w:w="1701"/>
        <w:gridCol w:w="1474"/>
      </w:tblGrid>
      <w:tr>
        <w:tc>
          <w:tcPr>
            <w:tcW w:type="dxa" w:w="1360"/>
            <w:shd w:val="clear" w:color="auto" w:fill="1F3A5F"/>
          </w:tcPr>
          <w:p>
            <w:pPr>
              <w:jc w:val="center"/>
            </w:pPr>
            <w:r/>
            <w:r>
              <w:rPr>
                <w:rFonts w:ascii="Cambria" w:hAnsi="Cambria"/>
                <w:b/>
                <w:i w:val="0"/>
                <w:color w:val="FFFFFF"/>
                <w:sz w:val="21"/>
              </w:rPr>
              <w:t>Year</w:t>
            </w:r>
          </w:p>
        </w:tc>
        <w:tc>
          <w:tcPr>
            <w:tcW w:type="dxa" w:w="4876"/>
            <w:shd w:val="clear" w:color="auto" w:fill="1F3A5F"/>
          </w:tcPr>
          <w:p>
            <w:pPr>
              <w:jc w:val="center"/>
            </w:pPr>
            <w:r/>
            <w:r>
              <w:rPr>
                <w:rFonts w:ascii="Cambria" w:hAnsi="Cambria"/>
                <w:b/>
                <w:i w:val="0"/>
                <w:color w:val="FFFFFF"/>
                <w:sz w:val="21"/>
              </w:rPr>
              <w:t>Automation Status</w:t>
            </w:r>
          </w:p>
        </w:tc>
        <w:tc>
          <w:tcPr>
            <w:tcW w:type="dxa" w:w="1701"/>
            <w:shd w:val="clear" w:color="auto" w:fill="1F3A5F"/>
          </w:tcPr>
          <w:p>
            <w:pPr>
              <w:jc w:val="center"/>
            </w:pPr>
            <w:r/>
            <w:r>
              <w:rPr>
                <w:rFonts w:ascii="Cambria" w:hAnsi="Cambria"/>
                <w:b/>
                <w:i w:val="0"/>
                <w:color w:val="FFFFFF"/>
                <w:sz w:val="21"/>
              </w:rPr>
              <w:t>Selected Option</w:t>
            </w:r>
          </w:p>
        </w:tc>
        <w:tc>
          <w:tcPr>
            <w:tcW w:type="dxa" w:w="1474"/>
            <w:shd w:val="clear" w:color="auto" w:fill="1F3A5F"/>
          </w:tcPr>
          <w:p>
            <w:pPr>
              <w:jc w:val="center"/>
            </w:pPr>
            <w:r/>
            <w:r>
              <w:rPr>
                <w:rFonts w:ascii="Cambria" w:hAnsi="Cambria"/>
                <w:b/>
                <w:i w:val="0"/>
                <w:color w:val="FFFFFF"/>
                <w:sz w:val="21"/>
              </w:rPr>
              <w:t>Marks</w:t>
            </w:r>
          </w:p>
        </w:tc>
      </w:tr>
      <w:tr>
        <w:tc>
          <w:tcPr>
            <w:tcW w:type="dxa" w:w="1360"/>
          </w:tcPr>
          <w:p>
            <w:r/>
            <w:r>
              <w:rPr>
                <w:rFonts w:ascii="Cambria" w:hAnsi="Cambria"/>
                <w:b w:val="0"/>
                <w:i w:val="0"/>
                <w:sz w:val="21"/>
              </w:rPr>
              <w:t>2020–21</w:t>
            </w:r>
          </w:p>
        </w:tc>
        <w:tc>
          <w:tcPr>
            <w:tcW w:type="dxa" w:w="4876"/>
          </w:tcPr>
          <w:p>
            <w:r/>
            <w:r>
              <w:rPr>
                <w:rFonts w:ascii="Cambria" w:hAnsi="Cambria"/>
                <w:b w:val="0"/>
                <w:i w:val="0"/>
                <w:sz w:val="21"/>
              </w:rPr>
              <w:t>Full EMS + Manual Approved</w:t>
            </w:r>
          </w:p>
        </w:tc>
        <w:tc>
          <w:tcPr>
            <w:tcW w:type="dxa" w:w="1701"/>
          </w:tcPr>
          <w:p>
            <w:r/>
            <w:r>
              <w:rPr>
                <w:rFonts w:ascii="Cambria" w:hAnsi="Cambria"/>
                <w:b w:val="0"/>
                <w:i w:val="0"/>
                <w:sz w:val="21"/>
              </w:rPr>
              <w:t>A</w:t>
            </w:r>
          </w:p>
        </w:tc>
        <w:tc>
          <w:tcPr>
            <w:tcW w:type="dxa" w:w="1474"/>
          </w:tcPr>
          <w:p>
            <w:r/>
            <w:r>
              <w:rPr>
                <w:rFonts w:ascii="Cambria" w:hAnsi="Cambria"/>
                <w:b w:val="0"/>
                <w:i w:val="0"/>
                <w:sz w:val="21"/>
              </w:rPr>
              <w:t>10</w:t>
            </w:r>
          </w:p>
        </w:tc>
      </w:tr>
      <w:tr>
        <w:tc>
          <w:tcPr>
            <w:tcW w:type="dxa" w:w="1360"/>
            <w:shd w:val="clear" w:color="auto" w:fill="F0F4F8"/>
          </w:tcPr>
          <w:p>
            <w:r/>
            <w:r>
              <w:rPr>
                <w:rFonts w:ascii="Cambria" w:hAnsi="Cambria"/>
                <w:b w:val="0"/>
                <w:i w:val="0"/>
                <w:sz w:val="21"/>
              </w:rPr>
              <w:t>2021–22</w:t>
            </w:r>
          </w:p>
        </w:tc>
        <w:tc>
          <w:tcPr>
            <w:tcW w:type="dxa" w:w="4876"/>
            <w:shd w:val="clear" w:color="auto" w:fill="F0F4F8"/>
          </w:tcPr>
          <w:p>
            <w:r/>
            <w:r>
              <w:rPr>
                <w:rFonts w:ascii="Cambria" w:hAnsi="Cambria"/>
                <w:b w:val="0"/>
                <w:i w:val="0"/>
                <w:sz w:val="21"/>
              </w:rPr>
              <w:t>Registration + Hall Ticket + Results</w:t>
            </w:r>
          </w:p>
        </w:tc>
        <w:tc>
          <w:tcPr>
            <w:tcW w:type="dxa" w:w="1701"/>
            <w:shd w:val="clear" w:color="auto" w:fill="F0F4F8"/>
          </w:tcPr>
          <w:p>
            <w:r/>
            <w:r>
              <w:rPr>
                <w:rFonts w:ascii="Cambria" w:hAnsi="Cambria"/>
                <w:b w:val="0"/>
                <w:i w:val="0"/>
                <w:sz w:val="21"/>
              </w:rPr>
              <w:t>B</w:t>
            </w:r>
          </w:p>
        </w:tc>
        <w:tc>
          <w:tcPr>
            <w:tcW w:type="dxa" w:w="1474"/>
            <w:shd w:val="clear" w:color="auto" w:fill="F0F4F8"/>
          </w:tcPr>
          <w:p>
            <w:r/>
            <w:r>
              <w:rPr>
                <w:rFonts w:ascii="Cambria" w:hAnsi="Cambria"/>
                <w:b w:val="0"/>
                <w:i w:val="0"/>
                <w:sz w:val="21"/>
              </w:rPr>
              <w:t>8</w:t>
            </w:r>
          </w:p>
        </w:tc>
      </w:tr>
      <w:tr>
        <w:tc>
          <w:tcPr>
            <w:tcW w:type="dxa" w:w="1360"/>
          </w:tcPr>
          <w:p>
            <w:r/>
            <w:r>
              <w:rPr>
                <w:rFonts w:ascii="Cambria" w:hAnsi="Cambria"/>
                <w:b w:val="0"/>
                <w:i w:val="0"/>
                <w:sz w:val="21"/>
              </w:rPr>
              <w:t>2022–23</w:t>
            </w:r>
          </w:p>
        </w:tc>
        <w:tc>
          <w:tcPr>
            <w:tcW w:type="dxa" w:w="4876"/>
          </w:tcPr>
          <w:p>
            <w:r/>
            <w:r>
              <w:rPr>
                <w:rFonts w:ascii="Cambria" w:hAnsi="Cambria"/>
                <w:b w:val="0"/>
                <w:i w:val="0"/>
                <w:sz w:val="21"/>
              </w:rPr>
              <w:t>Registration + Results</w:t>
            </w:r>
          </w:p>
        </w:tc>
        <w:tc>
          <w:tcPr>
            <w:tcW w:type="dxa" w:w="1701"/>
          </w:tcPr>
          <w:p>
            <w:r/>
            <w:r>
              <w:rPr>
                <w:rFonts w:ascii="Cambria" w:hAnsi="Cambria"/>
                <w:b w:val="0"/>
                <w:i w:val="0"/>
                <w:sz w:val="21"/>
              </w:rPr>
              <w:t>C</w:t>
            </w:r>
          </w:p>
        </w:tc>
        <w:tc>
          <w:tcPr>
            <w:tcW w:type="dxa" w:w="1474"/>
          </w:tcPr>
          <w:p>
            <w:r/>
            <w:r>
              <w:rPr>
                <w:rFonts w:ascii="Cambria" w:hAnsi="Cambria"/>
                <w:b w:val="0"/>
                <w:i w:val="0"/>
                <w:sz w:val="21"/>
              </w:rPr>
              <w:t>6</w:t>
            </w:r>
          </w:p>
        </w:tc>
      </w:tr>
      <w:tr>
        <w:tc>
          <w:tcPr>
            <w:tcW w:type="dxa" w:w="1360"/>
            <w:shd w:val="clear" w:color="auto" w:fill="F0F4F8"/>
          </w:tcPr>
          <w:p>
            <w:r/>
            <w:r>
              <w:rPr>
                <w:rFonts w:ascii="Cambria" w:hAnsi="Cambria"/>
                <w:b w:val="0"/>
                <w:i w:val="0"/>
                <w:sz w:val="21"/>
              </w:rPr>
              <w:t>2023–24</w:t>
            </w:r>
          </w:p>
        </w:tc>
        <w:tc>
          <w:tcPr>
            <w:tcW w:type="dxa" w:w="4876"/>
            <w:shd w:val="clear" w:color="auto" w:fill="F0F4F8"/>
          </w:tcPr>
          <w:p>
            <w:r/>
            <w:r>
              <w:rPr>
                <w:rFonts w:ascii="Cambria" w:hAnsi="Cambria"/>
                <w:b w:val="0"/>
                <w:i w:val="0"/>
                <w:sz w:val="21"/>
              </w:rPr>
              <w:t>Results only</w:t>
            </w:r>
          </w:p>
        </w:tc>
        <w:tc>
          <w:tcPr>
            <w:tcW w:type="dxa" w:w="1701"/>
            <w:shd w:val="clear" w:color="auto" w:fill="F0F4F8"/>
          </w:tcPr>
          <w:p>
            <w:r/>
            <w:r>
              <w:rPr>
                <w:rFonts w:ascii="Cambria" w:hAnsi="Cambria"/>
                <w:b w:val="0"/>
                <w:i w:val="0"/>
                <w:sz w:val="21"/>
              </w:rPr>
              <w:t>D</w:t>
            </w:r>
          </w:p>
        </w:tc>
        <w:tc>
          <w:tcPr>
            <w:tcW w:type="dxa" w:w="1474"/>
            <w:shd w:val="clear" w:color="auto" w:fill="F0F4F8"/>
          </w:tcPr>
          <w:p>
            <w:r/>
            <w:r>
              <w:rPr>
                <w:rFonts w:ascii="Cambria" w:hAnsi="Cambria"/>
                <w:b w:val="0"/>
                <w:i w:val="0"/>
                <w:sz w:val="21"/>
              </w:rPr>
              <w:t>4</w:t>
            </w:r>
          </w:p>
        </w:tc>
      </w:tr>
      <w:tr>
        <w:tc>
          <w:tcPr>
            <w:tcW w:type="dxa" w:w="1360"/>
          </w:tcPr>
          <w:p>
            <w:r/>
            <w:r>
              <w:rPr>
                <w:rFonts w:ascii="Cambria" w:hAnsi="Cambria"/>
                <w:b w:val="0"/>
                <w:i w:val="0"/>
                <w:sz w:val="21"/>
              </w:rPr>
              <w:t>2024–25</w:t>
            </w:r>
          </w:p>
        </w:tc>
        <w:tc>
          <w:tcPr>
            <w:tcW w:type="dxa" w:w="4876"/>
          </w:tcPr>
          <w:p>
            <w:r/>
            <w:r>
              <w:rPr>
                <w:rFonts w:ascii="Cambria" w:hAnsi="Cambria"/>
                <w:b w:val="0"/>
                <w:i w:val="0"/>
                <w:sz w:val="21"/>
              </w:rPr>
              <w:t>Fully Manual</w:t>
            </w:r>
          </w:p>
        </w:tc>
        <w:tc>
          <w:tcPr>
            <w:tcW w:type="dxa" w:w="1701"/>
          </w:tcPr>
          <w:p>
            <w:r/>
            <w:r>
              <w:rPr>
                <w:rFonts w:ascii="Cambria" w:hAnsi="Cambria"/>
                <w:b w:val="0"/>
                <w:i w:val="0"/>
                <w:sz w:val="21"/>
              </w:rPr>
              <w:t>E</w:t>
            </w:r>
          </w:p>
        </w:tc>
        <w:tc>
          <w:tcPr>
            <w:tcW w:type="dxa" w:w="1474"/>
          </w:tcPr>
          <w:p>
            <w:r/>
            <w:r>
              <w:rPr>
                <w:rFonts w:ascii="Cambria" w:hAnsi="Cambria"/>
                <w:b w:val="0"/>
                <w:i w:val="0"/>
                <w:sz w:val="21"/>
              </w:rPr>
              <w:t>0</w:t>
            </w:r>
          </w:p>
        </w:tc>
      </w:tr>
    </w:tbl>
    <w:p>
      <w:r>
        <w:br w:type="page"/>
      </w:r>
    </w:p>
    <w:p>
      <w:pPr>
        <w:spacing w:before="240" w:after="160"/>
      </w:pPr>
      <w:r>
        <w:rPr>
          <w:rFonts w:ascii="Cambria" w:hAnsi="Cambria"/>
          <w:b/>
          <w:color w:val="1F3A5F"/>
          <w:sz w:val="36"/>
        </w:rPr>
        <w:t>66. NAAC Metric 2.6.2 (QnM – Pass percentage of students, excluding backlog students)</w:t>
      </w:r>
    </w:p>
    <w:p>
      <w:pPr>
        <w:spacing w:before="200" w:after="120"/>
      </w:pPr>
      <w:r>
        <w:rPr>
          <w:rFonts w:ascii="Cambria" w:hAnsi="Cambria"/>
          <w:b/>
          <w:color w:val="1F3A5F"/>
          <w:sz w:val="26"/>
        </w:rPr>
        <w:t>1. Purpose of Metric 2.6.2</w:t>
      </w:r>
    </w:p>
    <w:p>
      <w:pPr>
        <w:pStyle w:val="ListBullet"/>
      </w:pPr>
      <w:r>
        <w:rPr>
          <w:rFonts w:ascii="Cambria" w:hAnsi="Cambria"/>
          <w:sz w:val="22"/>
        </w:rPr>
        <w:t>To evaluate academic performance quality by analyzing pass percentage in the latest completed academic year.</w:t>
      </w:r>
    </w:p>
    <w:p>
      <w:pPr>
        <w:pStyle w:val="ListBullet"/>
      </w:pPr>
      <w:r>
        <w:rPr>
          <w:rFonts w:ascii="Cambria" w:hAnsi="Cambria"/>
          <w:sz w:val="22"/>
        </w:rPr>
        <w:t>Focuses only on students without backlog history to ensure measurement of fresh academic success.</w:t>
      </w:r>
    </w:p>
    <w:p>
      <w:pPr>
        <w:pStyle w:val="ListBullet"/>
      </w:pPr>
      <w:r>
        <w:rPr>
          <w:rFonts w:ascii="Cambria" w:hAnsi="Cambria"/>
          <w:sz w:val="22"/>
        </w:rPr>
        <w:t>Reflects teaching-learning quality, student support, and exam system effectiveness.</w:t>
      </w:r>
    </w:p>
    <w:p>
      <w:pPr>
        <w:spacing w:before="200" w:after="120"/>
      </w:pPr>
      <w:r>
        <w:rPr>
          <w:rFonts w:ascii="Cambria" w:hAnsi="Cambria"/>
          <w:b/>
          <w:color w:val="1F3A5F"/>
          <w:sz w:val="26"/>
        </w:rPr>
        <w:t>2. Definition of Terms</w:t>
      </w:r>
    </w:p>
    <w:p>
      <w:pPr>
        <w:pStyle w:val="ListBullet"/>
      </w:pPr>
      <w:r>
        <w:rPr>
          <w:rFonts w:ascii="Cambria" w:hAnsi="Cambria"/>
          <w:sz w:val="22"/>
        </w:rPr>
        <w:t>Total Students Appeared (Excl. Backlogs): Number of students who appeared for exams in that year, excluding those with previous backlogs.</w:t>
      </w:r>
    </w:p>
    <w:p>
      <w:pPr>
        <w:pStyle w:val="ListBullet"/>
      </w:pPr>
      <w:r>
        <w:rPr>
          <w:rFonts w:ascii="Cambria" w:hAnsi="Cambria"/>
          <w:sz w:val="22"/>
        </w:rPr>
        <w:t>Students Passed: Number of students who successfully cleared all subjects.</w:t>
      </w:r>
    </w:p>
    <w:p>
      <w:pPr>
        <w:pStyle w:val="ListBullet"/>
      </w:pPr>
      <w:r>
        <w:rPr>
          <w:rFonts w:ascii="Cambria" w:hAnsi="Cambria"/>
          <w:sz w:val="22"/>
        </w:rPr>
        <w:t>Pass Percentage Formula:</w:t>
      </w:r>
    </w:p>
    <w:p>
      <w:pPr>
        <w:spacing w:after="120"/>
      </w:pPr>
      <w:r>
        <w:rPr>
          <w:rFonts w:ascii="Cambria" w:hAnsi="Cambria"/>
          <w:i w:val="0"/>
          <w:sz w:val="22"/>
        </w:rPr>
        <w:t>Pass Percentage=(Students Passed/Total Students Appeared (Excl. Backlogs))×100</w:t>
      </w:r>
    </w:p>
    <w:p>
      <w:pPr>
        <w:spacing w:before="200" w:after="120"/>
      </w:pPr>
      <w:r>
        <w:rPr>
          <w:rFonts w:ascii="Cambria" w:hAnsi="Cambria"/>
          <w:b/>
          <w:color w:val="1F3A5F"/>
          <w:sz w:val="26"/>
        </w:rPr>
        <w:t>3. Scoring Logic (Weightage: 15 Marks)</w:t>
      </w:r>
    </w:p>
    <w:tbl>
      <w:tblPr>
        <w:jc w:val="center"/>
        <w:tblLook w:firstColumn="1" w:firstRow="1" w:lastColumn="0" w:lastRow="0" w:noHBand="0" w:noVBand="1" w:val="04A0"/>
        <w:tblW w:type="dxa" w:w="9412"/>
        <w:tblLayout w:type="fixed"/>
      </w:tblPr>
      <w:tblGrid>
        <w:gridCol w:w="1020"/>
        <w:gridCol w:w="1701"/>
        <w:gridCol w:w="6690"/>
      </w:tblGrid>
      <w:tr>
        <w:tc>
          <w:tcPr>
            <w:tcW w:type="dxa" w:w="1020"/>
            <w:shd w:val="clear" w:color="auto" w:fill="1F3A5F"/>
          </w:tcPr>
          <w:p>
            <w:pPr>
              <w:jc w:val="center"/>
            </w:pPr>
            <w:r/>
            <w:r>
              <w:rPr>
                <w:rFonts w:ascii="Cambria" w:hAnsi="Cambria"/>
                <w:b/>
                <w:i w:val="0"/>
                <w:color w:val="FFFFFF"/>
                <w:sz w:val="21"/>
              </w:rPr>
              <w:t>Score</w:t>
            </w:r>
          </w:p>
        </w:tc>
        <w:tc>
          <w:tcPr>
            <w:tcW w:type="dxa" w:w="1701"/>
            <w:shd w:val="clear" w:color="auto" w:fill="1F3A5F"/>
          </w:tcPr>
          <w:p>
            <w:pPr>
              <w:jc w:val="center"/>
            </w:pPr>
            <w:r/>
            <w:r>
              <w:rPr>
                <w:rFonts w:ascii="Cambria" w:hAnsi="Cambria"/>
                <w:b/>
                <w:i w:val="0"/>
                <w:color w:val="FFFFFF"/>
                <w:sz w:val="21"/>
              </w:rPr>
              <w:t>Pass % Range</w:t>
            </w:r>
          </w:p>
        </w:tc>
        <w:tc>
          <w:tcPr>
            <w:tcW w:type="dxa" w:w="6690"/>
            <w:shd w:val="clear" w:color="auto" w:fill="1F3A5F"/>
          </w:tcPr>
          <w:p>
            <w:pPr>
              <w:jc w:val="center"/>
            </w:pPr>
            <w:r/>
            <w:r>
              <w:rPr>
                <w:rFonts w:ascii="Cambria" w:hAnsi="Cambria"/>
                <w:b/>
                <w:i w:val="0"/>
                <w:color w:val="FFFFFF"/>
                <w:sz w:val="21"/>
              </w:rPr>
              <w:t>Interpretation</w:t>
            </w:r>
          </w:p>
        </w:tc>
      </w:tr>
      <w:tr>
        <w:tc>
          <w:tcPr>
            <w:tcW w:type="dxa" w:w="1020"/>
          </w:tcPr>
          <w:p>
            <w:r/>
            <w:r>
              <w:rPr>
                <w:rFonts w:ascii="Cambria" w:hAnsi="Cambria"/>
                <w:b w:val="0"/>
                <w:i w:val="0"/>
                <w:sz w:val="21"/>
              </w:rPr>
              <w:t>4</w:t>
            </w:r>
          </w:p>
        </w:tc>
        <w:tc>
          <w:tcPr>
            <w:tcW w:type="dxa" w:w="1701"/>
          </w:tcPr>
          <w:p>
            <w:r/>
            <w:r>
              <w:rPr>
                <w:rFonts w:ascii="Cambria" w:hAnsi="Cambria"/>
                <w:b w:val="0"/>
                <w:i w:val="0"/>
                <w:sz w:val="21"/>
              </w:rPr>
              <w:t>≥ 90%</w:t>
            </w:r>
          </w:p>
        </w:tc>
        <w:tc>
          <w:tcPr>
            <w:tcW w:type="dxa" w:w="6690"/>
          </w:tcPr>
          <w:p>
            <w:r/>
            <w:r>
              <w:rPr>
                <w:rFonts w:ascii="Cambria" w:hAnsi="Cambria"/>
                <w:b w:val="0"/>
                <w:i w:val="0"/>
                <w:sz w:val="21"/>
              </w:rPr>
              <w:t>Excellent academic achievement</w:t>
            </w:r>
          </w:p>
        </w:tc>
      </w:tr>
      <w:tr>
        <w:tc>
          <w:tcPr>
            <w:tcW w:type="dxa" w:w="1020"/>
            <w:shd w:val="clear" w:color="auto" w:fill="F0F4F8"/>
          </w:tcPr>
          <w:p>
            <w:r/>
            <w:r>
              <w:rPr>
                <w:rFonts w:ascii="Cambria" w:hAnsi="Cambria"/>
                <w:b w:val="0"/>
                <w:i w:val="0"/>
                <w:sz w:val="21"/>
              </w:rPr>
              <w:t>3</w:t>
            </w:r>
          </w:p>
        </w:tc>
        <w:tc>
          <w:tcPr>
            <w:tcW w:type="dxa" w:w="1701"/>
            <w:shd w:val="clear" w:color="auto" w:fill="F0F4F8"/>
          </w:tcPr>
          <w:p>
            <w:r/>
            <w:r>
              <w:rPr>
                <w:rFonts w:ascii="Cambria" w:hAnsi="Cambria"/>
                <w:b w:val="0"/>
                <w:i w:val="0"/>
                <w:sz w:val="21"/>
              </w:rPr>
              <w:t>80–&lt;90%</w:t>
            </w:r>
          </w:p>
        </w:tc>
        <w:tc>
          <w:tcPr>
            <w:tcW w:type="dxa" w:w="6690"/>
            <w:shd w:val="clear" w:color="auto" w:fill="F0F4F8"/>
          </w:tcPr>
          <w:p>
            <w:r/>
            <w:r>
              <w:rPr>
                <w:rFonts w:ascii="Cambria" w:hAnsi="Cambria"/>
                <w:b w:val="0"/>
                <w:i w:val="0"/>
                <w:sz w:val="21"/>
              </w:rPr>
              <w:t>Very good results</w:t>
            </w:r>
          </w:p>
        </w:tc>
      </w:tr>
      <w:tr>
        <w:tc>
          <w:tcPr>
            <w:tcW w:type="dxa" w:w="1020"/>
          </w:tcPr>
          <w:p>
            <w:r/>
            <w:r>
              <w:rPr>
                <w:rFonts w:ascii="Cambria" w:hAnsi="Cambria"/>
                <w:b w:val="0"/>
                <w:i w:val="0"/>
                <w:sz w:val="21"/>
              </w:rPr>
              <w:t>2</w:t>
            </w:r>
          </w:p>
        </w:tc>
        <w:tc>
          <w:tcPr>
            <w:tcW w:type="dxa" w:w="1701"/>
          </w:tcPr>
          <w:p>
            <w:r/>
            <w:r>
              <w:rPr>
                <w:rFonts w:ascii="Cambria" w:hAnsi="Cambria"/>
                <w:b w:val="0"/>
                <w:i w:val="0"/>
                <w:sz w:val="21"/>
              </w:rPr>
              <w:t>70–&lt;80%</w:t>
            </w:r>
          </w:p>
        </w:tc>
        <w:tc>
          <w:tcPr>
            <w:tcW w:type="dxa" w:w="6690"/>
          </w:tcPr>
          <w:p>
            <w:r/>
            <w:r>
              <w:rPr>
                <w:rFonts w:ascii="Cambria" w:hAnsi="Cambria"/>
                <w:b w:val="0"/>
                <w:i w:val="0"/>
                <w:sz w:val="21"/>
              </w:rPr>
              <w:t>Satisfactory but improvement needed</w:t>
            </w:r>
          </w:p>
        </w:tc>
      </w:tr>
      <w:tr>
        <w:tc>
          <w:tcPr>
            <w:tcW w:type="dxa" w:w="1020"/>
            <w:shd w:val="clear" w:color="auto" w:fill="F0F4F8"/>
          </w:tcPr>
          <w:p>
            <w:r/>
            <w:r>
              <w:rPr>
                <w:rFonts w:ascii="Cambria" w:hAnsi="Cambria"/>
                <w:b w:val="0"/>
                <w:i w:val="0"/>
                <w:sz w:val="21"/>
              </w:rPr>
              <w:t>1</w:t>
            </w:r>
          </w:p>
        </w:tc>
        <w:tc>
          <w:tcPr>
            <w:tcW w:type="dxa" w:w="1701"/>
            <w:shd w:val="clear" w:color="auto" w:fill="F0F4F8"/>
          </w:tcPr>
          <w:p>
            <w:r/>
            <w:r>
              <w:rPr>
                <w:rFonts w:ascii="Cambria" w:hAnsi="Cambria"/>
                <w:b w:val="0"/>
                <w:i w:val="0"/>
                <w:sz w:val="21"/>
              </w:rPr>
              <w:t>60–&lt;70%</w:t>
            </w:r>
          </w:p>
        </w:tc>
        <w:tc>
          <w:tcPr>
            <w:tcW w:type="dxa" w:w="6690"/>
            <w:shd w:val="clear" w:color="auto" w:fill="F0F4F8"/>
          </w:tcPr>
          <w:p>
            <w:r/>
            <w:r>
              <w:rPr>
                <w:rFonts w:ascii="Cambria" w:hAnsi="Cambria"/>
                <w:b w:val="0"/>
                <w:i w:val="0"/>
                <w:sz w:val="21"/>
              </w:rPr>
              <w:t>Low success rate, major improvement needed</w:t>
            </w:r>
          </w:p>
        </w:tc>
      </w:tr>
      <w:tr>
        <w:tc>
          <w:tcPr>
            <w:tcW w:type="dxa" w:w="1020"/>
          </w:tcPr>
          <w:p>
            <w:r/>
            <w:r>
              <w:rPr>
                <w:rFonts w:ascii="Cambria" w:hAnsi="Cambria"/>
                <w:b w:val="0"/>
                <w:i w:val="0"/>
                <w:sz w:val="21"/>
              </w:rPr>
              <w:t>0</w:t>
            </w:r>
          </w:p>
        </w:tc>
        <w:tc>
          <w:tcPr>
            <w:tcW w:type="dxa" w:w="1701"/>
          </w:tcPr>
          <w:p>
            <w:r/>
            <w:r>
              <w:rPr>
                <w:rFonts w:ascii="Cambria" w:hAnsi="Cambria"/>
                <w:b w:val="0"/>
                <w:i w:val="0"/>
                <w:sz w:val="21"/>
              </w:rPr>
              <w:t>&lt; 60%</w:t>
            </w:r>
          </w:p>
        </w:tc>
        <w:tc>
          <w:tcPr>
            <w:tcW w:type="dxa" w:w="6690"/>
          </w:tcPr>
          <w:p>
            <w:r/>
            <w:r>
              <w:rPr>
                <w:rFonts w:ascii="Cambria" w:hAnsi="Cambria"/>
                <w:b w:val="0"/>
                <w:i w:val="0"/>
                <w:sz w:val="21"/>
              </w:rPr>
              <w:t>Poor outcome, critical academic concern</w:t>
            </w:r>
          </w:p>
        </w:tc>
      </w:tr>
    </w:tbl>
    <w:p>
      <w:pPr>
        <w:spacing w:after="120"/>
      </w:pPr>
      <w:r>
        <w:rPr>
          <w:rFonts w:ascii="Cambria" w:hAnsi="Cambria"/>
          <w:i w:val="0"/>
          <w:sz w:val="22"/>
        </w:rPr>
        <w:t>Weighted Score = (Score ÷ 4) × 15</w:t>
      </w:r>
    </w:p>
    <w:p>
      <w:pPr>
        <w:spacing w:before="200" w:after="120"/>
      </w:pPr>
      <w:r>
        <w:rPr>
          <w:rFonts w:ascii="Cambria" w:hAnsi="Cambria"/>
          <w:b/>
          <w:color w:val="1F3A5F"/>
          <w:sz w:val="26"/>
        </w:rPr>
        <w:t>4. Example (Latest Academic Year Only)</w:t>
      </w:r>
    </w:p>
    <w:tbl>
      <w:tblPr>
        <w:jc w:val="center"/>
        <w:tblLook w:firstColumn="1" w:firstRow="1" w:lastColumn="0" w:lastRow="0" w:noHBand="0" w:noVBand="1" w:val="04A0"/>
        <w:tblW w:type="dxa" w:w="9412"/>
        <w:tblLayout w:type="fixed"/>
      </w:tblPr>
      <w:tblGrid>
        <w:gridCol w:w="1134"/>
        <w:gridCol w:w="2268"/>
        <w:gridCol w:w="1247"/>
        <w:gridCol w:w="1360"/>
        <w:gridCol w:w="1134"/>
        <w:gridCol w:w="2268"/>
      </w:tblGrid>
      <w:tr>
        <w:tc>
          <w:tcPr>
            <w:tcW w:type="dxa" w:w="1134"/>
            <w:shd w:val="clear" w:color="auto" w:fill="1F3A5F"/>
          </w:tcPr>
          <w:p>
            <w:pPr>
              <w:jc w:val="center"/>
            </w:pPr>
            <w:r/>
            <w:r>
              <w:rPr>
                <w:rFonts w:ascii="Cambria" w:hAnsi="Cambria"/>
                <w:b/>
                <w:i w:val="0"/>
                <w:color w:val="FFFFFF"/>
                <w:sz w:val="21"/>
              </w:rPr>
              <w:t>Year</w:t>
            </w:r>
          </w:p>
        </w:tc>
        <w:tc>
          <w:tcPr>
            <w:tcW w:type="dxa" w:w="2268"/>
            <w:shd w:val="clear" w:color="auto" w:fill="1F3A5F"/>
          </w:tcPr>
          <w:p>
            <w:pPr>
              <w:jc w:val="center"/>
            </w:pPr>
            <w:r/>
            <w:r>
              <w:rPr>
                <w:rFonts w:ascii="Cambria" w:hAnsi="Cambria"/>
                <w:b/>
                <w:i w:val="0"/>
                <w:color w:val="FFFFFF"/>
                <w:sz w:val="21"/>
              </w:rPr>
              <w:t>Appeared (Excl. Backlogs)</w:t>
            </w:r>
          </w:p>
        </w:tc>
        <w:tc>
          <w:tcPr>
            <w:tcW w:type="dxa" w:w="1247"/>
            <w:shd w:val="clear" w:color="auto" w:fill="1F3A5F"/>
          </w:tcPr>
          <w:p>
            <w:pPr>
              <w:jc w:val="center"/>
            </w:pPr>
            <w:r/>
            <w:r>
              <w:rPr>
                <w:rFonts w:ascii="Cambria" w:hAnsi="Cambria"/>
                <w:b/>
                <w:i w:val="0"/>
                <w:color w:val="FFFFFF"/>
                <w:sz w:val="21"/>
              </w:rPr>
              <w:t>Passed</w:t>
            </w:r>
          </w:p>
        </w:tc>
        <w:tc>
          <w:tcPr>
            <w:tcW w:type="dxa" w:w="1360"/>
            <w:shd w:val="clear" w:color="auto" w:fill="1F3A5F"/>
          </w:tcPr>
          <w:p>
            <w:pPr>
              <w:jc w:val="center"/>
            </w:pPr>
            <w:r/>
            <w:r>
              <w:rPr>
                <w:rFonts w:ascii="Cambria" w:hAnsi="Cambria"/>
                <w:b/>
                <w:i w:val="0"/>
                <w:color w:val="FFFFFF"/>
                <w:sz w:val="21"/>
              </w:rPr>
              <w:t>Pass %</w:t>
            </w:r>
          </w:p>
        </w:tc>
        <w:tc>
          <w:tcPr>
            <w:tcW w:type="dxa" w:w="1134"/>
            <w:shd w:val="clear" w:color="auto" w:fill="1F3A5F"/>
          </w:tcPr>
          <w:p>
            <w:pPr>
              <w:jc w:val="center"/>
            </w:pPr>
            <w:r/>
            <w:r>
              <w:rPr>
                <w:rFonts w:ascii="Cambria" w:hAnsi="Cambria"/>
                <w:b/>
                <w:i w:val="0"/>
                <w:color w:val="FFFFFF"/>
                <w:sz w:val="21"/>
              </w:rPr>
              <w:t>Score</w:t>
            </w:r>
          </w:p>
        </w:tc>
        <w:tc>
          <w:tcPr>
            <w:tcW w:type="dxa" w:w="2268"/>
            <w:shd w:val="clear" w:color="auto" w:fill="1F3A5F"/>
          </w:tcPr>
          <w:p>
            <w:pPr>
              <w:jc w:val="center"/>
            </w:pPr>
            <w:r/>
            <w:r>
              <w:rPr>
                <w:rFonts w:ascii="Cambria" w:hAnsi="Cambria"/>
                <w:b/>
                <w:i w:val="0"/>
                <w:color w:val="FFFFFF"/>
                <w:sz w:val="21"/>
              </w:rPr>
              <w:t>Weighted Marks</w:t>
            </w:r>
          </w:p>
        </w:tc>
      </w:tr>
      <w:tr>
        <w:tc>
          <w:tcPr>
            <w:tcW w:type="dxa" w:w="1134"/>
          </w:tcPr>
          <w:p>
            <w:r/>
            <w:r>
              <w:rPr>
                <w:rFonts w:ascii="Cambria" w:hAnsi="Cambria"/>
                <w:b w:val="0"/>
                <w:i w:val="0"/>
                <w:sz w:val="21"/>
              </w:rPr>
              <w:t>2023–24</w:t>
            </w:r>
          </w:p>
        </w:tc>
        <w:tc>
          <w:tcPr>
            <w:tcW w:type="dxa" w:w="2268"/>
          </w:tcPr>
          <w:p>
            <w:r/>
            <w:r>
              <w:rPr>
                <w:rFonts w:ascii="Cambria" w:hAnsi="Cambria"/>
                <w:b w:val="0"/>
                <w:i w:val="0"/>
                <w:sz w:val="21"/>
              </w:rPr>
              <w:t>1200</w:t>
            </w:r>
          </w:p>
        </w:tc>
        <w:tc>
          <w:tcPr>
            <w:tcW w:type="dxa" w:w="1247"/>
          </w:tcPr>
          <w:p>
            <w:r/>
            <w:r>
              <w:rPr>
                <w:rFonts w:ascii="Cambria" w:hAnsi="Cambria"/>
                <w:b w:val="0"/>
                <w:i w:val="0"/>
                <w:sz w:val="21"/>
              </w:rPr>
              <w:t>1100</w:t>
            </w:r>
          </w:p>
        </w:tc>
        <w:tc>
          <w:tcPr>
            <w:tcW w:type="dxa" w:w="1360"/>
          </w:tcPr>
          <w:p>
            <w:r/>
            <w:r>
              <w:rPr>
                <w:rFonts w:ascii="Cambria" w:hAnsi="Cambria"/>
                <w:b w:val="0"/>
                <w:i w:val="0"/>
                <w:sz w:val="21"/>
              </w:rPr>
              <w:t>91.7%</w:t>
            </w:r>
          </w:p>
        </w:tc>
        <w:tc>
          <w:tcPr>
            <w:tcW w:type="dxa" w:w="1134"/>
          </w:tcPr>
          <w:p>
            <w:r/>
            <w:r>
              <w:rPr>
                <w:rFonts w:ascii="Cambria" w:hAnsi="Cambria"/>
                <w:b w:val="0"/>
                <w:i w:val="0"/>
                <w:sz w:val="21"/>
              </w:rPr>
              <w:t>4</w:t>
            </w:r>
          </w:p>
        </w:tc>
        <w:tc>
          <w:tcPr>
            <w:tcW w:type="dxa" w:w="2268"/>
          </w:tcPr>
          <w:p>
            <w:r/>
            <w:r>
              <w:rPr>
                <w:rFonts w:ascii="Cambria" w:hAnsi="Cambria"/>
                <w:b w:val="0"/>
                <w:i w:val="0"/>
                <w:sz w:val="21"/>
              </w:rPr>
              <w:t>15.0</w:t>
            </w:r>
          </w:p>
        </w:tc>
      </w:tr>
    </w:tbl>
    <w:p>
      <w:pPr>
        <w:spacing w:before="200" w:after="120"/>
      </w:pPr>
      <w:r>
        <w:rPr>
          <w:rFonts w:ascii="Cambria" w:hAnsi="Cambria"/>
          <w:b/>
          <w:color w:val="1F3A5F"/>
          <w:sz w:val="26"/>
        </w:rPr>
        <w:t>5. Evidence Required for DVV</w:t>
      </w:r>
    </w:p>
    <w:p>
      <w:pPr>
        <w:pStyle w:val="ListBullet"/>
      </w:pPr>
      <w:r>
        <w:rPr>
          <w:rFonts w:ascii="Cambria" w:hAnsi="Cambria"/>
          <w:sz w:val="22"/>
        </w:rPr>
        <w:t>Institutional exam results (excluding backlog cases).</w:t>
      </w:r>
    </w:p>
    <w:p>
      <w:pPr>
        <w:pStyle w:val="ListBullet"/>
      </w:pPr>
      <w:r>
        <w:rPr>
          <w:rFonts w:ascii="Cambria" w:hAnsi="Cambria"/>
          <w:sz w:val="22"/>
        </w:rPr>
        <w:t>Proof from Controller of Examinations/Exam Cell.</w:t>
      </w:r>
    </w:p>
    <w:p>
      <w:pPr>
        <w:pStyle w:val="ListBullet"/>
      </w:pPr>
      <w:r>
        <w:rPr>
          <w:rFonts w:ascii="Cambria" w:hAnsi="Cambria"/>
          <w:sz w:val="22"/>
        </w:rPr>
        <w:t>Pass lists, consolidated result sheets, or ERP data extract.</w:t>
      </w:r>
    </w:p>
    <w:p>
      <w:pPr>
        <w:spacing w:before="200" w:after="120"/>
      </w:pPr>
      <w:r>
        <w:rPr>
          <w:rFonts w:ascii="Cambria" w:hAnsi="Cambria"/>
          <w:b/>
          <w:color w:val="1F3A5F"/>
          <w:sz w:val="26"/>
        </w:rPr>
        <w:t>6. Interpretation</w:t>
      </w:r>
    </w:p>
    <w:p>
      <w:pPr>
        <w:pStyle w:val="ListBullet"/>
      </w:pPr>
      <w:r>
        <w:rPr>
          <w:rFonts w:ascii="Cambria" w:hAnsi="Cambria"/>
          <w:sz w:val="22"/>
        </w:rPr>
        <w:t>≥ 90% → Demonstrates strong teaching-learning and support systems.</w:t>
      </w:r>
    </w:p>
    <w:p>
      <w:pPr>
        <w:pStyle w:val="ListBullet"/>
      </w:pPr>
      <w:r>
        <w:rPr>
          <w:rFonts w:ascii="Cambria" w:hAnsi="Cambria"/>
          <w:sz w:val="22"/>
        </w:rPr>
        <w:t>70–80% → Acceptable but indicates possible academic or support gaps.</w:t>
      </w:r>
    </w:p>
    <w:p>
      <w:pPr>
        <w:pStyle w:val="ListBullet"/>
      </w:pPr>
      <w:r>
        <w:rPr>
          <w:rFonts w:ascii="Cambria" w:hAnsi="Cambria"/>
          <w:sz w:val="22"/>
        </w:rPr>
        <w:t>&lt; 60% → Serious academic issues, requiring curriculum review and remedial action.</w:t>
      </w:r>
    </w:p>
    <w:p>
      <w:pPr>
        <w:spacing w:after="120"/>
      </w:pPr>
      <w:r>
        <w:rPr>
          <w:rFonts w:ascii="Cambria" w:hAnsi="Cambria"/>
          <w:i w:val="0"/>
          <w:sz w:val="22"/>
        </w:rPr>
        <w:t>NAAC 2.6.2 – Pass Percentage (Excluding Backlog Students) – 5-Year Tracker</w:t>
      </w:r>
    </w:p>
    <w:p>
      <w:pPr>
        <w:spacing w:after="120"/>
      </w:pPr>
      <w:r>
        <w:rPr>
          <w:rFonts w:ascii="Cambria" w:hAnsi="Cambria"/>
          <w:i w:val="0"/>
          <w:sz w:val="22"/>
        </w:rPr>
        <w:t>Enter year-wise counts on the 'Data (5 Years)' sheet. Pass %, Score (0–4) and Weighted Marks (out of 15) auto-calculate.</w:t>
      </w:r>
    </w:p>
    <w:p>
      <w:pPr>
        <w:spacing w:after="120"/>
      </w:pPr>
      <w:r>
        <w:rPr>
          <w:rFonts w:ascii="Cambria" w:hAnsi="Cambria"/>
          <w:i w:val="0"/>
          <w:sz w:val="22"/>
        </w:rPr>
        <w:t>Scoring: ≥90%=4, 80–&lt;90=3, 70–&lt;80=2, 60–&lt;70=1, &lt;60=0. Weighted = (Score/4)*15.</w:t>
      </w:r>
    </w:p>
    <w:p>
      <w:pPr>
        <w:spacing w:after="120"/>
      </w:pPr>
      <w:r>
        <w:rPr>
          <w:rFonts w:ascii="Cambria" w:hAnsi="Cambria"/>
          <w:i/>
          <w:sz w:val="22"/>
        </w:rPr>
        <w:t>Tip: Although NAAC 2.6.2 uses the latest year, keeping 5-year history helps internal benchmarking and IQAC reviews.</w:t>
      </w:r>
    </w:p>
    <w:tbl>
      <w:tblPr>
        <w:jc w:val="center"/>
        <w:tblLook w:firstColumn="1" w:firstRow="1" w:lastColumn="0" w:lastRow="0" w:noHBand="0" w:noVBand="1" w:val="04A0"/>
        <w:tblW w:type="dxa" w:w="9412"/>
        <w:tblLayout w:type="fixed"/>
      </w:tblPr>
      <w:tblGrid>
        <w:gridCol w:w="1360"/>
        <w:gridCol w:w="2494"/>
        <w:gridCol w:w="1474"/>
        <w:gridCol w:w="1134"/>
        <w:gridCol w:w="1247"/>
        <w:gridCol w:w="1701"/>
      </w:tblGrid>
      <w:tr>
        <w:tc>
          <w:tcPr>
            <w:tcW w:type="dxa" w:w="1360"/>
            <w:shd w:val="clear" w:color="auto" w:fill="1F3A5F"/>
          </w:tcPr>
          <w:p>
            <w:pPr>
              <w:jc w:val="center"/>
            </w:pPr>
            <w:r/>
            <w:r>
              <w:rPr>
                <w:rFonts w:ascii="Cambria" w:hAnsi="Cambria"/>
                <w:b/>
                <w:i w:val="0"/>
                <w:color w:val="FFFFFF"/>
                <w:sz w:val="21"/>
              </w:rPr>
              <w:t>Academic Year</w:t>
            </w:r>
          </w:p>
        </w:tc>
        <w:tc>
          <w:tcPr>
            <w:tcW w:type="dxa" w:w="2494"/>
            <w:shd w:val="clear" w:color="auto" w:fill="1F3A5F"/>
          </w:tcPr>
          <w:p>
            <w:pPr>
              <w:jc w:val="center"/>
            </w:pPr>
            <w:r/>
            <w:r>
              <w:rPr>
                <w:rFonts w:ascii="Cambria" w:hAnsi="Cambria"/>
                <w:b/>
                <w:i w:val="0"/>
                <w:color w:val="FFFFFF"/>
                <w:sz w:val="21"/>
              </w:rPr>
              <w:t>Students Appeared (Excl. Backlogs)</w:t>
            </w:r>
          </w:p>
        </w:tc>
        <w:tc>
          <w:tcPr>
            <w:tcW w:type="dxa" w:w="1474"/>
            <w:shd w:val="clear" w:color="auto" w:fill="1F3A5F"/>
          </w:tcPr>
          <w:p>
            <w:pPr>
              <w:jc w:val="center"/>
            </w:pPr>
            <w:r/>
            <w:r>
              <w:rPr>
                <w:rFonts w:ascii="Cambria" w:hAnsi="Cambria"/>
                <w:b/>
                <w:i w:val="0"/>
                <w:color w:val="FFFFFF"/>
                <w:sz w:val="21"/>
              </w:rPr>
              <w:t>Students Passed</w:t>
            </w:r>
          </w:p>
        </w:tc>
        <w:tc>
          <w:tcPr>
            <w:tcW w:type="dxa" w:w="1134"/>
            <w:shd w:val="clear" w:color="auto" w:fill="1F3A5F"/>
          </w:tcPr>
          <w:p>
            <w:pPr>
              <w:jc w:val="center"/>
            </w:pPr>
            <w:r/>
            <w:r>
              <w:rPr>
                <w:rFonts w:ascii="Cambria" w:hAnsi="Cambria"/>
                <w:b/>
                <w:i w:val="0"/>
                <w:color w:val="FFFFFF"/>
                <w:sz w:val="21"/>
              </w:rPr>
              <w:t>Pass %</w:t>
            </w:r>
          </w:p>
        </w:tc>
        <w:tc>
          <w:tcPr>
            <w:tcW w:type="dxa" w:w="1247"/>
            <w:shd w:val="clear" w:color="auto" w:fill="1F3A5F"/>
          </w:tcPr>
          <w:p>
            <w:pPr>
              <w:jc w:val="center"/>
            </w:pPr>
            <w:r/>
            <w:r>
              <w:rPr>
                <w:rFonts w:ascii="Cambria" w:hAnsi="Cambria"/>
                <w:b/>
                <w:i w:val="0"/>
                <w:color w:val="FFFFFF"/>
                <w:sz w:val="21"/>
              </w:rPr>
              <w:t>Score (0–4)</w:t>
            </w:r>
          </w:p>
        </w:tc>
        <w:tc>
          <w:tcPr>
            <w:tcW w:type="dxa" w:w="1701"/>
            <w:shd w:val="clear" w:color="auto" w:fill="1F3A5F"/>
          </w:tcPr>
          <w:p>
            <w:pPr>
              <w:jc w:val="center"/>
            </w:pPr>
            <w:r/>
            <w:r>
              <w:rPr>
                <w:rFonts w:ascii="Cambria" w:hAnsi="Cambria"/>
                <w:b/>
                <w:i w:val="0"/>
                <w:color w:val="FFFFFF"/>
                <w:sz w:val="21"/>
              </w:rPr>
              <w:t>Weighted Marks (out of 15)</w:t>
            </w:r>
          </w:p>
        </w:tc>
      </w:tr>
      <w:tr>
        <w:tc>
          <w:tcPr>
            <w:tcW w:type="dxa" w:w="1360"/>
          </w:tcPr>
          <w:p>
            <w:r/>
            <w:r>
              <w:rPr>
                <w:rFonts w:ascii="Cambria" w:hAnsi="Cambria"/>
                <w:b w:val="0"/>
                <w:i w:val="0"/>
                <w:sz w:val="21"/>
              </w:rPr>
              <w:t>2020-21</w:t>
            </w:r>
          </w:p>
        </w:tc>
        <w:tc>
          <w:tcPr>
            <w:tcW w:type="dxa" w:w="2494"/>
          </w:tcPr>
          <w:p>
            <w:r/>
            <w:r>
              <w:rPr>
                <w:rFonts w:ascii="Cambria" w:hAnsi="Cambria"/>
                <w:b w:val="0"/>
                <w:i w:val="0"/>
                <w:sz w:val="21"/>
              </w:rPr>
            </w:r>
          </w:p>
        </w:tc>
        <w:tc>
          <w:tcPr>
            <w:tcW w:type="dxa" w:w="1474"/>
          </w:tcPr>
          <w:p>
            <w:r/>
            <w:r>
              <w:rPr>
                <w:rFonts w:ascii="Cambria" w:hAnsi="Cambria"/>
                <w:b w:val="0"/>
                <w:i w:val="0"/>
                <w:sz w:val="21"/>
              </w:rPr>
            </w:r>
          </w:p>
        </w:tc>
        <w:tc>
          <w:tcPr>
            <w:tcW w:type="dxa" w:w="1134"/>
          </w:tcPr>
          <w:p>
            <w:r/>
            <w:r>
              <w:rPr>
                <w:rFonts w:ascii="Cambria" w:hAnsi="Cambria"/>
                <w:b w:val="0"/>
                <w:i w:val="0"/>
                <w:sz w:val="21"/>
              </w:rPr>
              <w:t>0.0%</w:t>
            </w:r>
          </w:p>
        </w:tc>
        <w:tc>
          <w:tcPr>
            <w:tcW w:type="dxa" w:w="1247"/>
          </w:tcPr>
          <w:p>
            <w:r/>
            <w:r>
              <w:rPr>
                <w:rFonts w:ascii="Cambria" w:hAnsi="Cambria"/>
                <w:b w:val="0"/>
                <w:i w:val="0"/>
                <w:sz w:val="21"/>
              </w:rPr>
              <w:t>0</w:t>
            </w:r>
          </w:p>
        </w:tc>
        <w:tc>
          <w:tcPr>
            <w:tcW w:type="dxa" w:w="1701"/>
          </w:tcPr>
          <w:p>
            <w:r/>
            <w:r>
              <w:rPr>
                <w:rFonts w:ascii="Cambria" w:hAnsi="Cambria"/>
                <w:b w:val="0"/>
                <w:i w:val="0"/>
                <w:sz w:val="21"/>
              </w:rPr>
              <w:t>0.0</w:t>
            </w:r>
          </w:p>
        </w:tc>
      </w:tr>
      <w:tr>
        <w:tc>
          <w:tcPr>
            <w:tcW w:type="dxa" w:w="1360"/>
            <w:shd w:val="clear" w:color="auto" w:fill="F0F4F8"/>
          </w:tcPr>
          <w:p>
            <w:r/>
            <w:r>
              <w:rPr>
                <w:rFonts w:ascii="Cambria" w:hAnsi="Cambria"/>
                <w:b w:val="0"/>
                <w:i w:val="0"/>
                <w:sz w:val="21"/>
              </w:rPr>
              <w:t>2021-22</w:t>
            </w:r>
          </w:p>
        </w:tc>
        <w:tc>
          <w:tcPr>
            <w:tcW w:type="dxa" w:w="2494"/>
            <w:shd w:val="clear" w:color="auto" w:fill="F0F4F8"/>
          </w:tcPr>
          <w:p>
            <w:r/>
            <w:r>
              <w:rPr>
                <w:rFonts w:ascii="Cambria" w:hAnsi="Cambria"/>
                <w:b w:val="0"/>
                <w:i w:val="0"/>
                <w:sz w:val="21"/>
              </w:rPr>
            </w:r>
          </w:p>
        </w:tc>
        <w:tc>
          <w:tcPr>
            <w:tcW w:type="dxa" w:w="1474"/>
            <w:shd w:val="clear" w:color="auto" w:fill="F0F4F8"/>
          </w:tcPr>
          <w:p>
            <w:r/>
            <w:r>
              <w:rPr>
                <w:rFonts w:ascii="Cambria" w:hAnsi="Cambria"/>
                <w:b w:val="0"/>
                <w:i w:val="0"/>
                <w:sz w:val="21"/>
              </w:rPr>
            </w:r>
          </w:p>
        </w:tc>
        <w:tc>
          <w:tcPr>
            <w:tcW w:type="dxa" w:w="1134"/>
            <w:shd w:val="clear" w:color="auto" w:fill="F0F4F8"/>
          </w:tcPr>
          <w:p>
            <w:r/>
            <w:r>
              <w:rPr>
                <w:rFonts w:ascii="Cambria" w:hAnsi="Cambria"/>
                <w:b w:val="0"/>
                <w:i w:val="0"/>
                <w:sz w:val="21"/>
              </w:rPr>
              <w:t>0.0%</w:t>
            </w:r>
          </w:p>
        </w:tc>
        <w:tc>
          <w:tcPr>
            <w:tcW w:type="dxa" w:w="1247"/>
            <w:shd w:val="clear" w:color="auto" w:fill="F0F4F8"/>
          </w:tcPr>
          <w:p>
            <w:r/>
            <w:r>
              <w:rPr>
                <w:rFonts w:ascii="Cambria" w:hAnsi="Cambria"/>
                <w:b w:val="0"/>
                <w:i w:val="0"/>
                <w:sz w:val="21"/>
              </w:rPr>
              <w:t>0</w:t>
            </w:r>
          </w:p>
        </w:tc>
        <w:tc>
          <w:tcPr>
            <w:tcW w:type="dxa" w:w="1701"/>
            <w:shd w:val="clear" w:color="auto" w:fill="F0F4F8"/>
          </w:tcPr>
          <w:p>
            <w:r/>
            <w:r>
              <w:rPr>
                <w:rFonts w:ascii="Cambria" w:hAnsi="Cambria"/>
                <w:b w:val="0"/>
                <w:i w:val="0"/>
                <w:sz w:val="21"/>
              </w:rPr>
              <w:t>0.0</w:t>
            </w:r>
          </w:p>
        </w:tc>
      </w:tr>
      <w:tr>
        <w:tc>
          <w:tcPr>
            <w:tcW w:type="dxa" w:w="1360"/>
          </w:tcPr>
          <w:p>
            <w:r/>
            <w:r>
              <w:rPr>
                <w:rFonts w:ascii="Cambria" w:hAnsi="Cambria"/>
                <w:b w:val="0"/>
                <w:i w:val="0"/>
                <w:sz w:val="21"/>
              </w:rPr>
              <w:t>2022-23</w:t>
            </w:r>
          </w:p>
        </w:tc>
        <w:tc>
          <w:tcPr>
            <w:tcW w:type="dxa" w:w="2494"/>
          </w:tcPr>
          <w:p>
            <w:r/>
            <w:r>
              <w:rPr>
                <w:rFonts w:ascii="Cambria" w:hAnsi="Cambria"/>
                <w:b w:val="0"/>
                <w:i w:val="0"/>
                <w:sz w:val="21"/>
              </w:rPr>
            </w:r>
          </w:p>
        </w:tc>
        <w:tc>
          <w:tcPr>
            <w:tcW w:type="dxa" w:w="1474"/>
          </w:tcPr>
          <w:p>
            <w:r/>
            <w:r>
              <w:rPr>
                <w:rFonts w:ascii="Cambria" w:hAnsi="Cambria"/>
                <w:b w:val="0"/>
                <w:i w:val="0"/>
                <w:sz w:val="21"/>
              </w:rPr>
            </w:r>
          </w:p>
        </w:tc>
        <w:tc>
          <w:tcPr>
            <w:tcW w:type="dxa" w:w="1134"/>
          </w:tcPr>
          <w:p>
            <w:r/>
            <w:r>
              <w:rPr>
                <w:rFonts w:ascii="Cambria" w:hAnsi="Cambria"/>
                <w:b w:val="0"/>
                <w:i w:val="0"/>
                <w:sz w:val="21"/>
              </w:rPr>
              <w:t>0.0%</w:t>
            </w:r>
          </w:p>
        </w:tc>
        <w:tc>
          <w:tcPr>
            <w:tcW w:type="dxa" w:w="1247"/>
          </w:tcPr>
          <w:p>
            <w:r/>
            <w:r>
              <w:rPr>
                <w:rFonts w:ascii="Cambria" w:hAnsi="Cambria"/>
                <w:b w:val="0"/>
                <w:i w:val="0"/>
                <w:sz w:val="21"/>
              </w:rPr>
              <w:t>0</w:t>
            </w:r>
          </w:p>
        </w:tc>
        <w:tc>
          <w:tcPr>
            <w:tcW w:type="dxa" w:w="1701"/>
          </w:tcPr>
          <w:p>
            <w:r/>
            <w:r>
              <w:rPr>
                <w:rFonts w:ascii="Cambria" w:hAnsi="Cambria"/>
                <w:b w:val="0"/>
                <w:i w:val="0"/>
                <w:sz w:val="21"/>
              </w:rPr>
              <w:t>0.0</w:t>
            </w:r>
          </w:p>
        </w:tc>
      </w:tr>
      <w:tr>
        <w:tc>
          <w:tcPr>
            <w:tcW w:type="dxa" w:w="1360"/>
            <w:shd w:val="clear" w:color="auto" w:fill="F0F4F8"/>
          </w:tcPr>
          <w:p>
            <w:r/>
            <w:r>
              <w:rPr>
                <w:rFonts w:ascii="Cambria" w:hAnsi="Cambria"/>
                <w:b w:val="0"/>
                <w:i w:val="0"/>
                <w:sz w:val="21"/>
              </w:rPr>
              <w:t>2023-24</w:t>
            </w:r>
          </w:p>
        </w:tc>
        <w:tc>
          <w:tcPr>
            <w:tcW w:type="dxa" w:w="2494"/>
            <w:shd w:val="clear" w:color="auto" w:fill="F0F4F8"/>
          </w:tcPr>
          <w:p>
            <w:r/>
            <w:r>
              <w:rPr>
                <w:rFonts w:ascii="Cambria" w:hAnsi="Cambria"/>
                <w:b w:val="0"/>
                <w:i w:val="0"/>
                <w:sz w:val="21"/>
              </w:rPr>
            </w:r>
          </w:p>
        </w:tc>
        <w:tc>
          <w:tcPr>
            <w:tcW w:type="dxa" w:w="1474"/>
            <w:shd w:val="clear" w:color="auto" w:fill="F0F4F8"/>
          </w:tcPr>
          <w:p>
            <w:r/>
            <w:r>
              <w:rPr>
                <w:rFonts w:ascii="Cambria" w:hAnsi="Cambria"/>
                <w:b w:val="0"/>
                <w:i w:val="0"/>
                <w:sz w:val="21"/>
              </w:rPr>
            </w:r>
          </w:p>
        </w:tc>
        <w:tc>
          <w:tcPr>
            <w:tcW w:type="dxa" w:w="1134"/>
            <w:shd w:val="clear" w:color="auto" w:fill="F0F4F8"/>
          </w:tcPr>
          <w:p>
            <w:r/>
            <w:r>
              <w:rPr>
                <w:rFonts w:ascii="Cambria" w:hAnsi="Cambria"/>
                <w:b w:val="0"/>
                <w:i w:val="0"/>
                <w:sz w:val="21"/>
              </w:rPr>
              <w:t>0.0%</w:t>
            </w:r>
          </w:p>
        </w:tc>
        <w:tc>
          <w:tcPr>
            <w:tcW w:type="dxa" w:w="1247"/>
            <w:shd w:val="clear" w:color="auto" w:fill="F0F4F8"/>
          </w:tcPr>
          <w:p>
            <w:r/>
            <w:r>
              <w:rPr>
                <w:rFonts w:ascii="Cambria" w:hAnsi="Cambria"/>
                <w:b w:val="0"/>
                <w:i w:val="0"/>
                <w:sz w:val="21"/>
              </w:rPr>
              <w:t>0</w:t>
            </w:r>
          </w:p>
        </w:tc>
        <w:tc>
          <w:tcPr>
            <w:tcW w:type="dxa" w:w="1701"/>
            <w:shd w:val="clear" w:color="auto" w:fill="F0F4F8"/>
          </w:tcPr>
          <w:p>
            <w:r/>
            <w:r>
              <w:rPr>
                <w:rFonts w:ascii="Cambria" w:hAnsi="Cambria"/>
                <w:b w:val="0"/>
                <w:i w:val="0"/>
                <w:sz w:val="21"/>
              </w:rPr>
              <w:t>0.0</w:t>
            </w:r>
          </w:p>
        </w:tc>
      </w:tr>
      <w:tr>
        <w:tc>
          <w:tcPr>
            <w:tcW w:type="dxa" w:w="1360"/>
          </w:tcPr>
          <w:p>
            <w:r/>
            <w:r>
              <w:rPr>
                <w:rFonts w:ascii="Cambria" w:hAnsi="Cambria"/>
                <w:b w:val="0"/>
                <w:i w:val="0"/>
                <w:sz w:val="21"/>
              </w:rPr>
              <w:t>2024-25</w:t>
            </w:r>
          </w:p>
        </w:tc>
        <w:tc>
          <w:tcPr>
            <w:tcW w:type="dxa" w:w="2494"/>
          </w:tcPr>
          <w:p>
            <w:r/>
            <w:r>
              <w:rPr>
                <w:rFonts w:ascii="Cambria" w:hAnsi="Cambria"/>
                <w:b w:val="0"/>
                <w:i w:val="0"/>
                <w:sz w:val="21"/>
              </w:rPr>
            </w:r>
          </w:p>
        </w:tc>
        <w:tc>
          <w:tcPr>
            <w:tcW w:type="dxa" w:w="1474"/>
          </w:tcPr>
          <w:p>
            <w:r/>
            <w:r>
              <w:rPr>
                <w:rFonts w:ascii="Cambria" w:hAnsi="Cambria"/>
                <w:b w:val="0"/>
                <w:i w:val="0"/>
                <w:sz w:val="21"/>
              </w:rPr>
            </w:r>
          </w:p>
        </w:tc>
        <w:tc>
          <w:tcPr>
            <w:tcW w:type="dxa" w:w="1134"/>
          </w:tcPr>
          <w:p>
            <w:r/>
            <w:r>
              <w:rPr>
                <w:rFonts w:ascii="Cambria" w:hAnsi="Cambria"/>
                <w:b w:val="0"/>
                <w:i w:val="0"/>
                <w:sz w:val="21"/>
              </w:rPr>
              <w:t>0.0%</w:t>
            </w:r>
          </w:p>
        </w:tc>
        <w:tc>
          <w:tcPr>
            <w:tcW w:type="dxa" w:w="1247"/>
          </w:tcPr>
          <w:p>
            <w:r/>
            <w:r>
              <w:rPr>
                <w:rFonts w:ascii="Cambria" w:hAnsi="Cambria"/>
                <w:b w:val="0"/>
                <w:i w:val="0"/>
                <w:sz w:val="21"/>
              </w:rPr>
              <w:t>0</w:t>
            </w:r>
          </w:p>
        </w:tc>
        <w:tc>
          <w:tcPr>
            <w:tcW w:type="dxa" w:w="1701"/>
          </w:tcPr>
          <w:p>
            <w:r/>
            <w:r>
              <w:rPr>
                <w:rFonts w:ascii="Cambria" w:hAnsi="Cambria"/>
                <w:b w:val="0"/>
                <w:i w:val="0"/>
                <w:sz w:val="21"/>
              </w:rPr>
              <w:t>0.0</w:t>
            </w:r>
          </w:p>
        </w:tc>
      </w:tr>
      <w:tr>
        <w:tc>
          <w:tcPr>
            <w:tcW w:type="dxa" w:w="1360"/>
            <w:shd w:val="clear" w:color="auto" w:fill="F0F4F8"/>
          </w:tcPr>
          <w:p>
            <w:r/>
            <w:r>
              <w:rPr>
                <w:rFonts w:ascii="Cambria" w:hAnsi="Cambria"/>
                <w:b w:val="0"/>
                <w:i w:val="0"/>
                <w:sz w:val="21"/>
              </w:rPr>
              <w:t>5-Year Average</w:t>
            </w:r>
          </w:p>
        </w:tc>
        <w:tc>
          <w:tcPr>
            <w:tcW w:type="dxa" w:w="2494"/>
            <w:shd w:val="clear" w:color="auto" w:fill="F0F4F8"/>
          </w:tcPr>
          <w:p>
            <w:r/>
            <w:r>
              <w:rPr>
                <w:rFonts w:ascii="Cambria" w:hAnsi="Cambria"/>
                <w:b w:val="0"/>
                <w:i w:val="0"/>
                <w:sz w:val="21"/>
              </w:rPr>
            </w:r>
          </w:p>
        </w:tc>
        <w:tc>
          <w:tcPr>
            <w:tcW w:type="dxa" w:w="1474"/>
            <w:shd w:val="clear" w:color="auto" w:fill="F0F4F8"/>
          </w:tcPr>
          <w:p>
            <w:r/>
            <w:r>
              <w:rPr>
                <w:rFonts w:ascii="Cambria" w:hAnsi="Cambria"/>
                <w:b w:val="0"/>
                <w:i w:val="0"/>
                <w:sz w:val="21"/>
              </w:rPr>
            </w:r>
          </w:p>
        </w:tc>
        <w:tc>
          <w:tcPr>
            <w:tcW w:type="dxa" w:w="1134"/>
            <w:shd w:val="clear" w:color="auto" w:fill="F0F4F8"/>
          </w:tcPr>
          <w:p>
            <w:r/>
            <w:r>
              <w:rPr>
                <w:rFonts w:ascii="Cambria" w:hAnsi="Cambria"/>
                <w:b w:val="0"/>
                <w:i w:val="0"/>
                <w:sz w:val="21"/>
              </w:rPr>
              <w:t>0.0%</w:t>
            </w:r>
          </w:p>
        </w:tc>
        <w:tc>
          <w:tcPr>
            <w:tcW w:type="dxa" w:w="1247"/>
            <w:shd w:val="clear" w:color="auto" w:fill="F0F4F8"/>
          </w:tcPr>
          <w:p>
            <w:r/>
            <w:r>
              <w:rPr>
                <w:rFonts w:ascii="Cambria" w:hAnsi="Cambria"/>
                <w:b w:val="0"/>
                <w:i w:val="0"/>
                <w:sz w:val="21"/>
              </w:rPr>
              <w:t>0.0</w:t>
            </w:r>
          </w:p>
        </w:tc>
        <w:tc>
          <w:tcPr>
            <w:tcW w:type="dxa" w:w="1701"/>
            <w:shd w:val="clear" w:color="auto" w:fill="F0F4F8"/>
          </w:tcPr>
          <w:p>
            <w:r/>
            <w:r>
              <w:rPr>
                <w:rFonts w:ascii="Cambria" w:hAnsi="Cambria"/>
                <w:b w:val="0"/>
                <w:i w:val="0"/>
                <w:sz w:val="21"/>
              </w:rPr>
              <w:t>0.0</w:t>
            </w:r>
          </w:p>
        </w:tc>
      </w:tr>
    </w:tbl>
    <w:p>
      <w:r>
        <w:br w:type="page"/>
      </w:r>
    </w:p>
    <w:p>
      <w:pPr>
        <w:spacing w:before="240" w:after="160"/>
      </w:pPr>
      <w:r>
        <w:rPr>
          <w:rFonts w:ascii="Cambria" w:hAnsi="Cambria"/>
          <w:b/>
          <w:color w:val="1F3A5F"/>
          <w:sz w:val="36"/>
        </w:rPr>
        <w:t>67. Proof from Controller of Examinations/Exam Cell</w:t>
      </w:r>
    </w:p>
    <w:p>
      <w:pPr>
        <w:spacing w:before="200" w:after="120"/>
      </w:pPr>
      <w:r>
        <w:rPr>
          <w:rFonts w:ascii="Cambria" w:hAnsi="Cambria"/>
          <w:b/>
          <w:color w:val="1F3A5F"/>
          <w:sz w:val="26"/>
        </w:rPr>
        <w:t>1. What is Expected</w:t>
      </w:r>
    </w:p>
    <w:p>
      <w:pPr>
        <w:pStyle w:val="ListBullet"/>
      </w:pPr>
      <w:r>
        <w:rPr>
          <w:rFonts w:ascii="Cambria" w:hAnsi="Cambria"/>
          <w:sz w:val="22"/>
        </w:rPr>
        <w:t>NAAC expects authentic, official evidence issued by the Controller of Examinations (CoE) / Exam Cell to validate the data submitted in the SSR.</w:t>
      </w:r>
    </w:p>
    <w:p>
      <w:pPr>
        <w:pStyle w:val="ListBullet"/>
      </w:pPr>
      <w:r>
        <w:rPr>
          <w:rFonts w:ascii="Cambria" w:hAnsi="Cambria"/>
          <w:sz w:val="22"/>
        </w:rPr>
        <w:t>This ensures transparency, accuracy, and accountability.</w:t>
      </w:r>
    </w:p>
    <w:p>
      <w:pPr>
        <w:spacing w:before="200" w:after="120"/>
      </w:pPr>
      <w:r>
        <w:rPr>
          <w:rFonts w:ascii="Cambria" w:hAnsi="Cambria"/>
          <w:b/>
          <w:color w:val="1F3A5F"/>
          <w:sz w:val="26"/>
        </w:rPr>
        <w:t>2. Types of Proof to Provide</w:t>
      </w:r>
    </w:p>
    <w:p>
      <w:pPr>
        <w:pStyle w:val="ListBullet"/>
      </w:pPr>
      <w:r>
        <w:rPr>
          <w:rFonts w:ascii="Cambria" w:hAnsi="Cambria"/>
          <w:sz w:val="22"/>
        </w:rPr>
        <w:t>Official Letters / Certificates:</w:t>
      </w:r>
    </w:p>
    <w:p>
      <w:pPr>
        <w:pStyle w:val="ListBullet2"/>
      </w:pPr>
      <w:r>
        <w:rPr>
          <w:rFonts w:ascii="Cambria" w:hAnsi="Cambria"/>
          <w:sz w:val="22"/>
        </w:rPr>
        <w:t>A signed certificate from CoE/Exam Cell confirming:</w:t>
      </w:r>
    </w:p>
    <w:p>
      <w:pPr>
        <w:spacing w:after="120"/>
        <w:ind w:left="1077"/>
      </w:pPr>
      <w:r>
        <w:rPr>
          <w:rFonts w:ascii="Cambria" w:hAnsi="Cambria"/>
          <w:i w:val="0"/>
          <w:sz w:val="22"/>
        </w:rPr>
        <w:t>No. of students appeared in exams.</w:t>
      </w:r>
    </w:p>
    <w:p>
      <w:pPr>
        <w:spacing w:after="120"/>
        <w:ind w:left="1077"/>
      </w:pPr>
      <w:r>
        <w:rPr>
          <w:rFonts w:ascii="Cambria" w:hAnsi="Cambria"/>
          <w:i w:val="0"/>
          <w:sz w:val="22"/>
        </w:rPr>
        <w:t>Dates of result declaration (for 2.5.1).</w:t>
      </w:r>
    </w:p>
    <w:p>
      <w:pPr>
        <w:spacing w:after="120"/>
        <w:ind w:left="1077"/>
      </w:pPr>
      <w:r>
        <w:rPr>
          <w:rFonts w:ascii="Cambria" w:hAnsi="Cambria"/>
          <w:i w:val="0"/>
          <w:sz w:val="22"/>
        </w:rPr>
        <w:t>% of grievances related to evaluation (for 2.5.2).</w:t>
      </w:r>
    </w:p>
    <w:p>
      <w:pPr>
        <w:spacing w:after="120"/>
        <w:ind w:left="1077"/>
      </w:pPr>
      <w:r>
        <w:rPr>
          <w:rFonts w:ascii="Cambria" w:hAnsi="Cambria"/>
          <w:i w:val="0"/>
          <w:sz w:val="22"/>
        </w:rPr>
        <w:t>Automation status of exam division (for 2.5.3).</w:t>
      </w:r>
    </w:p>
    <w:p>
      <w:pPr>
        <w:pStyle w:val="ListBullet"/>
      </w:pPr>
      <w:r>
        <w:rPr>
          <w:rFonts w:ascii="Cambria" w:hAnsi="Cambria"/>
          <w:sz w:val="22"/>
        </w:rPr>
        <w:t>Reports / Extracts:</w:t>
      </w:r>
    </w:p>
    <w:p>
      <w:pPr>
        <w:pStyle w:val="ListBullet2"/>
      </w:pPr>
      <w:r>
        <w:rPr>
          <w:rFonts w:ascii="Cambria" w:hAnsi="Cambria"/>
          <w:sz w:val="22"/>
        </w:rPr>
        <w:t>Extract from result gazette / official exam notification.</w:t>
      </w:r>
    </w:p>
    <w:p>
      <w:pPr>
        <w:pStyle w:val="ListBullet2"/>
      </w:pPr>
      <w:r>
        <w:rPr>
          <w:rFonts w:ascii="Cambria" w:hAnsi="Cambria"/>
          <w:sz w:val="22"/>
        </w:rPr>
        <w:t>Screenshots of exam portal / ERP system showing automation.</w:t>
      </w:r>
    </w:p>
    <w:p>
      <w:pPr>
        <w:pStyle w:val="ListBullet"/>
      </w:pPr>
      <w:r>
        <w:rPr>
          <w:rFonts w:ascii="Cambria" w:hAnsi="Cambria"/>
          <w:sz w:val="22"/>
        </w:rPr>
        <w:t>Attestation:</w:t>
      </w:r>
    </w:p>
    <w:p>
      <w:pPr>
        <w:pStyle w:val="ListBullet2"/>
      </w:pPr>
      <w:r>
        <w:rPr>
          <w:rFonts w:ascii="Cambria" w:hAnsi="Cambria"/>
          <w:sz w:val="22"/>
        </w:rPr>
        <w:t>CoE signature with seal/stamp of the institution.</w:t>
      </w:r>
    </w:p>
    <w:p>
      <w:pPr>
        <w:pStyle w:val="ListBullet2"/>
      </w:pPr>
      <w:r>
        <w:rPr>
          <w:rFonts w:ascii="Cambria" w:hAnsi="Cambria"/>
          <w:sz w:val="22"/>
        </w:rPr>
        <w:t>Dated and on official letterhead.</w:t>
      </w:r>
    </w:p>
    <w:p>
      <w:pPr>
        <w:spacing w:before="200" w:after="120"/>
      </w:pPr>
      <w:r>
        <w:rPr>
          <w:rFonts w:ascii="Cambria" w:hAnsi="Cambria"/>
          <w:b/>
          <w:color w:val="1F3A5F"/>
          <w:sz w:val="26"/>
        </w:rPr>
        <w:t>3. Example Certificate Format</w:t>
      </w:r>
    </w:p>
    <w:p>
      <w:pPr>
        <w:spacing w:after="0"/>
      </w:pPr>
      <w:r>
        <w:rPr>
          <w:rFonts w:ascii="Cambria" w:hAnsi="Cambria"/>
          <w:i w:val="0"/>
          <w:sz w:val="22"/>
        </w:rPr>
        <w:t>Institution Name</w:t>
      </w:r>
    </w:p>
    <w:p>
      <w:pPr>
        <w:spacing w:after="0"/>
      </w:pPr>
      <w:r>
        <w:rPr>
          <w:rFonts w:ascii="Cambria" w:hAnsi="Cambria"/>
          <w:i w:val="0"/>
          <w:sz w:val="22"/>
        </w:rPr>
        <w:t>Office of the Controller of Examinations</w:t>
      </w:r>
    </w:p>
    <w:p>
      <w:pPr>
        <w:spacing w:after="120"/>
      </w:pPr>
      <w:r>
        <w:rPr>
          <w:rFonts w:ascii="Cambria" w:hAnsi="Cambria"/>
          <w:i w:val="0"/>
          <w:sz w:val="22"/>
        </w:rPr>
        <w:t>CERTIFICATE</w:t>
      </w:r>
    </w:p>
    <w:p>
      <w:pPr>
        <w:spacing w:after="120"/>
      </w:pPr>
      <w:r>
        <w:rPr>
          <w:rFonts w:ascii="Cambria" w:hAnsi="Cambria"/>
          <w:i w:val="0"/>
          <w:sz w:val="22"/>
        </w:rPr>
        <w:t>This is to certify that the data provided for NAAC Metric [mention metric, e.g., 2.5.1 – Declaration of Results] is verified and validated from the official records of the Examination Cell.</w:t>
      </w:r>
    </w:p>
    <w:p>
      <w:pPr>
        <w:pStyle w:val="ListBullet"/>
      </w:pPr>
      <w:r>
        <w:rPr>
          <w:rFonts w:ascii="Cambria" w:hAnsi="Cambria"/>
          <w:sz w:val="22"/>
        </w:rPr>
        <w:t>Total Students Appeared: ________</w:t>
      </w:r>
    </w:p>
    <w:p>
      <w:pPr>
        <w:pStyle w:val="ListBullet"/>
      </w:pPr>
      <w:r>
        <w:rPr>
          <w:rFonts w:ascii="Cambria" w:hAnsi="Cambria"/>
          <w:sz w:val="22"/>
        </w:rPr>
        <w:t>Total Students Passed: ________</w:t>
      </w:r>
    </w:p>
    <w:p>
      <w:pPr>
        <w:pStyle w:val="ListBullet"/>
      </w:pPr>
      <w:r>
        <w:rPr>
          <w:rFonts w:ascii="Cambria" w:hAnsi="Cambria"/>
          <w:sz w:val="22"/>
        </w:rPr>
        <w:t>Date of Examination Conducted: ________</w:t>
      </w:r>
    </w:p>
    <w:p>
      <w:pPr>
        <w:pStyle w:val="ListBullet"/>
      </w:pPr>
      <w:r>
        <w:rPr>
          <w:rFonts w:ascii="Cambria" w:hAnsi="Cambria"/>
          <w:sz w:val="22"/>
        </w:rPr>
        <w:t>Date of Result Declaration: ________</w:t>
      </w:r>
    </w:p>
    <w:p>
      <w:pPr>
        <w:pStyle w:val="ListBullet"/>
      </w:pPr>
      <w:r>
        <w:rPr>
          <w:rFonts w:ascii="Cambria" w:hAnsi="Cambria"/>
          <w:sz w:val="22"/>
        </w:rPr>
        <w:t>Grievances Filed (if any): ________</w:t>
      </w:r>
    </w:p>
    <w:p>
      <w:pPr>
        <w:spacing w:after="120"/>
      </w:pPr>
      <w:r>
        <w:rPr>
          <w:rFonts w:ascii="Cambria" w:hAnsi="Cambria"/>
          <w:i w:val="0"/>
          <w:sz w:val="22"/>
        </w:rPr>
        <w:t>This is issued for submission to the National Assessment and Accreditation Council (NAAC).</w:t>
      </w:r>
    </w:p>
    <w:p>
      <w:pPr>
        <w:spacing w:after="0"/>
      </w:pPr>
      <w:r>
        <w:rPr>
          <w:rFonts w:ascii="Cambria" w:hAnsi="Cambria"/>
          <w:i w:val="0"/>
          <w:sz w:val="22"/>
        </w:rPr>
        <w:t>Signature &amp; Seal of CoE</w:t>
      </w:r>
    </w:p>
    <w:p>
      <w:pPr>
        <w:spacing w:after="120"/>
      </w:pPr>
      <w:r>
        <w:rPr>
          <w:rFonts w:ascii="Cambria" w:hAnsi="Cambria"/>
          <w:i w:val="0"/>
          <w:sz w:val="22"/>
        </w:rPr>
        <w:t>Date: ________</w:t>
      </w:r>
    </w:p>
    <w:p>
      <w:pPr>
        <w:spacing w:before="200" w:after="120"/>
      </w:pPr>
      <w:r>
        <w:rPr>
          <w:rFonts w:ascii="Cambria" w:hAnsi="Cambria"/>
          <w:b/>
          <w:color w:val="1F3A5F"/>
          <w:sz w:val="26"/>
        </w:rPr>
        <w:t>4. Best Practices</w:t>
      </w:r>
    </w:p>
    <w:p>
      <w:pPr>
        <w:pStyle w:val="ListBullet"/>
      </w:pPr>
      <w:r>
        <w:rPr>
          <w:rFonts w:ascii="Cambria" w:hAnsi="Cambria"/>
          <w:sz w:val="22"/>
        </w:rPr>
        <w:t>Always issue on official letterhead with institution seal.</w:t>
      </w:r>
    </w:p>
    <w:p>
      <w:pPr>
        <w:pStyle w:val="ListBullet"/>
      </w:pPr>
      <w:r>
        <w:rPr>
          <w:rFonts w:ascii="Cambria" w:hAnsi="Cambria"/>
          <w:sz w:val="22"/>
        </w:rPr>
        <w:t>Maintain soft copy (PDF) and scanned signed copy for uploading.</w:t>
      </w:r>
    </w:p>
    <w:p>
      <w:pPr>
        <w:pStyle w:val="ListBullet"/>
      </w:pPr>
      <w:r>
        <w:rPr>
          <w:rFonts w:ascii="Cambria" w:hAnsi="Cambria"/>
          <w:sz w:val="22"/>
        </w:rPr>
        <w:t>Keep a supporting file repository (exam notifications, result sheets, grievance register).</w:t>
      </w:r>
    </w:p>
    <w:p>
      <w:r>
        <w:br w:type="page"/>
      </w:r>
    </w:p>
    <w:p>
      <w:pPr>
        <w:spacing w:before="240" w:after="160"/>
      </w:pPr>
      <w:r>
        <w:rPr>
          <w:rFonts w:ascii="Cambria" w:hAnsi="Cambria"/>
          <w:b/>
          <w:color w:val="1F3A5F"/>
          <w:sz w:val="36"/>
        </w:rPr>
        <w:t>68. Institutional exam results (excluding backlog cases)</w:t>
      </w:r>
    </w:p>
    <w:p>
      <w:pPr>
        <w:spacing w:before="200" w:after="120"/>
      </w:pPr>
      <w:r>
        <w:rPr>
          <w:rFonts w:ascii="Cambria" w:hAnsi="Cambria"/>
          <w:b/>
          <w:color w:val="1F3A5F"/>
          <w:sz w:val="26"/>
        </w:rPr>
        <w:t>1. Purpose of Evidence</w:t>
      </w:r>
    </w:p>
    <w:p>
      <w:pPr>
        <w:pStyle w:val="ListBullet"/>
      </w:pPr>
      <w:r>
        <w:rPr>
          <w:rFonts w:ascii="Cambria" w:hAnsi="Cambria"/>
          <w:sz w:val="22"/>
        </w:rPr>
        <w:t>To validate the Pass Percentage claimed in SSR.</w:t>
      </w:r>
    </w:p>
    <w:p>
      <w:pPr>
        <w:pStyle w:val="ListBullet"/>
      </w:pPr>
      <w:r>
        <w:rPr>
          <w:rFonts w:ascii="Cambria" w:hAnsi="Cambria"/>
          <w:sz w:val="22"/>
        </w:rPr>
        <w:t>Ensures that the data excludes backlog / supplementary students.</w:t>
      </w:r>
    </w:p>
    <w:p>
      <w:pPr>
        <w:pStyle w:val="ListBullet"/>
      </w:pPr>
      <w:r>
        <w:rPr>
          <w:rFonts w:ascii="Cambria" w:hAnsi="Cambria"/>
          <w:sz w:val="22"/>
        </w:rPr>
        <w:t>Used by NAAC to cross-check academic quality and timely result processing.</w:t>
      </w:r>
    </w:p>
    <w:p>
      <w:pPr>
        <w:spacing w:before="200" w:after="120"/>
      </w:pPr>
      <w:r>
        <w:rPr>
          <w:rFonts w:ascii="Cambria" w:hAnsi="Cambria"/>
          <w:b/>
          <w:color w:val="1F3A5F"/>
          <w:sz w:val="26"/>
        </w:rPr>
        <w:t>2. Data to be Presented</w:t>
      </w:r>
    </w:p>
    <w:p>
      <w:pPr>
        <w:pStyle w:val="ListBullet"/>
      </w:pPr>
      <w:r>
        <w:rPr>
          <w:rFonts w:ascii="Cambria" w:hAnsi="Cambria"/>
          <w:sz w:val="22"/>
        </w:rPr>
        <w:t>Programme-wise results for each year.</w:t>
      </w:r>
    </w:p>
    <w:p>
      <w:pPr>
        <w:pStyle w:val="ListBullet"/>
      </w:pPr>
      <w:r>
        <w:rPr>
          <w:rFonts w:ascii="Cambria" w:hAnsi="Cambria"/>
          <w:sz w:val="22"/>
        </w:rPr>
        <w:t>Final year students only (since NAAC tracks graduation performance).</w:t>
      </w:r>
    </w:p>
    <w:p>
      <w:pPr>
        <w:pStyle w:val="ListBullet"/>
      </w:pPr>
      <w:r>
        <w:rPr>
          <w:rFonts w:ascii="Cambria" w:hAnsi="Cambria"/>
          <w:sz w:val="22"/>
        </w:rPr>
        <w:t>Exclude: Students appearing in backlog/improvement exams.</w:t>
      </w:r>
    </w:p>
    <w:p>
      <w:pPr>
        <w:spacing w:after="120"/>
      </w:pPr>
      <w:r>
        <w:rPr>
          <w:rFonts w:ascii="Cambria" w:hAnsi="Cambria"/>
          <w:i w:val="0"/>
          <w:sz w:val="22"/>
        </w:rPr>
        <w:t>Key Columns to Include:</w:t>
      </w:r>
    </w:p>
    <w:p>
      <w:pPr>
        <w:pStyle w:val="ListBullet"/>
      </w:pPr>
      <w:r>
        <w:rPr>
          <w:rFonts w:ascii="Cambria" w:hAnsi="Cambria"/>
          <w:sz w:val="22"/>
        </w:rPr>
        <w:t>Academic Year</w:t>
      </w:r>
    </w:p>
    <w:p>
      <w:pPr>
        <w:pStyle w:val="ListBullet"/>
      </w:pPr>
      <w:r>
        <w:rPr>
          <w:rFonts w:ascii="Cambria" w:hAnsi="Cambria"/>
          <w:sz w:val="22"/>
        </w:rPr>
        <w:t>Programme Name</w:t>
      </w:r>
    </w:p>
    <w:p>
      <w:pPr>
        <w:pStyle w:val="ListBullet"/>
      </w:pPr>
      <w:r>
        <w:rPr>
          <w:rFonts w:ascii="Cambria" w:hAnsi="Cambria"/>
          <w:sz w:val="22"/>
        </w:rPr>
        <w:t>Number of Students Appeared (excluding backlogs)</w:t>
      </w:r>
    </w:p>
    <w:p>
      <w:pPr>
        <w:pStyle w:val="ListBullet"/>
      </w:pPr>
      <w:r>
        <w:rPr>
          <w:rFonts w:ascii="Cambria" w:hAnsi="Cambria"/>
          <w:sz w:val="22"/>
        </w:rPr>
        <w:t>Number of Students Passed (excluding backlogs)</w:t>
      </w:r>
    </w:p>
    <w:p>
      <w:pPr>
        <w:pStyle w:val="ListBullet"/>
      </w:pPr>
      <w:r>
        <w:rPr>
          <w:rFonts w:ascii="Cambria" w:hAnsi="Cambria"/>
          <w:sz w:val="22"/>
        </w:rPr>
        <w:t>Pass Percentage (%)</w:t>
      </w:r>
    </w:p>
    <w:p>
      <w:pPr>
        <w:pStyle w:val="ListBullet"/>
      </w:pPr>
      <w:r>
        <w:rPr>
          <w:rFonts w:ascii="Cambria" w:hAnsi="Cambria"/>
          <w:sz w:val="22"/>
        </w:rPr>
        <w:t>Verification (CoE/Exam Cell Seal &amp; Signature)</w:t>
      </w:r>
    </w:p>
    <w:p>
      <w:pPr>
        <w:spacing w:before="200" w:after="120"/>
      </w:pPr>
      <w:r>
        <w:rPr>
          <w:rFonts w:ascii="Cambria" w:hAnsi="Cambria"/>
          <w:b/>
          <w:color w:val="1F3A5F"/>
          <w:sz w:val="26"/>
        </w:rPr>
        <w:t>3. Acceptable Proof Sources</w:t>
      </w:r>
    </w:p>
    <w:p>
      <w:pPr>
        <w:pStyle w:val="ListBullet"/>
      </w:pPr>
      <w:r>
        <w:rPr>
          <w:rFonts w:ascii="Cambria" w:hAnsi="Cambria"/>
          <w:sz w:val="22"/>
        </w:rPr>
        <w:t>Result Gazette / Tabulation Sheets issued by Exam Cell.</w:t>
      </w:r>
    </w:p>
    <w:p>
      <w:pPr>
        <w:pStyle w:val="ListBullet"/>
      </w:pPr>
      <w:r>
        <w:rPr>
          <w:rFonts w:ascii="Cambria" w:hAnsi="Cambria"/>
          <w:sz w:val="22"/>
        </w:rPr>
        <w:t>Official Result Notifications (signed &amp; stamped).</w:t>
      </w:r>
    </w:p>
    <w:p>
      <w:pPr>
        <w:pStyle w:val="ListBullet"/>
      </w:pPr>
      <w:r>
        <w:rPr>
          <w:rFonts w:ascii="Cambria" w:hAnsi="Cambria"/>
          <w:sz w:val="22"/>
        </w:rPr>
        <w:t>Digital Exam Portal Extracts (with screenshot + attestation).</w:t>
      </w:r>
    </w:p>
    <w:p>
      <w:pPr>
        <w:pStyle w:val="ListBullet"/>
      </w:pPr>
      <w:r>
        <w:rPr>
          <w:rFonts w:ascii="Cambria" w:hAnsi="Cambria"/>
          <w:sz w:val="22"/>
        </w:rPr>
        <w:t>Summary Report prepared by CoE for NAAC submission.</w:t>
      </w:r>
    </w:p>
    <w:p>
      <w:pPr>
        <w:spacing w:before="200" w:after="120"/>
      </w:pPr>
      <w:r>
        <w:rPr>
          <w:rFonts w:ascii="Cambria" w:hAnsi="Cambria"/>
          <w:b/>
          <w:color w:val="1F3A5F"/>
          <w:sz w:val="26"/>
        </w:rPr>
        <w:t>4. Example Format (Table for Submission)</w:t>
      </w:r>
    </w:p>
    <w:tbl>
      <w:tblPr>
        <w:jc w:val="center"/>
        <w:tblLook w:firstColumn="1" w:firstRow="1" w:lastColumn="0" w:lastRow="0" w:noHBand="0" w:noVBand="1" w:val="04A0"/>
        <w:tblW w:type="dxa" w:w="8845"/>
        <w:tblLayout w:type="fixed"/>
      </w:tblPr>
      <w:tblGrid>
        <w:gridCol w:w="1247"/>
        <w:gridCol w:w="1474"/>
        <w:gridCol w:w="2381"/>
        <w:gridCol w:w="1360"/>
        <w:gridCol w:w="1020"/>
        <w:gridCol w:w="1360"/>
      </w:tblGrid>
      <w:tr>
        <w:tc>
          <w:tcPr>
            <w:tcW w:type="dxa" w:w="1247"/>
            <w:shd w:val="clear" w:color="auto" w:fill="1F3A5F"/>
          </w:tcPr>
          <w:p>
            <w:pPr>
              <w:jc w:val="center"/>
            </w:pPr>
            <w:r/>
            <w:r>
              <w:rPr>
                <w:rFonts w:ascii="Cambria" w:hAnsi="Cambria"/>
                <w:b/>
                <w:i w:val="0"/>
                <w:color w:val="FFFFFF"/>
                <w:sz w:val="21"/>
              </w:rPr>
              <w:t>Academic Year</w:t>
            </w:r>
          </w:p>
        </w:tc>
        <w:tc>
          <w:tcPr>
            <w:tcW w:type="dxa" w:w="1474"/>
            <w:shd w:val="clear" w:color="auto" w:fill="1F3A5F"/>
          </w:tcPr>
          <w:p>
            <w:pPr>
              <w:jc w:val="center"/>
            </w:pPr>
            <w:r/>
            <w:r>
              <w:rPr>
                <w:rFonts w:ascii="Cambria" w:hAnsi="Cambria"/>
                <w:b/>
                <w:i w:val="0"/>
                <w:color w:val="FFFFFF"/>
                <w:sz w:val="21"/>
              </w:rPr>
              <w:t>Programme</w:t>
            </w:r>
          </w:p>
        </w:tc>
        <w:tc>
          <w:tcPr>
            <w:tcW w:type="dxa" w:w="2381"/>
            <w:shd w:val="clear" w:color="auto" w:fill="1F3A5F"/>
          </w:tcPr>
          <w:p>
            <w:pPr>
              <w:jc w:val="center"/>
            </w:pPr>
            <w:r/>
            <w:r>
              <w:rPr>
                <w:rFonts w:ascii="Cambria" w:hAnsi="Cambria"/>
                <w:b/>
                <w:i w:val="0"/>
                <w:color w:val="FFFFFF"/>
                <w:sz w:val="21"/>
              </w:rPr>
              <w:t>Students Appeared (Excl. Backlogs)</w:t>
            </w:r>
          </w:p>
        </w:tc>
        <w:tc>
          <w:tcPr>
            <w:tcW w:type="dxa" w:w="1360"/>
            <w:shd w:val="clear" w:color="auto" w:fill="1F3A5F"/>
          </w:tcPr>
          <w:p>
            <w:pPr>
              <w:jc w:val="center"/>
            </w:pPr>
            <w:r/>
            <w:r>
              <w:rPr>
                <w:rFonts w:ascii="Cambria" w:hAnsi="Cambria"/>
                <w:b/>
                <w:i w:val="0"/>
                <w:color w:val="FFFFFF"/>
                <w:sz w:val="21"/>
              </w:rPr>
              <w:t>Students Passed</w:t>
            </w:r>
          </w:p>
        </w:tc>
        <w:tc>
          <w:tcPr>
            <w:tcW w:type="dxa" w:w="1020"/>
            <w:shd w:val="clear" w:color="auto" w:fill="1F3A5F"/>
          </w:tcPr>
          <w:p>
            <w:pPr>
              <w:jc w:val="center"/>
            </w:pPr>
            <w:r/>
            <w:r>
              <w:rPr>
                <w:rFonts w:ascii="Cambria" w:hAnsi="Cambria"/>
                <w:b/>
                <w:i w:val="0"/>
                <w:color w:val="FFFFFF"/>
                <w:sz w:val="21"/>
              </w:rPr>
              <w:t>Pass %</w:t>
            </w:r>
          </w:p>
        </w:tc>
        <w:tc>
          <w:tcPr>
            <w:tcW w:type="dxa" w:w="1360"/>
            <w:shd w:val="clear" w:color="auto" w:fill="1F3A5F"/>
          </w:tcPr>
          <w:p>
            <w:pPr>
              <w:jc w:val="center"/>
            </w:pPr>
            <w:r/>
            <w:r>
              <w:rPr>
                <w:rFonts w:ascii="Cambria" w:hAnsi="Cambria"/>
                <w:b/>
                <w:i w:val="0"/>
                <w:color w:val="FFFFFF"/>
                <w:sz w:val="21"/>
              </w:rPr>
              <w:t>Verified By CoE</w:t>
            </w:r>
          </w:p>
        </w:tc>
      </w:tr>
      <w:tr>
        <w:tc>
          <w:tcPr>
            <w:tcW w:type="dxa" w:w="1247"/>
          </w:tcPr>
          <w:p>
            <w:r/>
            <w:r>
              <w:rPr>
                <w:rFonts w:ascii="Cambria" w:hAnsi="Cambria"/>
                <w:b w:val="0"/>
                <w:i w:val="0"/>
                <w:sz w:val="21"/>
              </w:rPr>
              <w:t>2020-21</w:t>
            </w:r>
          </w:p>
        </w:tc>
        <w:tc>
          <w:tcPr>
            <w:tcW w:type="dxa" w:w="1474"/>
          </w:tcPr>
          <w:p>
            <w:r/>
            <w:r>
              <w:rPr>
                <w:rFonts w:ascii="Cambria" w:hAnsi="Cambria"/>
                <w:b w:val="0"/>
                <w:i w:val="0"/>
                <w:sz w:val="21"/>
              </w:rPr>
              <w:t>B.Tech CSE</w:t>
            </w:r>
          </w:p>
        </w:tc>
        <w:tc>
          <w:tcPr>
            <w:tcW w:type="dxa" w:w="2381"/>
          </w:tcPr>
          <w:p>
            <w:r/>
            <w:r>
              <w:rPr>
                <w:rFonts w:ascii="Cambria" w:hAnsi="Cambria"/>
                <w:b w:val="0"/>
                <w:i w:val="0"/>
                <w:sz w:val="21"/>
              </w:rPr>
              <w:t>120</w:t>
            </w:r>
          </w:p>
        </w:tc>
        <w:tc>
          <w:tcPr>
            <w:tcW w:type="dxa" w:w="1360"/>
          </w:tcPr>
          <w:p>
            <w:r/>
            <w:r>
              <w:rPr>
                <w:rFonts w:ascii="Cambria" w:hAnsi="Cambria"/>
                <w:b w:val="0"/>
                <w:i w:val="0"/>
                <w:sz w:val="21"/>
              </w:rPr>
              <w:t>108</w:t>
            </w:r>
          </w:p>
        </w:tc>
        <w:tc>
          <w:tcPr>
            <w:tcW w:type="dxa" w:w="1020"/>
          </w:tcPr>
          <w:p>
            <w:r/>
            <w:r>
              <w:rPr>
                <w:rFonts w:ascii="Cambria" w:hAnsi="Cambria"/>
                <w:b w:val="0"/>
                <w:i w:val="0"/>
                <w:sz w:val="21"/>
              </w:rPr>
              <w:t>90%</w:t>
            </w:r>
          </w:p>
        </w:tc>
        <w:tc>
          <w:tcPr>
            <w:tcW w:type="dxa" w:w="1360"/>
          </w:tcPr>
          <w:p>
            <w:r/>
            <w:r>
              <w:rPr>
                <w:rFonts w:ascii="Cambria" w:hAnsi="Cambria"/>
                <w:b w:val="0"/>
                <w:i w:val="0"/>
                <w:sz w:val="21"/>
              </w:rPr>
              <w:t>✓</w:t>
            </w:r>
          </w:p>
        </w:tc>
      </w:tr>
      <w:tr>
        <w:tc>
          <w:tcPr>
            <w:tcW w:type="dxa" w:w="1247"/>
            <w:shd w:val="clear" w:color="auto" w:fill="F0F4F8"/>
          </w:tcPr>
          <w:p>
            <w:r/>
            <w:r>
              <w:rPr>
                <w:rFonts w:ascii="Cambria" w:hAnsi="Cambria"/>
                <w:b w:val="0"/>
                <w:i w:val="0"/>
                <w:sz w:val="21"/>
              </w:rPr>
              <w:t>2021-22</w:t>
            </w:r>
          </w:p>
        </w:tc>
        <w:tc>
          <w:tcPr>
            <w:tcW w:type="dxa" w:w="1474"/>
            <w:shd w:val="clear" w:color="auto" w:fill="F0F4F8"/>
          </w:tcPr>
          <w:p>
            <w:r/>
            <w:r>
              <w:rPr>
                <w:rFonts w:ascii="Cambria" w:hAnsi="Cambria"/>
                <w:b w:val="0"/>
                <w:i w:val="0"/>
                <w:sz w:val="21"/>
              </w:rPr>
              <w:t>MBA</w:t>
            </w:r>
          </w:p>
        </w:tc>
        <w:tc>
          <w:tcPr>
            <w:tcW w:type="dxa" w:w="2381"/>
            <w:shd w:val="clear" w:color="auto" w:fill="F0F4F8"/>
          </w:tcPr>
          <w:p>
            <w:r/>
            <w:r>
              <w:rPr>
                <w:rFonts w:ascii="Cambria" w:hAnsi="Cambria"/>
                <w:b w:val="0"/>
                <w:i w:val="0"/>
                <w:sz w:val="21"/>
              </w:rPr>
              <w:t>80</w:t>
            </w:r>
          </w:p>
        </w:tc>
        <w:tc>
          <w:tcPr>
            <w:tcW w:type="dxa" w:w="1360"/>
            <w:shd w:val="clear" w:color="auto" w:fill="F0F4F8"/>
          </w:tcPr>
          <w:p>
            <w:r/>
            <w:r>
              <w:rPr>
                <w:rFonts w:ascii="Cambria" w:hAnsi="Cambria"/>
                <w:b w:val="0"/>
                <w:i w:val="0"/>
                <w:sz w:val="21"/>
              </w:rPr>
              <w:t>68</w:t>
            </w:r>
          </w:p>
        </w:tc>
        <w:tc>
          <w:tcPr>
            <w:tcW w:type="dxa" w:w="1020"/>
            <w:shd w:val="clear" w:color="auto" w:fill="F0F4F8"/>
          </w:tcPr>
          <w:p>
            <w:r/>
            <w:r>
              <w:rPr>
                <w:rFonts w:ascii="Cambria" w:hAnsi="Cambria"/>
                <w:b w:val="0"/>
                <w:i w:val="0"/>
                <w:sz w:val="21"/>
              </w:rPr>
              <w:t>85%</w:t>
            </w:r>
          </w:p>
        </w:tc>
        <w:tc>
          <w:tcPr>
            <w:tcW w:type="dxa" w:w="1360"/>
            <w:shd w:val="clear" w:color="auto" w:fill="F0F4F8"/>
          </w:tcPr>
          <w:p>
            <w:r/>
            <w:r>
              <w:rPr>
                <w:rFonts w:ascii="Cambria" w:hAnsi="Cambria"/>
                <w:b w:val="0"/>
                <w:i w:val="0"/>
                <w:sz w:val="21"/>
              </w:rPr>
              <w:t>✓</w:t>
            </w:r>
          </w:p>
        </w:tc>
      </w:tr>
      <w:tr>
        <w:tc>
          <w:tcPr>
            <w:tcW w:type="dxa" w:w="1247"/>
          </w:tcPr>
          <w:p>
            <w:r/>
            <w:r>
              <w:rPr>
                <w:rFonts w:ascii="Cambria" w:hAnsi="Cambria"/>
                <w:b w:val="0"/>
                <w:i w:val="0"/>
                <w:sz w:val="21"/>
              </w:rPr>
              <w:t>2022-23</w:t>
            </w:r>
          </w:p>
        </w:tc>
        <w:tc>
          <w:tcPr>
            <w:tcW w:type="dxa" w:w="1474"/>
          </w:tcPr>
          <w:p>
            <w:r/>
            <w:r>
              <w:rPr>
                <w:rFonts w:ascii="Cambria" w:hAnsi="Cambria"/>
                <w:b w:val="0"/>
                <w:i w:val="0"/>
                <w:sz w:val="21"/>
              </w:rPr>
              <w:t>B.Sc Physics</w:t>
            </w:r>
          </w:p>
        </w:tc>
        <w:tc>
          <w:tcPr>
            <w:tcW w:type="dxa" w:w="2381"/>
          </w:tcPr>
          <w:p>
            <w:r/>
            <w:r>
              <w:rPr>
                <w:rFonts w:ascii="Cambria" w:hAnsi="Cambria"/>
                <w:b w:val="0"/>
                <w:i w:val="0"/>
                <w:sz w:val="21"/>
              </w:rPr>
              <w:t>100</w:t>
            </w:r>
          </w:p>
        </w:tc>
        <w:tc>
          <w:tcPr>
            <w:tcW w:type="dxa" w:w="1360"/>
          </w:tcPr>
          <w:p>
            <w:r/>
            <w:r>
              <w:rPr>
                <w:rFonts w:ascii="Cambria" w:hAnsi="Cambria"/>
                <w:b w:val="0"/>
                <w:i w:val="0"/>
                <w:sz w:val="21"/>
              </w:rPr>
              <w:t>89</w:t>
            </w:r>
          </w:p>
        </w:tc>
        <w:tc>
          <w:tcPr>
            <w:tcW w:type="dxa" w:w="1020"/>
          </w:tcPr>
          <w:p>
            <w:r/>
            <w:r>
              <w:rPr>
                <w:rFonts w:ascii="Cambria" w:hAnsi="Cambria"/>
                <w:b w:val="0"/>
                <w:i w:val="0"/>
                <w:sz w:val="21"/>
              </w:rPr>
              <w:t>89%</w:t>
            </w:r>
          </w:p>
        </w:tc>
        <w:tc>
          <w:tcPr>
            <w:tcW w:type="dxa" w:w="1360"/>
          </w:tcPr>
          <w:p>
            <w:r/>
            <w:r>
              <w:rPr>
                <w:rFonts w:ascii="Cambria" w:hAnsi="Cambria"/>
                <w:b w:val="0"/>
                <w:i w:val="0"/>
                <w:sz w:val="21"/>
              </w:rPr>
              <w:t>✓</w:t>
            </w:r>
          </w:p>
        </w:tc>
      </w:tr>
    </w:tbl>
    <w:p>
      <w:pPr>
        <w:spacing w:before="200" w:after="120"/>
      </w:pPr>
      <w:r>
        <w:rPr>
          <w:rFonts w:ascii="Cambria" w:hAnsi="Cambria"/>
          <w:b/>
          <w:color w:val="1F3A5F"/>
          <w:sz w:val="26"/>
        </w:rPr>
        <w:t>5. Best Practices</w:t>
      </w:r>
    </w:p>
    <w:p>
      <w:pPr>
        <w:pStyle w:val="ListBullet"/>
      </w:pPr>
      <w:r>
        <w:rPr>
          <w:rFonts w:ascii="Cambria" w:hAnsi="Cambria"/>
          <w:sz w:val="22"/>
        </w:rPr>
        <w:t>Issue on institutional letterhead.</w:t>
      </w:r>
    </w:p>
    <w:p>
      <w:pPr>
        <w:pStyle w:val="ListBullet"/>
      </w:pPr>
      <w:r>
        <w:rPr>
          <w:rFonts w:ascii="Cambria" w:hAnsi="Cambria"/>
          <w:sz w:val="22"/>
        </w:rPr>
        <w:t>Get signed and sealed by the Controller of Examinations.</w:t>
      </w:r>
    </w:p>
    <w:p>
      <w:pPr>
        <w:pStyle w:val="ListBullet"/>
      </w:pPr>
      <w:r>
        <w:rPr>
          <w:rFonts w:ascii="Cambria" w:hAnsi="Cambria"/>
          <w:sz w:val="22"/>
        </w:rPr>
        <w:t>Upload both:</w:t>
      </w:r>
    </w:p>
    <w:p>
      <w:pPr>
        <w:ind w:left="357" w:hanging="357"/>
        <w:jc w:val="both"/>
      </w:pPr>
      <w:r>
        <w:rPr>
          <w:rFonts w:ascii="Cambria" w:hAnsi="Cambria"/>
          <w:sz w:val="22"/>
        </w:rPr>
        <w:t xml:space="preserve">1. </w:t>
      </w:r>
      <w:r>
        <w:rPr>
          <w:rFonts w:ascii="Cambria" w:hAnsi="Cambria"/>
          <w:sz w:val="22"/>
        </w:rPr>
        <w:t>Detailed Programme-wise Results (internal use).</w:t>
      </w:r>
    </w:p>
    <w:p>
      <w:pPr>
        <w:ind w:left="357" w:hanging="357"/>
        <w:jc w:val="both"/>
      </w:pPr>
      <w:r>
        <w:rPr>
          <w:rFonts w:ascii="Cambria" w:hAnsi="Cambria"/>
          <w:sz w:val="22"/>
        </w:rPr>
        <w:t xml:space="preserve">2. </w:t>
      </w:r>
      <w:r>
        <w:rPr>
          <w:rFonts w:ascii="Cambria" w:hAnsi="Cambria"/>
          <w:sz w:val="22"/>
        </w:rPr>
        <w:t>Summary Sheet (for NAAC submission).</w:t>
      </w:r>
    </w:p>
    <w:p>
      <w:r>
        <w:br w:type="page"/>
      </w:r>
    </w:p>
    <w:p>
      <w:pPr>
        <w:spacing w:before="240" w:after="160"/>
      </w:pPr>
      <w:r>
        <w:rPr>
          <w:rFonts w:ascii="Cambria" w:hAnsi="Cambria"/>
          <w:b/>
          <w:color w:val="1F3A5F"/>
          <w:sz w:val="36"/>
        </w:rPr>
        <w:t>69. Result Notifications</w:t>
      </w:r>
    </w:p>
    <w:p>
      <w:pPr>
        <w:spacing w:before="200" w:after="120"/>
      </w:pPr>
      <w:r>
        <w:rPr>
          <w:rFonts w:ascii="Cambria" w:hAnsi="Cambria"/>
          <w:b/>
          <w:color w:val="1F3A5F"/>
          <w:sz w:val="26"/>
        </w:rPr>
        <w:t>1. What They Are</w:t>
      </w:r>
    </w:p>
    <w:p>
      <w:pPr>
        <w:pStyle w:val="ListBullet"/>
      </w:pPr>
      <w:r>
        <w:rPr>
          <w:rFonts w:ascii="Cambria" w:hAnsi="Cambria"/>
          <w:sz w:val="22"/>
        </w:rPr>
        <w:t>Official declarations of exam results issued by the Controller of Examinations (CoE) / Exam Cell.</w:t>
      </w:r>
    </w:p>
    <w:p>
      <w:pPr>
        <w:pStyle w:val="ListBullet"/>
      </w:pPr>
      <w:r>
        <w:rPr>
          <w:rFonts w:ascii="Cambria" w:hAnsi="Cambria"/>
          <w:sz w:val="22"/>
        </w:rPr>
        <w:t>They confirm the completion of evaluation and publication of results.</w:t>
      </w:r>
    </w:p>
    <w:p>
      <w:pPr>
        <w:pStyle w:val="ListBullet"/>
      </w:pPr>
      <w:r>
        <w:rPr>
          <w:rFonts w:ascii="Cambria" w:hAnsi="Cambria"/>
          <w:sz w:val="22"/>
        </w:rPr>
        <w:t>Act as legal and institutional proof for student outcomes.</w:t>
      </w:r>
    </w:p>
    <w:p>
      <w:pPr>
        <w:spacing w:before="200" w:after="120"/>
      </w:pPr>
      <w:r>
        <w:rPr>
          <w:rFonts w:ascii="Cambria" w:hAnsi="Cambria"/>
          <w:b/>
          <w:color w:val="1F3A5F"/>
          <w:sz w:val="26"/>
        </w:rPr>
        <w:t>2. Mandatory Elements</w:t>
      </w:r>
    </w:p>
    <w:p>
      <w:pPr>
        <w:spacing w:after="120"/>
      </w:pPr>
      <w:r>
        <w:rPr>
          <w:rFonts w:ascii="Cambria" w:hAnsi="Cambria"/>
          <w:i w:val="0"/>
          <w:sz w:val="22"/>
        </w:rPr>
        <w:t>Each result notification should include:</w:t>
      </w:r>
    </w:p>
    <w:p>
      <w:pPr>
        <w:pStyle w:val="ListBullet"/>
      </w:pPr>
      <w:r>
        <w:rPr>
          <w:rFonts w:ascii="Cambria" w:hAnsi="Cambria"/>
          <w:sz w:val="22"/>
        </w:rPr>
        <w:t>Institution Name &amp; Logo</w:t>
      </w:r>
    </w:p>
    <w:p>
      <w:pPr>
        <w:pStyle w:val="ListBullet"/>
      </w:pPr>
      <w:r>
        <w:rPr>
          <w:rFonts w:ascii="Cambria" w:hAnsi="Cambria"/>
          <w:sz w:val="22"/>
        </w:rPr>
        <w:t>Office of the Controller of Examinations / Exam Cell heading</w:t>
      </w:r>
    </w:p>
    <w:p>
      <w:pPr>
        <w:pStyle w:val="ListBullet"/>
      </w:pPr>
      <w:r>
        <w:rPr>
          <w:rFonts w:ascii="Cambria" w:hAnsi="Cambria"/>
          <w:sz w:val="22"/>
        </w:rPr>
        <w:t>Notification Number &amp; Date</w:t>
      </w:r>
    </w:p>
    <w:p>
      <w:pPr>
        <w:pStyle w:val="ListBullet"/>
      </w:pPr>
      <w:r>
        <w:rPr>
          <w:rFonts w:ascii="Cambria" w:hAnsi="Cambria"/>
          <w:sz w:val="22"/>
        </w:rPr>
        <w:t>Details of Results Declared:</w:t>
      </w:r>
    </w:p>
    <w:p>
      <w:pPr>
        <w:pStyle w:val="ListBullet2"/>
      </w:pPr>
      <w:r>
        <w:rPr>
          <w:rFonts w:ascii="Cambria" w:hAnsi="Cambria"/>
          <w:sz w:val="22"/>
        </w:rPr>
        <w:t>Programme (B.Tech, MBA, etc.)</w:t>
      </w:r>
    </w:p>
    <w:p>
      <w:pPr>
        <w:pStyle w:val="ListBullet2"/>
      </w:pPr>
      <w:r>
        <w:rPr>
          <w:rFonts w:ascii="Cambria" w:hAnsi="Cambria"/>
          <w:sz w:val="22"/>
        </w:rPr>
        <w:t>Semester / Year of Exam</w:t>
      </w:r>
    </w:p>
    <w:p>
      <w:pPr>
        <w:pStyle w:val="ListBullet2"/>
      </w:pPr>
      <w:r>
        <w:rPr>
          <w:rFonts w:ascii="Cambria" w:hAnsi="Cambria"/>
          <w:sz w:val="22"/>
        </w:rPr>
        <w:t>Examination Month &amp; Year</w:t>
      </w:r>
    </w:p>
    <w:p>
      <w:pPr>
        <w:pStyle w:val="ListBullet2"/>
      </w:pPr>
      <w:r>
        <w:rPr>
          <w:rFonts w:ascii="Cambria" w:hAnsi="Cambria"/>
          <w:sz w:val="22"/>
        </w:rPr>
        <w:t>Result Publication Date</w:t>
      </w:r>
    </w:p>
    <w:p>
      <w:pPr>
        <w:pStyle w:val="ListBullet"/>
      </w:pPr>
      <w:r>
        <w:rPr>
          <w:rFonts w:ascii="Cambria" w:hAnsi="Cambria"/>
          <w:sz w:val="22"/>
        </w:rPr>
        <w:t>Authentication:</w:t>
      </w:r>
    </w:p>
    <w:p>
      <w:pPr>
        <w:pStyle w:val="ListBullet2"/>
      </w:pPr>
      <w:r>
        <w:rPr>
          <w:rFonts w:ascii="Cambria" w:hAnsi="Cambria"/>
          <w:sz w:val="22"/>
        </w:rPr>
        <w:t>Signature of CoE (mandatory)</w:t>
      </w:r>
    </w:p>
    <w:p>
      <w:pPr>
        <w:pStyle w:val="ListBullet2"/>
      </w:pPr>
      <w:r>
        <w:rPr>
          <w:rFonts w:ascii="Cambria" w:hAnsi="Cambria"/>
          <w:sz w:val="22"/>
        </w:rPr>
        <w:t>Institutional seal/stamp</w:t>
      </w:r>
    </w:p>
    <w:p>
      <w:pPr>
        <w:spacing w:before="200" w:after="120"/>
      </w:pPr>
      <w:r>
        <w:rPr>
          <w:rFonts w:ascii="Cambria" w:hAnsi="Cambria"/>
          <w:b/>
          <w:color w:val="1F3A5F"/>
          <w:sz w:val="26"/>
        </w:rPr>
        <w:t>3. Example Notification Format</w:t>
      </w:r>
    </w:p>
    <w:p>
      <w:pPr>
        <w:spacing w:after="0"/>
      </w:pPr>
      <w:r>
        <w:rPr>
          <w:rFonts w:ascii="Cambria" w:hAnsi="Cambria"/>
          <w:i w:val="0"/>
          <w:sz w:val="22"/>
        </w:rPr>
        <w:t>Institution Name</w:t>
      </w:r>
    </w:p>
    <w:p>
      <w:pPr>
        <w:spacing w:after="0"/>
      </w:pPr>
      <w:r>
        <w:rPr>
          <w:rFonts w:ascii="Cambria" w:hAnsi="Cambria"/>
          <w:i w:val="0"/>
          <w:sz w:val="22"/>
        </w:rPr>
        <w:t>Office of the Controller of Examinations</w:t>
      </w:r>
    </w:p>
    <w:p>
      <w:pPr>
        <w:spacing w:after="0"/>
      </w:pPr>
      <w:r>
        <w:rPr>
          <w:rFonts w:ascii="Cambria" w:hAnsi="Cambria"/>
          <w:i w:val="0"/>
          <w:sz w:val="22"/>
        </w:rPr>
        <w:t>NOTIFICATION</w:t>
      </w:r>
    </w:p>
    <w:p>
      <w:pPr>
        <w:spacing w:after="0"/>
      </w:pPr>
      <w:r>
        <w:rPr>
          <w:rFonts w:ascii="Cambria" w:hAnsi="Cambria"/>
          <w:i w:val="0"/>
          <w:sz w:val="22"/>
        </w:rPr>
        <w:t>No: COE/EXAM/2024-25/___</w:t>
      </w:r>
    </w:p>
    <w:p>
      <w:pPr>
        <w:spacing w:after="120"/>
      </w:pPr>
      <w:r>
        <w:rPr>
          <w:rFonts w:ascii="Cambria" w:hAnsi="Cambria"/>
          <w:i w:val="0"/>
          <w:sz w:val="22"/>
        </w:rPr>
        <w:t>Date: ___</w:t>
      </w:r>
    </w:p>
    <w:p>
      <w:pPr>
        <w:spacing w:after="120"/>
      </w:pPr>
      <w:r>
        <w:rPr>
          <w:rFonts w:ascii="Cambria" w:hAnsi="Cambria"/>
          <w:i w:val="0"/>
          <w:sz w:val="22"/>
        </w:rPr>
        <w:t>This is to certify that the results of the following examinations have been declared:</w:t>
      </w:r>
    </w:p>
    <w:p>
      <w:pPr>
        <w:pStyle w:val="ListBullet"/>
      </w:pPr>
      <w:r>
        <w:rPr>
          <w:rFonts w:ascii="Cambria" w:hAnsi="Cambria"/>
          <w:sz w:val="22"/>
        </w:rPr>
        <w:t>Programme: ______________________</w:t>
      </w:r>
    </w:p>
    <w:p>
      <w:pPr>
        <w:pStyle w:val="ListBullet"/>
      </w:pPr>
      <w:r>
        <w:rPr>
          <w:rFonts w:ascii="Cambria" w:hAnsi="Cambria"/>
          <w:sz w:val="22"/>
        </w:rPr>
        <w:t>Semester/Year: ____________________</w:t>
      </w:r>
    </w:p>
    <w:p>
      <w:pPr>
        <w:pStyle w:val="ListBullet"/>
      </w:pPr>
      <w:r>
        <w:rPr>
          <w:rFonts w:ascii="Cambria" w:hAnsi="Cambria"/>
          <w:sz w:val="22"/>
        </w:rPr>
        <w:t>Examination Conducted in: ________</w:t>
      </w:r>
    </w:p>
    <w:p>
      <w:pPr>
        <w:pStyle w:val="ListBullet"/>
      </w:pPr>
      <w:r>
        <w:rPr>
          <w:rFonts w:ascii="Cambria" w:hAnsi="Cambria"/>
          <w:sz w:val="22"/>
        </w:rPr>
        <w:t>Date of Result Declaration: ________</w:t>
      </w:r>
    </w:p>
    <w:p>
      <w:pPr>
        <w:spacing w:after="120"/>
      </w:pPr>
      <w:r>
        <w:rPr>
          <w:rFonts w:ascii="Cambria" w:hAnsi="Cambria"/>
          <w:i w:val="0"/>
          <w:sz w:val="22"/>
        </w:rPr>
        <w:t>All students may check their results in the official gazette/ERP portal.</w:t>
      </w:r>
    </w:p>
    <w:p>
      <w:pPr>
        <w:spacing w:after="0"/>
      </w:pPr>
      <w:r>
        <w:rPr>
          <w:rFonts w:ascii="Cambria" w:hAnsi="Cambria"/>
          <w:i w:val="0"/>
          <w:sz w:val="22"/>
        </w:rPr>
        <w:t>Issued by:</w:t>
      </w:r>
    </w:p>
    <w:p>
      <w:pPr>
        <w:spacing w:after="0"/>
      </w:pPr>
      <w:r>
        <w:rPr>
          <w:rFonts w:ascii="Cambria" w:hAnsi="Cambria"/>
          <w:i w:val="0"/>
          <w:sz w:val="22"/>
        </w:rPr>
        <w:t>(Seal of Institution)</w:t>
      </w:r>
    </w:p>
    <w:p>
      <w:pPr>
        <w:spacing w:after="0"/>
      </w:pPr>
      <w:r>
        <w:rPr>
          <w:rFonts w:ascii="Cambria" w:hAnsi="Cambria"/>
          <w:i w:val="0"/>
          <w:sz w:val="22"/>
        </w:rPr>
        <w:t>Signature</w:t>
      </w:r>
    </w:p>
    <w:p>
      <w:pPr>
        <w:spacing w:after="120"/>
      </w:pPr>
      <w:r>
        <w:rPr>
          <w:rFonts w:ascii="Cambria" w:hAnsi="Cambria"/>
          <w:i w:val="0"/>
          <w:sz w:val="22"/>
        </w:rPr>
        <w:t>Controller of Examinations</w:t>
      </w:r>
    </w:p>
    <w:p>
      <w:pPr>
        <w:spacing w:before="200" w:after="120"/>
      </w:pPr>
      <w:r>
        <w:rPr>
          <w:rFonts w:ascii="Cambria" w:hAnsi="Cambria"/>
          <w:b/>
          <w:color w:val="1F3A5F"/>
          <w:sz w:val="26"/>
        </w:rPr>
        <w:t>4. How to Use for NAAC</w:t>
      </w:r>
    </w:p>
    <w:p>
      <w:pPr>
        <w:pStyle w:val="ListBullet"/>
      </w:pPr>
      <w:r>
        <w:rPr>
          <w:rFonts w:ascii="Cambria" w:hAnsi="Cambria"/>
          <w:sz w:val="22"/>
        </w:rPr>
        <w:t>Attach scanned copies (PDF) of these notifications for each year of the SSR period.</w:t>
      </w:r>
    </w:p>
    <w:p>
      <w:pPr>
        <w:pStyle w:val="ListBullet"/>
      </w:pPr>
      <w:r>
        <w:rPr>
          <w:rFonts w:ascii="Cambria" w:hAnsi="Cambria"/>
          <w:sz w:val="22"/>
        </w:rPr>
        <w:t>Cross-link them with the Excel pass percentage tracker for validation.</w:t>
      </w:r>
    </w:p>
    <w:p>
      <w:pPr>
        <w:pStyle w:val="ListBullet"/>
      </w:pPr>
      <w:r>
        <w:rPr>
          <w:rFonts w:ascii="Cambria" w:hAnsi="Cambria"/>
          <w:sz w:val="22"/>
        </w:rPr>
        <w:t>Keep both digital and signed hard copies ready for DVV (Data Validation &amp; Verification).</w:t>
      </w:r>
    </w:p>
    <w:p>
      <w:r>
        <w:br w:type="page"/>
      </w:r>
    </w:p>
    <w:p>
      <w:pPr>
        <w:spacing w:before="240" w:after="160"/>
      </w:pPr>
      <w:r>
        <w:rPr>
          <w:rFonts w:ascii="Cambria" w:hAnsi="Cambria"/>
          <w:b/>
          <w:color w:val="1F3A5F"/>
          <w:sz w:val="36"/>
        </w:rPr>
        <w:t>70. NAAC Metric 2.7.1 (QnM – Online Student Satisfaction Survey regarding the Teaching-Learning Process, 30 marks)</w:t>
      </w:r>
    </w:p>
    <w:p>
      <w:pPr>
        <w:spacing w:before="200" w:after="120"/>
      </w:pPr>
      <w:r>
        <w:rPr>
          <w:rFonts w:ascii="Cambria" w:hAnsi="Cambria"/>
          <w:b/>
          <w:color w:val="1F3A5F"/>
          <w:sz w:val="26"/>
        </w:rPr>
        <w:t>1. Purpose of the Metric</w:t>
      </w:r>
    </w:p>
    <w:p>
      <w:pPr>
        <w:pStyle w:val="ListBullet"/>
      </w:pPr>
      <w:r>
        <w:rPr>
          <w:rFonts w:ascii="Cambria" w:hAnsi="Cambria"/>
          <w:sz w:val="22"/>
        </w:rPr>
        <w:t>To assess students' perception and satisfaction about the overall teaching-learning process in the institution.</w:t>
      </w:r>
    </w:p>
    <w:p>
      <w:pPr>
        <w:pStyle w:val="ListBullet"/>
      </w:pPr>
      <w:r>
        <w:rPr>
          <w:rFonts w:ascii="Cambria" w:hAnsi="Cambria"/>
          <w:sz w:val="22"/>
        </w:rPr>
        <w:t>NAAC uses this metric as a direct indicator of quality since students are the primary stakeholders.</w:t>
      </w:r>
    </w:p>
    <w:p>
      <w:pPr>
        <w:pStyle w:val="ListBullet"/>
      </w:pPr>
      <w:r>
        <w:rPr>
          <w:rFonts w:ascii="Cambria" w:hAnsi="Cambria"/>
          <w:sz w:val="22"/>
        </w:rPr>
        <w:t>Data is collected online directly by NAAC to ensure transparency and avoid institutional bias.</w:t>
      </w:r>
    </w:p>
    <w:p>
      <w:pPr>
        <w:spacing w:before="200" w:after="120"/>
      </w:pPr>
      <w:r>
        <w:rPr>
          <w:rFonts w:ascii="Cambria" w:hAnsi="Cambria"/>
          <w:b/>
          <w:color w:val="1F3A5F"/>
          <w:sz w:val="26"/>
        </w:rPr>
        <w:t>2. Nature of Data Collection</w:t>
      </w:r>
    </w:p>
    <w:p>
      <w:pPr>
        <w:pStyle w:val="ListBullet"/>
      </w:pPr>
      <w:r>
        <w:rPr>
          <w:rFonts w:ascii="Cambria" w:hAnsi="Cambria"/>
          <w:sz w:val="22"/>
        </w:rPr>
        <w:t>The Student Satisfaction Survey (SSS) is conducted online by NAAC after submission of the Self-Study Report (SSR).</w:t>
      </w:r>
    </w:p>
    <w:p>
      <w:pPr>
        <w:pStyle w:val="ListBullet"/>
      </w:pPr>
      <w:r>
        <w:rPr>
          <w:rFonts w:ascii="Cambria" w:hAnsi="Cambria"/>
          <w:sz w:val="22"/>
        </w:rPr>
        <w:t>NAAC sends survey links to randomly selected students (based on enrolment data provided by the institution).</w:t>
      </w:r>
    </w:p>
    <w:p>
      <w:pPr>
        <w:pStyle w:val="ListBullet"/>
      </w:pPr>
      <w:r>
        <w:rPr>
          <w:rFonts w:ascii="Cambria" w:hAnsi="Cambria"/>
          <w:sz w:val="22"/>
        </w:rPr>
        <w:t>Institutions cannot interfere in the process — results are directly received by NAAC.</w:t>
      </w:r>
    </w:p>
    <w:p>
      <w:pPr>
        <w:spacing w:before="200" w:after="120"/>
      </w:pPr>
      <w:r>
        <w:rPr>
          <w:rFonts w:ascii="Cambria" w:hAnsi="Cambria"/>
          <w:b/>
          <w:color w:val="1F3A5F"/>
          <w:sz w:val="26"/>
        </w:rPr>
        <w:t>3. Survey Coverage</w:t>
      </w:r>
    </w:p>
    <w:p>
      <w:pPr>
        <w:pStyle w:val="ListBullet"/>
      </w:pPr>
      <w:r>
        <w:rPr>
          <w:rFonts w:ascii="Cambria" w:hAnsi="Cambria"/>
          <w:sz w:val="22"/>
        </w:rPr>
        <w:t>Questions cover different dimensions of teaching-learning:</w:t>
      </w:r>
    </w:p>
    <w:p>
      <w:pPr>
        <w:pStyle w:val="ListBullet2"/>
      </w:pPr>
      <w:r>
        <w:rPr>
          <w:rFonts w:ascii="Cambria" w:hAnsi="Cambria"/>
          <w:sz w:val="22"/>
        </w:rPr>
        <w:t>Teaching Quality – subject knowledge, preparation, communication skills of teachers.</w:t>
      </w:r>
    </w:p>
    <w:p>
      <w:pPr>
        <w:pStyle w:val="ListBullet2"/>
      </w:pPr>
      <w:r>
        <w:rPr>
          <w:rFonts w:ascii="Cambria" w:hAnsi="Cambria"/>
          <w:sz w:val="22"/>
        </w:rPr>
        <w:t>Learning Experience – fairness of evaluation, mentoring support, student engagement.</w:t>
      </w:r>
    </w:p>
    <w:p>
      <w:pPr>
        <w:pStyle w:val="ListBullet2"/>
      </w:pPr>
      <w:r>
        <w:rPr>
          <w:rFonts w:ascii="Cambria" w:hAnsi="Cambria"/>
          <w:sz w:val="22"/>
        </w:rPr>
        <w:t>Academic Environment – use of ICT, accessibility of teachers, curriculum relevance.</w:t>
      </w:r>
    </w:p>
    <w:p>
      <w:pPr>
        <w:pStyle w:val="ListBullet2"/>
      </w:pPr>
      <w:r>
        <w:rPr>
          <w:rFonts w:ascii="Cambria" w:hAnsi="Cambria"/>
          <w:sz w:val="22"/>
        </w:rPr>
        <w:t>Overall Satisfaction – students' general experience of teaching-learning.</w:t>
      </w:r>
    </w:p>
    <w:p>
      <w:pPr>
        <w:spacing w:before="200" w:after="120"/>
      </w:pPr>
      <w:r>
        <w:rPr>
          <w:rFonts w:ascii="Cambria" w:hAnsi="Cambria"/>
          <w:b/>
          <w:color w:val="1F3A5F"/>
          <w:sz w:val="26"/>
        </w:rPr>
        <w:t>4. Scoring &amp; Weightage (30 Marks)</w:t>
      </w:r>
    </w:p>
    <w:p>
      <w:pPr>
        <w:pStyle w:val="ListBullet"/>
      </w:pPr>
      <w:r>
        <w:rPr>
          <w:rFonts w:ascii="Cambria" w:hAnsi="Cambria"/>
          <w:sz w:val="22"/>
        </w:rPr>
        <w:t>NAAC applies a standardized scoring rubric based on student responses.</w:t>
      </w:r>
    </w:p>
    <w:p>
      <w:pPr>
        <w:pStyle w:val="ListBullet"/>
      </w:pPr>
      <w:r>
        <w:rPr>
          <w:rFonts w:ascii="Cambria" w:hAnsi="Cambria"/>
          <w:sz w:val="22"/>
        </w:rPr>
        <w:t>Weightage of this metric is 30 points in Criterion II (Teaching-Learning and Evaluation).</w:t>
      </w:r>
    </w:p>
    <w:p>
      <w:pPr>
        <w:pStyle w:val="ListBullet"/>
      </w:pPr>
      <w:r>
        <w:rPr>
          <w:rFonts w:ascii="Cambria" w:hAnsi="Cambria"/>
          <w:sz w:val="22"/>
        </w:rPr>
        <w:t>Score is directly provided by NAAC — institution does not calculate it.</w:t>
      </w:r>
    </w:p>
    <w:p>
      <w:pPr>
        <w:spacing w:before="200" w:after="120"/>
      </w:pPr>
      <w:r>
        <w:rPr>
          <w:rFonts w:ascii="Cambria" w:hAnsi="Cambria"/>
          <w:b/>
          <w:color w:val="1F3A5F"/>
          <w:sz w:val="26"/>
        </w:rPr>
        <w:t>5. Institutional Responsibility</w:t>
      </w:r>
    </w:p>
    <w:p>
      <w:pPr>
        <w:pStyle w:val="ListBullet"/>
      </w:pPr>
      <w:r>
        <w:rPr>
          <w:rFonts w:ascii="Cambria" w:hAnsi="Cambria"/>
          <w:sz w:val="22"/>
        </w:rPr>
        <w:t>Provide authentic student data (email, phone, enrolment details) to NAAC.</w:t>
      </w:r>
    </w:p>
    <w:p>
      <w:pPr>
        <w:pStyle w:val="ListBullet"/>
      </w:pPr>
      <w:r>
        <w:rPr>
          <w:rFonts w:ascii="Cambria" w:hAnsi="Cambria"/>
          <w:sz w:val="22"/>
        </w:rPr>
        <w:t>Encourage students to respond promptly and honestly to the NAAC survey.</w:t>
      </w:r>
    </w:p>
    <w:p>
      <w:pPr>
        <w:pStyle w:val="ListBullet"/>
      </w:pPr>
      <w:r>
        <w:rPr>
          <w:rFonts w:ascii="Cambria" w:hAnsi="Cambria"/>
          <w:sz w:val="22"/>
        </w:rPr>
        <w:t>Ensure transparency by not influencing or dictating responses.</w:t>
      </w:r>
    </w:p>
    <w:p>
      <w:pPr>
        <w:pStyle w:val="ListBullet"/>
      </w:pPr>
      <w:r>
        <w:rPr>
          <w:rFonts w:ascii="Cambria" w:hAnsi="Cambria"/>
          <w:sz w:val="22"/>
        </w:rPr>
        <w:t>Publish summary of feedback and action taken (internal SSS) on the institutional website.</w:t>
      </w:r>
    </w:p>
    <w:p>
      <w:pPr>
        <w:spacing w:before="200" w:after="120"/>
      </w:pPr>
      <w:r>
        <w:rPr>
          <w:rFonts w:ascii="Cambria" w:hAnsi="Cambria"/>
          <w:b/>
          <w:color w:val="1F3A5F"/>
          <w:sz w:val="26"/>
        </w:rPr>
        <w:t>6. Evidence for SSR</w:t>
      </w:r>
    </w:p>
    <w:p>
      <w:pPr>
        <w:pStyle w:val="ListBullet"/>
      </w:pPr>
      <w:r>
        <w:rPr>
          <w:rFonts w:ascii="Cambria" w:hAnsi="Cambria"/>
          <w:sz w:val="22"/>
        </w:rPr>
        <w:t>List of final year students (with email/contact) as provided to NAAC.</w:t>
      </w:r>
    </w:p>
    <w:p>
      <w:pPr>
        <w:pStyle w:val="ListBullet"/>
      </w:pPr>
      <w:r>
        <w:rPr>
          <w:rFonts w:ascii="Cambria" w:hAnsi="Cambria"/>
          <w:sz w:val="22"/>
        </w:rPr>
        <w:t>Screenshots or links of internal student satisfaction surveys conducted by the institution.</w:t>
      </w:r>
    </w:p>
    <w:p>
      <w:pPr>
        <w:pStyle w:val="ListBullet"/>
      </w:pPr>
      <w:r>
        <w:rPr>
          <w:rFonts w:ascii="Cambria" w:hAnsi="Cambria"/>
          <w:sz w:val="22"/>
        </w:rPr>
        <w:t>Proof of feedback analysis and action taken reports uploaded to the institutional website.</w:t>
      </w:r>
    </w:p>
    <w:p>
      <w:pPr>
        <w:spacing w:before="200" w:after="120"/>
      </w:pPr>
      <w:r>
        <w:rPr>
          <w:rFonts w:ascii="Cambria" w:hAnsi="Cambria"/>
          <w:b/>
          <w:color w:val="1F3A5F"/>
          <w:sz w:val="26"/>
        </w:rPr>
        <w:t>7. Interpretation</w:t>
      </w:r>
    </w:p>
    <w:p>
      <w:pPr>
        <w:pStyle w:val="ListBullet"/>
      </w:pPr>
      <w:r>
        <w:rPr>
          <w:rFonts w:ascii="Cambria" w:hAnsi="Cambria"/>
          <w:sz w:val="22"/>
        </w:rPr>
        <w:t>High student satisfaction indicates effective teaching, fair evaluation, and supportive environment.</w:t>
      </w:r>
    </w:p>
    <w:p>
      <w:pPr>
        <w:pStyle w:val="ListBullet"/>
      </w:pPr>
      <w:r>
        <w:rPr>
          <w:rFonts w:ascii="Cambria" w:hAnsi="Cambria"/>
          <w:sz w:val="22"/>
        </w:rPr>
        <w:t>Low satisfaction highlights areas for academic or administrative improvement.</w:t>
      </w:r>
    </w:p>
    <w:p>
      <w:pPr>
        <w:pStyle w:val="ListBullet"/>
      </w:pPr>
      <w:r>
        <w:rPr>
          <w:rFonts w:ascii="Cambria" w:hAnsi="Cambria"/>
          <w:sz w:val="22"/>
        </w:rPr>
        <w:t>Institutions often conduct internal surveys annually in addition to the NAAC survey to continuously monitor student perception.</w:t>
      </w:r>
    </w:p>
    <w:p>
      <w:r>
        <w:br w:type="page"/>
      </w:r>
    </w:p>
    <w:p>
      <w:pPr>
        <w:spacing w:before="240" w:after="160"/>
      </w:pPr>
      <w:r>
        <w:rPr>
          <w:rFonts w:ascii="Cambria" w:hAnsi="Cambria"/>
          <w:b/>
          <w:color w:val="1F3A5F"/>
          <w:sz w:val="36"/>
        </w:rPr>
        <w:t>71. Metric-wise Standard Operating Procedure (SOP) for Teaching-Learning and Evaluation</w:t>
      </w:r>
    </w:p>
    <w:p>
      <w:pPr>
        <w:spacing w:before="200" w:after="120"/>
      </w:pPr>
      <w:r>
        <w:rPr>
          <w:rFonts w:ascii="Cambria" w:hAnsi="Cambria"/>
          <w:b/>
          <w:color w:val="1F3A5F"/>
          <w:sz w:val="28"/>
        </w:rPr>
        <w:t>Student Enrolment and Profile</w:t>
      </w:r>
    </w:p>
    <w:p>
      <w:pPr>
        <w:spacing w:before="160" w:after="80"/>
      </w:pPr>
      <w:r>
        <w:rPr>
          <w:rFonts w:ascii="Cambria" w:hAnsi="Cambria"/>
          <w:b/>
          <w:color w:val="1F3A5F"/>
          <w:sz w:val="24"/>
        </w:rPr>
        <w:t>Enrolment Percentage</w:t>
      </w:r>
    </w:p>
    <w:p>
      <w:pPr>
        <w:pStyle w:val="ListBullet"/>
      </w:pPr>
      <w:r>
        <w:rPr>
          <w:rFonts w:ascii="Cambria" w:hAnsi="Cambria"/>
          <w:b/>
          <w:i w:val="0"/>
          <w:sz w:val="22"/>
        </w:rPr>
        <w:t>Objective:</w:t>
      </w:r>
      <w:r>
        <w:rPr>
          <w:rFonts w:ascii="Cambria" w:hAnsi="Cambria"/>
          <w:b w:val="0"/>
          <w:i w:val="0"/>
          <w:sz w:val="22"/>
        </w:rPr>
        <w:t xml:space="preserve"> Measures the % of sanctioned intake filled by fresh first-year admissions.</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Collect sanctioned intake for each program (approved by affiliating body).</w:t>
      </w:r>
    </w:p>
    <w:p>
      <w:pPr>
        <w:ind w:left="357" w:hanging="357"/>
        <w:jc w:val="both"/>
      </w:pPr>
      <w:r>
        <w:rPr>
          <w:rFonts w:ascii="Cambria" w:hAnsi="Cambria"/>
          <w:sz w:val="22"/>
        </w:rPr>
        <w:t xml:space="preserve">2. </w:t>
      </w:r>
      <w:r>
        <w:rPr>
          <w:rFonts w:ascii="Cambria" w:hAnsi="Cambria"/>
          <w:sz w:val="22"/>
        </w:rPr>
        <w:t>Record actual admissions (first-year only, no lateral entries).</w:t>
      </w:r>
    </w:p>
    <w:p>
      <w:pPr>
        <w:ind w:left="357" w:hanging="357"/>
        <w:jc w:val="both"/>
      </w:pPr>
      <w:r>
        <w:rPr>
          <w:rFonts w:ascii="Cambria" w:hAnsi="Cambria"/>
          <w:sz w:val="22"/>
        </w:rPr>
        <w:t xml:space="preserve">3. </w:t>
      </w:r>
      <w:r>
        <w:rPr>
          <w:rFonts w:ascii="Cambria" w:hAnsi="Cambria"/>
          <w:sz w:val="22"/>
        </w:rPr>
        <w:t>Compute: (Seats filled ÷ Sanctioned intake) × 100.</w:t>
      </w:r>
    </w:p>
    <w:p>
      <w:pPr>
        <w:pStyle w:val="ListBullet"/>
      </w:pPr>
      <w:r>
        <w:rPr>
          <w:rFonts w:ascii="Cambria" w:hAnsi="Cambria"/>
          <w:b/>
          <w:i w:val="0"/>
          <w:sz w:val="22"/>
        </w:rPr>
        <w:t>Documents:</w:t>
      </w:r>
      <w:r>
        <w:rPr>
          <w:rFonts w:ascii="Cambria" w:hAnsi="Cambria"/>
          <w:b w:val="0"/>
          <w:i w:val="0"/>
          <w:sz w:val="22"/>
        </w:rPr>
        <w:t xml:space="preserve"> Approval letters for intake, Admission list, COE reports.</w:t>
      </w:r>
    </w:p>
    <w:p>
      <w:pPr>
        <w:pStyle w:val="ListBullet"/>
      </w:pPr>
      <w:r>
        <w:rPr>
          <w:rFonts w:ascii="Cambria" w:hAnsi="Cambria"/>
          <w:b/>
          <w:i w:val="0"/>
          <w:sz w:val="22"/>
        </w:rPr>
        <w:t>Avoid:</w:t>
      </w:r>
      <w:r>
        <w:rPr>
          <w:rFonts w:ascii="Cambria" w:hAnsi="Cambria"/>
          <w:b w:val="0"/>
          <w:i w:val="0"/>
          <w:sz w:val="22"/>
        </w:rPr>
        <w:t xml:space="preserve"> Lateral entry, diploma/certificate/doctoral admissions.</w:t>
      </w:r>
    </w:p>
    <w:p>
      <w:pPr>
        <w:spacing w:before="160" w:after="80"/>
      </w:pPr>
      <w:r>
        <w:rPr>
          <w:rFonts w:ascii="Cambria" w:hAnsi="Cambria"/>
          <w:b/>
          <w:color w:val="1F3A5F"/>
          <w:sz w:val="24"/>
        </w:rPr>
        <w:t>Reserved Category Admissions</w:t>
      </w:r>
    </w:p>
    <w:p>
      <w:pPr>
        <w:pStyle w:val="ListBullet"/>
      </w:pPr>
      <w:r>
        <w:rPr>
          <w:rFonts w:ascii="Cambria" w:hAnsi="Cambria"/>
          <w:b/>
          <w:i w:val="0"/>
          <w:sz w:val="22"/>
        </w:rPr>
        <w:t>Objective:</w:t>
      </w:r>
      <w:r>
        <w:rPr>
          <w:rFonts w:ascii="Cambria" w:hAnsi="Cambria"/>
          <w:b w:val="0"/>
          <w:i w:val="0"/>
          <w:sz w:val="22"/>
        </w:rPr>
        <w:t xml:space="preserve"> Measures % of reserved-category seats filled as per Govt. policy.</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Obtain official reservation policy copy.</w:t>
      </w:r>
    </w:p>
    <w:p>
      <w:pPr>
        <w:ind w:left="357" w:hanging="357"/>
        <w:jc w:val="both"/>
      </w:pPr>
      <w:r>
        <w:rPr>
          <w:rFonts w:ascii="Cambria" w:hAnsi="Cambria"/>
          <w:sz w:val="22"/>
        </w:rPr>
        <w:t xml:space="preserve">2. </w:t>
      </w:r>
      <w:r>
        <w:rPr>
          <w:rFonts w:ascii="Cambria" w:hAnsi="Cambria"/>
          <w:sz w:val="22"/>
        </w:rPr>
        <w:t>Collect admission list with categories.</w:t>
      </w:r>
    </w:p>
    <w:p>
      <w:pPr>
        <w:ind w:left="357" w:hanging="357"/>
        <w:jc w:val="both"/>
      </w:pPr>
      <w:r>
        <w:rPr>
          <w:rFonts w:ascii="Cambria" w:hAnsi="Cambria"/>
          <w:sz w:val="22"/>
        </w:rPr>
        <w:t xml:space="preserve">3. </w:t>
      </w:r>
      <w:r>
        <w:rPr>
          <w:rFonts w:ascii="Cambria" w:hAnsi="Cambria"/>
          <w:sz w:val="22"/>
        </w:rPr>
        <w:t>Count only those admitted under reservation quota.</w:t>
      </w:r>
    </w:p>
    <w:p>
      <w:pPr>
        <w:ind w:left="357" w:hanging="357"/>
        <w:jc w:val="both"/>
      </w:pPr>
      <w:r>
        <w:rPr>
          <w:rFonts w:ascii="Cambria" w:hAnsi="Cambria"/>
          <w:sz w:val="22"/>
        </w:rPr>
        <w:t xml:space="preserve">4. </w:t>
      </w:r>
      <w:r>
        <w:rPr>
          <w:rFonts w:ascii="Cambria" w:hAnsi="Cambria"/>
          <w:sz w:val="22"/>
        </w:rPr>
        <w:t>Compute: (Reserved seats filled ÷ Reserved sanctioned seats) × 100.</w:t>
      </w:r>
    </w:p>
    <w:p>
      <w:pPr>
        <w:pStyle w:val="ListBullet"/>
      </w:pPr>
      <w:r>
        <w:rPr>
          <w:rFonts w:ascii="Cambria" w:hAnsi="Cambria"/>
          <w:b/>
          <w:i w:val="0"/>
          <w:sz w:val="22"/>
        </w:rPr>
        <w:t>Documents:</w:t>
      </w:r>
      <w:r>
        <w:rPr>
          <w:rFonts w:ascii="Cambria" w:hAnsi="Cambria"/>
          <w:b w:val="0"/>
          <w:i w:val="0"/>
          <w:sz w:val="22"/>
        </w:rPr>
        <w:t xml:space="preserve"> Govt. reservation order, Admission list.</w:t>
      </w:r>
    </w:p>
    <w:p>
      <w:pPr>
        <w:pStyle w:val="ListBullet"/>
      </w:pPr>
      <w:r>
        <w:rPr>
          <w:rFonts w:ascii="Cambria" w:hAnsi="Cambria"/>
          <w:b/>
          <w:i w:val="0"/>
          <w:sz w:val="22"/>
        </w:rPr>
        <w:t>Avoid:</w:t>
      </w:r>
      <w:r>
        <w:rPr>
          <w:rFonts w:ascii="Cambria" w:hAnsi="Cambria"/>
          <w:b w:val="0"/>
          <w:i w:val="0"/>
          <w:sz w:val="22"/>
        </w:rPr>
        <w:t xml:space="preserve"> Counting reserved students admitted under general merit.</w:t>
      </w:r>
    </w:p>
    <w:p>
      <w:pPr>
        <w:spacing w:before="200" w:after="120"/>
      </w:pPr>
      <w:r>
        <w:rPr>
          <w:rFonts w:ascii="Cambria" w:hAnsi="Cambria"/>
          <w:b/>
          <w:color w:val="1F3A5F"/>
          <w:sz w:val="28"/>
        </w:rPr>
        <w:t>Catering to Student Diversity</w:t>
      </w:r>
    </w:p>
    <w:p>
      <w:pPr>
        <w:spacing w:before="160" w:after="80"/>
      </w:pPr>
      <w:r>
        <w:rPr>
          <w:rFonts w:ascii="Cambria" w:hAnsi="Cambria"/>
          <w:b/>
          <w:color w:val="1F3A5F"/>
          <w:sz w:val="24"/>
        </w:rPr>
        <w:t>Student–Full Time Teacher Ratio</w:t>
      </w:r>
    </w:p>
    <w:p>
      <w:pPr>
        <w:pStyle w:val="ListBullet"/>
      </w:pPr>
      <w:r>
        <w:rPr>
          <w:rFonts w:ascii="Cambria" w:hAnsi="Cambria"/>
          <w:b/>
          <w:i w:val="0"/>
          <w:sz w:val="22"/>
        </w:rPr>
        <w:t>Objective:</w:t>
      </w:r>
      <w:r>
        <w:rPr>
          <w:rFonts w:ascii="Cambria" w:hAnsi="Cambria"/>
          <w:b w:val="0"/>
          <w:i w:val="0"/>
          <w:sz w:val="22"/>
        </w:rPr>
        <w:t xml:space="preserve"> Ratio of enrolled students to full-time teachers.</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Count students (latest completed academic year, all programs).</w:t>
      </w:r>
    </w:p>
    <w:p>
      <w:pPr>
        <w:ind w:left="357" w:hanging="357"/>
        <w:jc w:val="both"/>
      </w:pPr>
      <w:r>
        <w:rPr>
          <w:rFonts w:ascii="Cambria" w:hAnsi="Cambria"/>
          <w:sz w:val="22"/>
        </w:rPr>
        <w:t xml:space="preserve">2. </w:t>
      </w:r>
      <w:r>
        <w:rPr>
          <w:rFonts w:ascii="Cambria" w:hAnsi="Cambria"/>
          <w:sz w:val="22"/>
        </w:rPr>
        <w:t>Count full-time teachers (≥90% workload).</w:t>
      </w:r>
    </w:p>
    <w:p>
      <w:pPr>
        <w:ind w:left="357" w:hanging="357"/>
        <w:jc w:val="both"/>
      </w:pPr>
      <w:r>
        <w:rPr>
          <w:rFonts w:ascii="Cambria" w:hAnsi="Cambria"/>
          <w:sz w:val="22"/>
        </w:rPr>
        <w:t xml:space="preserve">3. </w:t>
      </w:r>
      <w:r>
        <w:rPr>
          <w:rFonts w:ascii="Cambria" w:hAnsi="Cambria"/>
          <w:sz w:val="22"/>
        </w:rPr>
        <w:t>Compute ratio = Students ÷ Teachers.</w:t>
      </w:r>
    </w:p>
    <w:p>
      <w:pPr>
        <w:pStyle w:val="ListBullet"/>
      </w:pPr>
      <w:r>
        <w:rPr>
          <w:rFonts w:ascii="Cambria" w:hAnsi="Cambria"/>
          <w:b/>
          <w:i w:val="0"/>
          <w:sz w:val="22"/>
        </w:rPr>
        <w:t>Documents:</w:t>
      </w:r>
      <w:r>
        <w:rPr>
          <w:rFonts w:ascii="Cambria" w:hAnsi="Cambria"/>
          <w:b w:val="0"/>
          <w:i w:val="0"/>
          <w:sz w:val="22"/>
        </w:rPr>
        <w:t xml:space="preserve"> Student enrolment list, Faculty list with workload.</w:t>
      </w:r>
    </w:p>
    <w:p>
      <w:pPr>
        <w:pStyle w:val="ListBullet"/>
      </w:pPr>
      <w:r>
        <w:rPr>
          <w:rFonts w:ascii="Cambria" w:hAnsi="Cambria"/>
          <w:b/>
          <w:i w:val="0"/>
          <w:sz w:val="22"/>
        </w:rPr>
        <w:t>Avoid:</w:t>
      </w:r>
      <w:r>
        <w:rPr>
          <w:rFonts w:ascii="Cambria" w:hAnsi="Cambria"/>
          <w:b w:val="0"/>
          <w:i w:val="0"/>
          <w:sz w:val="22"/>
        </w:rPr>
        <w:t xml:space="preserve"> Part-time/ad-hoc/visiting faculty.</w:t>
      </w:r>
    </w:p>
    <w:p>
      <w:pPr>
        <w:spacing w:before="200" w:after="120"/>
      </w:pPr>
      <w:r>
        <w:rPr>
          <w:rFonts w:ascii="Cambria" w:hAnsi="Cambria"/>
          <w:b/>
          <w:color w:val="1F3A5F"/>
          <w:sz w:val="28"/>
        </w:rPr>
        <w:t>Teaching–Learning Process</w:t>
      </w:r>
    </w:p>
    <w:p>
      <w:pPr>
        <w:pStyle w:val="ListBullet"/>
      </w:pPr>
      <w:r>
        <w:rPr>
          <w:rFonts w:ascii="Cambria" w:hAnsi="Cambria"/>
          <w:sz w:val="22"/>
        </w:rPr>
        <w:t>Generally qualitative (SSR + DVV verification). SOP is institutional documentation of:</w:t>
      </w:r>
    </w:p>
    <w:p>
      <w:pPr>
        <w:pStyle w:val="ListBullet2"/>
      </w:pPr>
      <w:r>
        <w:rPr>
          <w:rFonts w:ascii="Cambria" w:hAnsi="Cambria"/>
          <w:sz w:val="22"/>
        </w:rPr>
        <w:t>Experiential learning methods.</w:t>
      </w:r>
    </w:p>
    <w:p>
      <w:pPr>
        <w:pStyle w:val="ListBullet2"/>
      </w:pPr>
      <w:r>
        <w:rPr>
          <w:rFonts w:ascii="Cambria" w:hAnsi="Cambria"/>
          <w:sz w:val="22"/>
        </w:rPr>
        <w:t>Participative learning (projects, discussions).</w:t>
      </w:r>
    </w:p>
    <w:p>
      <w:pPr>
        <w:pStyle w:val="ListBullet2"/>
      </w:pPr>
      <w:r>
        <w:rPr>
          <w:rFonts w:ascii="Cambria" w:hAnsi="Cambria"/>
          <w:sz w:val="22"/>
        </w:rPr>
        <w:t>Peer learning activities.</w:t>
      </w:r>
    </w:p>
    <w:p>
      <w:pPr>
        <w:pStyle w:val="ListBullet"/>
      </w:pPr>
      <w:r>
        <w:rPr>
          <w:rFonts w:ascii="Cambria" w:hAnsi="Cambria"/>
          <w:b/>
          <w:i w:val="0"/>
          <w:sz w:val="22"/>
        </w:rPr>
        <w:t>Evidence:</w:t>
      </w:r>
      <w:r>
        <w:rPr>
          <w:rFonts w:ascii="Cambria" w:hAnsi="Cambria"/>
          <w:b w:val="0"/>
          <w:i w:val="0"/>
          <w:sz w:val="22"/>
        </w:rPr>
        <w:t xml:space="preserve"> Lesson plans, activity reports, photos, circulars, student reflections.</w:t>
      </w:r>
    </w:p>
    <w:p>
      <w:pPr>
        <w:spacing w:before="200" w:after="120"/>
      </w:pPr>
      <w:r>
        <w:rPr>
          <w:rFonts w:ascii="Cambria" w:hAnsi="Cambria"/>
          <w:b/>
          <w:color w:val="1F3A5F"/>
          <w:sz w:val="28"/>
        </w:rPr>
        <w:t>Teacher Profile and Quality</w:t>
      </w:r>
    </w:p>
    <w:p>
      <w:pPr>
        <w:spacing w:before="160" w:after="80"/>
      </w:pPr>
      <w:r>
        <w:rPr>
          <w:rFonts w:ascii="Cambria" w:hAnsi="Cambria"/>
          <w:b/>
          <w:color w:val="1F3A5F"/>
          <w:sz w:val="24"/>
        </w:rPr>
        <w:t>Teachers Appointed Against Sanctioned Posts</w:t>
      </w:r>
    </w:p>
    <w:p>
      <w:pPr>
        <w:pStyle w:val="ListBullet"/>
      </w:pPr>
      <w:r>
        <w:rPr>
          <w:rFonts w:ascii="Cambria" w:hAnsi="Cambria"/>
          <w:b/>
          <w:i w:val="0"/>
          <w:sz w:val="22"/>
        </w:rPr>
        <w:t>Objective:</w:t>
      </w:r>
      <w:r>
        <w:rPr>
          <w:rFonts w:ascii="Cambria" w:hAnsi="Cambria"/>
          <w:b w:val="0"/>
          <w:i w:val="0"/>
          <w:sz w:val="22"/>
        </w:rPr>
        <w:t xml:space="preserve"> Avg. % of full-time teachers appointed against sanctioned posts (last 5 years).</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Collect sanctioned posts each year.</w:t>
      </w:r>
    </w:p>
    <w:p>
      <w:pPr>
        <w:ind w:left="357" w:hanging="357"/>
        <w:jc w:val="both"/>
      </w:pPr>
      <w:r>
        <w:rPr>
          <w:rFonts w:ascii="Cambria" w:hAnsi="Cambria"/>
          <w:sz w:val="22"/>
        </w:rPr>
        <w:t xml:space="preserve">2. </w:t>
      </w:r>
      <w:r>
        <w:rPr>
          <w:rFonts w:ascii="Cambria" w:hAnsi="Cambria"/>
          <w:sz w:val="22"/>
        </w:rPr>
        <w:t>Collect appointment records.</w:t>
      </w:r>
    </w:p>
    <w:p>
      <w:pPr>
        <w:ind w:left="357" w:hanging="357"/>
        <w:jc w:val="both"/>
      </w:pPr>
      <w:r>
        <w:rPr>
          <w:rFonts w:ascii="Cambria" w:hAnsi="Cambria"/>
          <w:sz w:val="22"/>
        </w:rPr>
        <w:t xml:space="preserve">3. </w:t>
      </w:r>
      <w:r>
        <w:rPr>
          <w:rFonts w:ascii="Cambria" w:hAnsi="Cambria"/>
          <w:sz w:val="22"/>
        </w:rPr>
        <w:t>Compute: (Teachers appointed ÷ Sanctioned posts) × 100.</w:t>
      </w:r>
    </w:p>
    <w:p>
      <w:pPr>
        <w:pStyle w:val="ListBullet"/>
      </w:pPr>
      <w:r>
        <w:rPr>
          <w:rFonts w:ascii="Cambria" w:hAnsi="Cambria"/>
          <w:b/>
          <w:i w:val="0"/>
          <w:sz w:val="22"/>
        </w:rPr>
        <w:t>Documents:</w:t>
      </w:r>
      <w:r>
        <w:rPr>
          <w:rFonts w:ascii="Cambria" w:hAnsi="Cambria"/>
          <w:b w:val="0"/>
          <w:i w:val="0"/>
          <w:sz w:val="22"/>
        </w:rPr>
        <w:t xml:space="preserve"> Sanction letters, Appointment letters.</w:t>
      </w:r>
    </w:p>
    <w:p>
      <w:pPr>
        <w:pStyle w:val="ListBullet"/>
      </w:pPr>
      <w:r>
        <w:rPr>
          <w:rFonts w:ascii="Cambria" w:hAnsi="Cambria"/>
          <w:b/>
          <w:i w:val="0"/>
          <w:sz w:val="22"/>
        </w:rPr>
        <w:t>Avoid:</w:t>
      </w:r>
      <w:r>
        <w:rPr>
          <w:rFonts w:ascii="Cambria" w:hAnsi="Cambria"/>
          <w:b w:val="0"/>
          <w:i w:val="0"/>
          <w:sz w:val="22"/>
        </w:rPr>
        <w:t xml:space="preserve"> Counting librarians/physical directors unless teaching relevant programs.</w:t>
      </w:r>
    </w:p>
    <w:p>
      <w:pPr>
        <w:spacing w:before="160" w:after="80"/>
      </w:pPr>
      <w:r>
        <w:rPr>
          <w:rFonts w:ascii="Cambria" w:hAnsi="Cambria"/>
          <w:b/>
          <w:color w:val="1F3A5F"/>
          <w:sz w:val="24"/>
        </w:rPr>
        <w:t>Teachers with Ph.D./Equivalent</w:t>
      </w:r>
    </w:p>
    <w:p>
      <w:pPr>
        <w:pStyle w:val="ListBullet"/>
      </w:pPr>
      <w:r>
        <w:rPr>
          <w:rFonts w:ascii="Cambria" w:hAnsi="Cambria"/>
          <w:b/>
          <w:i w:val="0"/>
          <w:sz w:val="22"/>
        </w:rPr>
        <w:t>Objective:</w:t>
      </w:r>
      <w:r>
        <w:rPr>
          <w:rFonts w:ascii="Cambria" w:hAnsi="Cambria"/>
          <w:b w:val="0"/>
          <w:i w:val="0"/>
          <w:sz w:val="22"/>
        </w:rPr>
        <w:t xml:space="preserve"> % of full-time teachers with doctoral qualifications.</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Collect faculty Ph.D./equivalent degree details.</w:t>
      </w:r>
    </w:p>
    <w:p>
      <w:pPr>
        <w:ind w:left="357" w:hanging="357"/>
        <w:jc w:val="both"/>
      </w:pPr>
      <w:r>
        <w:rPr>
          <w:rFonts w:ascii="Cambria" w:hAnsi="Cambria"/>
          <w:sz w:val="22"/>
        </w:rPr>
        <w:t xml:space="preserve">2. </w:t>
      </w:r>
      <w:r>
        <w:rPr>
          <w:rFonts w:ascii="Cambria" w:hAnsi="Cambria"/>
          <w:sz w:val="22"/>
        </w:rPr>
        <w:t>Verify with certificates (year-wise).</w:t>
      </w:r>
    </w:p>
    <w:p>
      <w:pPr>
        <w:ind w:left="357" w:hanging="357"/>
        <w:jc w:val="both"/>
      </w:pPr>
      <w:r>
        <w:rPr>
          <w:rFonts w:ascii="Cambria" w:hAnsi="Cambria"/>
          <w:sz w:val="22"/>
        </w:rPr>
        <w:t xml:space="preserve">3. </w:t>
      </w:r>
      <w:r>
        <w:rPr>
          <w:rFonts w:ascii="Cambria" w:hAnsi="Cambria"/>
          <w:sz w:val="22"/>
        </w:rPr>
        <w:t>Compute: (Teachers with Ph.D. ÷ Total full-time teachers) × 100.</w:t>
      </w:r>
    </w:p>
    <w:p>
      <w:pPr>
        <w:pStyle w:val="ListBullet"/>
      </w:pPr>
      <w:r>
        <w:rPr>
          <w:rFonts w:ascii="Cambria" w:hAnsi="Cambria"/>
          <w:b/>
          <w:i w:val="0"/>
          <w:sz w:val="22"/>
        </w:rPr>
        <w:t>Documents:</w:t>
      </w:r>
      <w:r>
        <w:rPr>
          <w:rFonts w:ascii="Cambria" w:hAnsi="Cambria"/>
          <w:b w:val="0"/>
          <w:i w:val="0"/>
          <w:sz w:val="22"/>
        </w:rPr>
        <w:t xml:space="preserve"> Degree certificates.</w:t>
      </w:r>
    </w:p>
    <w:p>
      <w:pPr>
        <w:pStyle w:val="ListBullet"/>
      </w:pPr>
      <w:r>
        <w:rPr>
          <w:rFonts w:ascii="Cambria" w:hAnsi="Cambria"/>
          <w:b/>
          <w:i w:val="0"/>
          <w:sz w:val="22"/>
        </w:rPr>
        <w:t>Avoid:</w:t>
      </w:r>
      <w:r>
        <w:rPr>
          <w:rFonts w:ascii="Cambria" w:hAnsi="Cambria"/>
          <w:b w:val="0"/>
          <w:i w:val="0"/>
          <w:sz w:val="22"/>
        </w:rPr>
        <w:t xml:space="preserve"> Honorary doctorates, provisional/unsigned certificates.</w:t>
      </w:r>
    </w:p>
    <w:p>
      <w:pPr>
        <w:spacing w:before="160" w:after="80"/>
      </w:pPr>
      <w:r>
        <w:rPr>
          <w:rFonts w:ascii="Cambria" w:hAnsi="Cambria"/>
          <w:b/>
          <w:color w:val="1F3A5F"/>
          <w:sz w:val="24"/>
        </w:rPr>
        <w:t>Average Teaching Experience</w:t>
      </w:r>
    </w:p>
    <w:p>
      <w:pPr>
        <w:pStyle w:val="ListBullet"/>
      </w:pPr>
      <w:r>
        <w:rPr>
          <w:rFonts w:ascii="Cambria" w:hAnsi="Cambria"/>
          <w:b/>
          <w:i w:val="0"/>
          <w:sz w:val="22"/>
        </w:rPr>
        <w:t>Objective:</w:t>
      </w:r>
      <w:r>
        <w:rPr>
          <w:rFonts w:ascii="Cambria" w:hAnsi="Cambria"/>
          <w:b w:val="0"/>
          <w:i w:val="0"/>
          <w:sz w:val="22"/>
        </w:rPr>
        <w:t xml:space="preserve"> Avg. teaching experience (in years) of full-time teachers (latest year).</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Collect teacher-wise experience (institution + previous).</w:t>
      </w:r>
    </w:p>
    <w:p>
      <w:pPr>
        <w:ind w:left="357" w:hanging="357"/>
        <w:jc w:val="both"/>
      </w:pPr>
      <w:r>
        <w:rPr>
          <w:rFonts w:ascii="Cambria" w:hAnsi="Cambria"/>
          <w:sz w:val="22"/>
        </w:rPr>
        <w:t xml:space="preserve">2. </w:t>
      </w:r>
      <w:r>
        <w:rPr>
          <w:rFonts w:ascii="Cambria" w:hAnsi="Cambria"/>
          <w:sz w:val="22"/>
        </w:rPr>
        <w:t>Compute average across all full-time teachers.</w:t>
      </w:r>
    </w:p>
    <w:p>
      <w:pPr>
        <w:pStyle w:val="ListBullet"/>
      </w:pPr>
      <w:r>
        <w:rPr>
          <w:rFonts w:ascii="Cambria" w:hAnsi="Cambria"/>
          <w:b/>
          <w:i w:val="0"/>
          <w:sz w:val="22"/>
        </w:rPr>
        <w:t>Documents:</w:t>
      </w:r>
      <w:r>
        <w:rPr>
          <w:rFonts w:ascii="Cambria" w:hAnsi="Cambria"/>
          <w:b w:val="0"/>
          <w:i w:val="0"/>
          <w:sz w:val="22"/>
        </w:rPr>
        <w:t xml:space="preserve"> Experience certificates, Appointment orders.</w:t>
      </w:r>
    </w:p>
    <w:p>
      <w:pPr>
        <w:pStyle w:val="ListBullet"/>
      </w:pPr>
      <w:r>
        <w:rPr>
          <w:rFonts w:ascii="Cambria" w:hAnsi="Cambria"/>
          <w:b/>
          <w:i w:val="0"/>
          <w:sz w:val="22"/>
        </w:rPr>
        <w:t>Avoid:</w:t>
      </w:r>
      <w:r>
        <w:rPr>
          <w:rFonts w:ascii="Cambria" w:hAnsi="Cambria"/>
          <w:b w:val="0"/>
          <w:i w:val="0"/>
          <w:sz w:val="22"/>
        </w:rPr>
        <w:t xml:space="preserve"> Part-time/temporary teachers.</w:t>
      </w:r>
    </w:p>
    <w:p>
      <w:pPr>
        <w:spacing w:before="200" w:after="120"/>
      </w:pPr>
      <w:r>
        <w:rPr>
          <w:rFonts w:ascii="Cambria" w:hAnsi="Cambria"/>
          <w:b/>
          <w:color w:val="1F3A5F"/>
          <w:sz w:val="28"/>
        </w:rPr>
        <w:t>Evaluation Process and Reforms</w:t>
      </w:r>
    </w:p>
    <w:p>
      <w:pPr>
        <w:spacing w:before="160" w:after="80"/>
      </w:pPr>
      <w:r>
        <w:rPr>
          <w:rFonts w:ascii="Cambria" w:hAnsi="Cambria"/>
          <w:b/>
          <w:color w:val="1F3A5F"/>
          <w:sz w:val="24"/>
        </w:rPr>
        <w:t>Result Declaration Period</w:t>
      </w:r>
    </w:p>
    <w:p>
      <w:pPr>
        <w:pStyle w:val="ListBullet"/>
      </w:pPr>
      <w:r>
        <w:rPr>
          <w:rFonts w:ascii="Cambria" w:hAnsi="Cambria"/>
          <w:b/>
          <w:i w:val="0"/>
          <w:sz w:val="22"/>
        </w:rPr>
        <w:t>Objective:</w:t>
      </w:r>
      <w:r>
        <w:rPr>
          <w:rFonts w:ascii="Cambria" w:hAnsi="Cambria"/>
          <w:b w:val="0"/>
          <w:i w:val="0"/>
          <w:sz w:val="22"/>
        </w:rPr>
        <w:t xml:space="preserve"> Avg. no. of days from last exam to result declaration.</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Collect exam timetable (end date).</w:t>
      </w:r>
    </w:p>
    <w:p>
      <w:pPr>
        <w:ind w:left="357" w:hanging="357"/>
        <w:jc w:val="both"/>
      </w:pPr>
      <w:r>
        <w:rPr>
          <w:rFonts w:ascii="Cambria" w:hAnsi="Cambria"/>
          <w:sz w:val="22"/>
        </w:rPr>
        <w:t xml:space="preserve">2. </w:t>
      </w:r>
      <w:r>
        <w:rPr>
          <w:rFonts w:ascii="Cambria" w:hAnsi="Cambria"/>
          <w:sz w:val="22"/>
        </w:rPr>
        <w:t>Collect result publication date.</w:t>
      </w:r>
    </w:p>
    <w:p>
      <w:pPr>
        <w:ind w:left="357" w:hanging="357"/>
        <w:jc w:val="both"/>
      </w:pPr>
      <w:r>
        <w:rPr>
          <w:rFonts w:ascii="Cambria" w:hAnsi="Cambria"/>
          <w:sz w:val="22"/>
        </w:rPr>
        <w:t xml:space="preserve">3. </w:t>
      </w:r>
      <w:r>
        <w:rPr>
          <w:rFonts w:ascii="Cambria" w:hAnsi="Cambria"/>
          <w:sz w:val="22"/>
        </w:rPr>
        <w:t>Compute days difference, average across programs.</w:t>
      </w:r>
    </w:p>
    <w:p>
      <w:pPr>
        <w:pStyle w:val="ListBullet"/>
      </w:pPr>
      <w:r>
        <w:rPr>
          <w:rFonts w:ascii="Cambria" w:hAnsi="Cambria"/>
          <w:b/>
          <w:i w:val="0"/>
          <w:sz w:val="22"/>
        </w:rPr>
        <w:t>Documents:</w:t>
      </w:r>
      <w:r>
        <w:rPr>
          <w:rFonts w:ascii="Cambria" w:hAnsi="Cambria"/>
          <w:b w:val="0"/>
          <w:i w:val="0"/>
          <w:sz w:val="22"/>
        </w:rPr>
        <w:t xml:space="preserve"> Exam schedule, Result sheet, Academic calendar.</w:t>
      </w:r>
    </w:p>
    <w:p>
      <w:pPr>
        <w:pStyle w:val="ListBullet"/>
      </w:pPr>
      <w:r>
        <w:rPr>
          <w:rFonts w:ascii="Cambria" w:hAnsi="Cambria"/>
          <w:b/>
          <w:i w:val="0"/>
          <w:sz w:val="22"/>
        </w:rPr>
        <w:t>Avoid:</w:t>
      </w:r>
      <w:r>
        <w:rPr>
          <w:rFonts w:ascii="Cambria" w:hAnsi="Cambria"/>
          <w:b w:val="0"/>
          <w:i w:val="0"/>
          <w:sz w:val="22"/>
        </w:rPr>
        <w:t xml:space="preserve"> Odd semester data (only even semester considered).</w:t>
      </w:r>
    </w:p>
    <w:p>
      <w:pPr>
        <w:spacing w:before="160" w:after="80"/>
      </w:pPr>
      <w:r>
        <w:rPr>
          <w:rFonts w:ascii="Cambria" w:hAnsi="Cambria"/>
          <w:b/>
          <w:color w:val="1F3A5F"/>
          <w:sz w:val="24"/>
        </w:rPr>
        <w:t>Student Complaints on Evaluation</w:t>
      </w:r>
    </w:p>
    <w:p>
      <w:pPr>
        <w:pStyle w:val="ListBullet"/>
      </w:pPr>
      <w:r>
        <w:rPr>
          <w:rFonts w:ascii="Cambria" w:hAnsi="Cambria"/>
          <w:b/>
          <w:i w:val="0"/>
          <w:sz w:val="22"/>
        </w:rPr>
        <w:t>Objective:</w:t>
      </w:r>
      <w:r>
        <w:rPr>
          <w:rFonts w:ascii="Cambria" w:hAnsi="Cambria"/>
          <w:b w:val="0"/>
          <w:i w:val="0"/>
          <w:sz w:val="22"/>
        </w:rPr>
        <w:t xml:space="preserve"> % of students filing grievances on evaluation.</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Collect no. of students applying for revaluation/re-totaling.</w:t>
      </w:r>
    </w:p>
    <w:p>
      <w:pPr>
        <w:ind w:left="357" w:hanging="357"/>
        <w:jc w:val="both"/>
      </w:pPr>
      <w:r>
        <w:rPr>
          <w:rFonts w:ascii="Cambria" w:hAnsi="Cambria"/>
          <w:sz w:val="22"/>
        </w:rPr>
        <w:t xml:space="preserve">2. </w:t>
      </w:r>
      <w:r>
        <w:rPr>
          <w:rFonts w:ascii="Cambria" w:hAnsi="Cambria"/>
          <w:sz w:val="22"/>
        </w:rPr>
        <w:t>Collect total students appeared.</w:t>
      </w:r>
    </w:p>
    <w:p>
      <w:pPr>
        <w:ind w:left="357" w:hanging="357"/>
        <w:jc w:val="both"/>
      </w:pPr>
      <w:r>
        <w:rPr>
          <w:rFonts w:ascii="Cambria" w:hAnsi="Cambria"/>
          <w:sz w:val="22"/>
        </w:rPr>
        <w:t xml:space="preserve">3. </w:t>
      </w:r>
      <w:r>
        <w:rPr>
          <w:rFonts w:ascii="Cambria" w:hAnsi="Cambria"/>
          <w:sz w:val="22"/>
        </w:rPr>
        <w:t>Compute: (Complaints ÷ Total appeared) × 100.</w:t>
      </w:r>
    </w:p>
    <w:p>
      <w:pPr>
        <w:pStyle w:val="ListBullet"/>
      </w:pPr>
      <w:r>
        <w:rPr>
          <w:rFonts w:ascii="Cambria" w:hAnsi="Cambria"/>
          <w:b/>
          <w:i w:val="0"/>
          <w:sz w:val="22"/>
        </w:rPr>
        <w:t>Documents:</w:t>
      </w:r>
      <w:r>
        <w:rPr>
          <w:rFonts w:ascii="Cambria" w:hAnsi="Cambria"/>
          <w:b w:val="0"/>
          <w:i w:val="0"/>
          <w:sz w:val="22"/>
        </w:rPr>
        <w:t xml:space="preserve"> COE certified revaluation applications.</w:t>
      </w:r>
    </w:p>
    <w:p>
      <w:pPr>
        <w:pStyle w:val="ListBullet"/>
      </w:pPr>
      <w:r>
        <w:rPr>
          <w:rFonts w:ascii="Cambria" w:hAnsi="Cambria"/>
          <w:b/>
          <w:i w:val="0"/>
          <w:sz w:val="22"/>
        </w:rPr>
        <w:t>Avoid:</w:t>
      </w:r>
      <w:r>
        <w:rPr>
          <w:rFonts w:ascii="Cambria" w:hAnsi="Cambria"/>
          <w:b w:val="0"/>
          <w:i w:val="0"/>
          <w:sz w:val="22"/>
        </w:rPr>
        <w:t xml:space="preserve"> Counting same student multiple times.</w:t>
      </w:r>
    </w:p>
    <w:p>
      <w:pPr>
        <w:spacing w:before="160" w:after="80"/>
      </w:pPr>
      <w:r>
        <w:rPr>
          <w:rFonts w:ascii="Cambria" w:hAnsi="Cambria"/>
          <w:b/>
          <w:color w:val="1F3A5F"/>
          <w:sz w:val="24"/>
        </w:rPr>
        <w:t>Automation of Examination Division</w:t>
      </w:r>
    </w:p>
    <w:p>
      <w:pPr>
        <w:pStyle w:val="ListBullet"/>
      </w:pPr>
      <w:r>
        <w:rPr>
          <w:rFonts w:ascii="Cambria" w:hAnsi="Cambria"/>
          <w:b/>
          <w:i w:val="0"/>
          <w:sz w:val="22"/>
        </w:rPr>
        <w:t>Objective:</w:t>
      </w:r>
      <w:r>
        <w:rPr>
          <w:rFonts w:ascii="Cambria" w:hAnsi="Cambria"/>
          <w:b w:val="0"/>
          <w:i w:val="0"/>
          <w:sz w:val="22"/>
        </w:rPr>
        <w:t xml:space="preserve"> Status of automation in exam management.</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Identify automation level (EMS full/partial/manual).</w:t>
      </w:r>
    </w:p>
    <w:p>
      <w:pPr>
        <w:ind w:left="357" w:hanging="357"/>
        <w:jc w:val="both"/>
      </w:pPr>
      <w:r>
        <w:rPr>
          <w:rFonts w:ascii="Cambria" w:hAnsi="Cambria"/>
          <w:sz w:val="22"/>
        </w:rPr>
        <w:t xml:space="preserve">2. </w:t>
      </w:r>
      <w:r>
        <w:rPr>
          <w:rFonts w:ascii="Cambria" w:hAnsi="Cambria"/>
          <w:sz w:val="22"/>
        </w:rPr>
        <w:t>Collect software contracts, AMC bills, screenshots.</w:t>
      </w:r>
    </w:p>
    <w:p>
      <w:pPr>
        <w:pStyle w:val="ListBullet"/>
      </w:pPr>
      <w:r>
        <w:rPr>
          <w:rFonts w:ascii="Cambria" w:hAnsi="Cambria"/>
          <w:b/>
          <w:i w:val="0"/>
          <w:sz w:val="22"/>
        </w:rPr>
        <w:t>Documents:</w:t>
      </w:r>
      <w:r>
        <w:rPr>
          <w:rFonts w:ascii="Cambria" w:hAnsi="Cambria"/>
          <w:b w:val="0"/>
          <w:i w:val="0"/>
          <w:sz w:val="22"/>
        </w:rPr>
        <w:t xml:space="preserve"> EMS screenshots, Purchase bills, Contracts.</w:t>
      </w:r>
    </w:p>
    <w:p>
      <w:pPr>
        <w:pStyle w:val="ListBullet"/>
      </w:pPr>
      <w:r>
        <w:rPr>
          <w:rFonts w:ascii="Cambria" w:hAnsi="Cambria"/>
          <w:b/>
          <w:i w:val="0"/>
          <w:sz w:val="22"/>
        </w:rPr>
        <w:t>Avoid:</w:t>
      </w:r>
      <w:r>
        <w:rPr>
          <w:rFonts w:ascii="Cambria" w:hAnsi="Cambria"/>
          <w:b w:val="0"/>
          <w:i w:val="0"/>
          <w:sz w:val="22"/>
        </w:rPr>
        <w:t xml:space="preserve"> Bills in Trust's name (must be HEI's).</w:t>
      </w:r>
    </w:p>
    <w:p>
      <w:pPr>
        <w:spacing w:before="200" w:after="120"/>
      </w:pPr>
      <w:r>
        <w:rPr>
          <w:rFonts w:ascii="Cambria" w:hAnsi="Cambria"/>
          <w:b/>
          <w:color w:val="1F3A5F"/>
          <w:sz w:val="28"/>
        </w:rPr>
        <w:t>Student Performance and Learning Outcomes</w:t>
      </w:r>
    </w:p>
    <w:p>
      <w:pPr>
        <w:spacing w:before="160" w:after="80"/>
      </w:pPr>
      <w:r>
        <w:rPr>
          <w:rFonts w:ascii="Cambria" w:hAnsi="Cambria"/>
          <w:b/>
          <w:color w:val="1F3A5F"/>
          <w:sz w:val="24"/>
        </w:rPr>
        <w:t>Pass Percentage</w:t>
      </w:r>
    </w:p>
    <w:p>
      <w:pPr>
        <w:pStyle w:val="ListBullet"/>
      </w:pPr>
      <w:r>
        <w:rPr>
          <w:rFonts w:ascii="Cambria" w:hAnsi="Cambria"/>
          <w:b/>
          <w:i w:val="0"/>
          <w:sz w:val="22"/>
        </w:rPr>
        <w:t>Objective:</w:t>
      </w:r>
      <w:r>
        <w:rPr>
          <w:rFonts w:ascii="Cambria" w:hAnsi="Cambria"/>
          <w:b w:val="0"/>
          <w:i w:val="0"/>
          <w:sz w:val="22"/>
        </w:rPr>
        <w:t xml:space="preserve"> Pass percentage of final year students (latest year).</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Collect final year appeared vs. passed students (excluding backlogs).</w:t>
      </w:r>
    </w:p>
    <w:p>
      <w:pPr>
        <w:ind w:left="357" w:hanging="357"/>
        <w:jc w:val="both"/>
      </w:pPr>
      <w:r>
        <w:rPr>
          <w:rFonts w:ascii="Cambria" w:hAnsi="Cambria"/>
          <w:sz w:val="22"/>
        </w:rPr>
        <w:t xml:space="preserve">2. </w:t>
      </w:r>
      <w:r>
        <w:rPr>
          <w:rFonts w:ascii="Cambria" w:hAnsi="Cambria"/>
          <w:sz w:val="22"/>
        </w:rPr>
        <w:t>Compute: (Passed ÷ Appeared) × 100.</w:t>
      </w:r>
    </w:p>
    <w:p>
      <w:pPr>
        <w:pStyle w:val="ListBullet"/>
      </w:pPr>
      <w:r>
        <w:rPr>
          <w:rFonts w:ascii="Cambria" w:hAnsi="Cambria"/>
          <w:b/>
          <w:i w:val="0"/>
          <w:sz w:val="22"/>
        </w:rPr>
        <w:t>Documents:</w:t>
      </w:r>
      <w:r>
        <w:rPr>
          <w:rFonts w:ascii="Cambria" w:hAnsi="Cambria"/>
          <w:b w:val="0"/>
          <w:i w:val="0"/>
          <w:sz w:val="22"/>
        </w:rPr>
        <w:t xml:space="preserve"> COE report, Result notification.</w:t>
      </w:r>
    </w:p>
    <w:p>
      <w:pPr>
        <w:pStyle w:val="ListBullet"/>
      </w:pPr>
      <w:r>
        <w:rPr>
          <w:rFonts w:ascii="Cambria" w:hAnsi="Cambria"/>
          <w:b/>
          <w:i w:val="0"/>
          <w:sz w:val="22"/>
        </w:rPr>
        <w:t>Avoid:</w:t>
      </w:r>
      <w:r>
        <w:rPr>
          <w:rFonts w:ascii="Cambria" w:hAnsi="Cambria"/>
          <w:b w:val="0"/>
          <w:i w:val="0"/>
          <w:sz w:val="22"/>
        </w:rPr>
        <w:t xml:space="preserve"> Non-final year data, diploma/PhD students.</w:t>
      </w:r>
    </w:p>
    <w:p>
      <w:pPr>
        <w:spacing w:before="200" w:after="120"/>
      </w:pPr>
      <w:r>
        <w:rPr>
          <w:rFonts w:ascii="Cambria" w:hAnsi="Cambria"/>
          <w:b/>
          <w:color w:val="1F3A5F"/>
          <w:sz w:val="28"/>
        </w:rPr>
        <w:t>Student Satisfaction Survey</w:t>
      </w:r>
    </w:p>
    <w:p>
      <w:pPr>
        <w:spacing w:before="160" w:after="80"/>
      </w:pPr>
      <w:r>
        <w:rPr>
          <w:rFonts w:ascii="Cambria" w:hAnsi="Cambria"/>
          <w:b/>
          <w:color w:val="1F3A5F"/>
          <w:sz w:val="24"/>
        </w:rPr>
        <w:t>Online SSS</w:t>
      </w:r>
    </w:p>
    <w:p>
      <w:pPr>
        <w:pStyle w:val="ListBullet"/>
      </w:pPr>
      <w:r>
        <w:rPr>
          <w:rFonts w:ascii="Cambria" w:hAnsi="Cambria"/>
          <w:b/>
          <w:i w:val="0"/>
          <w:sz w:val="22"/>
        </w:rPr>
        <w:t>Objective:</w:t>
      </w:r>
      <w:r>
        <w:rPr>
          <w:rFonts w:ascii="Cambria" w:hAnsi="Cambria"/>
          <w:b w:val="0"/>
          <w:i w:val="0"/>
          <w:sz w:val="22"/>
        </w:rPr>
        <w:t xml:space="preserve"> Online student satisfaction survey on teaching-learning process.</w:t>
      </w:r>
    </w:p>
    <w:p>
      <w:pPr>
        <w:pStyle w:val="ListBullet"/>
      </w:pPr>
      <w:r>
        <w:rPr>
          <w:rFonts w:ascii="Cambria" w:hAnsi="Cambria"/>
          <w:sz w:val="22"/>
        </w:rPr>
        <w:t>Procedure:</w:t>
      </w:r>
    </w:p>
    <w:p>
      <w:pPr>
        <w:ind w:left="357" w:hanging="357"/>
        <w:jc w:val="both"/>
      </w:pPr>
      <w:r>
        <w:rPr>
          <w:rFonts w:ascii="Cambria" w:hAnsi="Cambria"/>
          <w:sz w:val="22"/>
        </w:rPr>
        <w:t xml:space="preserve">1. </w:t>
      </w:r>
      <w:r>
        <w:rPr>
          <w:rFonts w:ascii="Cambria" w:hAnsi="Cambria"/>
          <w:sz w:val="22"/>
        </w:rPr>
        <w:t>Conduct survey (at least 10% of students).</w:t>
      </w:r>
    </w:p>
    <w:p>
      <w:pPr>
        <w:ind w:left="357" w:hanging="357"/>
        <w:jc w:val="both"/>
      </w:pPr>
      <w:r>
        <w:rPr>
          <w:rFonts w:ascii="Cambria" w:hAnsi="Cambria"/>
          <w:sz w:val="22"/>
        </w:rPr>
        <w:t xml:space="preserve">2. </w:t>
      </w:r>
      <w:r>
        <w:rPr>
          <w:rFonts w:ascii="Cambria" w:hAnsi="Cambria"/>
          <w:sz w:val="22"/>
        </w:rPr>
        <w:t>Analyze results (quantitative + qualitative).</w:t>
      </w:r>
    </w:p>
    <w:p>
      <w:pPr>
        <w:ind w:left="357" w:hanging="357"/>
        <w:jc w:val="both"/>
      </w:pPr>
      <w:r>
        <w:rPr>
          <w:rFonts w:ascii="Cambria" w:hAnsi="Cambria"/>
          <w:sz w:val="22"/>
        </w:rPr>
        <w:t xml:space="preserve">3. </w:t>
      </w:r>
      <w:r>
        <w:rPr>
          <w:rFonts w:ascii="Cambria" w:hAnsi="Cambria"/>
          <w:sz w:val="22"/>
        </w:rPr>
        <w:t>Upload report and action taken on institutional website.</w:t>
      </w:r>
    </w:p>
    <w:p>
      <w:pPr>
        <w:pStyle w:val="ListBullet"/>
      </w:pPr>
      <w:r>
        <w:rPr>
          <w:rFonts w:ascii="Cambria" w:hAnsi="Cambria"/>
          <w:b/>
          <w:i w:val="0"/>
          <w:sz w:val="22"/>
        </w:rPr>
        <w:t>Documents:</w:t>
      </w:r>
      <w:r>
        <w:rPr>
          <w:rFonts w:ascii="Cambria" w:hAnsi="Cambria"/>
          <w:b w:val="0"/>
          <w:i w:val="0"/>
          <w:sz w:val="22"/>
        </w:rPr>
        <w:t xml:space="preserve"> Survey forms, Analysis report, Action taken report, Website link.</w:t>
      </w:r>
    </w:p>
    <w:p>
      <w:pPr>
        <w:pStyle w:val="ListBullet"/>
      </w:pPr>
      <w:r>
        <w:rPr>
          <w:rFonts w:ascii="Cambria" w:hAnsi="Cambria"/>
          <w:b/>
          <w:i w:val="0"/>
          <w:sz w:val="22"/>
        </w:rPr>
        <w:t>Avoid:</w:t>
      </w:r>
      <w:r>
        <w:rPr>
          <w:rFonts w:ascii="Cambria" w:hAnsi="Cambria"/>
          <w:b w:val="0"/>
          <w:i w:val="0"/>
          <w:sz w:val="22"/>
        </w:rPr>
        <w:t xml:space="preserve"> Offline-only survey, feedback not related to teaching-learning.</w:t>
      </w:r>
    </w:p>
    <w:p>
      <w:pPr>
        <w:spacing w:before="200" w:after="120"/>
      </w:pPr>
      <w:r>
        <w:rPr>
          <w:rFonts w:ascii="Cambria" w:hAnsi="Cambria"/>
          <w:b/>
          <w:color w:val="1F3A5F"/>
          <w:sz w:val="28"/>
        </w:rPr>
        <w:t>1. NAAC Metric 2.1.1 – Enrollment Percentage</w:t>
      </w:r>
    </w:p>
    <w:p>
      <w:pPr>
        <w:spacing w:before="160" w:after="80"/>
      </w:pPr>
      <w:r>
        <w:rPr>
          <w:rFonts w:ascii="Cambria" w:hAnsi="Cambria"/>
          <w:b/>
          <w:color w:val="1F3A5F"/>
          <w:sz w:val="24"/>
        </w:rPr>
        <w:t>1. Metric Details</w:t>
      </w:r>
    </w:p>
    <w:p>
      <w:pPr>
        <w:pStyle w:val="ListBullet"/>
      </w:pPr>
      <w:r>
        <w:rPr>
          <w:rFonts w:ascii="Cambria" w:hAnsi="Cambria"/>
          <w:sz w:val="22"/>
        </w:rPr>
        <w:t>Metric ID: 2.1.1</w:t>
      </w:r>
    </w:p>
    <w:p>
      <w:pPr>
        <w:pStyle w:val="ListBullet"/>
      </w:pPr>
      <w:r>
        <w:rPr>
          <w:rFonts w:ascii="Cambria" w:hAnsi="Cambria"/>
          <w:sz w:val="22"/>
        </w:rPr>
        <w:t>Name: Enrollment Percentage</w:t>
      </w:r>
    </w:p>
    <w:p>
      <w:pPr>
        <w:pStyle w:val="ListBullet"/>
      </w:pPr>
      <w:r>
        <w:rPr>
          <w:rFonts w:ascii="Cambria" w:hAnsi="Cambria"/>
          <w:sz w:val="22"/>
        </w:rPr>
        <w:t>Sub-metrics:</w:t>
      </w:r>
    </w:p>
    <w:p>
      <w:pPr>
        <w:pStyle w:val="ListBullet2"/>
      </w:pPr>
      <w:r>
        <w:rPr>
          <w:rFonts w:ascii="Cambria" w:hAnsi="Cambria"/>
          <w:sz w:val="22"/>
        </w:rPr>
        <w:t>2.1.1.1 – Number of sanctioned seats year-wise during the last five years.</w:t>
      </w:r>
    </w:p>
    <w:p>
      <w:pPr>
        <w:pStyle w:val="ListBullet2"/>
      </w:pPr>
      <w:r>
        <w:rPr>
          <w:rFonts w:ascii="Cambria" w:hAnsi="Cambria"/>
          <w:sz w:val="22"/>
        </w:rPr>
        <w:t>2.1.1.2 – Number of seats filled year-wise during the last five years (only first-year admissions).</w:t>
      </w:r>
    </w:p>
    <w:p>
      <w:pPr>
        <w:spacing w:before="160" w:after="80"/>
      </w:pPr>
      <w:r>
        <w:rPr>
          <w:rFonts w:ascii="Cambria" w:hAnsi="Cambria"/>
          <w:b/>
          <w:color w:val="1F3A5F"/>
          <w:sz w:val="24"/>
        </w:rPr>
        <w:t>2. Formula for Calculation</w:t>
      </w:r>
    </w:p>
    <w:p>
      <w:pPr>
        <w:spacing w:after="120"/>
      </w:pPr>
      <w:r>
        <w:rPr>
          <w:rFonts w:ascii="Cambria" w:hAnsi="Cambria"/>
          <w:i w:val="0"/>
          <w:sz w:val="22"/>
        </w:rPr>
        <w:t>Enrollment Percentage=(Number of seats filled (first-year admissions)/Sanctioned seats)×100</w:t>
      </w:r>
    </w:p>
    <w:p>
      <w:pPr>
        <w:spacing w:before="160" w:after="80"/>
      </w:pPr>
      <w:r>
        <w:rPr>
          <w:rFonts w:ascii="Cambria" w:hAnsi="Cambria"/>
          <w:b/>
          <w:color w:val="1F3A5F"/>
          <w:sz w:val="24"/>
        </w:rPr>
        <w:t>3. Required Documents</w:t>
      </w:r>
    </w:p>
    <w:p>
      <w:pPr>
        <w:pStyle w:val="ListBullet"/>
      </w:pPr>
      <w:r>
        <w:rPr>
          <w:rFonts w:ascii="Cambria" w:hAnsi="Cambria"/>
          <w:sz w:val="22"/>
        </w:rPr>
        <w:t>Sanction of Intake:</w:t>
      </w:r>
    </w:p>
    <w:p>
      <w:pPr>
        <w:pStyle w:val="ListBullet2"/>
      </w:pPr>
      <w:r>
        <w:rPr>
          <w:rFonts w:ascii="Cambria" w:hAnsi="Cambria"/>
          <w:sz w:val="22"/>
        </w:rPr>
        <w:t>Approval letters from competent authorities (e.g., University, AICTE, UGC, State Govt.).</w:t>
      </w:r>
    </w:p>
    <w:p>
      <w:pPr>
        <w:pStyle w:val="ListBullet2"/>
      </w:pPr>
      <w:r>
        <w:rPr>
          <w:rFonts w:ascii="Cambria" w:hAnsi="Cambria"/>
          <w:sz w:val="22"/>
        </w:rPr>
        <w:t>Document specifying the sanctioned admission strength programme-wise.</w:t>
      </w:r>
    </w:p>
    <w:p>
      <w:pPr>
        <w:pStyle w:val="ListBullet"/>
      </w:pPr>
      <w:r>
        <w:rPr>
          <w:rFonts w:ascii="Cambria" w:hAnsi="Cambria"/>
          <w:sz w:val="22"/>
        </w:rPr>
        <w:t>Admissions Data:</w:t>
      </w:r>
    </w:p>
    <w:p>
      <w:pPr>
        <w:pStyle w:val="ListBullet2"/>
      </w:pPr>
      <w:r>
        <w:rPr>
          <w:rFonts w:ascii="Cambria" w:hAnsi="Cambria"/>
          <w:sz w:val="22"/>
        </w:rPr>
        <w:t>Extract showing sanctioned strength vs. actual number of admissions.</w:t>
      </w:r>
    </w:p>
    <w:p>
      <w:pPr>
        <w:pStyle w:val="ListBullet2"/>
      </w:pPr>
      <w:r>
        <w:rPr>
          <w:rFonts w:ascii="Cambria" w:hAnsi="Cambria"/>
          <w:sz w:val="22"/>
        </w:rPr>
        <w:t>Data should be programme-wise and only for first-year fresh admissions.</w:t>
      </w:r>
    </w:p>
    <w:p>
      <w:pPr>
        <w:pStyle w:val="ListBullet"/>
      </w:pPr>
      <w:r>
        <w:rPr>
          <w:rFonts w:ascii="Cambria" w:hAnsi="Cambria"/>
          <w:sz w:val="22"/>
        </w:rPr>
        <w:t>Other Supporting Evidence:</w:t>
      </w:r>
    </w:p>
    <w:p>
      <w:pPr>
        <w:pStyle w:val="ListBullet2"/>
      </w:pPr>
      <w:r>
        <w:rPr>
          <w:rFonts w:ascii="Cambria" w:hAnsi="Cambria"/>
          <w:sz w:val="22"/>
        </w:rPr>
        <w:t>Admission notification and counseling records (if applicable).</w:t>
      </w:r>
    </w:p>
    <w:p>
      <w:pPr>
        <w:pStyle w:val="ListBullet2"/>
      </w:pPr>
      <w:r>
        <w:rPr>
          <w:rFonts w:ascii="Cambria" w:hAnsi="Cambria"/>
          <w:sz w:val="22"/>
        </w:rPr>
        <w:t>List of admitted students (cross-verifiable during DVV).</w:t>
      </w:r>
    </w:p>
    <w:p>
      <w:pPr>
        <w:spacing w:before="160" w:after="80"/>
      </w:pPr>
      <w:r>
        <w:rPr>
          <w:rFonts w:ascii="Cambria" w:hAnsi="Cambria"/>
          <w:b/>
          <w:color w:val="1F3A5F"/>
          <w:sz w:val="24"/>
        </w:rPr>
        <w:t>4. Specific Instructions to HEI</w:t>
      </w:r>
    </w:p>
    <w:p>
      <w:pPr>
        <w:pStyle w:val="ListBullet"/>
      </w:pPr>
      <w:r>
        <w:rPr>
          <w:rFonts w:ascii="Cambria" w:hAnsi="Cambria"/>
          <w:sz w:val="22"/>
        </w:rPr>
        <w:t>Provide only first-year admissions; lateral entries are excluded.</w:t>
      </w:r>
    </w:p>
    <w:p>
      <w:pPr>
        <w:pStyle w:val="ListBullet"/>
      </w:pPr>
      <w:r>
        <w:rPr>
          <w:rFonts w:ascii="Cambria" w:hAnsi="Cambria"/>
          <w:sz w:val="22"/>
        </w:rPr>
        <w:t>Include programme-wise data for each year (last five years).</w:t>
      </w:r>
    </w:p>
    <w:p>
      <w:pPr>
        <w:pStyle w:val="ListBullet"/>
      </w:pPr>
      <w:r>
        <w:rPr>
          <w:rFonts w:ascii="Cambria" w:hAnsi="Cambria"/>
          <w:sz w:val="22"/>
        </w:rPr>
        <w:t>Diploma, certificate, and doctoral programmes should not be included.</w:t>
      </w:r>
    </w:p>
    <w:p>
      <w:pPr>
        <w:pStyle w:val="ListBullet"/>
      </w:pPr>
      <w:r>
        <w:rPr>
          <w:rFonts w:ascii="Cambria" w:hAnsi="Cambria"/>
          <w:sz w:val="22"/>
        </w:rPr>
        <w:t>Maintain programme-level breakup, but consolidate institution-wide data in the tracker.</w:t>
      </w:r>
    </w:p>
    <w:p>
      <w:pPr>
        <w:pStyle w:val="ListBullet"/>
      </w:pPr>
      <w:r>
        <w:rPr>
          <w:rFonts w:ascii="Cambria" w:hAnsi="Cambria"/>
          <w:sz w:val="22"/>
        </w:rPr>
        <w:t>Ensure consistency between intake approvals and admission records.</w:t>
      </w:r>
    </w:p>
    <w:p>
      <w:pPr>
        <w:spacing w:before="160" w:after="80"/>
      </w:pPr>
      <w:r>
        <w:rPr>
          <w:rFonts w:ascii="Cambria" w:hAnsi="Cambria"/>
          <w:b/>
          <w:color w:val="1F3A5F"/>
          <w:sz w:val="24"/>
        </w:rPr>
        <w:t>5. What to Avoid</w:t>
      </w:r>
    </w:p>
    <w:p>
      <w:pPr>
        <w:pStyle w:val="ListBullet"/>
      </w:pPr>
      <w:r>
        <w:rPr>
          <w:rFonts w:ascii="Cambria" w:hAnsi="Cambria"/>
          <w:sz w:val="22"/>
        </w:rPr>
        <w:t>Including lateral entry admissions.</w:t>
      </w:r>
    </w:p>
    <w:p>
      <w:pPr>
        <w:pStyle w:val="ListBullet"/>
      </w:pPr>
      <w:r>
        <w:rPr>
          <w:rFonts w:ascii="Cambria" w:hAnsi="Cambria"/>
          <w:sz w:val="22"/>
        </w:rPr>
        <w:t>Mixing diploma, certificate, and Ph.D. students with regular UG/PG admissions.</w:t>
      </w:r>
    </w:p>
    <w:p>
      <w:pPr>
        <w:pStyle w:val="ListBullet"/>
      </w:pPr>
      <w:r>
        <w:rPr>
          <w:rFonts w:ascii="Cambria" w:hAnsi="Cambria"/>
          <w:sz w:val="22"/>
        </w:rPr>
        <w:t>Submitting only institutional totals without programme-level details.</w:t>
      </w:r>
    </w:p>
    <w:p>
      <w:pPr>
        <w:pStyle w:val="ListBullet"/>
      </w:pPr>
      <w:r>
        <w:rPr>
          <w:rFonts w:ascii="Cambria" w:hAnsi="Cambria"/>
          <w:sz w:val="22"/>
        </w:rPr>
        <w:t>Providing data without proper sanction orders.</w:t>
      </w:r>
    </w:p>
    <w:p>
      <w:pPr>
        <w:spacing w:before="160" w:after="80"/>
      </w:pPr>
      <w:r>
        <w:rPr>
          <w:rFonts w:ascii="Cambria" w:hAnsi="Cambria"/>
          <w:b/>
          <w:color w:val="1F3A5F"/>
          <w:sz w:val="24"/>
        </w:rPr>
        <w:t>6. Suggested Excel Tracker Structure</w:t>
      </w:r>
    </w:p>
    <w:p>
      <w:pPr>
        <w:pStyle w:val="ListBullet"/>
      </w:pPr>
      <w:r>
        <w:rPr>
          <w:rFonts w:ascii="Cambria" w:hAnsi="Cambria"/>
          <w:sz w:val="22"/>
        </w:rPr>
        <w:t>Columns:</w:t>
      </w:r>
    </w:p>
    <w:p>
      <w:pPr>
        <w:pStyle w:val="ListBullet2"/>
      </w:pPr>
      <w:r>
        <w:rPr>
          <w:rFonts w:ascii="Cambria" w:hAnsi="Cambria"/>
          <w:sz w:val="22"/>
        </w:rPr>
        <w:t>Academic Year</w:t>
      </w:r>
    </w:p>
    <w:p>
      <w:pPr>
        <w:pStyle w:val="ListBullet2"/>
      </w:pPr>
      <w:r>
        <w:rPr>
          <w:rFonts w:ascii="Cambria" w:hAnsi="Cambria"/>
          <w:sz w:val="22"/>
        </w:rPr>
        <w:t>Programme Name</w:t>
      </w:r>
    </w:p>
    <w:p>
      <w:pPr>
        <w:pStyle w:val="ListBullet2"/>
      </w:pPr>
      <w:r>
        <w:rPr>
          <w:rFonts w:ascii="Cambria" w:hAnsi="Cambria"/>
          <w:sz w:val="22"/>
        </w:rPr>
        <w:t>Sanctioned Seats (2.1.1.1)</w:t>
      </w:r>
    </w:p>
    <w:p>
      <w:pPr>
        <w:pStyle w:val="ListBullet2"/>
      </w:pPr>
      <w:r>
        <w:rPr>
          <w:rFonts w:ascii="Cambria" w:hAnsi="Cambria"/>
          <w:sz w:val="22"/>
        </w:rPr>
        <w:t>Seats Filled (2.1.1.2, First-Year Only)</w:t>
      </w:r>
    </w:p>
    <w:p>
      <w:pPr>
        <w:pStyle w:val="ListBullet2"/>
      </w:pPr>
      <w:r>
        <w:rPr>
          <w:rFonts w:ascii="Cambria" w:hAnsi="Cambria"/>
          <w:sz w:val="22"/>
        </w:rPr>
        <w:t>Enrollment % (Auto Formula)</w:t>
      </w:r>
    </w:p>
    <w:p>
      <w:pPr>
        <w:pStyle w:val="ListBullet2"/>
      </w:pPr>
      <w:r>
        <w:rPr>
          <w:rFonts w:ascii="Cambria" w:hAnsi="Cambria"/>
          <w:sz w:val="22"/>
        </w:rPr>
        <w:t>Document Reference (Approval/Admission Extract)</w:t>
      </w:r>
    </w:p>
    <w:p>
      <w:pPr>
        <w:pStyle w:val="ListBullet2"/>
      </w:pPr>
      <w:r>
        <w:rPr>
          <w:rFonts w:ascii="Cambria" w:hAnsi="Cambria"/>
          <w:sz w:val="22"/>
        </w:rPr>
        <w:t>Remarks</w:t>
      </w:r>
    </w:p>
    <w:tbl>
      <w:tblPr>
        <w:jc w:val="center"/>
        <w:tblLook w:firstColumn="1" w:firstRow="1" w:lastColumn="0" w:lastRow="0" w:noHBand="0" w:noVBand="1" w:val="04A0"/>
        <w:tblW w:type="dxa" w:w="9412"/>
        <w:tblLayout w:type="fixed"/>
      </w:tblPr>
      <w:tblGrid>
        <w:gridCol w:w="9072"/>
        <w:gridCol w:w="340"/>
      </w:tblGrid>
      <w:tr>
        <w:tc>
          <w:tcPr>
            <w:tcW w:type="dxa" w:w="9072"/>
            <w:shd w:val="clear" w:color="auto" w:fill="1F3A5F"/>
          </w:tcPr>
          <w:p>
            <w:pPr>
              <w:jc w:val="center"/>
            </w:pPr>
            <w:r/>
            <w:r>
              <w:rPr>
                <w:rFonts w:ascii="Cambria" w:hAnsi="Cambria"/>
                <w:b/>
                <w:i w:val="0"/>
                <w:color w:val="FFFFFF"/>
                <w:sz w:val="21"/>
              </w:rPr>
              <w:t>NAAC 2.1.1 – Enrollment Percentage (QnM)</w:t>
            </w:r>
          </w:p>
        </w:tc>
        <w:tc>
          <w:tcPr>
            <w:tcW w:type="dxa" w:w="340"/>
            <w:shd w:val="clear" w:color="auto" w:fill="1F3A5F"/>
          </w:tcPr>
          <w:p>
            <w:pPr>
              <w:jc w:val="center"/>
            </w:pPr>
            <w:r/>
            <w:r>
              <w:rPr>
                <w:rFonts w:ascii="Cambria" w:hAnsi="Cambria"/>
                <w:b/>
                <w:i w:val="0"/>
                <w:color w:val="FFFFFF"/>
                <w:sz w:val="21"/>
              </w:rPr>
            </w:r>
          </w:p>
        </w:tc>
      </w:tr>
      <w:tr>
        <w:tc>
          <w:tcPr>
            <w:tcW w:type="dxa" w:w="9072"/>
          </w:tcPr>
          <w:p>
            <w:r/>
            <w:r>
              <w:rPr>
                <w:rFonts w:ascii="Cambria" w:hAnsi="Cambria"/>
                <w:b w:val="0"/>
                <w:i w:val="0"/>
                <w:sz w:val="21"/>
              </w:rPr>
              <w:t>Use 'Data' to enter programme-wise sanctioned seats and seats filled (FIRST-YEAR ONLY) for the last five years.</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'Yearly_Summary' aggregates totals per year and computes Enrollment %.</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Specific rules:</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Only FIRST-YEAR admissions are counted (no lateral entries).</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Exclude diploma, certificate and doctoral programmes.</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Keep programme-wise records; totals auto-roll up year-wise.</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Enrollment % = Seats Filled ÷ Sanctioned Seats.</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Helpful tips:</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Attach approval letters from competent authority for sanctioned intake.</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Maintain extracts showing sanctioned vs. admitted numbers per programme.</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DVV may ask programme-level verification; keep files ready.</w:t>
            </w:r>
          </w:p>
        </w:tc>
        <w:tc>
          <w:tcPr>
            <w:tcW w:type="dxa" w:w="340"/>
          </w:tcPr>
          <w:p>
            <w:r/>
            <w:r>
              <w:rPr>
                <w:rFonts w:ascii="Cambria" w:hAnsi="Cambria"/>
                <w:b w:val="0"/>
                <w:i w:val="0"/>
                <w:sz w:val="21"/>
              </w:rPr>
            </w:r>
          </w:p>
        </w:tc>
      </w:tr>
    </w:tbl>
    <w:p>
      <w:pPr>
        <w:spacing w:before="200" w:after="120"/>
      </w:pPr>
      <w:r>
        <w:rPr>
          <w:rFonts w:ascii="Cambria" w:hAnsi="Cambria"/>
          <w:b/>
          <w:color w:val="1F3A5F"/>
          <w:sz w:val="28"/>
        </w:rPr>
        <w:t>2. NAAC Metric 2.1.2 – Percentage of seats filled against reserved categories (SC/ST/OBC/etc.)</w:t>
      </w:r>
    </w:p>
    <w:p>
      <w:pPr>
        <w:spacing w:after="120"/>
      </w:pPr>
      <w:r>
        <w:rPr>
          <w:rFonts w:ascii="Cambria" w:hAnsi="Cambria"/>
          <w:i w:val="0"/>
          <w:sz w:val="22"/>
        </w:rPr>
        <w:t>Definition</w:t>
      </w:r>
    </w:p>
    <w:p>
      <w:pPr>
        <w:pStyle w:val="ListBullet"/>
      </w:pPr>
      <w:r>
        <w:rPr>
          <w:rFonts w:ascii="Cambria" w:hAnsi="Cambria"/>
          <w:sz w:val="22"/>
        </w:rPr>
        <w:t>This metric measures the extent to which the institution fills its sanctioned reserved category seats in first-year admissions, as per the applicable State / Central Government reservation policy, across the last five years.</w:t>
      </w:r>
    </w:p>
    <w:p>
      <w:pPr>
        <w:pStyle w:val="ListBullet"/>
      </w:pPr>
      <w:r>
        <w:rPr>
          <w:rFonts w:ascii="Cambria" w:hAnsi="Cambria"/>
          <w:sz w:val="22"/>
        </w:rPr>
        <w:t>It ensures compliance with social equity policies and evaluates whether reserved quota seats are utilized properly.</w:t>
      </w:r>
    </w:p>
    <w:p>
      <w:pPr>
        <w:spacing w:after="120"/>
      </w:pPr>
      <w:r>
        <w:rPr>
          <w:rFonts w:ascii="Cambria" w:hAnsi="Cambria"/>
          <w:i w:val="0"/>
          <w:sz w:val="22"/>
        </w:rPr>
        <w:t>Formula</w:t>
      </w:r>
    </w:p>
    <w:p>
      <w:pPr>
        <w:spacing w:after="120"/>
      </w:pPr>
      <w:r>
        <w:rPr>
          <w:rFonts w:ascii="Cambria" w:hAnsi="Cambria"/>
          <w:i w:val="0"/>
          <w:sz w:val="22"/>
        </w:rPr>
        <w:t>Percentage of seats filled against reserved categories=Number of students admitted under reserved categories quota/Number of sanctioned reserved category seats×100</w:t>
      </w:r>
    </w:p>
    <w:p>
      <w:pPr>
        <w:pStyle w:val="ListBullet"/>
      </w:pPr>
      <w:r>
        <w:rPr>
          <w:rFonts w:ascii="Cambria" w:hAnsi="Cambria"/>
          <w:sz w:val="22"/>
        </w:rPr>
        <w:t>Numerator: Actual number of students admitted under reserved quota (SC, ST, OBC, EWS, PwD, etc. depending on Govt. policy).</w:t>
      </w:r>
    </w:p>
    <w:p>
      <w:pPr>
        <w:pStyle w:val="ListBullet"/>
      </w:pPr>
      <w:r>
        <w:rPr>
          <w:rFonts w:ascii="Cambria" w:hAnsi="Cambria"/>
          <w:sz w:val="22"/>
        </w:rPr>
        <w:t>Denominator: Number of sanctioned reserved seats as per Govt. policy (SC/ST/OBC/etc.).</w:t>
      </w:r>
    </w:p>
    <w:p>
      <w:pPr>
        <w:spacing w:after="120"/>
      </w:pPr>
      <w:r>
        <w:rPr>
          <w:rFonts w:ascii="Cambria" w:hAnsi="Cambria"/>
          <w:i w:val="0"/>
          <w:sz w:val="22"/>
        </w:rPr>
        <w:t>Scoring Bands (converted to 4–3–2–1–0 scale)</w:t>
      </w:r>
    </w:p>
    <w:p>
      <w:pPr>
        <w:pStyle w:val="ListBullet"/>
      </w:pPr>
      <w:r>
        <w:rPr>
          <w:rFonts w:ascii="Cambria" w:hAnsi="Cambria"/>
          <w:sz w:val="22"/>
        </w:rPr>
        <w:t>4 = ≥80% seats filled</w:t>
      </w:r>
    </w:p>
    <w:p>
      <w:pPr>
        <w:pStyle w:val="ListBullet"/>
      </w:pPr>
      <w:r>
        <w:rPr>
          <w:rFonts w:ascii="Cambria" w:hAnsi="Cambria"/>
          <w:sz w:val="22"/>
        </w:rPr>
        <w:t>3 = 70–80%</w:t>
      </w:r>
    </w:p>
    <w:p>
      <w:pPr>
        <w:pStyle w:val="ListBullet"/>
      </w:pPr>
      <w:r>
        <w:rPr>
          <w:rFonts w:ascii="Cambria" w:hAnsi="Cambria"/>
          <w:sz w:val="22"/>
        </w:rPr>
        <w:t>2 = 50–70%</w:t>
      </w:r>
    </w:p>
    <w:p>
      <w:pPr>
        <w:pStyle w:val="ListBullet"/>
      </w:pPr>
      <w:r>
        <w:rPr>
          <w:rFonts w:ascii="Cambria" w:hAnsi="Cambria"/>
          <w:sz w:val="22"/>
        </w:rPr>
        <w:t>1 = 40–50%</w:t>
      </w:r>
    </w:p>
    <w:p>
      <w:pPr>
        <w:pStyle w:val="ListBullet"/>
      </w:pPr>
      <w:r>
        <w:rPr>
          <w:rFonts w:ascii="Cambria" w:hAnsi="Cambria"/>
          <w:sz w:val="22"/>
        </w:rPr>
        <w:t>0 = &lt;40%</w:t>
      </w:r>
    </w:p>
    <w:p>
      <w:pPr>
        <w:spacing w:after="120"/>
      </w:pPr>
      <w:r>
        <w:rPr>
          <w:rFonts w:ascii="Cambria" w:hAnsi="Cambria"/>
          <w:i w:val="0"/>
          <w:sz w:val="22"/>
        </w:rPr>
        <w:t>Documents Required</w:t>
      </w:r>
    </w:p>
    <w:p>
      <w:pPr>
        <w:ind w:left="357" w:hanging="357"/>
        <w:jc w:val="both"/>
      </w:pPr>
      <w:r>
        <w:rPr>
          <w:rFonts w:ascii="Cambria" w:hAnsi="Cambria"/>
          <w:sz w:val="22"/>
        </w:rPr>
        <w:t xml:space="preserve">1. </w:t>
      </w:r>
      <w:r>
        <w:rPr>
          <w:rFonts w:ascii="Cambria" w:hAnsi="Cambria"/>
          <w:sz w:val="22"/>
        </w:rPr>
        <w:t>Government Order / Circular</w:t>
      </w:r>
    </w:p>
    <w:p>
      <w:pPr>
        <w:spacing w:after="120"/>
        <w:ind w:left="1077"/>
      </w:pPr>
      <w:r>
        <w:rPr>
          <w:rFonts w:ascii="Cambria" w:hAnsi="Cambria"/>
          <w:i w:val="0"/>
          <w:sz w:val="22"/>
        </w:rPr>
        <w:t>Issued by State/Central Govt. showing reservation categories and % distribution (SC, ST, OBC, EWS, PwD, etc.).</w:t>
      </w:r>
    </w:p>
    <w:p>
      <w:pPr>
        <w:spacing w:after="120"/>
        <w:ind w:left="1077"/>
      </w:pPr>
      <w:r>
        <w:rPr>
          <w:rFonts w:ascii="Cambria" w:hAnsi="Cambria"/>
          <w:i w:val="0"/>
          <w:sz w:val="22"/>
        </w:rPr>
        <w:t>If not in English → provide translated copy.</w:t>
      </w:r>
    </w:p>
    <w:p>
      <w:pPr>
        <w:ind w:left="357" w:hanging="357"/>
        <w:jc w:val="both"/>
      </w:pPr>
      <w:r>
        <w:rPr>
          <w:rFonts w:ascii="Cambria" w:hAnsi="Cambria"/>
          <w:sz w:val="22"/>
        </w:rPr>
        <w:t xml:space="preserve">2. </w:t>
      </w:r>
      <w:r>
        <w:rPr>
          <w:rFonts w:ascii="Cambria" w:hAnsi="Cambria"/>
          <w:sz w:val="22"/>
        </w:rPr>
        <w:t>Final Admission List</w:t>
      </w:r>
    </w:p>
    <w:p>
      <w:pPr>
        <w:spacing w:after="120"/>
        <w:ind w:left="1077"/>
      </w:pPr>
      <w:r>
        <w:rPr>
          <w:rFonts w:ascii="Cambria" w:hAnsi="Cambria"/>
          <w:i w:val="0"/>
          <w:sz w:val="22"/>
        </w:rPr>
        <w:t>Published by HEI and endorsed by competent authority (Registrar/Dean/Controller of Exams).</w:t>
      </w:r>
    </w:p>
    <w:p>
      <w:pPr>
        <w:spacing w:after="120"/>
        <w:ind w:left="1077"/>
      </w:pPr>
      <w:r>
        <w:rPr>
          <w:rFonts w:ascii="Cambria" w:hAnsi="Cambria"/>
          <w:i w:val="0"/>
          <w:sz w:val="22"/>
        </w:rPr>
        <w:t>Must clearly indicate category-wise allotment of each admitted student.</w:t>
      </w:r>
    </w:p>
    <w:p>
      <w:pPr>
        <w:ind w:left="357" w:hanging="357"/>
        <w:jc w:val="both"/>
      </w:pPr>
      <w:r>
        <w:rPr>
          <w:rFonts w:ascii="Cambria" w:hAnsi="Cambria"/>
          <w:sz w:val="22"/>
        </w:rPr>
        <w:t xml:space="preserve">3. </w:t>
      </w:r>
      <w:r>
        <w:rPr>
          <w:rFonts w:ascii="Cambria" w:hAnsi="Cambria"/>
          <w:sz w:val="22"/>
        </w:rPr>
        <w:t>Supporting Evidence for DVV Verification</w:t>
      </w:r>
    </w:p>
    <w:p>
      <w:pPr>
        <w:spacing w:after="120"/>
        <w:ind w:left="1077"/>
      </w:pPr>
      <w:r>
        <w:rPr>
          <w:rFonts w:ascii="Cambria" w:hAnsi="Cambria"/>
          <w:i w:val="0"/>
          <w:sz w:val="22"/>
        </w:rPr>
        <w:t>Sanctioned strength vs admitted strength programme-wise.</w:t>
      </w:r>
    </w:p>
    <w:p>
      <w:pPr>
        <w:spacing w:after="120"/>
        <w:ind w:left="1077"/>
      </w:pPr>
      <w:r>
        <w:rPr>
          <w:rFonts w:ascii="Cambria" w:hAnsi="Cambria"/>
          <w:i w:val="0"/>
          <w:sz w:val="22"/>
        </w:rPr>
        <w:t>Institutional admission records or ERP system screenshots.</w:t>
      </w:r>
    </w:p>
    <w:p>
      <w:pPr>
        <w:spacing w:after="120"/>
      </w:pPr>
      <w:r>
        <w:rPr>
          <w:rFonts w:ascii="Cambria" w:hAnsi="Cambria"/>
          <w:i w:val="0"/>
          <w:sz w:val="22"/>
        </w:rPr>
        <w:t>Important Rules / Clarifications</w:t>
      </w:r>
    </w:p>
    <w:p>
      <w:pPr>
        <w:pStyle w:val="ListBullet"/>
      </w:pPr>
      <w:r>
        <w:rPr>
          <w:rFonts w:ascii="Cambria" w:hAnsi="Cambria"/>
          <w:sz w:val="22"/>
        </w:rPr>
        <w:t>Include only: Seats filled against the reserved quota.</w:t>
      </w:r>
    </w:p>
    <w:p>
      <w:pPr>
        <w:pStyle w:val="ListBullet"/>
      </w:pPr>
      <w:r>
        <w:rPr>
          <w:rFonts w:ascii="Cambria" w:hAnsi="Cambria"/>
          <w:sz w:val="22"/>
        </w:rPr>
        <w:t>Exclude:</w:t>
      </w:r>
    </w:p>
    <w:p>
      <w:pPr>
        <w:pStyle w:val="ListBullet2"/>
      </w:pPr>
      <w:r>
        <w:rPr>
          <w:rFonts w:ascii="Cambria" w:hAnsi="Cambria"/>
          <w:sz w:val="22"/>
        </w:rPr>
        <w:t>Reserved-category students admitted under General Merit quota.</w:t>
      </w:r>
    </w:p>
    <w:p>
      <w:pPr>
        <w:pStyle w:val="ListBullet2"/>
      </w:pPr>
      <w:r>
        <w:rPr>
          <w:rFonts w:ascii="Cambria" w:hAnsi="Cambria"/>
          <w:sz w:val="22"/>
        </w:rPr>
        <w:t>Supernumerary seats (e.g., management quota, NRI, sports quota).</w:t>
      </w:r>
    </w:p>
    <w:p>
      <w:pPr>
        <w:pStyle w:val="ListBullet2"/>
      </w:pPr>
      <w:r>
        <w:rPr>
          <w:rFonts w:ascii="Cambria" w:hAnsi="Cambria"/>
          <w:sz w:val="22"/>
        </w:rPr>
        <w:t>Diploma, certificate, doctoral students – not to be considered.</w:t>
      </w:r>
    </w:p>
    <w:p>
      <w:pPr>
        <w:pStyle w:val="ListBullet"/>
      </w:pPr>
      <w:r>
        <w:rPr>
          <w:rFonts w:ascii="Cambria" w:hAnsi="Cambria"/>
          <w:sz w:val="22"/>
        </w:rPr>
        <w:t>If admissions exceed the reserved quota, the excess must be treated as General Merit.</w:t>
      </w:r>
    </w:p>
    <w:p>
      <w:pPr>
        <w:pStyle w:val="ListBullet"/>
      </w:pPr>
      <w:r>
        <w:rPr>
          <w:rFonts w:ascii="Cambria" w:hAnsi="Cambria"/>
          <w:sz w:val="22"/>
        </w:rPr>
        <w:t>Only first-year admissions are considered (not lateral entry or higher-year transfers).</w:t>
      </w:r>
    </w:p>
    <w:p>
      <w:pPr>
        <w:spacing w:after="120"/>
      </w:pPr>
      <w:r>
        <w:rPr>
          <w:rFonts w:ascii="Cambria" w:hAnsi="Cambria"/>
          <w:i w:val="0"/>
          <w:sz w:val="22"/>
        </w:rPr>
        <w:t>Why This Metric Matters</w:t>
      </w:r>
    </w:p>
    <w:p>
      <w:pPr>
        <w:pStyle w:val="ListBullet"/>
      </w:pPr>
      <w:r>
        <w:rPr>
          <w:rFonts w:ascii="Cambria" w:hAnsi="Cambria"/>
          <w:sz w:val="22"/>
        </w:rPr>
        <w:t>Ensures social inclusion and equity in admissions.</w:t>
      </w:r>
    </w:p>
    <w:p>
      <w:pPr>
        <w:pStyle w:val="ListBullet"/>
      </w:pPr>
      <w:r>
        <w:rPr>
          <w:rFonts w:ascii="Cambria" w:hAnsi="Cambria"/>
          <w:sz w:val="22"/>
        </w:rPr>
        <w:t>Demonstrates that the HEI follows Govt. reservation norms.</w:t>
      </w:r>
    </w:p>
    <w:p>
      <w:pPr>
        <w:pStyle w:val="ListBullet"/>
      </w:pPr>
      <w:r>
        <w:rPr>
          <w:rFonts w:ascii="Cambria" w:hAnsi="Cambria"/>
          <w:sz w:val="22"/>
        </w:rPr>
        <w:t>Protects the institution from NAAC non-compliance penalties.</w:t>
      </w:r>
    </w:p>
    <w:p>
      <w:pPr>
        <w:pStyle w:val="ListBullet"/>
      </w:pPr>
      <w:r>
        <w:rPr>
          <w:rFonts w:ascii="Cambria" w:hAnsi="Cambria"/>
          <w:sz w:val="22"/>
        </w:rPr>
        <w:t>Builds credibility in terms of accessibility for disadvantaged groups.</w:t>
      </w:r>
    </w:p>
    <w:p>
      <w:pPr>
        <w:spacing w:after="120"/>
      </w:pPr>
      <w:r>
        <w:rPr>
          <w:rFonts w:ascii="Cambria" w:hAnsi="Cambria"/>
          <w:i w:val="0"/>
          <w:sz w:val="22"/>
        </w:rPr>
        <w:t>How to Maintain Data (Excel Tracker use-case)</w:t>
      </w:r>
    </w:p>
    <w:p>
      <w:pPr>
        <w:pStyle w:val="ListBullet"/>
      </w:pPr>
      <w:r>
        <w:rPr>
          <w:rFonts w:ascii="Cambria" w:hAnsi="Cambria"/>
          <w:sz w:val="22"/>
        </w:rPr>
        <w:t>Step 1: Enter sanctioned reserved seats for each programme, year-wise.</w:t>
      </w:r>
    </w:p>
    <w:p>
      <w:pPr>
        <w:pStyle w:val="ListBullet"/>
      </w:pPr>
      <w:r>
        <w:rPr>
          <w:rFonts w:ascii="Cambria" w:hAnsi="Cambria"/>
          <w:sz w:val="22"/>
        </w:rPr>
        <w:t>Step 2: Enter number of students admitted under reserved quota.</w:t>
      </w:r>
    </w:p>
    <w:p>
      <w:pPr>
        <w:pStyle w:val="ListBullet"/>
      </w:pPr>
      <w:r>
        <w:rPr>
          <w:rFonts w:ascii="Cambria" w:hAnsi="Cambria"/>
          <w:sz w:val="22"/>
        </w:rPr>
        <w:t>Step 3: Tracker auto-calculates:</w:t>
      </w:r>
    </w:p>
    <w:p>
      <w:pPr>
        <w:pStyle w:val="ListBullet2"/>
      </w:pPr>
      <w:r>
        <w:rPr>
          <w:rFonts w:ascii="Cambria" w:hAnsi="Cambria"/>
          <w:sz w:val="22"/>
        </w:rPr>
        <w:t>% Filled</w:t>
      </w:r>
    </w:p>
    <w:p>
      <w:pPr>
        <w:pStyle w:val="ListBullet2"/>
      </w:pPr>
      <w:r>
        <w:rPr>
          <w:rFonts w:ascii="Cambria" w:hAnsi="Cambria"/>
          <w:sz w:val="22"/>
        </w:rPr>
        <w:t>Excess Admission Flag (if admitted &gt; sanctioned).</w:t>
      </w:r>
    </w:p>
    <w:p>
      <w:pPr>
        <w:pStyle w:val="ListBullet"/>
      </w:pPr>
      <w:r>
        <w:rPr>
          <w:rFonts w:ascii="Cambria" w:hAnsi="Cambria"/>
          <w:sz w:val="22"/>
        </w:rPr>
        <w:t>Step 4: Attach links/references to:</w:t>
      </w:r>
    </w:p>
    <w:p>
      <w:pPr>
        <w:pStyle w:val="ListBullet2"/>
      </w:pPr>
      <w:r>
        <w:rPr>
          <w:rFonts w:ascii="Cambria" w:hAnsi="Cambria"/>
          <w:sz w:val="22"/>
        </w:rPr>
        <w:t>Govt. Reservation Order.</w:t>
      </w:r>
    </w:p>
    <w:p>
      <w:pPr>
        <w:pStyle w:val="ListBullet2"/>
      </w:pPr>
      <w:r>
        <w:rPr>
          <w:rFonts w:ascii="Cambria" w:hAnsi="Cambria"/>
          <w:sz w:val="22"/>
        </w:rPr>
        <w:t>Final Admission List (endorsed copy).</w:t>
      </w:r>
    </w:p>
    <w:p>
      <w:pPr>
        <w:spacing w:before="200" w:after="120"/>
      </w:pPr>
      <w:r>
        <w:rPr>
          <w:rFonts w:ascii="Cambria" w:hAnsi="Cambria"/>
          <w:b/>
          <w:color w:val="1F3A5F"/>
          <w:sz w:val="28"/>
        </w:rPr>
        <w:t>3. NAAC Metric 2.2.2 – Student–Full Time Teacher Ratio</w:t>
      </w:r>
    </w:p>
    <w:p>
      <w:pPr>
        <w:spacing w:after="120"/>
      </w:pPr>
      <w:r>
        <w:rPr>
          <w:rFonts w:ascii="Cambria" w:hAnsi="Cambria"/>
          <w:i w:val="0"/>
          <w:sz w:val="22"/>
        </w:rPr>
        <w:t>Definition</w:t>
      </w:r>
    </w:p>
    <w:p>
      <w:pPr>
        <w:pStyle w:val="ListBullet"/>
      </w:pPr>
      <w:r>
        <w:rPr>
          <w:rFonts w:ascii="Cambria" w:hAnsi="Cambria"/>
          <w:sz w:val="22"/>
        </w:rPr>
        <w:t>This metric assesses the availability of full-time teachers relative to the number of enrolled students in the latest completed academic year.</w:t>
      </w:r>
    </w:p>
    <w:p>
      <w:pPr>
        <w:pStyle w:val="ListBullet"/>
      </w:pPr>
      <w:r>
        <w:rPr>
          <w:rFonts w:ascii="Cambria" w:hAnsi="Cambria"/>
          <w:sz w:val="22"/>
        </w:rPr>
        <w:t>It reflects teaching capacity, student engagement, and quality of academic delivery.</w:t>
      </w:r>
    </w:p>
    <w:p>
      <w:pPr>
        <w:spacing w:after="120"/>
      </w:pPr>
      <w:r>
        <w:rPr>
          <w:rFonts w:ascii="Cambria" w:hAnsi="Cambria"/>
          <w:i w:val="0"/>
          <w:sz w:val="22"/>
        </w:rPr>
        <w:t>Formula</w:t>
      </w:r>
    </w:p>
    <w:p>
      <w:pPr>
        <w:spacing w:after="120"/>
      </w:pPr>
      <w:r>
        <w:rPr>
          <w:rFonts w:ascii="Cambria" w:hAnsi="Cambria"/>
          <w:i w:val="0"/>
          <w:sz w:val="22"/>
        </w:rPr>
        <w:t>Student–Teacher Ratio=Total Number of Students Enrolled (latest completed academic year)/Total Number of Full-Time Teachers</w:t>
      </w:r>
    </w:p>
    <w:p>
      <w:pPr>
        <w:pStyle w:val="ListBullet"/>
      </w:pPr>
      <w:r>
        <w:rPr>
          <w:rFonts w:ascii="Cambria" w:hAnsi="Cambria"/>
          <w:sz w:val="22"/>
        </w:rPr>
        <w:t>Numerator: Total number of students enrolled in all programs (first year + continuing, but not backlog only).</w:t>
      </w:r>
    </w:p>
    <w:p>
      <w:pPr>
        <w:pStyle w:val="ListBullet"/>
      </w:pPr>
      <w:r>
        <w:rPr>
          <w:rFonts w:ascii="Cambria" w:hAnsi="Cambria"/>
          <w:sz w:val="22"/>
        </w:rPr>
        <w:t>Denominator: Total number of full-time teachers employed during the academic year.</w:t>
      </w:r>
    </w:p>
    <w:p>
      <w:pPr>
        <w:spacing w:after="120"/>
      </w:pPr>
      <w:r>
        <w:rPr>
          <w:rFonts w:ascii="Cambria" w:hAnsi="Cambria"/>
          <w:i w:val="0"/>
          <w:sz w:val="22"/>
        </w:rPr>
        <w:t>Scoring Bands (4–3–2–1–0 scale, as per NAAC)</w:t>
      </w:r>
    </w:p>
    <w:p>
      <w:pPr>
        <w:pStyle w:val="ListBullet"/>
      </w:pPr>
      <w:r>
        <w:rPr>
          <w:rFonts w:ascii="Cambria" w:hAnsi="Cambria"/>
          <w:sz w:val="22"/>
        </w:rPr>
        <w:t>4 = ≤ 20:1</w:t>
      </w:r>
    </w:p>
    <w:p>
      <w:pPr>
        <w:pStyle w:val="ListBullet"/>
      </w:pPr>
      <w:r>
        <w:rPr>
          <w:rFonts w:ascii="Cambria" w:hAnsi="Cambria"/>
          <w:sz w:val="22"/>
        </w:rPr>
        <w:t>3 = 20:1 – 30:1</w:t>
      </w:r>
    </w:p>
    <w:p>
      <w:pPr>
        <w:pStyle w:val="ListBullet"/>
      </w:pPr>
      <w:r>
        <w:rPr>
          <w:rFonts w:ascii="Cambria" w:hAnsi="Cambria"/>
          <w:sz w:val="22"/>
        </w:rPr>
        <w:t>2 = 30:1 – 50:1</w:t>
      </w:r>
    </w:p>
    <w:p>
      <w:pPr>
        <w:pStyle w:val="ListBullet"/>
      </w:pPr>
      <w:r>
        <w:rPr>
          <w:rFonts w:ascii="Cambria" w:hAnsi="Cambria"/>
          <w:sz w:val="22"/>
        </w:rPr>
        <w:t>1 = 50:1 – 60:1</w:t>
      </w:r>
    </w:p>
    <w:p>
      <w:pPr>
        <w:pStyle w:val="ListBullet"/>
      </w:pPr>
      <w:r>
        <w:rPr>
          <w:rFonts w:ascii="Cambria" w:hAnsi="Cambria"/>
          <w:sz w:val="22"/>
        </w:rPr>
        <w:t>0 = &gt; 60:1</w:t>
      </w:r>
    </w:p>
    <w:p>
      <w:pPr>
        <w:spacing w:after="120"/>
      </w:pPr>
      <w:r>
        <w:rPr>
          <w:rFonts w:ascii="Cambria" w:hAnsi="Cambria"/>
          <w:i w:val="0"/>
          <w:sz w:val="22"/>
        </w:rPr>
        <w:t>Documents Required</w:t>
      </w:r>
    </w:p>
    <w:p>
      <w:pPr>
        <w:ind w:left="357" w:hanging="357"/>
        <w:jc w:val="both"/>
      </w:pPr>
      <w:r>
        <w:rPr>
          <w:rFonts w:ascii="Cambria" w:hAnsi="Cambria"/>
          <w:sz w:val="22"/>
        </w:rPr>
        <w:t xml:space="preserve">1. </w:t>
      </w:r>
      <w:r>
        <w:rPr>
          <w:rFonts w:ascii="Cambria" w:hAnsi="Cambria"/>
          <w:sz w:val="22"/>
        </w:rPr>
        <w:t>Certified List of Full-Time Teachers</w:t>
      </w:r>
    </w:p>
    <w:p>
      <w:pPr>
        <w:spacing w:after="120"/>
        <w:ind w:left="1077"/>
      </w:pPr>
      <w:r>
        <w:rPr>
          <w:rFonts w:ascii="Cambria" w:hAnsi="Cambria"/>
          <w:i w:val="0"/>
          <w:sz w:val="22"/>
        </w:rPr>
        <w:t>With name, designation, department, joining date, employment status (permanent/contract).</w:t>
      </w:r>
    </w:p>
    <w:p>
      <w:pPr>
        <w:spacing w:after="120"/>
        <w:ind w:left="1077"/>
      </w:pPr>
      <w:r>
        <w:rPr>
          <w:rFonts w:ascii="Cambria" w:hAnsi="Cambria"/>
          <w:i w:val="0"/>
          <w:sz w:val="22"/>
        </w:rPr>
        <w:t>Must be certified by Registrar/Principal.</w:t>
      </w:r>
    </w:p>
    <w:p>
      <w:pPr>
        <w:ind w:left="357" w:hanging="357"/>
        <w:jc w:val="both"/>
      </w:pPr>
      <w:r>
        <w:rPr>
          <w:rFonts w:ascii="Cambria" w:hAnsi="Cambria"/>
          <w:sz w:val="22"/>
        </w:rPr>
        <w:t xml:space="preserve">2. </w:t>
      </w:r>
      <w:r>
        <w:rPr>
          <w:rFonts w:ascii="Cambria" w:hAnsi="Cambria"/>
          <w:sz w:val="22"/>
        </w:rPr>
        <w:t>Department/Programme-wise Student Enrolment List</w:t>
      </w:r>
    </w:p>
    <w:p>
      <w:pPr>
        <w:spacing w:after="120"/>
        <w:ind w:left="1077"/>
      </w:pPr>
      <w:r>
        <w:rPr>
          <w:rFonts w:ascii="Cambria" w:hAnsi="Cambria"/>
          <w:i w:val="0"/>
          <w:sz w:val="22"/>
        </w:rPr>
        <w:t>Showing number of students admitted + continuing in each program.</w:t>
      </w:r>
    </w:p>
    <w:p>
      <w:pPr>
        <w:spacing w:after="120"/>
        <w:ind w:left="1077"/>
      </w:pPr>
      <w:r>
        <w:rPr>
          <w:rFonts w:ascii="Cambria" w:hAnsi="Cambria"/>
          <w:i w:val="0"/>
          <w:sz w:val="22"/>
        </w:rPr>
        <w:t>Data should be from latest completed academic year only.</w:t>
      </w:r>
    </w:p>
    <w:p>
      <w:pPr>
        <w:ind w:left="357" w:hanging="357"/>
        <w:jc w:val="both"/>
      </w:pPr>
      <w:r>
        <w:rPr>
          <w:rFonts w:ascii="Cambria" w:hAnsi="Cambria"/>
          <w:sz w:val="22"/>
        </w:rPr>
        <w:t xml:space="preserve">3. </w:t>
      </w:r>
      <w:r>
        <w:rPr>
          <w:rFonts w:ascii="Cambria" w:hAnsi="Cambria"/>
          <w:sz w:val="22"/>
        </w:rPr>
        <w:t>Supporting Evidence for DVV Verification</w:t>
      </w:r>
    </w:p>
    <w:p>
      <w:pPr>
        <w:spacing w:after="120"/>
        <w:ind w:left="1077"/>
      </w:pPr>
      <w:r>
        <w:rPr>
          <w:rFonts w:ascii="Cambria" w:hAnsi="Cambria"/>
          <w:i w:val="0"/>
          <w:sz w:val="22"/>
        </w:rPr>
        <w:t>Payroll/HR records for full-time faculty.</w:t>
      </w:r>
    </w:p>
    <w:p>
      <w:pPr>
        <w:spacing w:after="120"/>
        <w:ind w:left="1077"/>
      </w:pPr>
      <w:r>
        <w:rPr>
          <w:rFonts w:ascii="Cambria" w:hAnsi="Cambria"/>
          <w:i w:val="0"/>
          <w:sz w:val="22"/>
        </w:rPr>
        <w:t>Admission register or ERP system printouts for student enrolment.</w:t>
      </w:r>
    </w:p>
    <w:p>
      <w:pPr>
        <w:spacing w:after="120"/>
      </w:pPr>
      <w:r>
        <w:rPr>
          <w:rFonts w:ascii="Cambria" w:hAnsi="Cambria"/>
          <w:i w:val="0"/>
          <w:sz w:val="22"/>
        </w:rPr>
        <w:t>Key Rules &amp; Clarifications</w:t>
      </w:r>
    </w:p>
    <w:p>
      <w:pPr>
        <w:pStyle w:val="ListBullet"/>
      </w:pPr>
      <w:r>
        <w:rPr>
          <w:rFonts w:ascii="Cambria" w:hAnsi="Cambria"/>
          <w:sz w:val="22"/>
        </w:rPr>
        <w:t>A full-time teacher = employed for ≥90% of statutory working hours in the academic year.</w:t>
      </w:r>
    </w:p>
    <w:p>
      <w:pPr>
        <w:pStyle w:val="ListBullet"/>
      </w:pPr>
      <w:r>
        <w:rPr>
          <w:rFonts w:ascii="Cambria" w:hAnsi="Cambria"/>
          <w:sz w:val="22"/>
        </w:rPr>
        <w:t>Exclude:</w:t>
      </w:r>
    </w:p>
    <w:p>
      <w:pPr>
        <w:pStyle w:val="ListBullet2"/>
      </w:pPr>
      <w:r>
        <w:rPr>
          <w:rFonts w:ascii="Cambria" w:hAnsi="Cambria"/>
          <w:sz w:val="22"/>
        </w:rPr>
        <w:t>Part-time / Ad-hoc / Visiting faculty.</w:t>
      </w:r>
    </w:p>
    <w:p>
      <w:pPr>
        <w:pStyle w:val="ListBullet2"/>
      </w:pPr>
      <w:r>
        <w:rPr>
          <w:rFonts w:ascii="Cambria" w:hAnsi="Cambria"/>
          <w:sz w:val="22"/>
        </w:rPr>
        <w:t>Guest lecturers and temporary faculty.</w:t>
      </w:r>
    </w:p>
    <w:p>
      <w:pPr>
        <w:pStyle w:val="ListBullet"/>
      </w:pPr>
      <w:r>
        <w:rPr>
          <w:rFonts w:ascii="Cambria" w:hAnsi="Cambria"/>
          <w:sz w:val="22"/>
        </w:rPr>
        <w:t>Student strength = all enrolled students in UG + PG (except PhD, diploma, certificate, and supernumerary).</w:t>
      </w:r>
    </w:p>
    <w:p>
      <w:pPr>
        <w:pStyle w:val="ListBullet"/>
      </w:pPr>
      <w:r>
        <w:rPr>
          <w:rFonts w:ascii="Cambria" w:hAnsi="Cambria"/>
          <w:sz w:val="22"/>
        </w:rPr>
        <w:t>Data is not year-wise for 5 years → only latest completed academic year is considered.</w:t>
      </w:r>
    </w:p>
    <w:p>
      <w:pPr>
        <w:spacing w:after="120"/>
      </w:pPr>
      <w:r>
        <w:rPr>
          <w:rFonts w:ascii="Cambria" w:hAnsi="Cambria"/>
          <w:i w:val="0"/>
          <w:sz w:val="22"/>
        </w:rPr>
        <w:t>Why This Metric Matters</w:t>
      </w:r>
    </w:p>
    <w:p>
      <w:pPr>
        <w:pStyle w:val="ListBullet"/>
      </w:pPr>
      <w:r>
        <w:rPr>
          <w:rFonts w:ascii="Cambria" w:hAnsi="Cambria"/>
          <w:sz w:val="22"/>
        </w:rPr>
        <w:t>Indicates student access to faculty and personalized teaching.</w:t>
      </w:r>
    </w:p>
    <w:p>
      <w:pPr>
        <w:pStyle w:val="ListBullet"/>
      </w:pPr>
      <w:r>
        <w:rPr>
          <w:rFonts w:ascii="Cambria" w:hAnsi="Cambria"/>
          <w:sz w:val="22"/>
        </w:rPr>
        <w:t>A lower ratio suggests better mentoring and guidance opportunities.</w:t>
      </w:r>
    </w:p>
    <w:p>
      <w:pPr>
        <w:pStyle w:val="ListBullet"/>
      </w:pPr>
      <w:r>
        <w:rPr>
          <w:rFonts w:ascii="Cambria" w:hAnsi="Cambria"/>
          <w:sz w:val="22"/>
        </w:rPr>
        <w:t>Helps NAAC evaluate whether faculty strength is adequate for the admitted student population.</w:t>
      </w:r>
    </w:p>
    <w:p>
      <w:pPr>
        <w:spacing w:after="120"/>
      </w:pPr>
      <w:r>
        <w:rPr>
          <w:rFonts w:ascii="Cambria" w:hAnsi="Cambria"/>
          <w:i w:val="0"/>
          <w:sz w:val="22"/>
        </w:rPr>
        <w:t>How to Maintain Data (Excel Tracker use-case)</w:t>
      </w:r>
    </w:p>
    <w:p>
      <w:pPr>
        <w:pStyle w:val="ListBullet"/>
      </w:pPr>
      <w:r>
        <w:rPr>
          <w:rFonts w:ascii="Cambria" w:hAnsi="Cambria"/>
          <w:sz w:val="22"/>
        </w:rPr>
        <w:t>Step 1: Enter number of students in each programme.</w:t>
      </w:r>
    </w:p>
    <w:p>
      <w:pPr>
        <w:pStyle w:val="ListBullet"/>
      </w:pPr>
      <w:r>
        <w:rPr>
          <w:rFonts w:ascii="Cambria" w:hAnsi="Cambria"/>
          <w:sz w:val="22"/>
        </w:rPr>
        <w:t>Step 2: Enter total number of full-time teachers with department details.</w:t>
      </w:r>
    </w:p>
    <w:p>
      <w:pPr>
        <w:pStyle w:val="ListBullet"/>
      </w:pPr>
      <w:r>
        <w:rPr>
          <w:rFonts w:ascii="Cambria" w:hAnsi="Cambria"/>
          <w:sz w:val="22"/>
        </w:rPr>
        <w:t>Step 3: Excel auto-calculates overall ratio.</w:t>
      </w:r>
    </w:p>
    <w:p>
      <w:pPr>
        <w:pStyle w:val="ListBullet"/>
      </w:pPr>
      <w:r>
        <w:rPr>
          <w:rFonts w:ascii="Cambria" w:hAnsi="Cambria"/>
          <w:sz w:val="22"/>
        </w:rPr>
        <w:t>Step 4: Output highlights NAAC scoring band achieved.</w:t>
      </w:r>
    </w:p>
    <w:p>
      <w:pPr>
        <w:spacing w:before="200" w:after="120"/>
      </w:pPr>
      <w:r>
        <w:rPr>
          <w:rFonts w:ascii="Cambria" w:hAnsi="Cambria"/>
          <w:b/>
          <w:color w:val="1F3A5F"/>
          <w:sz w:val="28"/>
        </w:rPr>
        <w:t>4. NAAC Metric 2.4.1 – Average Percentage of Full-Time Teachers Appointed Against the Number of Sanctioned Posts (Last 5 Years)</w:t>
      </w:r>
    </w:p>
    <w:p>
      <w:pPr>
        <w:spacing w:after="120"/>
      </w:pPr>
      <w:r>
        <w:rPr>
          <w:rFonts w:ascii="Cambria" w:hAnsi="Cambria"/>
          <w:i w:val="0"/>
          <w:sz w:val="22"/>
        </w:rPr>
        <w:t>Definition</w:t>
      </w:r>
    </w:p>
    <w:p>
      <w:pPr>
        <w:pStyle w:val="ListBullet"/>
      </w:pPr>
      <w:r>
        <w:rPr>
          <w:rFonts w:ascii="Cambria" w:hAnsi="Cambria"/>
          <w:sz w:val="22"/>
        </w:rPr>
        <w:t>This metric evaluates how effectively the institution fills its sanctioned teaching positions.</w:t>
      </w:r>
    </w:p>
    <w:p>
      <w:pPr>
        <w:pStyle w:val="ListBullet"/>
      </w:pPr>
      <w:r>
        <w:rPr>
          <w:rFonts w:ascii="Cambria" w:hAnsi="Cambria"/>
          <w:sz w:val="22"/>
        </w:rPr>
        <w:t>It compares actual full-time teacher appointments against the total sanctioned posts year-wise over the last 5 academic years.</w:t>
      </w:r>
    </w:p>
    <w:p>
      <w:pPr>
        <w:pStyle w:val="ListBullet"/>
      </w:pPr>
      <w:r>
        <w:rPr>
          <w:rFonts w:ascii="Cambria" w:hAnsi="Cambria"/>
          <w:sz w:val="22"/>
        </w:rPr>
        <w:t>The average percentage across 5 years is taken as the final score.</w:t>
      </w:r>
    </w:p>
    <w:p>
      <w:pPr>
        <w:spacing w:after="120"/>
      </w:pPr>
      <w:r>
        <w:rPr>
          <w:rFonts w:ascii="Cambria" w:hAnsi="Cambria"/>
          <w:i w:val="0"/>
          <w:sz w:val="22"/>
        </w:rPr>
        <w:t>Key Components</w:t>
      </w:r>
    </w:p>
    <w:p>
      <w:pPr>
        <w:ind w:left="357" w:hanging="357"/>
        <w:jc w:val="both"/>
      </w:pPr>
      <w:r>
        <w:rPr>
          <w:rFonts w:ascii="Cambria" w:hAnsi="Cambria"/>
          <w:sz w:val="22"/>
        </w:rPr>
        <w:t xml:space="preserve">1. </w:t>
      </w:r>
      <w:r>
        <w:rPr>
          <w:rFonts w:ascii="Cambria" w:hAnsi="Cambria"/>
          <w:sz w:val="22"/>
        </w:rPr>
        <w:t>Sanctioned Posts</w:t>
      </w:r>
    </w:p>
    <w:p>
      <w:pPr>
        <w:spacing w:after="120"/>
        <w:ind w:left="1077"/>
      </w:pPr>
      <w:r>
        <w:rPr>
          <w:rFonts w:ascii="Cambria" w:hAnsi="Cambria"/>
          <w:i w:val="0"/>
          <w:sz w:val="22"/>
        </w:rPr>
        <w:t>Number of posts approved by the competent authority (UGC/AICTE/State Govt./Management).</w:t>
      </w:r>
    </w:p>
    <w:p>
      <w:pPr>
        <w:spacing w:after="120"/>
        <w:ind w:left="1077"/>
      </w:pPr>
      <w:r>
        <w:rPr>
          <w:rFonts w:ascii="Cambria" w:hAnsi="Cambria"/>
          <w:i w:val="0"/>
          <w:sz w:val="22"/>
        </w:rPr>
        <w:t>Must include both government-sanctioned and management-sanctioned positions.</w:t>
      </w:r>
    </w:p>
    <w:p>
      <w:pPr>
        <w:spacing w:after="120"/>
        <w:ind w:left="1077"/>
      </w:pPr>
      <w:r>
        <w:rPr>
          <w:rFonts w:ascii="Cambria" w:hAnsi="Cambria"/>
          <w:b w:val="0"/>
          <w:i w:val="0"/>
          <w:sz w:val="22"/>
        </w:rPr>
        <w:t xml:space="preserve">Proof: </w:t>
      </w:r>
      <w:r>
        <w:rPr>
          <w:rFonts w:ascii="Cambria" w:hAnsi="Cambria"/>
          <w:b w:val="0"/>
          <w:i/>
          <w:sz w:val="22"/>
        </w:rPr>
        <w:t>Sanction letters</w:t>
      </w:r>
      <w:r>
        <w:rPr>
          <w:rFonts w:ascii="Cambria" w:hAnsi="Cambria"/>
          <w:b w:val="0"/>
          <w:i w:val="0"/>
          <w:sz w:val="22"/>
        </w:rPr>
        <w:t>.</w:t>
      </w:r>
    </w:p>
    <w:p>
      <w:pPr>
        <w:ind w:left="357" w:hanging="357"/>
        <w:jc w:val="both"/>
      </w:pPr>
      <w:r>
        <w:rPr>
          <w:rFonts w:ascii="Cambria" w:hAnsi="Cambria"/>
          <w:sz w:val="22"/>
        </w:rPr>
        <w:t xml:space="preserve">2. </w:t>
      </w:r>
      <w:r>
        <w:rPr>
          <w:rFonts w:ascii="Cambria" w:hAnsi="Cambria"/>
          <w:sz w:val="22"/>
        </w:rPr>
        <w:t>Appointed Full-Time Teachers</w:t>
      </w:r>
    </w:p>
    <w:p>
      <w:pPr>
        <w:spacing w:after="120"/>
        <w:ind w:left="1077"/>
      </w:pPr>
      <w:r>
        <w:rPr>
          <w:rFonts w:ascii="Cambria" w:hAnsi="Cambria"/>
          <w:i w:val="0"/>
          <w:sz w:val="22"/>
        </w:rPr>
        <w:t>Teachers appointed against sanctioned posts with ≥ 90% prescribed workload.</w:t>
      </w:r>
    </w:p>
    <w:p>
      <w:pPr>
        <w:spacing w:after="120"/>
        <w:ind w:left="1077"/>
      </w:pPr>
      <w:r>
        <w:rPr>
          <w:rFonts w:ascii="Cambria" w:hAnsi="Cambria"/>
          <w:b w:val="0"/>
          <w:i w:val="0"/>
          <w:sz w:val="22"/>
        </w:rPr>
        <w:t xml:space="preserve">Proof: </w:t>
      </w:r>
      <w:r>
        <w:rPr>
          <w:rFonts w:ascii="Cambria" w:hAnsi="Cambria"/>
          <w:b w:val="0"/>
          <w:i/>
          <w:sz w:val="22"/>
        </w:rPr>
        <w:t>Appointment letters</w:t>
      </w:r>
      <w:r>
        <w:rPr>
          <w:rFonts w:ascii="Cambria" w:hAnsi="Cambria"/>
          <w:b w:val="0"/>
          <w:i w:val="0"/>
          <w:sz w:val="22"/>
        </w:rPr>
        <w:t>, service records, HR/payroll records.</w:t>
      </w:r>
    </w:p>
    <w:p>
      <w:pPr>
        <w:spacing w:after="120"/>
        <w:ind w:left="1077"/>
      </w:pPr>
      <w:r>
        <w:rPr>
          <w:rFonts w:ascii="Cambria" w:hAnsi="Cambria"/>
          <w:i w:val="0"/>
          <w:sz w:val="22"/>
        </w:rPr>
        <w:t>Librarians, Physical Education Directors, etc., are counted only if they are teaching relevant degree programmes (B.Lib.Sc., M.Lib.Sc., B.P.Ed., M.P.Ed.).</w:t>
      </w:r>
    </w:p>
    <w:p>
      <w:pPr>
        <w:ind w:left="357" w:hanging="357"/>
        <w:jc w:val="both"/>
      </w:pPr>
      <w:r>
        <w:rPr>
          <w:rFonts w:ascii="Cambria" w:hAnsi="Cambria"/>
          <w:sz w:val="22"/>
        </w:rPr>
        <w:t xml:space="preserve">3. </w:t>
      </w:r>
      <w:r>
        <w:rPr>
          <w:rFonts w:ascii="Cambria" w:hAnsi="Cambria"/>
          <w:sz w:val="22"/>
        </w:rPr>
        <w:t>Exclusions</w:t>
      </w:r>
    </w:p>
    <w:p>
      <w:pPr>
        <w:spacing w:after="120"/>
        <w:ind w:left="1077"/>
      </w:pPr>
      <w:r>
        <w:rPr>
          <w:rFonts w:ascii="Cambria" w:hAnsi="Cambria"/>
          <w:i w:val="0"/>
          <w:sz w:val="22"/>
        </w:rPr>
        <w:t>Part-time, Ad-hoc, Guest, Contractual faculty not to be included.</w:t>
      </w:r>
    </w:p>
    <w:p>
      <w:pPr>
        <w:spacing w:after="120"/>
        <w:ind w:left="1077"/>
      </w:pPr>
      <w:r>
        <w:rPr>
          <w:rFonts w:ascii="Cambria" w:hAnsi="Cambria"/>
          <w:i w:val="0"/>
          <w:sz w:val="22"/>
        </w:rPr>
        <w:t>Appointment letters in regional language without English translation not considered.</w:t>
      </w:r>
    </w:p>
    <w:p>
      <w:pPr>
        <w:spacing w:after="120"/>
      </w:pPr>
      <w:r>
        <w:rPr>
          <w:rFonts w:ascii="Cambria" w:hAnsi="Cambria"/>
          <w:i w:val="0"/>
          <w:sz w:val="22"/>
        </w:rPr>
        <w:t>Formula</w:t>
      </w:r>
    </w:p>
    <w:p>
      <w:pPr>
        <w:spacing w:after="120"/>
      </w:pPr>
      <w:r>
        <w:rPr>
          <w:rFonts w:ascii="Cambria" w:hAnsi="Cambria"/>
          <w:i w:val="0"/>
          <w:sz w:val="22"/>
        </w:rPr>
        <w:t>Percentage for a Year=(Number of Full-Time Teachers Appointed/Number of Sanctioned Posts)×100</w:t>
      </w:r>
    </w:p>
    <w:p>
      <w:pPr>
        <w:spacing w:before="160" w:after="80"/>
      </w:pPr>
      <w:r>
        <w:rPr>
          <w:rFonts w:ascii="Cambria" w:hAnsi="Cambria"/>
          <w:b/>
          <w:color w:val="1F3A5F"/>
          <w:sz w:val="24"/>
        </w:rPr>
        <w:t>Scoring Bands (NAAC 2.4.1)</w:t>
      </w:r>
    </w:p>
    <w:tbl>
      <w:tblPr>
        <w:jc w:val="center"/>
        <w:tblLook w:firstColumn="1" w:firstRow="1" w:lastColumn="0" w:lastRow="0" w:noHBand="0" w:noVBand="1" w:val="04A0"/>
        <w:tblW w:type="dxa" w:w="9412"/>
        <w:tblLayout w:type="fixed"/>
      </w:tblPr>
      <w:tblGrid>
        <w:gridCol w:w="1360"/>
        <w:gridCol w:w="8051"/>
      </w:tblGrid>
      <w:tr>
        <w:tc>
          <w:tcPr>
            <w:tcW w:type="dxa" w:w="1360"/>
            <w:shd w:val="clear" w:color="auto" w:fill="1F3A5F"/>
          </w:tcPr>
          <w:p>
            <w:pPr>
              <w:jc w:val="center"/>
            </w:pPr>
            <w:r/>
            <w:r>
              <w:rPr>
                <w:rFonts w:ascii="Cambria" w:hAnsi="Cambria"/>
                <w:b/>
                <w:i w:val="0"/>
                <w:color w:val="FFFFFF"/>
                <w:sz w:val="21"/>
              </w:rPr>
              <w:t>Score</w:t>
            </w:r>
          </w:p>
        </w:tc>
        <w:tc>
          <w:tcPr>
            <w:tcW w:type="dxa" w:w="8051"/>
            <w:shd w:val="clear" w:color="auto" w:fill="1F3A5F"/>
          </w:tcPr>
          <w:p>
            <w:pPr>
              <w:jc w:val="center"/>
            </w:pPr>
            <w:r/>
            <w:r>
              <w:rPr>
                <w:rFonts w:ascii="Cambria" w:hAnsi="Cambria"/>
                <w:b/>
                <w:i w:val="0"/>
                <w:color w:val="FFFFFF"/>
                <w:sz w:val="21"/>
              </w:rPr>
              <w:t>Average % of Full-Time Teachers Appointed</w:t>
            </w:r>
          </w:p>
        </w:tc>
      </w:tr>
      <w:tr>
        <w:tc>
          <w:tcPr>
            <w:tcW w:type="dxa" w:w="1360"/>
          </w:tcPr>
          <w:p>
            <w:r/>
            <w:r>
              <w:rPr>
                <w:rFonts w:ascii="Cambria" w:hAnsi="Cambria"/>
                <w:b w:val="0"/>
                <w:i w:val="0"/>
                <w:sz w:val="21"/>
              </w:rPr>
              <w:t>4</w:t>
            </w:r>
          </w:p>
        </w:tc>
        <w:tc>
          <w:tcPr>
            <w:tcW w:type="dxa" w:w="8051"/>
          </w:tcPr>
          <w:p>
            <w:r/>
            <w:r>
              <w:rPr>
                <w:rFonts w:ascii="Cambria" w:hAnsi="Cambria"/>
                <w:b w:val="0"/>
                <w:i w:val="0"/>
                <w:sz w:val="21"/>
              </w:rPr>
              <w:t>≥ 90%</w:t>
            </w:r>
          </w:p>
        </w:tc>
      </w:tr>
      <w:tr>
        <w:tc>
          <w:tcPr>
            <w:tcW w:type="dxa" w:w="1360"/>
            <w:shd w:val="clear" w:color="auto" w:fill="F0F4F8"/>
          </w:tcPr>
          <w:p>
            <w:r/>
            <w:r>
              <w:rPr>
                <w:rFonts w:ascii="Cambria" w:hAnsi="Cambria"/>
                <w:b w:val="0"/>
                <w:i w:val="0"/>
                <w:sz w:val="21"/>
              </w:rPr>
              <w:t>3</w:t>
            </w:r>
          </w:p>
        </w:tc>
        <w:tc>
          <w:tcPr>
            <w:tcW w:type="dxa" w:w="8051"/>
            <w:shd w:val="clear" w:color="auto" w:fill="F0F4F8"/>
          </w:tcPr>
          <w:p>
            <w:r/>
            <w:r>
              <w:rPr>
                <w:rFonts w:ascii="Cambria" w:hAnsi="Cambria"/>
                <w:b w:val="0"/>
                <w:i w:val="0"/>
                <w:sz w:val="21"/>
              </w:rPr>
              <w:t>80 – 90%</w:t>
            </w:r>
          </w:p>
        </w:tc>
      </w:tr>
      <w:tr>
        <w:tc>
          <w:tcPr>
            <w:tcW w:type="dxa" w:w="1360"/>
          </w:tcPr>
          <w:p>
            <w:r/>
            <w:r>
              <w:rPr>
                <w:rFonts w:ascii="Cambria" w:hAnsi="Cambria"/>
                <w:b w:val="0"/>
                <w:i w:val="0"/>
                <w:sz w:val="21"/>
              </w:rPr>
              <w:t>2</w:t>
            </w:r>
          </w:p>
        </w:tc>
        <w:tc>
          <w:tcPr>
            <w:tcW w:type="dxa" w:w="8051"/>
          </w:tcPr>
          <w:p>
            <w:r/>
            <w:r>
              <w:rPr>
                <w:rFonts w:ascii="Cambria" w:hAnsi="Cambria"/>
                <w:b w:val="0"/>
                <w:i w:val="0"/>
                <w:sz w:val="21"/>
              </w:rPr>
              <w:t>70 – 80%</w:t>
            </w:r>
          </w:p>
        </w:tc>
      </w:tr>
      <w:tr>
        <w:tc>
          <w:tcPr>
            <w:tcW w:type="dxa" w:w="1360"/>
            <w:shd w:val="clear" w:color="auto" w:fill="F0F4F8"/>
          </w:tcPr>
          <w:p>
            <w:r/>
            <w:r>
              <w:rPr>
                <w:rFonts w:ascii="Cambria" w:hAnsi="Cambria"/>
                <w:b w:val="0"/>
                <w:i w:val="0"/>
                <w:sz w:val="21"/>
              </w:rPr>
              <w:t>1</w:t>
            </w:r>
          </w:p>
        </w:tc>
        <w:tc>
          <w:tcPr>
            <w:tcW w:type="dxa" w:w="8051"/>
            <w:shd w:val="clear" w:color="auto" w:fill="F0F4F8"/>
          </w:tcPr>
          <w:p>
            <w:r/>
            <w:r>
              <w:rPr>
                <w:rFonts w:ascii="Cambria" w:hAnsi="Cambria"/>
                <w:b w:val="0"/>
                <w:i w:val="0"/>
                <w:sz w:val="21"/>
              </w:rPr>
              <w:t>50 – 70%</w:t>
            </w:r>
          </w:p>
        </w:tc>
      </w:tr>
      <w:tr>
        <w:tc>
          <w:tcPr>
            <w:tcW w:type="dxa" w:w="1360"/>
          </w:tcPr>
          <w:p>
            <w:r/>
            <w:r>
              <w:rPr>
                <w:rFonts w:ascii="Cambria" w:hAnsi="Cambria"/>
                <w:b w:val="0"/>
                <w:i w:val="0"/>
                <w:sz w:val="21"/>
              </w:rPr>
              <w:t>0</w:t>
            </w:r>
          </w:p>
        </w:tc>
        <w:tc>
          <w:tcPr>
            <w:tcW w:type="dxa" w:w="8051"/>
          </w:tcPr>
          <w:p>
            <w:r/>
            <w:r>
              <w:rPr>
                <w:rFonts w:ascii="Cambria" w:hAnsi="Cambria"/>
                <w:b w:val="0"/>
                <w:i w:val="0"/>
                <w:sz w:val="21"/>
              </w:rPr>
              <w:t>&lt; 50%</w:t>
            </w:r>
          </w:p>
        </w:tc>
      </w:tr>
    </w:tbl>
    <w:p>
      <w:pPr>
        <w:spacing w:after="120"/>
      </w:pPr>
      <w:r>
        <w:rPr>
          <w:rFonts w:ascii="Cambria" w:hAnsi="Cambria"/>
          <w:i w:val="0"/>
          <w:sz w:val="22"/>
        </w:rPr>
        <w:t>Documents Required</w:t>
      </w:r>
    </w:p>
    <w:p>
      <w:pPr>
        <w:pStyle w:val="ListBullet"/>
      </w:pPr>
      <w:r>
        <w:rPr>
          <w:rFonts w:ascii="Cambria" w:hAnsi="Cambria"/>
          <w:sz w:val="22"/>
        </w:rPr>
        <w:t>Sanction letters of faculty posts from competent authority (Govt./UGC/AICTE/Management).</w:t>
      </w:r>
    </w:p>
    <w:p>
      <w:pPr>
        <w:pStyle w:val="ListBullet"/>
      </w:pPr>
      <w:r>
        <w:rPr>
          <w:rFonts w:ascii="Cambria" w:hAnsi="Cambria"/>
          <w:sz w:val="22"/>
        </w:rPr>
        <w:t>Appointment letters of selected teachers.</w:t>
      </w:r>
    </w:p>
    <w:p>
      <w:pPr>
        <w:pStyle w:val="ListBullet"/>
      </w:pPr>
      <w:r>
        <w:rPr>
          <w:rFonts w:ascii="Cambria" w:hAnsi="Cambria"/>
          <w:sz w:val="22"/>
        </w:rPr>
        <w:t>Consolidated year-wise list of faculty with status of full-time appointments.</w:t>
      </w:r>
    </w:p>
    <w:p>
      <w:pPr>
        <w:pStyle w:val="ListBullet"/>
      </w:pPr>
      <w:r>
        <w:rPr>
          <w:rFonts w:ascii="Cambria" w:hAnsi="Cambria"/>
          <w:sz w:val="22"/>
        </w:rPr>
        <w:t>Evidence should clearly indicate sanctioned vs. filled positions.</w:t>
      </w:r>
    </w:p>
    <w:p>
      <w:pPr>
        <w:spacing w:after="120"/>
      </w:pPr>
      <w:r>
        <w:rPr>
          <w:rFonts w:ascii="Cambria" w:hAnsi="Cambria"/>
          <w:i w:val="0"/>
          <w:sz w:val="22"/>
        </w:rPr>
        <w:t>Important Notes for HEI</w:t>
      </w:r>
    </w:p>
    <w:p>
      <w:pPr>
        <w:pStyle w:val="ListBullet"/>
      </w:pPr>
      <w:r>
        <w:rPr>
          <w:rFonts w:ascii="Cambria" w:hAnsi="Cambria"/>
          <w:sz w:val="22"/>
        </w:rPr>
        <w:t>Must maintain year-wise sanctioned posts vs. filled posts records.</w:t>
      </w:r>
    </w:p>
    <w:p>
      <w:pPr>
        <w:pStyle w:val="ListBullet"/>
      </w:pPr>
      <w:r>
        <w:rPr>
          <w:rFonts w:ascii="Cambria" w:hAnsi="Cambria"/>
          <w:sz w:val="22"/>
        </w:rPr>
        <w:t>DVV process may ask for random appointment letters for verification.</w:t>
      </w:r>
    </w:p>
    <w:p>
      <w:pPr>
        <w:pStyle w:val="ListBullet"/>
      </w:pPr>
      <w:r>
        <w:rPr>
          <w:rFonts w:ascii="Cambria" w:hAnsi="Cambria"/>
          <w:sz w:val="22"/>
        </w:rPr>
        <w:t>Sanction letters and appointment records should be authenticated by Registrar/Principal.</w:t>
      </w:r>
    </w:p>
    <w:p>
      <w:pPr>
        <w:pStyle w:val="ListBullet"/>
      </w:pPr>
      <w:r>
        <w:rPr>
          <w:rFonts w:ascii="Cambria" w:hAnsi="Cambria"/>
          <w:sz w:val="22"/>
        </w:rPr>
        <w:t>Data should be consistent with HR/Payroll/Accreditation documents.</w:t>
      </w:r>
    </w:p>
    <w:tbl>
      <w:tblPr>
        <w:jc w:val="center"/>
        <w:tblLook w:firstColumn="1" w:firstRow="1" w:lastColumn="0" w:lastRow="0" w:noHBand="0" w:noVBand="1" w:val="04A0"/>
        <w:tblW w:type="dxa" w:w="9412"/>
        <w:tblLayout w:type="fixed"/>
      </w:tblPr>
      <w:tblGrid>
        <w:gridCol w:w="9072"/>
        <w:gridCol w:w="340"/>
      </w:tblGrid>
      <w:tr>
        <w:tc>
          <w:tcPr>
            <w:tcW w:type="dxa" w:w="9072"/>
            <w:shd w:val="clear" w:color="auto" w:fill="1F3A5F"/>
          </w:tcPr>
          <w:p>
            <w:pPr>
              <w:jc w:val="center"/>
            </w:pPr>
            <w:r/>
            <w:r>
              <w:rPr>
                <w:rFonts w:ascii="Cambria" w:hAnsi="Cambria"/>
                <w:b/>
                <w:i w:val="0"/>
                <w:color w:val="FFFFFF"/>
                <w:sz w:val="21"/>
              </w:rPr>
              <w:t>NAAC 2.4.1 – Average % of Full-time Teachers Appointed vs Sanctioned Posts (Last 5 Years)</w:t>
            </w:r>
          </w:p>
        </w:tc>
        <w:tc>
          <w:tcPr>
            <w:tcW w:type="dxa" w:w="340"/>
            <w:shd w:val="clear" w:color="auto" w:fill="1F3A5F"/>
          </w:tcPr>
          <w:p>
            <w:pPr>
              <w:jc w:val="center"/>
            </w:pPr>
            <w:r/>
            <w:r>
              <w:rPr>
                <w:rFonts w:ascii="Cambria" w:hAnsi="Cambria"/>
                <w:b/>
                <w:i w:val="0"/>
                <w:color w:val="FFFFFF"/>
                <w:sz w:val="21"/>
              </w:rPr>
            </w:r>
          </w:p>
        </w:tc>
      </w:tr>
      <w:tr>
        <w:tc>
          <w:tcPr>
            <w:tcW w:type="dxa" w:w="9072"/>
          </w:tcPr>
          <w:p>
            <w:r/>
            <w:r>
              <w:rPr>
                <w:rFonts w:ascii="Cambria" w:hAnsi="Cambria"/>
                <w:b w:val="0"/>
                <w:i w:val="0"/>
                <w:sz w:val="21"/>
              </w:rPr>
              <w:t>Enter year-wise sanctioned posts and full-time teachers appointed in 'Data (5 Years)'.</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The tracker auto-computes Appointment %, NAAC Score (4–0), and Weighted Marks (out of 10).</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'Summary' aggregates the 5-year figures, averages, and shows a trend chart.</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Key Rules (DVV-aligned):</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Count only teachers with ≥90% prescribed workload as full-time.</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Exclude part-time/adhoc/guest/visiting faculty from appointed count.</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Include Govt-sanctioned and Management-sanctioned posts (with letters).</w:t>
            </w:r>
          </w:p>
        </w:tc>
        <w:tc>
          <w:tcPr>
            <w:tcW w:type="dxa" w:w="340"/>
          </w:tcPr>
          <w:p>
            <w:r/>
            <w:r>
              <w:rPr>
                <w:rFonts w:ascii="Cambria" w:hAnsi="Cambria"/>
                <w:b w:val="0"/>
                <w:i w:val="0"/>
                <w:sz w:val="21"/>
              </w:rPr>
            </w:r>
          </w:p>
        </w:tc>
      </w:tr>
      <w:tr>
        <w:tc>
          <w:tcPr>
            <w:tcW w:type="dxa" w:w="9072"/>
            <w:shd w:val="clear" w:color="auto" w:fill="F0F4F8"/>
          </w:tcPr>
          <w:p>
            <w:r/>
            <w:r>
              <w:rPr>
                <w:rFonts w:ascii="Cambria" w:hAnsi="Cambria"/>
                <w:b w:val="0"/>
                <w:i w:val="0"/>
                <w:sz w:val="21"/>
              </w:rPr>
              <w:t>Provide appointment letters (English or attach translation) upon request.</w:t>
            </w:r>
          </w:p>
        </w:tc>
        <w:tc>
          <w:tcPr>
            <w:tcW w:type="dxa" w:w="340"/>
            <w:shd w:val="clear" w:color="auto" w:fill="F0F4F8"/>
          </w:tcPr>
          <w:p>
            <w:r/>
            <w:r>
              <w:rPr>
                <w:rFonts w:ascii="Cambria" w:hAnsi="Cambria"/>
                <w:b w:val="0"/>
                <w:i w:val="0"/>
                <w:sz w:val="21"/>
              </w:rPr>
            </w:r>
          </w:p>
        </w:tc>
      </w:tr>
      <w:tr>
        <w:tc>
          <w:tcPr>
            <w:tcW w:type="dxa" w:w="9072"/>
          </w:tcPr>
          <w:p>
            <w:r/>
            <w:r>
              <w:rPr>
                <w:rFonts w:ascii="Cambria" w:hAnsi="Cambria"/>
                <w:b w:val="0"/>
                <w:i w:val="0"/>
                <w:sz w:val="21"/>
              </w:rPr>
              <w:t>Librarian/PE Director counted only if teaching relevant degree programmes (B.Lib.Sc./M.Lib.Sc./B.P.Ed./M.P.Ed.).</w:t>
            </w:r>
          </w:p>
        </w:tc>
        <w:tc>
          <w:tcPr>
            <w:tcW w:type="dxa" w:w="340"/>
          </w:tcPr>
          <w:p>
            <w:r/>
            <w:r>
              <w:rPr>
                <w:rFonts w:ascii="Cambria" w:hAnsi="Cambria"/>
                <w:b w:val="0"/>
                <w:i w:val="0"/>
                <w:sz w:val="21"/>
              </w:rPr>
            </w:r>
          </w:p>
        </w:tc>
      </w:tr>
    </w:tbl>
    <w:p>
      <w:pPr>
        <w:spacing w:before="160" w:after="80"/>
      </w:pPr>
      <w:r>
        <w:rPr>
          <w:rFonts w:ascii="Cambria" w:hAnsi="Cambria"/>
          <w:b/>
          <w:color w:val="1F3A5F"/>
          <w:sz w:val="24"/>
        </w:rPr>
        <w:t>Scoring Scale (Points → Appointment %)</w:t>
      </w:r>
    </w:p>
    <w:tbl>
      <w:tblPr>
        <w:jc w:val="center"/>
        <w:tblLook w:firstColumn="1" w:firstRow="1" w:lastColumn="0" w:lastRow="0" w:noHBand="0" w:noVBand="1" w:val="04A0"/>
        <w:tblW w:type="dxa" w:w="9412"/>
        <w:tblLayout w:type="fixed"/>
      </w:tblPr>
      <w:tblGrid>
        <w:gridCol w:w="1360"/>
        <w:gridCol w:w="8051"/>
      </w:tblGrid>
      <w:tr>
        <w:tc>
          <w:tcPr>
            <w:tcW w:type="dxa" w:w="1360"/>
            <w:shd w:val="clear" w:color="auto" w:fill="1F3A5F"/>
          </w:tcPr>
          <w:p>
            <w:pPr>
              <w:jc w:val="center"/>
            </w:pPr>
            <w:r/>
            <w:r>
              <w:rPr>
                <w:rFonts w:ascii="Cambria" w:hAnsi="Cambria"/>
                <w:b/>
                <w:i w:val="0"/>
                <w:color w:val="FFFFFF"/>
                <w:sz w:val="21"/>
              </w:rPr>
              <w:t>Points</w:t>
            </w:r>
          </w:p>
        </w:tc>
        <w:tc>
          <w:tcPr>
            <w:tcW w:type="dxa" w:w="8051"/>
            <w:shd w:val="clear" w:color="auto" w:fill="1F3A5F"/>
          </w:tcPr>
          <w:p>
            <w:pPr>
              <w:jc w:val="center"/>
            </w:pPr>
            <w:r/>
            <w:r>
              <w:rPr>
                <w:rFonts w:ascii="Cambria" w:hAnsi="Cambria"/>
                <w:b/>
                <w:i w:val="0"/>
                <w:color w:val="FFFFFF"/>
                <w:sz w:val="21"/>
              </w:rPr>
              <w:t>Appointment % Range</w:t>
            </w:r>
          </w:p>
        </w:tc>
      </w:tr>
      <w:tr>
        <w:tc>
          <w:tcPr>
            <w:tcW w:type="dxa" w:w="1360"/>
          </w:tcPr>
          <w:p>
            <w:r/>
            <w:r>
              <w:rPr>
                <w:rFonts w:ascii="Cambria" w:hAnsi="Cambria"/>
                <w:b w:val="0"/>
                <w:i w:val="0"/>
                <w:sz w:val="21"/>
              </w:rPr>
              <w:t>4</w:t>
            </w:r>
          </w:p>
        </w:tc>
        <w:tc>
          <w:tcPr>
            <w:tcW w:type="dxa" w:w="8051"/>
          </w:tcPr>
          <w:p>
            <w:r/>
            <w:r>
              <w:rPr>
                <w:rFonts w:ascii="Cambria" w:hAnsi="Cambria"/>
                <w:b w:val="0"/>
                <w:i w:val="0"/>
                <w:sz w:val="21"/>
              </w:rPr>
              <w:t>≥ 90%</w:t>
            </w:r>
          </w:p>
        </w:tc>
      </w:tr>
      <w:tr>
        <w:tc>
          <w:tcPr>
            <w:tcW w:type="dxa" w:w="1360"/>
            <w:shd w:val="clear" w:color="auto" w:fill="F0F4F8"/>
          </w:tcPr>
          <w:p>
            <w:r/>
            <w:r>
              <w:rPr>
                <w:rFonts w:ascii="Cambria" w:hAnsi="Cambria"/>
                <w:b w:val="0"/>
                <w:i w:val="0"/>
                <w:sz w:val="21"/>
              </w:rPr>
              <w:t>3</w:t>
            </w:r>
          </w:p>
        </w:tc>
        <w:tc>
          <w:tcPr>
            <w:tcW w:type="dxa" w:w="8051"/>
            <w:shd w:val="clear" w:color="auto" w:fill="F0F4F8"/>
          </w:tcPr>
          <w:p>
            <w:r/>
            <w:r>
              <w:rPr>
                <w:rFonts w:ascii="Cambria" w:hAnsi="Cambria"/>
                <w:b w:val="0"/>
                <w:i w:val="0"/>
                <w:sz w:val="21"/>
              </w:rPr>
              <w:t>80% – &lt; 90%</w:t>
            </w:r>
          </w:p>
        </w:tc>
      </w:tr>
      <w:tr>
        <w:tc>
          <w:tcPr>
            <w:tcW w:type="dxa" w:w="1360"/>
          </w:tcPr>
          <w:p>
            <w:r/>
            <w:r>
              <w:rPr>
                <w:rFonts w:ascii="Cambria" w:hAnsi="Cambria"/>
                <w:b w:val="0"/>
                <w:i w:val="0"/>
                <w:sz w:val="21"/>
              </w:rPr>
              <w:t>2</w:t>
            </w:r>
          </w:p>
        </w:tc>
        <w:tc>
          <w:tcPr>
            <w:tcW w:type="dxa" w:w="8051"/>
          </w:tcPr>
          <w:p>
            <w:r/>
            <w:r>
              <w:rPr>
                <w:rFonts w:ascii="Cambria" w:hAnsi="Cambria"/>
                <w:b w:val="0"/>
                <w:i w:val="0"/>
                <w:sz w:val="21"/>
              </w:rPr>
              <w:t>70% – &lt; 80%</w:t>
            </w:r>
          </w:p>
        </w:tc>
      </w:tr>
      <w:tr>
        <w:tc>
          <w:tcPr>
            <w:tcW w:type="dxa" w:w="1360"/>
            <w:shd w:val="clear" w:color="auto" w:fill="F0F4F8"/>
          </w:tcPr>
          <w:p>
            <w:r/>
            <w:r>
              <w:rPr>
                <w:rFonts w:ascii="Cambria" w:hAnsi="Cambria"/>
                <w:b w:val="0"/>
                <w:i w:val="0"/>
                <w:sz w:val="21"/>
              </w:rPr>
              <w:t>1</w:t>
            </w:r>
          </w:p>
        </w:tc>
        <w:tc>
          <w:tcPr>
            <w:tcW w:type="dxa" w:w="8051"/>
            <w:shd w:val="clear" w:color="auto" w:fill="F0F4F8"/>
          </w:tcPr>
          <w:p>
            <w:r/>
            <w:r>
              <w:rPr>
                <w:rFonts w:ascii="Cambria" w:hAnsi="Cambria"/>
                <w:b w:val="0"/>
                <w:i w:val="0"/>
                <w:sz w:val="21"/>
              </w:rPr>
              <w:t>50% – &lt; 70%</w:t>
            </w:r>
          </w:p>
        </w:tc>
      </w:tr>
      <w:tr>
        <w:tc>
          <w:tcPr>
            <w:tcW w:type="dxa" w:w="1360"/>
          </w:tcPr>
          <w:p>
            <w:r/>
            <w:r>
              <w:rPr>
                <w:rFonts w:ascii="Cambria" w:hAnsi="Cambria"/>
                <w:b w:val="0"/>
                <w:i w:val="0"/>
                <w:sz w:val="21"/>
              </w:rPr>
              <w:t>0</w:t>
            </w:r>
          </w:p>
        </w:tc>
        <w:tc>
          <w:tcPr>
            <w:tcW w:type="dxa" w:w="8051"/>
          </w:tcPr>
          <w:p>
            <w:r/>
            <w:r>
              <w:rPr>
                <w:rFonts w:ascii="Cambria" w:hAnsi="Cambria"/>
                <w:b w:val="0"/>
                <w:i w:val="0"/>
                <w:sz w:val="21"/>
              </w:rPr>
              <w:t>&lt; 50%</w:t>
            </w:r>
          </w:p>
        </w:tc>
      </w:tr>
    </w:tbl>
    <w:p>
      <w:pPr>
        <w:spacing w:before="200" w:after="120"/>
      </w:pPr>
      <w:r>
        <w:rPr>
          <w:rFonts w:ascii="Cambria" w:hAnsi="Cambria"/>
          <w:b/>
          <w:color w:val="1F3A5F"/>
          <w:sz w:val="28"/>
        </w:rPr>
        <w:t>5. Metric 2.4.2 – Percentage of full-time teachers with Ph.D./D.M./M.Ch./D.N.B (Super-speciality)/D.Sc./D.Litt. during the last five years</w:t>
      </w:r>
    </w:p>
    <w:p>
      <w:pPr>
        <w:spacing w:before="160" w:after="80"/>
      </w:pPr>
      <w:r>
        <w:rPr>
          <w:rFonts w:ascii="Cambria" w:hAnsi="Cambria"/>
          <w:b/>
          <w:color w:val="1F3A5F"/>
          <w:sz w:val="24"/>
        </w:rPr>
        <w:t>1. What this Metric Measures</w:t>
      </w:r>
    </w:p>
    <w:p>
      <w:pPr>
        <w:pStyle w:val="ListBullet"/>
      </w:pPr>
      <w:r>
        <w:rPr>
          <w:rFonts w:ascii="Cambria" w:hAnsi="Cambria"/>
          <w:sz w:val="22"/>
        </w:rPr>
        <w:t>It calculates the proportion of full-time teachers who hold highest doctoral or super-speciality qualifications in each academic year during the last five years.</w:t>
      </w:r>
    </w:p>
    <w:p>
      <w:pPr>
        <w:pStyle w:val="ListBullet"/>
      </w:pPr>
      <w:r>
        <w:rPr>
          <w:rFonts w:ascii="Cambria" w:hAnsi="Cambria"/>
          <w:sz w:val="22"/>
        </w:rPr>
        <w:t>NAAC uses this as a proxy indicator of faculty academic strength and research capability.</w:t>
      </w:r>
    </w:p>
    <w:p>
      <w:pPr>
        <w:spacing w:before="160" w:after="80"/>
      </w:pPr>
      <w:r>
        <w:rPr>
          <w:rFonts w:ascii="Cambria" w:hAnsi="Cambria"/>
          <w:b/>
          <w:color w:val="1F3A5F"/>
          <w:sz w:val="24"/>
        </w:rPr>
        <w:t>2. Definition of Key Terms</w:t>
      </w:r>
    </w:p>
    <w:p>
      <w:pPr>
        <w:pStyle w:val="ListBullet"/>
      </w:pPr>
      <w:r>
        <w:rPr>
          <w:rFonts w:ascii="Cambria" w:hAnsi="Cambria"/>
          <w:b/>
          <w:i w:val="0"/>
          <w:sz w:val="22"/>
        </w:rPr>
        <w:t>Full-time Teacher:</w:t>
      </w:r>
      <w:r>
        <w:rPr>
          <w:rFonts w:ascii="Cambria" w:hAnsi="Cambria"/>
          <w:b w:val="0"/>
          <w:i w:val="0"/>
          <w:sz w:val="22"/>
        </w:rPr>
        <w:t xml:space="preserve"> One employed with at least 90% prescribed workload for a complete academic year.</w:t>
      </w:r>
    </w:p>
    <w:p>
      <w:pPr>
        <w:pStyle w:val="ListBullet2"/>
      </w:pPr>
      <w:r>
        <w:rPr>
          <w:rFonts w:ascii="Cambria" w:hAnsi="Cambria"/>
          <w:b w:val="0"/>
          <w:i/>
          <w:sz w:val="22"/>
        </w:rPr>
        <w:t>Include</w:t>
      </w:r>
      <w:r>
        <w:rPr>
          <w:rFonts w:ascii="Cambria" w:hAnsi="Cambria"/>
          <w:b w:val="0"/>
          <w:i w:val="0"/>
          <w:sz w:val="22"/>
        </w:rPr>
        <w:t>: Regular, probationary, management-approved permanent faculty.</w:t>
      </w:r>
    </w:p>
    <w:p>
      <w:pPr>
        <w:pStyle w:val="ListBullet2"/>
      </w:pPr>
      <w:r>
        <w:rPr>
          <w:rFonts w:ascii="Cambria" w:hAnsi="Cambria"/>
          <w:b w:val="0"/>
          <w:i/>
          <w:sz w:val="22"/>
        </w:rPr>
        <w:t>Exclude</w:t>
      </w:r>
      <w:r>
        <w:rPr>
          <w:rFonts w:ascii="Cambria" w:hAnsi="Cambria"/>
          <w:b w:val="0"/>
          <w:i w:val="0"/>
          <w:sz w:val="22"/>
        </w:rPr>
        <w:t>: Guest, visiting, part-time, ad-hoc, contractual faculty working &lt;90% load.</w:t>
      </w:r>
    </w:p>
    <w:p>
      <w:pPr>
        <w:pStyle w:val="ListBullet"/>
      </w:pPr>
      <w:r>
        <w:rPr>
          <w:rFonts w:ascii="Cambria" w:hAnsi="Cambria"/>
          <w:sz w:val="22"/>
        </w:rPr>
        <w:t>Eligible Qualifications (counted in numerator):</w:t>
      </w:r>
    </w:p>
    <w:p>
      <w:pPr>
        <w:pStyle w:val="ListBullet2"/>
      </w:pPr>
      <w:r>
        <w:rPr>
          <w:rFonts w:ascii="Cambria" w:hAnsi="Cambria"/>
          <w:sz w:val="22"/>
        </w:rPr>
        <w:t>Ph.D. (Doctor of Philosophy)</w:t>
      </w:r>
    </w:p>
    <w:p>
      <w:pPr>
        <w:pStyle w:val="ListBullet2"/>
      </w:pPr>
      <w:r>
        <w:rPr>
          <w:rFonts w:ascii="Cambria" w:hAnsi="Cambria"/>
          <w:sz w:val="22"/>
        </w:rPr>
        <w:t>D.M. (Doctorate of Medicine – medical super-speciality)</w:t>
      </w:r>
    </w:p>
    <w:p>
      <w:pPr>
        <w:pStyle w:val="ListBullet2"/>
      </w:pPr>
      <w:r>
        <w:rPr>
          <w:rFonts w:ascii="Cambria" w:hAnsi="Cambria"/>
          <w:sz w:val="22"/>
        </w:rPr>
        <w:t>M.Ch. (Magister Chirurgiae – super-speciality in surgery)</w:t>
      </w:r>
    </w:p>
    <w:p>
      <w:pPr>
        <w:pStyle w:val="ListBullet2"/>
      </w:pPr>
      <w:r>
        <w:rPr>
          <w:rFonts w:ascii="Cambria" w:hAnsi="Cambria"/>
          <w:sz w:val="22"/>
        </w:rPr>
        <w:t>D.N.B (Diplomate of National Board – only Super-speciality DNB, not basic DNB)</w:t>
      </w:r>
    </w:p>
    <w:p>
      <w:pPr>
        <w:pStyle w:val="ListBullet2"/>
      </w:pPr>
      <w:r>
        <w:rPr>
          <w:rFonts w:ascii="Cambria" w:hAnsi="Cambria"/>
          <w:sz w:val="22"/>
        </w:rPr>
        <w:t>D.Sc. (Doctor of Science)</w:t>
      </w:r>
    </w:p>
    <w:p>
      <w:pPr>
        <w:pStyle w:val="ListBullet2"/>
      </w:pPr>
      <w:r>
        <w:rPr>
          <w:rFonts w:ascii="Cambria" w:hAnsi="Cambria"/>
          <w:sz w:val="22"/>
        </w:rPr>
        <w:t>D.Litt. (Doctor of Letters)</w:t>
      </w:r>
    </w:p>
    <w:p>
      <w:pPr>
        <w:pStyle w:val="ListBullet2"/>
      </w:pPr>
      <w:r>
        <w:rPr>
          <w:rFonts w:ascii="Cambria" w:hAnsi="Cambria"/>
          <w:sz w:val="22"/>
        </w:rPr>
        <w:t>L.L.D. (Doctor of Laws, research-based, not honorary)</w:t>
      </w:r>
    </w:p>
    <w:p>
      <w:pPr>
        <w:pStyle w:val="ListBullet2"/>
      </w:pPr>
      <w:r>
        <w:rPr>
          <w:rFonts w:ascii="Cambria" w:hAnsi="Cambria"/>
          <w:sz w:val="22"/>
        </w:rPr>
        <w:t>D.S.C. (higher doctorate)</w:t>
      </w:r>
    </w:p>
    <w:p>
      <w:pPr>
        <w:pStyle w:val="ListBullet"/>
      </w:pPr>
      <w:r>
        <w:rPr>
          <w:rFonts w:ascii="Cambria" w:hAnsi="Cambria"/>
          <w:sz w:val="22"/>
        </w:rPr>
        <w:t>Not considered:</w:t>
      </w:r>
    </w:p>
    <w:p>
      <w:pPr>
        <w:pStyle w:val="ListBullet2"/>
      </w:pPr>
      <w:r>
        <w:rPr>
          <w:rFonts w:ascii="Cambria" w:hAnsi="Cambria"/>
          <w:sz w:val="22"/>
        </w:rPr>
        <w:t>Honorary doctorates (from any body).</w:t>
      </w:r>
    </w:p>
    <w:p>
      <w:pPr>
        <w:pStyle w:val="ListBullet2"/>
      </w:pPr>
      <w:r>
        <w:rPr>
          <w:rFonts w:ascii="Cambria" w:hAnsi="Cambria"/>
          <w:sz w:val="22"/>
        </w:rPr>
        <w:t>Enrolled/registered Ph.D. scholars who haven't yet been awarded.</w:t>
      </w:r>
    </w:p>
    <w:p>
      <w:pPr>
        <w:pStyle w:val="ListBullet2"/>
      </w:pPr>
      <w:r>
        <w:rPr>
          <w:rFonts w:ascii="Cambria" w:hAnsi="Cambria"/>
          <w:sz w:val="22"/>
        </w:rPr>
        <w:t>Certificates of participation in FDP/short-term courses.</w:t>
      </w:r>
    </w:p>
    <w:p>
      <w:pPr>
        <w:spacing w:before="160" w:after="80"/>
      </w:pPr>
      <w:r>
        <w:rPr>
          <w:rFonts w:ascii="Cambria" w:hAnsi="Cambria"/>
          <w:b/>
          <w:color w:val="1F3A5F"/>
          <w:sz w:val="24"/>
        </w:rPr>
        <w:t>3. Data Formula</w:t>
      </w:r>
    </w:p>
    <w:p>
      <w:pPr>
        <w:spacing w:after="120"/>
      </w:pPr>
      <w:r>
        <w:rPr>
          <w:rFonts w:ascii="Cambria" w:hAnsi="Cambria"/>
          <w:i w:val="0"/>
          <w:sz w:val="22"/>
        </w:rPr>
        <w:t>For each Academic Year (AY):</w:t>
      </w:r>
    </w:p>
    <w:p>
      <w:pPr>
        <w:spacing w:after="120"/>
      </w:pPr>
      <w:r>
        <w:rPr>
          <w:rFonts w:ascii="Cambria" w:hAnsi="Cambria"/>
          <w:i w:val="0"/>
          <w:sz w:val="22"/>
        </w:rPr>
        <w:t>Percentage Qualified Faculty (AY)=Full-time teachers with Doctoral/Super-speciality Degree (AY)/Total Full-time teachers (AY)×100</w:t>
      </w:r>
    </w:p>
    <w:p>
      <w:pPr>
        <w:spacing w:after="120"/>
      </w:pPr>
      <w:r>
        <w:rPr>
          <w:rFonts w:ascii="Cambria" w:hAnsi="Cambria"/>
          <w:i w:val="0"/>
          <w:sz w:val="22"/>
        </w:rPr>
        <w:t>Then, compute average across 5 years for the SSR.</w:t>
      </w:r>
    </w:p>
    <w:p>
      <w:pPr>
        <w:spacing w:before="160" w:after="80"/>
      </w:pPr>
      <w:r>
        <w:rPr>
          <w:rFonts w:ascii="Cambria" w:hAnsi="Cambria"/>
          <w:b/>
          <w:color w:val="1F3A5F"/>
          <w:sz w:val="24"/>
        </w:rPr>
        <w:t>4. Scoring Bands (Mapping to 4–0 Scale)</w:t>
      </w:r>
    </w:p>
    <w:tbl>
      <w:tblPr>
        <w:jc w:val="center"/>
        <w:tblLook w:firstColumn="1" w:firstRow="1" w:lastColumn="0" w:lastRow="0" w:noHBand="0" w:noVBand="1" w:val="04A0"/>
        <w:tblW w:type="dxa" w:w="9412"/>
        <w:tblLayout w:type="fixed"/>
      </w:tblPr>
      <w:tblGrid>
        <w:gridCol w:w="1360"/>
        <w:gridCol w:w="8051"/>
      </w:tblGrid>
      <w:tr>
        <w:tc>
          <w:tcPr>
            <w:tcW w:type="dxa" w:w="1360"/>
            <w:shd w:val="clear" w:color="auto" w:fill="1F3A5F"/>
          </w:tcPr>
          <w:p>
            <w:pPr>
              <w:jc w:val="center"/>
            </w:pPr>
            <w:r/>
            <w:r>
              <w:rPr>
                <w:rFonts w:ascii="Cambria" w:hAnsi="Cambria"/>
                <w:b/>
                <w:i w:val="0"/>
                <w:color w:val="FFFFFF"/>
                <w:sz w:val="21"/>
              </w:rPr>
              <w:t>Score</w:t>
            </w:r>
          </w:p>
        </w:tc>
        <w:tc>
          <w:tcPr>
            <w:tcW w:type="dxa" w:w="8051"/>
            <w:shd w:val="clear" w:color="auto" w:fill="1F3A5F"/>
          </w:tcPr>
          <w:p>
            <w:pPr>
              <w:jc w:val="center"/>
            </w:pPr>
            <w:r/>
            <w:r>
              <w:rPr>
                <w:rFonts w:ascii="Cambria" w:hAnsi="Cambria"/>
                <w:b/>
                <w:i w:val="0"/>
                <w:color w:val="FFFFFF"/>
                <w:sz w:val="21"/>
              </w:rPr>
              <w:t>% of Qualified Teachers</w:t>
            </w:r>
          </w:p>
        </w:tc>
      </w:tr>
      <w:tr>
        <w:tc>
          <w:tcPr>
            <w:tcW w:type="dxa" w:w="1360"/>
          </w:tcPr>
          <w:p>
            <w:r/>
            <w:r>
              <w:rPr>
                <w:rFonts w:ascii="Cambria" w:hAnsi="Cambria"/>
                <w:b w:val="0"/>
                <w:i w:val="0"/>
                <w:sz w:val="21"/>
              </w:rPr>
              <w:t>4</w:t>
            </w:r>
          </w:p>
        </w:tc>
        <w:tc>
          <w:tcPr>
            <w:tcW w:type="dxa" w:w="8051"/>
          </w:tcPr>
          <w:p>
            <w:r/>
            <w:r>
              <w:rPr>
                <w:rFonts w:ascii="Cambria" w:hAnsi="Cambria"/>
                <w:b w:val="0"/>
                <w:i w:val="0"/>
                <w:sz w:val="21"/>
              </w:rPr>
              <w:t>≥ 80%</w:t>
            </w:r>
          </w:p>
        </w:tc>
      </w:tr>
      <w:tr>
        <w:tc>
          <w:tcPr>
            <w:tcW w:type="dxa" w:w="1360"/>
            <w:shd w:val="clear" w:color="auto" w:fill="F0F4F8"/>
          </w:tcPr>
          <w:p>
            <w:r/>
            <w:r>
              <w:rPr>
                <w:rFonts w:ascii="Cambria" w:hAnsi="Cambria"/>
                <w:b w:val="0"/>
                <w:i w:val="0"/>
                <w:sz w:val="21"/>
              </w:rPr>
              <w:t>3</w:t>
            </w:r>
          </w:p>
        </w:tc>
        <w:tc>
          <w:tcPr>
            <w:tcW w:type="dxa" w:w="8051"/>
            <w:shd w:val="clear" w:color="auto" w:fill="F0F4F8"/>
          </w:tcPr>
          <w:p>
            <w:r/>
            <w:r>
              <w:rPr>
                <w:rFonts w:ascii="Cambria" w:hAnsi="Cambria"/>
                <w:b w:val="0"/>
                <w:i w:val="0"/>
                <w:sz w:val="21"/>
              </w:rPr>
              <w:t>70 – &lt; 80%</w:t>
            </w:r>
          </w:p>
        </w:tc>
      </w:tr>
      <w:tr>
        <w:tc>
          <w:tcPr>
            <w:tcW w:type="dxa" w:w="1360"/>
          </w:tcPr>
          <w:p>
            <w:r/>
            <w:r>
              <w:rPr>
                <w:rFonts w:ascii="Cambria" w:hAnsi="Cambria"/>
                <w:b w:val="0"/>
                <w:i w:val="0"/>
                <w:sz w:val="21"/>
              </w:rPr>
              <w:t>2</w:t>
            </w:r>
          </w:p>
        </w:tc>
        <w:tc>
          <w:tcPr>
            <w:tcW w:type="dxa" w:w="8051"/>
          </w:tcPr>
          <w:p>
            <w:r/>
            <w:r>
              <w:rPr>
                <w:rFonts w:ascii="Cambria" w:hAnsi="Cambria"/>
                <w:b w:val="0"/>
                <w:i w:val="0"/>
                <w:sz w:val="21"/>
              </w:rPr>
              <w:t>60 – &lt; 70%</w:t>
            </w:r>
          </w:p>
        </w:tc>
      </w:tr>
      <w:tr>
        <w:tc>
          <w:tcPr>
            <w:tcW w:type="dxa" w:w="1360"/>
            <w:shd w:val="clear" w:color="auto" w:fill="F0F4F8"/>
          </w:tcPr>
          <w:p>
            <w:r/>
            <w:r>
              <w:rPr>
                <w:rFonts w:ascii="Cambria" w:hAnsi="Cambria"/>
                <w:b w:val="0"/>
                <w:i w:val="0"/>
                <w:sz w:val="21"/>
              </w:rPr>
              <w:t>1</w:t>
            </w:r>
          </w:p>
        </w:tc>
        <w:tc>
          <w:tcPr>
            <w:tcW w:type="dxa" w:w="8051"/>
            <w:shd w:val="clear" w:color="auto" w:fill="F0F4F8"/>
          </w:tcPr>
          <w:p>
            <w:r/>
            <w:r>
              <w:rPr>
                <w:rFonts w:ascii="Cambria" w:hAnsi="Cambria"/>
                <w:b w:val="0"/>
                <w:i w:val="0"/>
                <w:sz w:val="21"/>
              </w:rPr>
              <w:t>50 – &lt; 60%</w:t>
            </w:r>
          </w:p>
        </w:tc>
      </w:tr>
      <w:tr>
        <w:tc>
          <w:tcPr>
            <w:tcW w:type="dxa" w:w="1360"/>
          </w:tcPr>
          <w:p>
            <w:r/>
            <w:r>
              <w:rPr>
                <w:rFonts w:ascii="Cambria" w:hAnsi="Cambria"/>
                <w:b w:val="0"/>
                <w:i w:val="0"/>
                <w:sz w:val="21"/>
              </w:rPr>
              <w:t>0</w:t>
            </w:r>
          </w:p>
        </w:tc>
        <w:tc>
          <w:tcPr>
            <w:tcW w:type="dxa" w:w="8051"/>
          </w:tcPr>
          <w:p>
            <w:r/>
            <w:r>
              <w:rPr>
                <w:rFonts w:ascii="Cambria" w:hAnsi="Cambria"/>
                <w:b w:val="0"/>
                <w:i w:val="0"/>
                <w:sz w:val="21"/>
              </w:rPr>
              <w:t>&lt; 50%</w:t>
            </w:r>
          </w:p>
        </w:tc>
      </w:tr>
    </w:tbl>
    <w:p>
      <w:pPr>
        <w:spacing w:before="160" w:after="80"/>
      </w:pPr>
      <w:r>
        <w:rPr>
          <w:rFonts w:ascii="Cambria" w:hAnsi="Cambria"/>
          <w:b/>
          <w:color w:val="1F3A5F"/>
          <w:sz w:val="24"/>
        </w:rPr>
        <w:t>5. Required Documents</w:t>
      </w:r>
    </w:p>
    <w:p>
      <w:pPr>
        <w:ind w:left="357" w:hanging="357"/>
        <w:jc w:val="both"/>
      </w:pPr>
      <w:r>
        <w:rPr>
          <w:rFonts w:ascii="Cambria" w:hAnsi="Cambria"/>
          <w:sz w:val="22"/>
        </w:rPr>
        <w:t xml:space="preserve">1. </w:t>
      </w:r>
      <w:r>
        <w:rPr>
          <w:rFonts w:ascii="Cambria" w:hAnsi="Cambria"/>
          <w:sz w:val="22"/>
        </w:rPr>
        <w:t>Faculty List (Year-wise):</w:t>
      </w:r>
    </w:p>
    <w:p>
      <w:pPr>
        <w:spacing w:after="120"/>
        <w:ind w:left="1077"/>
      </w:pPr>
      <w:r>
        <w:rPr>
          <w:rFonts w:ascii="Cambria" w:hAnsi="Cambria"/>
          <w:i w:val="0"/>
          <w:sz w:val="22"/>
        </w:rPr>
        <w:t>Name, Department, Designation, Employee ID.</w:t>
      </w:r>
    </w:p>
    <w:p>
      <w:pPr>
        <w:spacing w:after="120"/>
        <w:ind w:left="1077"/>
      </w:pPr>
      <w:r>
        <w:rPr>
          <w:rFonts w:ascii="Cambria" w:hAnsi="Cambria"/>
          <w:i w:val="0"/>
          <w:sz w:val="22"/>
        </w:rPr>
        <w:t>Status (Full-time Y/N).</w:t>
      </w:r>
    </w:p>
    <w:p>
      <w:pPr>
        <w:spacing w:after="120"/>
        <w:ind w:left="1077"/>
      </w:pPr>
      <w:r>
        <w:rPr>
          <w:rFonts w:ascii="Cambria" w:hAnsi="Cambria"/>
          <w:i w:val="0"/>
          <w:sz w:val="22"/>
        </w:rPr>
        <w:t>Qualification (Ph.D./D.M./M.Ch./D.N.B-SS/D.Sc./D.Litt./etc.).</w:t>
      </w:r>
    </w:p>
    <w:p>
      <w:pPr>
        <w:spacing w:after="120"/>
        <w:ind w:left="1077"/>
      </w:pPr>
      <w:r>
        <w:rPr>
          <w:rFonts w:ascii="Cambria" w:hAnsi="Cambria"/>
          <w:i w:val="0"/>
          <w:sz w:val="22"/>
        </w:rPr>
        <w:t>Year of Award.</w:t>
      </w:r>
    </w:p>
    <w:p>
      <w:pPr>
        <w:spacing w:after="120"/>
        <w:ind w:left="1077"/>
      </w:pPr>
      <w:r>
        <w:rPr>
          <w:rFonts w:ascii="Cambria" w:hAnsi="Cambria"/>
          <w:i w:val="0"/>
          <w:sz w:val="22"/>
        </w:rPr>
        <w:t>Awarding University (UGC recognized).</w:t>
      </w:r>
    </w:p>
    <w:p>
      <w:pPr>
        <w:ind w:left="357" w:hanging="357"/>
        <w:jc w:val="both"/>
      </w:pPr>
      <w:r>
        <w:rPr>
          <w:rFonts w:ascii="Cambria" w:hAnsi="Cambria"/>
          <w:sz w:val="22"/>
        </w:rPr>
        <w:t xml:space="preserve">2. </w:t>
      </w:r>
      <w:r>
        <w:rPr>
          <w:rFonts w:ascii="Cambria" w:hAnsi="Cambria"/>
          <w:sz w:val="22"/>
        </w:rPr>
        <w:t>Supporting Proofs:</w:t>
      </w:r>
    </w:p>
    <w:p>
      <w:pPr>
        <w:spacing w:after="120"/>
        <w:ind w:left="1077"/>
      </w:pPr>
      <w:r>
        <w:rPr>
          <w:rFonts w:ascii="Cambria" w:hAnsi="Cambria"/>
          <w:i w:val="0"/>
          <w:sz w:val="22"/>
        </w:rPr>
        <w:t>Degree Certificates (final).</w:t>
      </w:r>
    </w:p>
    <w:p>
      <w:pPr>
        <w:spacing w:after="120"/>
        <w:ind w:left="1077"/>
      </w:pPr>
      <w:r>
        <w:rPr>
          <w:rFonts w:ascii="Cambria" w:hAnsi="Cambria"/>
          <w:i w:val="0"/>
          <w:sz w:val="22"/>
        </w:rPr>
        <w:t>Provisional Certificate if degree not yet conferred (valid for that AY).</w:t>
      </w:r>
    </w:p>
    <w:p>
      <w:pPr>
        <w:spacing w:after="120"/>
        <w:ind w:left="1077"/>
      </w:pPr>
      <w:r>
        <w:rPr>
          <w:rFonts w:ascii="Cambria" w:hAnsi="Cambria"/>
          <w:i w:val="0"/>
          <w:sz w:val="22"/>
        </w:rPr>
        <w:t>For medical streams: DNB (Super-speciality) certificate.</w:t>
      </w:r>
    </w:p>
    <w:p>
      <w:pPr>
        <w:ind w:left="357" w:hanging="357"/>
        <w:jc w:val="both"/>
      </w:pPr>
      <w:r>
        <w:rPr>
          <w:rFonts w:ascii="Cambria" w:hAnsi="Cambria"/>
          <w:sz w:val="22"/>
        </w:rPr>
        <w:t xml:space="preserve">3. </w:t>
      </w:r>
      <w:r>
        <w:rPr>
          <w:rFonts w:ascii="Cambria" w:hAnsi="Cambria"/>
          <w:sz w:val="22"/>
        </w:rPr>
        <w:t>Evidence for DVV:</w:t>
      </w:r>
    </w:p>
    <w:p>
      <w:pPr>
        <w:spacing w:after="120"/>
        <w:ind w:left="1077"/>
      </w:pPr>
      <w:r>
        <w:rPr>
          <w:rFonts w:ascii="Cambria" w:hAnsi="Cambria"/>
          <w:i w:val="0"/>
          <w:sz w:val="22"/>
        </w:rPr>
        <w:t>Scanned copies of certificates (selected faculty, as asked).</w:t>
      </w:r>
    </w:p>
    <w:p>
      <w:pPr>
        <w:spacing w:after="120"/>
        <w:ind w:left="1077"/>
      </w:pPr>
      <w:r>
        <w:rPr>
          <w:rFonts w:ascii="Cambria" w:hAnsi="Cambria"/>
          <w:i w:val="0"/>
          <w:sz w:val="22"/>
        </w:rPr>
        <w:t>Translation in English if certificate is in regional language.</w:t>
      </w:r>
    </w:p>
    <w:p>
      <w:pPr>
        <w:spacing w:after="120"/>
        <w:ind w:left="1077"/>
      </w:pPr>
      <w:r>
        <w:rPr>
          <w:rFonts w:ascii="Cambria" w:hAnsi="Cambria"/>
          <w:i w:val="0"/>
          <w:sz w:val="22"/>
        </w:rPr>
        <w:t>HR records to prove full-time status.</w:t>
      </w:r>
    </w:p>
    <w:p>
      <w:pPr>
        <w:spacing w:before="160" w:after="80"/>
      </w:pPr>
      <w:r>
        <w:rPr>
          <w:rFonts w:ascii="Cambria" w:hAnsi="Cambria"/>
          <w:b/>
          <w:color w:val="1F3A5F"/>
          <w:sz w:val="24"/>
        </w:rPr>
        <w:t>6. Process for HEI</w:t>
      </w:r>
    </w:p>
    <w:p>
      <w:pPr>
        <w:ind w:left="357" w:hanging="357"/>
        <w:jc w:val="both"/>
      </w:pPr>
      <w:r>
        <w:rPr>
          <w:rFonts w:ascii="Cambria" w:hAnsi="Cambria"/>
          <w:sz w:val="22"/>
        </w:rPr>
        <w:t xml:space="preserve">1. </w:t>
      </w:r>
      <w:r>
        <w:rPr>
          <w:rFonts w:ascii="Cambria" w:hAnsi="Cambria"/>
          <w:sz w:val="22"/>
        </w:rPr>
        <w:t>Compile year-wise full-time faculty roster from HR/payroll.</w:t>
      </w:r>
    </w:p>
    <w:p>
      <w:pPr>
        <w:ind w:left="357" w:hanging="357"/>
        <w:jc w:val="both"/>
      </w:pPr>
      <w:r>
        <w:rPr>
          <w:rFonts w:ascii="Cambria" w:hAnsi="Cambria"/>
          <w:sz w:val="22"/>
        </w:rPr>
        <w:t xml:space="preserve">2. </w:t>
      </w:r>
      <w:r>
        <w:rPr>
          <w:rFonts w:ascii="Cambria" w:hAnsi="Cambria"/>
          <w:sz w:val="22"/>
        </w:rPr>
        <w:t>Tag doctoral/super-speciality faculty with award year &amp; awarding university.</w:t>
      </w:r>
    </w:p>
    <w:p>
      <w:pPr>
        <w:ind w:left="357" w:hanging="357"/>
        <w:jc w:val="both"/>
      </w:pPr>
      <w:r>
        <w:rPr>
          <w:rFonts w:ascii="Cambria" w:hAnsi="Cambria"/>
          <w:sz w:val="22"/>
        </w:rPr>
        <w:t xml:space="preserve">3. </w:t>
      </w:r>
      <w:r>
        <w:rPr>
          <w:rFonts w:ascii="Cambria" w:hAnsi="Cambria"/>
          <w:sz w:val="22"/>
        </w:rPr>
        <w:t>Exclude honorary titles and part-time staff.</w:t>
      </w:r>
    </w:p>
    <w:p>
      <w:pPr>
        <w:ind w:left="357" w:hanging="357"/>
        <w:jc w:val="both"/>
      </w:pPr>
      <w:r>
        <w:rPr>
          <w:rFonts w:ascii="Cambria" w:hAnsi="Cambria"/>
          <w:sz w:val="22"/>
        </w:rPr>
        <w:t xml:space="preserve">4. </w:t>
      </w:r>
      <w:r>
        <w:rPr>
          <w:rFonts w:ascii="Cambria" w:hAnsi="Cambria"/>
          <w:sz w:val="22"/>
        </w:rPr>
        <w:t>Enter in tracker → compute % each year → average for 5 years.</w:t>
      </w:r>
    </w:p>
    <w:p>
      <w:pPr>
        <w:ind w:left="357" w:hanging="357"/>
        <w:jc w:val="both"/>
      </w:pPr>
      <w:r>
        <w:rPr>
          <w:rFonts w:ascii="Cambria" w:hAnsi="Cambria"/>
          <w:sz w:val="22"/>
        </w:rPr>
        <w:t xml:space="preserve">5. </w:t>
      </w:r>
      <w:r>
        <w:rPr>
          <w:rFonts w:ascii="Cambria" w:hAnsi="Cambria"/>
          <w:sz w:val="22"/>
        </w:rPr>
        <w:t>Maintain a document repository (faculty folder with certificates).</w:t>
      </w:r>
    </w:p>
    <w:p>
      <w:pPr>
        <w:ind w:left="357" w:hanging="357"/>
        <w:jc w:val="both"/>
      </w:pPr>
      <w:r>
        <w:rPr>
          <w:rFonts w:ascii="Cambria" w:hAnsi="Cambria"/>
          <w:sz w:val="22"/>
        </w:rPr>
        <w:t xml:space="preserve">6. </w:t>
      </w:r>
      <w:r>
        <w:rPr>
          <w:rFonts w:ascii="Cambria" w:hAnsi="Cambria"/>
          <w:sz w:val="22"/>
        </w:rPr>
        <w:t>Publish a summary in SSR and keep ready for DVV random verification.</w:t>
      </w:r>
    </w:p>
    <w:p>
      <w:pPr>
        <w:spacing w:before="160" w:after="80"/>
      </w:pPr>
      <w:r>
        <w:rPr>
          <w:rFonts w:ascii="Cambria" w:hAnsi="Cambria"/>
          <w:b/>
          <w:color w:val="1F3A5F"/>
          <w:sz w:val="24"/>
        </w:rPr>
        <w:t>7. Common Mistakes to Avoid</w:t>
      </w:r>
    </w:p>
    <w:p>
      <w:pPr>
        <w:pStyle w:val="ListBullet"/>
      </w:pPr>
      <w:r>
        <w:rPr>
          <w:rFonts w:ascii="Cambria" w:hAnsi="Cambria"/>
          <w:b w:val="0"/>
          <w:i w:val="0"/>
          <w:sz w:val="22"/>
        </w:rPr>
        <w:t xml:space="preserve">Including </w:t>
      </w:r>
      <w:r>
        <w:rPr>
          <w:rFonts w:ascii="Cambria" w:hAnsi="Cambria"/>
          <w:b w:val="0"/>
          <w:i/>
          <w:sz w:val="22"/>
        </w:rPr>
        <w:t>Ph.D. registered but not yet awarded</w:t>
      </w:r>
      <w:r>
        <w:rPr>
          <w:rFonts w:ascii="Cambria" w:hAnsi="Cambria"/>
          <w:b w:val="0"/>
          <w:i w:val="0"/>
          <w:sz w:val="22"/>
        </w:rPr>
        <w:t>.</w:t>
      </w:r>
    </w:p>
    <w:p>
      <w:pPr>
        <w:pStyle w:val="ListBullet"/>
      </w:pPr>
      <w:r>
        <w:rPr>
          <w:rFonts w:ascii="Cambria" w:hAnsi="Cambria"/>
          <w:b w:val="0"/>
          <w:i w:val="0"/>
          <w:sz w:val="22"/>
        </w:rPr>
        <w:t xml:space="preserve">Counting </w:t>
      </w:r>
      <w:r>
        <w:rPr>
          <w:rFonts w:ascii="Cambria" w:hAnsi="Cambria"/>
          <w:b w:val="0"/>
          <w:i/>
          <w:sz w:val="22"/>
        </w:rPr>
        <w:t>honorary</w:t>
      </w:r>
      <w:r>
        <w:rPr>
          <w:rFonts w:ascii="Cambria" w:hAnsi="Cambria"/>
          <w:b w:val="0"/>
          <w:i w:val="0"/>
          <w:sz w:val="22"/>
        </w:rPr>
        <w:t xml:space="preserve"> doctorates.</w:t>
      </w:r>
    </w:p>
    <w:p>
      <w:pPr>
        <w:pStyle w:val="ListBullet"/>
      </w:pPr>
      <w:r>
        <w:rPr>
          <w:rFonts w:ascii="Cambria" w:hAnsi="Cambria"/>
          <w:b w:val="0"/>
          <w:i w:val="0"/>
          <w:sz w:val="22"/>
        </w:rPr>
        <w:t xml:space="preserve">Adding </w:t>
      </w:r>
      <w:r>
        <w:rPr>
          <w:rFonts w:ascii="Cambria" w:hAnsi="Cambria"/>
          <w:b w:val="0"/>
          <w:i/>
          <w:sz w:val="22"/>
        </w:rPr>
        <w:t>part-time/visiting faculty</w:t>
      </w:r>
      <w:r>
        <w:rPr>
          <w:rFonts w:ascii="Cambria" w:hAnsi="Cambria"/>
          <w:b w:val="0"/>
          <w:i w:val="0"/>
          <w:sz w:val="22"/>
        </w:rPr>
        <w:t xml:space="preserve"> in denominator.</w:t>
      </w:r>
    </w:p>
    <w:p>
      <w:pPr>
        <w:pStyle w:val="ListBullet"/>
      </w:pPr>
      <w:r>
        <w:rPr>
          <w:rFonts w:ascii="Cambria" w:hAnsi="Cambria"/>
          <w:sz w:val="22"/>
        </w:rPr>
        <w:t>Not specifying year of award (causes mismatch in DVV).</w:t>
      </w:r>
    </w:p>
    <w:p>
      <w:pPr>
        <w:pStyle w:val="ListBullet"/>
      </w:pPr>
      <w:r>
        <w:rPr>
          <w:rFonts w:ascii="Cambria" w:hAnsi="Cambria"/>
          <w:b w:val="0"/>
          <w:i w:val="0"/>
          <w:sz w:val="22"/>
        </w:rPr>
        <w:t xml:space="preserve">Submitting </w:t>
      </w:r>
      <w:r>
        <w:rPr>
          <w:rFonts w:ascii="Cambria" w:hAnsi="Cambria"/>
          <w:b w:val="0"/>
          <w:i/>
          <w:sz w:val="22"/>
        </w:rPr>
        <w:t>regional language certificates</w:t>
      </w:r>
      <w:r>
        <w:rPr>
          <w:rFonts w:ascii="Cambria" w:hAnsi="Cambria"/>
          <w:b w:val="0"/>
          <w:i w:val="0"/>
          <w:sz w:val="22"/>
        </w:rPr>
        <w:t xml:space="preserve"> without English translation.</w:t>
      </w:r>
    </w:p>
    <w:p>
      <w:pPr>
        <w:spacing w:before="160" w:after="80"/>
      </w:pPr>
      <w:r>
        <w:rPr>
          <w:rFonts w:ascii="Cambria" w:hAnsi="Cambria"/>
          <w:b/>
          <w:color w:val="1F3A5F"/>
          <w:sz w:val="24"/>
        </w:rPr>
        <w:t>8. Sample Excel Tracker Structure</w:t>
      </w:r>
    </w:p>
    <w:p>
      <w:pPr>
        <w:spacing w:after="120"/>
        <w:jc w:val="both"/>
      </w:pPr>
      <w:r>
        <w:rPr>
          <w:rFonts w:ascii="Cambria" w:hAnsi="Cambria"/>
          <w:i/>
          <w:sz w:val="22"/>
        </w:rPr>
        <w:t>(The source table lists these per-faculty tracker columns: AY, Faculty Name, Emp. ID, Dept, Full-time (Y/N), Degree (Ph.D./D.M./…), Year of Award, Awarding Univ., Evidence Link/File, Count in 2.4.2 (Y/N), % Qualified, Score (4–0).)</w:t>
      </w:r>
    </w:p>
    <w:p>
      <w:pPr>
        <w:pStyle w:val="ListBullet"/>
      </w:pPr>
      <w:r>
        <w:rPr>
          <w:rFonts w:ascii="Cambria" w:hAnsi="Cambria"/>
          <w:sz w:val="22"/>
        </w:rPr>
        <w:t>Summary Sheet: Auto-calculated year-wise % and 5-year average.</w:t>
      </w:r>
    </w:p>
    <w:p>
      <w:pPr>
        <w:pStyle w:val="ListBullet"/>
      </w:pPr>
      <w:r>
        <w:rPr>
          <w:rFonts w:ascii="Cambria" w:hAnsi="Cambria"/>
          <w:sz w:val="22"/>
        </w:rPr>
        <w:t>Evidence Log Sheet: Lists certificates submitted, proof status (Y/N).</w:t>
      </w:r>
    </w:p>
    <w:p>
      <w:pPr>
        <w:spacing w:before="200" w:after="120"/>
      </w:pPr>
      <w:r>
        <w:rPr>
          <w:rFonts w:ascii="Cambria" w:hAnsi="Cambria"/>
          <w:b/>
          <w:color w:val="1F3A5F"/>
          <w:sz w:val="28"/>
        </w:rPr>
        <w:t>6. Metric 2.4.3 – Average teaching experience of full-time teachers as per NAAC requirements</w:t>
      </w:r>
    </w:p>
    <w:p>
      <w:pPr>
        <w:spacing w:before="160" w:after="80"/>
      </w:pPr>
      <w:r>
        <w:rPr>
          <w:rFonts w:ascii="Cambria" w:hAnsi="Cambria"/>
          <w:b/>
          <w:color w:val="1F3A5F"/>
          <w:sz w:val="24"/>
        </w:rPr>
        <w:t>What the Metric Measures</w:t>
      </w:r>
    </w:p>
    <w:p>
      <w:pPr>
        <w:pStyle w:val="ListBullet"/>
      </w:pPr>
      <w:r>
        <w:rPr>
          <w:rFonts w:ascii="Cambria" w:hAnsi="Cambria"/>
          <w:b/>
          <w:i w:val="0"/>
          <w:sz w:val="22"/>
        </w:rPr>
        <w:t>Objective:</w:t>
      </w:r>
      <w:r>
        <w:rPr>
          <w:rFonts w:ascii="Cambria" w:hAnsi="Cambria"/>
          <w:b w:val="0"/>
          <w:i w:val="0"/>
          <w:sz w:val="22"/>
        </w:rPr>
        <w:t xml:space="preserve"> To capture the </w:t>
      </w:r>
      <w:r>
        <w:rPr>
          <w:rFonts w:ascii="Cambria" w:hAnsi="Cambria"/>
          <w:b w:val="0"/>
          <w:i/>
          <w:sz w:val="22"/>
        </w:rPr>
        <w:t>average length of teaching experience</w:t>
      </w:r>
      <w:r>
        <w:rPr>
          <w:rFonts w:ascii="Cambria" w:hAnsi="Cambria"/>
          <w:b w:val="0"/>
          <w:i w:val="0"/>
          <w:sz w:val="22"/>
        </w:rPr>
        <w:t xml:space="preserve"> of all full-time teachers working in the institution during the latest completed academic year.</w:t>
      </w:r>
    </w:p>
    <w:p>
      <w:pPr>
        <w:pStyle w:val="ListBullet"/>
      </w:pPr>
      <w:r>
        <w:rPr>
          <w:rFonts w:ascii="Cambria" w:hAnsi="Cambria"/>
          <w:sz w:val="22"/>
        </w:rPr>
        <w:t>Formula:</w:t>
      </w:r>
    </w:p>
    <w:p>
      <w:pPr>
        <w:spacing w:after="120"/>
      </w:pPr>
      <w:r>
        <w:rPr>
          <w:rFonts w:ascii="Cambria" w:hAnsi="Cambria"/>
          <w:i w:val="0"/>
          <w:sz w:val="22"/>
        </w:rPr>
        <w:t>Average Teaching Experience (Years)=Total Teaching Experience (Years) of all full-time teachers/Number of full-time teachers</w:t>
      </w:r>
    </w:p>
    <w:p>
      <w:pPr>
        <w:spacing w:before="160" w:after="80"/>
      </w:pPr>
      <w:r>
        <w:rPr>
          <w:rFonts w:ascii="Cambria" w:hAnsi="Cambria"/>
          <w:b/>
          <w:color w:val="1F3A5F"/>
          <w:sz w:val="24"/>
        </w:rPr>
        <w:t>Who is Considered a Full-Time Teacher</w:t>
      </w:r>
    </w:p>
    <w:p>
      <w:pPr>
        <w:pStyle w:val="ListBullet"/>
      </w:pPr>
      <w:r>
        <w:rPr>
          <w:rFonts w:ascii="Cambria" w:hAnsi="Cambria"/>
          <w:sz w:val="22"/>
        </w:rPr>
        <w:t>A teacher employed for ≥90% of the statutory workload over a complete academic year.</w:t>
      </w:r>
    </w:p>
    <w:p>
      <w:pPr>
        <w:pStyle w:val="ListBullet"/>
      </w:pPr>
      <w:r>
        <w:rPr>
          <w:rFonts w:ascii="Cambria" w:hAnsi="Cambria"/>
          <w:b/>
          <w:i w:val="0"/>
          <w:sz w:val="22"/>
        </w:rPr>
        <w:t>Includes:</w:t>
      </w:r>
      <w:r>
        <w:rPr>
          <w:rFonts w:ascii="Cambria" w:hAnsi="Cambria"/>
          <w:b w:val="0"/>
          <w:i w:val="0"/>
          <w:sz w:val="22"/>
        </w:rPr>
        <w:t xml:space="preserve"> Regular and permanent faculty.</w:t>
      </w:r>
    </w:p>
    <w:p>
      <w:pPr>
        <w:pStyle w:val="ListBullet"/>
      </w:pPr>
      <w:r>
        <w:rPr>
          <w:rFonts w:ascii="Cambria" w:hAnsi="Cambria"/>
          <w:b/>
          <w:i w:val="0"/>
          <w:sz w:val="22"/>
        </w:rPr>
        <w:t>Excludes:</w:t>
      </w:r>
      <w:r>
        <w:rPr>
          <w:rFonts w:ascii="Cambria" w:hAnsi="Cambria"/>
          <w:b w:val="0"/>
          <w:i w:val="0"/>
          <w:sz w:val="22"/>
        </w:rPr>
        <w:t xml:space="preserve"> Part-time, Ad-hoc, Contractual (if less than 90% load), Visiting/Guest faculty.</w:t>
      </w:r>
    </w:p>
    <w:p>
      <w:pPr>
        <w:spacing w:before="160" w:after="80"/>
      </w:pPr>
      <w:r>
        <w:rPr>
          <w:rFonts w:ascii="Cambria" w:hAnsi="Cambria"/>
          <w:b/>
          <w:color w:val="1F3A5F"/>
          <w:sz w:val="24"/>
        </w:rPr>
        <w:t>What Counts as Teaching Experience</w:t>
      </w:r>
    </w:p>
    <w:p>
      <w:pPr>
        <w:pStyle w:val="ListBullet"/>
      </w:pPr>
      <w:r>
        <w:rPr>
          <w:rFonts w:ascii="Cambria" w:hAnsi="Cambria"/>
          <w:sz w:val="22"/>
        </w:rPr>
        <w:t>Current institution experience (till cut-off date of the academic year).</w:t>
      </w:r>
    </w:p>
    <w:p>
      <w:pPr>
        <w:pStyle w:val="ListBullet"/>
      </w:pPr>
      <w:r>
        <w:rPr>
          <w:rFonts w:ascii="Cambria" w:hAnsi="Cambria"/>
          <w:sz w:val="22"/>
        </w:rPr>
        <w:t>Previous recognized HEI experience with valid documentary proof.</w:t>
      </w:r>
    </w:p>
    <w:p>
      <w:pPr>
        <w:pStyle w:val="ListBullet"/>
      </w:pPr>
      <w:r>
        <w:rPr>
          <w:rFonts w:ascii="Cambria" w:hAnsi="Cambria"/>
          <w:sz w:val="22"/>
        </w:rPr>
        <w:t>Counting rule:</w:t>
      </w:r>
    </w:p>
    <w:p>
      <w:pPr>
        <w:pStyle w:val="ListBullet2"/>
      </w:pPr>
      <w:r>
        <w:rPr>
          <w:rFonts w:ascii="Cambria" w:hAnsi="Cambria"/>
          <w:sz w:val="22"/>
        </w:rPr>
        <w:t>Overlapping jobs must not be double-counted.</w:t>
      </w:r>
    </w:p>
    <w:p>
      <w:pPr>
        <w:pStyle w:val="ListBullet2"/>
      </w:pPr>
      <w:r>
        <w:rPr>
          <w:rFonts w:ascii="Cambria" w:hAnsi="Cambria"/>
          <w:sz w:val="22"/>
        </w:rPr>
        <w:t>Gaps/breaks should be excluded.</w:t>
      </w:r>
    </w:p>
    <w:p>
      <w:pPr>
        <w:pStyle w:val="ListBullet2"/>
      </w:pPr>
      <w:r>
        <w:rPr>
          <w:rFonts w:ascii="Cambria" w:hAnsi="Cambria"/>
          <w:sz w:val="22"/>
        </w:rPr>
        <w:t>Paid leaves (like sabbatical) generally counted; long unpaid leave not counted unless policy supports.</w:t>
      </w:r>
    </w:p>
    <w:p>
      <w:pPr>
        <w:pStyle w:val="ListBullet"/>
      </w:pPr>
      <w:r>
        <w:rPr>
          <w:rFonts w:ascii="Cambria" w:hAnsi="Cambria"/>
          <w:sz w:val="22"/>
        </w:rPr>
        <w:t>Provisional inclusion: If a teacher has &gt;10 months service in that year, provisional experience can be counted with certificate.</w:t>
      </w:r>
    </w:p>
    <w:p>
      <w:pPr>
        <w:spacing w:before="160" w:after="80"/>
      </w:pPr>
      <w:r>
        <w:rPr>
          <w:rFonts w:ascii="Cambria" w:hAnsi="Cambria"/>
          <w:b/>
          <w:color w:val="1F3A5F"/>
          <w:sz w:val="24"/>
        </w:rPr>
        <w:t>Supporting Documents (DVV Evidence)</w:t>
      </w:r>
    </w:p>
    <w:p>
      <w:pPr>
        <w:ind w:left="357" w:hanging="357"/>
        <w:jc w:val="both"/>
      </w:pPr>
      <w:r>
        <w:rPr>
          <w:rFonts w:ascii="Cambria" w:hAnsi="Cambria"/>
          <w:sz w:val="22"/>
        </w:rPr>
        <w:t xml:space="preserve">1. </w:t>
      </w:r>
      <w:r>
        <w:rPr>
          <w:rFonts w:ascii="Cambria" w:hAnsi="Cambria"/>
          <w:sz w:val="22"/>
        </w:rPr>
        <w:t>Experience Certificates / Appointment Orders of faculty (current + previous institutions).</w:t>
      </w:r>
    </w:p>
    <w:p>
      <w:pPr>
        <w:ind w:left="357" w:hanging="357"/>
        <w:jc w:val="both"/>
      </w:pPr>
      <w:r>
        <w:rPr>
          <w:rFonts w:ascii="Cambria" w:hAnsi="Cambria"/>
          <w:sz w:val="22"/>
        </w:rPr>
        <w:t xml:space="preserve">2. </w:t>
      </w:r>
      <w:r>
        <w:rPr>
          <w:rFonts w:ascii="Cambria" w:hAnsi="Cambria"/>
          <w:sz w:val="22"/>
        </w:rPr>
        <w:t>HR or Payroll record showing teacher is on rolls in the latest AY.</w:t>
      </w:r>
    </w:p>
    <w:p>
      <w:pPr>
        <w:ind w:left="357" w:hanging="357"/>
        <w:jc w:val="both"/>
      </w:pPr>
      <w:r>
        <w:rPr>
          <w:rFonts w:ascii="Cambria" w:hAnsi="Cambria"/>
          <w:sz w:val="22"/>
        </w:rPr>
        <w:t xml:space="preserve">3. </w:t>
      </w:r>
      <w:r>
        <w:rPr>
          <w:rFonts w:ascii="Cambria" w:hAnsi="Cambria"/>
          <w:sz w:val="22"/>
        </w:rPr>
        <w:t>Translated copies (if certificates are not in English).</w:t>
      </w:r>
    </w:p>
    <w:p>
      <w:pPr>
        <w:ind w:left="357" w:hanging="357"/>
        <w:jc w:val="both"/>
      </w:pPr>
      <w:r>
        <w:rPr>
          <w:rFonts w:ascii="Cambria" w:hAnsi="Cambria"/>
          <w:sz w:val="22"/>
        </w:rPr>
        <w:t xml:space="preserve">4. </w:t>
      </w:r>
      <w:r>
        <w:rPr>
          <w:rFonts w:ascii="Cambria" w:hAnsi="Cambria"/>
          <w:b w:val="0"/>
          <w:i w:val="0"/>
          <w:sz w:val="22"/>
        </w:rPr>
        <w:t xml:space="preserve">Random verification: NAAC/DVV may ask for </w:t>
      </w:r>
      <w:r>
        <w:rPr>
          <w:rFonts w:ascii="Cambria" w:hAnsi="Cambria"/>
          <w:b w:val="0"/>
          <w:i/>
          <w:sz w:val="22"/>
        </w:rPr>
        <w:t>selected faculty's certificates</w:t>
      </w:r>
      <w:r>
        <w:rPr>
          <w:rFonts w:ascii="Cambria" w:hAnsi="Cambria"/>
          <w:b w:val="0"/>
          <w:i w:val="0"/>
          <w:sz w:val="22"/>
        </w:rPr>
        <w:t>.</w:t>
      </w:r>
    </w:p>
    <w:p>
      <w:pPr>
        <w:spacing w:before="160" w:after="80"/>
      </w:pPr>
      <w:r>
        <w:rPr>
          <w:rFonts w:ascii="Cambria" w:hAnsi="Cambria"/>
          <w:b/>
          <w:color w:val="1F3A5F"/>
          <w:sz w:val="24"/>
        </w:rPr>
        <w:t>Data to be Entered in the Tracker</w:t>
      </w:r>
    </w:p>
    <w:p>
      <w:pPr>
        <w:spacing w:after="120"/>
      </w:pPr>
      <w:r>
        <w:rPr>
          <w:rFonts w:ascii="Cambria" w:hAnsi="Cambria"/>
          <w:i w:val="0"/>
          <w:sz w:val="22"/>
        </w:rPr>
        <w:t>For each faculty, capture:</w:t>
      </w:r>
    </w:p>
    <w:p>
      <w:pPr>
        <w:ind w:left="357" w:hanging="357"/>
        <w:jc w:val="both"/>
      </w:pPr>
      <w:r>
        <w:rPr>
          <w:rFonts w:ascii="Cambria" w:hAnsi="Cambria"/>
          <w:sz w:val="22"/>
        </w:rPr>
        <w:t xml:space="preserve">1. </w:t>
      </w:r>
      <w:r>
        <w:rPr>
          <w:rFonts w:ascii="Cambria" w:hAnsi="Cambria"/>
          <w:sz w:val="22"/>
        </w:rPr>
        <w:t>Faculty Name &amp; ID</w:t>
      </w:r>
    </w:p>
    <w:p>
      <w:pPr>
        <w:ind w:left="357" w:hanging="357"/>
        <w:jc w:val="both"/>
      </w:pPr>
      <w:r>
        <w:rPr>
          <w:rFonts w:ascii="Cambria" w:hAnsi="Cambria"/>
          <w:sz w:val="22"/>
        </w:rPr>
        <w:t xml:space="preserve">2. </w:t>
      </w:r>
      <w:r>
        <w:rPr>
          <w:rFonts w:ascii="Cambria" w:hAnsi="Cambria"/>
          <w:sz w:val="22"/>
        </w:rPr>
        <w:t>Department</w:t>
      </w:r>
    </w:p>
    <w:p>
      <w:pPr>
        <w:ind w:left="357" w:hanging="357"/>
        <w:jc w:val="both"/>
      </w:pPr>
      <w:r>
        <w:rPr>
          <w:rFonts w:ascii="Cambria" w:hAnsi="Cambria"/>
          <w:sz w:val="22"/>
        </w:rPr>
        <w:t xml:space="preserve">3. </w:t>
      </w:r>
      <w:r>
        <w:rPr>
          <w:rFonts w:ascii="Cambria" w:hAnsi="Cambria"/>
          <w:sz w:val="22"/>
        </w:rPr>
        <w:t>Current Institution Start Date</w:t>
      </w:r>
    </w:p>
    <w:p>
      <w:pPr>
        <w:ind w:left="357" w:hanging="357"/>
        <w:jc w:val="both"/>
      </w:pPr>
      <w:r>
        <w:rPr>
          <w:rFonts w:ascii="Cambria" w:hAnsi="Cambria"/>
          <w:sz w:val="22"/>
        </w:rPr>
        <w:t xml:space="preserve">4. </w:t>
      </w:r>
      <w:r>
        <w:rPr>
          <w:rFonts w:ascii="Cambria" w:hAnsi="Cambria"/>
          <w:sz w:val="22"/>
        </w:rPr>
        <w:t>Past Experience (Years/Months) with valid certificates</w:t>
      </w:r>
    </w:p>
    <w:p>
      <w:pPr>
        <w:ind w:left="357" w:hanging="357"/>
        <w:jc w:val="both"/>
      </w:pPr>
      <w:r>
        <w:rPr>
          <w:rFonts w:ascii="Cambria" w:hAnsi="Cambria"/>
          <w:sz w:val="22"/>
        </w:rPr>
        <w:t xml:space="preserve">5. </w:t>
      </w:r>
      <w:r>
        <w:rPr>
          <w:rFonts w:ascii="Cambria" w:hAnsi="Cambria"/>
          <w:sz w:val="22"/>
        </w:rPr>
        <w:t>Experience at current institution (till cut-off date)</w:t>
      </w:r>
    </w:p>
    <w:p>
      <w:pPr>
        <w:ind w:left="357" w:hanging="357"/>
        <w:jc w:val="both"/>
      </w:pPr>
      <w:r>
        <w:rPr>
          <w:rFonts w:ascii="Cambria" w:hAnsi="Cambria"/>
          <w:sz w:val="22"/>
        </w:rPr>
        <w:t xml:space="preserve">6. </w:t>
      </w:r>
      <w:r>
        <w:rPr>
          <w:rFonts w:ascii="Cambria" w:hAnsi="Cambria"/>
          <w:sz w:val="22"/>
        </w:rPr>
        <w:t>Total Experience (Years) = Past + Current</w:t>
      </w:r>
    </w:p>
    <w:p>
      <w:pPr>
        <w:ind w:left="357" w:hanging="357"/>
        <w:jc w:val="both"/>
      </w:pPr>
      <w:r>
        <w:rPr>
          <w:rFonts w:ascii="Cambria" w:hAnsi="Cambria"/>
          <w:sz w:val="22"/>
        </w:rPr>
        <w:t xml:space="preserve">7. </w:t>
      </w:r>
      <w:r>
        <w:rPr>
          <w:rFonts w:ascii="Cambria" w:hAnsi="Cambria"/>
          <w:sz w:val="22"/>
        </w:rPr>
        <w:t>Evidence Link/Ref (file path, document no., or Google Drive link)</w:t>
      </w:r>
    </w:p>
    <w:p>
      <w:pPr>
        <w:ind w:left="357" w:hanging="357"/>
        <w:jc w:val="both"/>
      </w:pPr>
      <w:r>
        <w:rPr>
          <w:rFonts w:ascii="Cambria" w:hAnsi="Cambria"/>
          <w:sz w:val="22"/>
        </w:rPr>
        <w:t xml:space="preserve">8. </w:t>
      </w:r>
      <w:r>
        <w:rPr>
          <w:rFonts w:ascii="Cambria" w:hAnsi="Cambria"/>
          <w:sz w:val="22"/>
        </w:rPr>
        <w:t>Remarks (e.g., provisional case, overlaps, etc.)</w:t>
      </w:r>
    </w:p>
    <w:p>
      <w:pPr>
        <w:spacing w:before="160" w:after="80"/>
      </w:pPr>
      <w:r>
        <w:rPr>
          <w:rFonts w:ascii="Cambria" w:hAnsi="Cambria"/>
          <w:b/>
          <w:color w:val="1F3A5F"/>
          <w:sz w:val="24"/>
        </w:rPr>
        <w:t>Scoring Logic (Mapped to NAAC 0–4 Scale)</w:t>
      </w:r>
    </w:p>
    <w:tbl>
      <w:tblPr>
        <w:jc w:val="center"/>
        <w:tblLook w:firstColumn="1" w:firstRow="1" w:lastColumn="0" w:lastRow="0" w:noHBand="0" w:noVBand="1" w:val="04A0"/>
        <w:tblW w:type="dxa" w:w="9412"/>
        <w:tblLayout w:type="fixed"/>
      </w:tblPr>
      <w:tblGrid>
        <w:gridCol w:w="1701"/>
        <w:gridCol w:w="3175"/>
        <w:gridCol w:w="4536"/>
      </w:tblGrid>
      <w:tr>
        <w:tc>
          <w:tcPr>
            <w:tcW w:type="dxa" w:w="1701"/>
            <w:shd w:val="clear" w:color="auto" w:fill="1F3A5F"/>
          </w:tcPr>
          <w:p>
            <w:pPr>
              <w:jc w:val="center"/>
            </w:pPr>
            <w:r/>
            <w:r>
              <w:rPr>
                <w:rFonts w:ascii="Cambria" w:hAnsi="Cambria"/>
                <w:b/>
                <w:i w:val="0"/>
                <w:color w:val="FFFFFF"/>
                <w:sz w:val="21"/>
              </w:rPr>
              <w:t>NAAC Score</w:t>
            </w:r>
          </w:p>
        </w:tc>
        <w:tc>
          <w:tcPr>
            <w:tcW w:type="dxa" w:w="3175"/>
            <w:shd w:val="clear" w:color="auto" w:fill="1F3A5F"/>
          </w:tcPr>
          <w:p>
            <w:pPr>
              <w:jc w:val="center"/>
            </w:pPr>
            <w:r/>
            <w:r>
              <w:rPr>
                <w:rFonts w:ascii="Cambria" w:hAnsi="Cambria"/>
                <w:b/>
                <w:i w:val="0"/>
                <w:color w:val="FFFFFF"/>
                <w:sz w:val="21"/>
              </w:rPr>
              <w:t>Avg. Years of Exp.</w:t>
            </w:r>
          </w:p>
        </w:tc>
        <w:tc>
          <w:tcPr>
            <w:tcW w:type="dxa" w:w="4536"/>
            <w:shd w:val="clear" w:color="auto" w:fill="1F3A5F"/>
          </w:tcPr>
          <w:p>
            <w:pPr>
              <w:jc w:val="center"/>
            </w:pPr>
            <w:r/>
            <w:r>
              <w:rPr>
                <w:rFonts w:ascii="Cambria" w:hAnsi="Cambria"/>
                <w:b/>
                <w:i w:val="0"/>
                <w:color w:val="FFFFFF"/>
                <w:sz w:val="21"/>
              </w:rPr>
              <w:t>Weightage (10 points)</w:t>
            </w:r>
          </w:p>
        </w:tc>
      </w:tr>
      <w:tr>
        <w:tc>
          <w:tcPr>
            <w:tcW w:type="dxa" w:w="1701"/>
          </w:tcPr>
          <w:p>
            <w:r/>
            <w:r>
              <w:rPr>
                <w:rFonts w:ascii="Cambria" w:hAnsi="Cambria"/>
                <w:b w:val="0"/>
                <w:i w:val="0"/>
                <w:sz w:val="21"/>
              </w:rPr>
              <w:t>4</w:t>
            </w:r>
          </w:p>
        </w:tc>
        <w:tc>
          <w:tcPr>
            <w:tcW w:type="dxa" w:w="3175"/>
          </w:tcPr>
          <w:p>
            <w:r/>
            <w:r>
              <w:rPr>
                <w:rFonts w:ascii="Cambria" w:hAnsi="Cambria"/>
                <w:b w:val="0"/>
                <w:i w:val="0"/>
                <w:sz w:val="21"/>
              </w:rPr>
              <w:t>≥15 years</w:t>
            </w:r>
          </w:p>
        </w:tc>
        <w:tc>
          <w:tcPr>
            <w:tcW w:type="dxa" w:w="4536"/>
          </w:tcPr>
          <w:p>
            <w:r/>
            <w:r>
              <w:rPr>
                <w:rFonts w:ascii="Cambria" w:hAnsi="Cambria"/>
                <w:b w:val="0"/>
                <w:i w:val="0"/>
                <w:sz w:val="21"/>
              </w:rPr>
              <w:t>Full 10 marks</w:t>
            </w:r>
          </w:p>
        </w:tc>
      </w:tr>
      <w:tr>
        <w:tc>
          <w:tcPr>
            <w:tcW w:type="dxa" w:w="1701"/>
            <w:shd w:val="clear" w:color="auto" w:fill="F0F4F8"/>
          </w:tcPr>
          <w:p>
            <w:r/>
            <w:r>
              <w:rPr>
                <w:rFonts w:ascii="Cambria" w:hAnsi="Cambria"/>
                <w:b w:val="0"/>
                <w:i w:val="0"/>
                <w:sz w:val="21"/>
              </w:rPr>
              <w:t>3</w:t>
            </w:r>
          </w:p>
        </w:tc>
        <w:tc>
          <w:tcPr>
            <w:tcW w:type="dxa" w:w="3175"/>
            <w:shd w:val="clear" w:color="auto" w:fill="F0F4F8"/>
          </w:tcPr>
          <w:p>
            <w:r/>
            <w:r>
              <w:rPr>
                <w:rFonts w:ascii="Cambria" w:hAnsi="Cambria"/>
                <w:b w:val="0"/>
                <w:i w:val="0"/>
                <w:sz w:val="21"/>
              </w:rPr>
              <w:t>12 – &lt;15 years</w:t>
            </w:r>
          </w:p>
        </w:tc>
        <w:tc>
          <w:tcPr>
            <w:tcW w:type="dxa" w:w="4536"/>
            <w:shd w:val="clear" w:color="auto" w:fill="F0F4F8"/>
          </w:tcPr>
          <w:p>
            <w:r/>
            <w:r>
              <w:rPr>
                <w:rFonts w:ascii="Cambria" w:hAnsi="Cambria"/>
                <w:b w:val="0"/>
                <w:i w:val="0"/>
                <w:sz w:val="21"/>
              </w:rPr>
              <w:t>7.5 marks</w:t>
            </w:r>
          </w:p>
        </w:tc>
      </w:tr>
      <w:tr>
        <w:tc>
          <w:tcPr>
            <w:tcW w:type="dxa" w:w="1701"/>
          </w:tcPr>
          <w:p>
            <w:r/>
            <w:r>
              <w:rPr>
                <w:rFonts w:ascii="Cambria" w:hAnsi="Cambria"/>
                <w:b w:val="0"/>
                <w:i w:val="0"/>
                <w:sz w:val="21"/>
              </w:rPr>
              <w:t>2</w:t>
            </w:r>
          </w:p>
        </w:tc>
        <w:tc>
          <w:tcPr>
            <w:tcW w:type="dxa" w:w="3175"/>
          </w:tcPr>
          <w:p>
            <w:r/>
            <w:r>
              <w:rPr>
                <w:rFonts w:ascii="Cambria" w:hAnsi="Cambria"/>
                <w:b w:val="0"/>
                <w:i w:val="0"/>
                <w:sz w:val="21"/>
              </w:rPr>
              <w:t>9 – &lt;12 years</w:t>
            </w:r>
          </w:p>
        </w:tc>
        <w:tc>
          <w:tcPr>
            <w:tcW w:type="dxa" w:w="4536"/>
          </w:tcPr>
          <w:p>
            <w:r/>
            <w:r>
              <w:rPr>
                <w:rFonts w:ascii="Cambria" w:hAnsi="Cambria"/>
                <w:b w:val="0"/>
                <w:i w:val="0"/>
                <w:sz w:val="21"/>
              </w:rPr>
              <w:t>5 marks</w:t>
            </w:r>
          </w:p>
        </w:tc>
      </w:tr>
      <w:tr>
        <w:tc>
          <w:tcPr>
            <w:tcW w:type="dxa" w:w="1701"/>
            <w:shd w:val="clear" w:color="auto" w:fill="F0F4F8"/>
          </w:tcPr>
          <w:p>
            <w:r/>
            <w:r>
              <w:rPr>
                <w:rFonts w:ascii="Cambria" w:hAnsi="Cambria"/>
                <w:b w:val="0"/>
                <w:i w:val="0"/>
                <w:sz w:val="21"/>
              </w:rPr>
              <w:t>1</w:t>
            </w:r>
          </w:p>
        </w:tc>
        <w:tc>
          <w:tcPr>
            <w:tcW w:type="dxa" w:w="3175"/>
            <w:shd w:val="clear" w:color="auto" w:fill="F0F4F8"/>
          </w:tcPr>
          <w:p>
            <w:r/>
            <w:r>
              <w:rPr>
                <w:rFonts w:ascii="Cambria" w:hAnsi="Cambria"/>
                <w:b w:val="0"/>
                <w:i w:val="0"/>
                <w:sz w:val="21"/>
              </w:rPr>
              <w:t>6 – &lt;9 years</w:t>
            </w:r>
          </w:p>
        </w:tc>
        <w:tc>
          <w:tcPr>
            <w:tcW w:type="dxa" w:w="4536"/>
            <w:shd w:val="clear" w:color="auto" w:fill="F0F4F8"/>
          </w:tcPr>
          <w:p>
            <w:r/>
            <w:r>
              <w:rPr>
                <w:rFonts w:ascii="Cambria" w:hAnsi="Cambria"/>
                <w:b w:val="0"/>
                <w:i w:val="0"/>
                <w:sz w:val="21"/>
              </w:rPr>
              <w:t>2.5 marks</w:t>
            </w:r>
          </w:p>
        </w:tc>
      </w:tr>
      <w:tr>
        <w:tc>
          <w:tcPr>
            <w:tcW w:type="dxa" w:w="1701"/>
          </w:tcPr>
          <w:p>
            <w:r/>
            <w:r>
              <w:rPr>
                <w:rFonts w:ascii="Cambria" w:hAnsi="Cambria"/>
                <w:b w:val="0"/>
                <w:i w:val="0"/>
                <w:sz w:val="21"/>
              </w:rPr>
              <w:t>0</w:t>
            </w:r>
          </w:p>
        </w:tc>
        <w:tc>
          <w:tcPr>
            <w:tcW w:type="dxa" w:w="3175"/>
          </w:tcPr>
          <w:p>
            <w:r/>
            <w:r>
              <w:rPr>
                <w:rFonts w:ascii="Cambria" w:hAnsi="Cambria"/>
                <w:b w:val="0"/>
                <w:i w:val="0"/>
                <w:sz w:val="21"/>
              </w:rPr>
              <w:t>&lt;6 years</w:t>
            </w:r>
          </w:p>
        </w:tc>
        <w:tc>
          <w:tcPr>
            <w:tcW w:type="dxa" w:w="4536"/>
          </w:tcPr>
          <w:p>
            <w:r/>
            <w:r>
              <w:rPr>
                <w:rFonts w:ascii="Cambria" w:hAnsi="Cambria"/>
                <w:b w:val="0"/>
                <w:i w:val="0"/>
                <w:sz w:val="21"/>
              </w:rPr>
              <w:t>0 marks</w:t>
            </w:r>
          </w:p>
        </w:tc>
      </w:tr>
    </w:tbl>
    <w:p>
      <w:pPr>
        <w:spacing w:before="160" w:after="80"/>
      </w:pPr>
      <w:r>
        <w:rPr>
          <w:rFonts w:ascii="Cambria" w:hAnsi="Cambria"/>
          <w:b/>
          <w:color w:val="1F3A5F"/>
          <w:sz w:val="24"/>
        </w:rPr>
        <w:t>Best Practices</w:t>
      </w:r>
    </w:p>
    <w:p>
      <w:pPr>
        <w:pStyle w:val="ListBullet"/>
      </w:pPr>
      <w:r>
        <w:rPr>
          <w:rFonts w:ascii="Cambria" w:hAnsi="Cambria"/>
          <w:sz w:val="22"/>
        </w:rPr>
        <w:t>Use months → years conversion (experience months ÷ 12) for accuracy.</w:t>
      </w:r>
    </w:p>
    <w:p>
      <w:pPr>
        <w:pStyle w:val="ListBullet"/>
      </w:pPr>
      <w:r>
        <w:rPr>
          <w:rFonts w:ascii="Cambria" w:hAnsi="Cambria"/>
          <w:b w:val="0"/>
          <w:i w:val="0"/>
          <w:sz w:val="22"/>
        </w:rPr>
        <w:t xml:space="preserve">Fix a cut-off date (e.g., </w:t>
      </w:r>
      <w:r>
        <w:rPr>
          <w:rFonts w:ascii="Cambria" w:hAnsi="Cambria"/>
          <w:b w:val="0"/>
          <w:i/>
          <w:sz w:val="22"/>
        </w:rPr>
        <w:t>31 May of the academic year</w:t>
      </w:r>
      <w:r>
        <w:rPr>
          <w:rFonts w:ascii="Cambria" w:hAnsi="Cambria"/>
          <w:b w:val="0"/>
          <w:i w:val="0"/>
          <w:sz w:val="22"/>
        </w:rPr>
        <w:t>).</w:t>
      </w:r>
    </w:p>
    <w:p>
      <w:pPr>
        <w:pStyle w:val="ListBullet"/>
      </w:pPr>
      <w:r>
        <w:rPr>
          <w:rFonts w:ascii="Cambria" w:hAnsi="Cambria"/>
          <w:sz w:val="22"/>
        </w:rPr>
        <w:t>Maintain scanned copies of all appointment/experience letters.</w:t>
      </w:r>
    </w:p>
    <w:p>
      <w:pPr>
        <w:pStyle w:val="ListBullet"/>
      </w:pPr>
      <w:r>
        <w:rPr>
          <w:rFonts w:ascii="Cambria" w:hAnsi="Cambria"/>
          <w:sz w:val="22"/>
        </w:rPr>
        <w:t>Provide summary sheet showing:</w:t>
      </w:r>
    </w:p>
    <w:p>
      <w:pPr>
        <w:pStyle w:val="ListBullet2"/>
      </w:pPr>
      <w:r>
        <w:rPr>
          <w:rFonts w:ascii="Cambria" w:hAnsi="Cambria"/>
          <w:sz w:val="22"/>
        </w:rPr>
        <w:t>Total number of full-time teachers</w:t>
      </w:r>
    </w:p>
    <w:p>
      <w:pPr>
        <w:pStyle w:val="ListBullet2"/>
      </w:pPr>
      <w:r>
        <w:rPr>
          <w:rFonts w:ascii="Cambria" w:hAnsi="Cambria"/>
          <w:sz w:val="22"/>
        </w:rPr>
        <w:t>Total years of experience</w:t>
      </w:r>
    </w:p>
    <w:p>
      <w:pPr>
        <w:pStyle w:val="ListBullet2"/>
      </w:pPr>
      <w:r>
        <w:rPr>
          <w:rFonts w:ascii="Cambria" w:hAnsi="Cambria"/>
          <w:sz w:val="22"/>
        </w:rPr>
        <w:t>Average years &amp; NAAC score</w:t>
      </w:r>
    </w:p>
    <w:p>
      <w:pPr>
        <w:spacing w:after="120"/>
      </w:pPr>
      <w:r>
        <w:rPr>
          <w:rFonts w:ascii="Cambria" w:hAnsi="Cambria"/>
          <w:i w:val="0"/>
          <w:sz w:val="22"/>
        </w:rPr>
        <w:t>Example (summary sheet output):</w:t>
      </w:r>
    </w:p>
    <w:p>
      <w:pPr>
        <w:pStyle w:val="ListBullet"/>
      </w:pPr>
      <w:r>
        <w:rPr>
          <w:rFonts w:ascii="Cambria" w:hAnsi="Cambria"/>
          <w:sz w:val="22"/>
        </w:rPr>
        <w:t>No. of full-time teachers: 85</w:t>
      </w:r>
    </w:p>
    <w:p>
      <w:pPr>
        <w:pStyle w:val="ListBullet"/>
      </w:pPr>
      <w:r>
        <w:rPr>
          <w:rFonts w:ascii="Cambria" w:hAnsi="Cambria"/>
          <w:sz w:val="22"/>
        </w:rPr>
        <w:t>Total experience years: 1,050</w:t>
      </w:r>
    </w:p>
    <w:p>
      <w:pPr>
        <w:pStyle w:val="ListBullet"/>
      </w:pPr>
      <w:r>
        <w:rPr>
          <w:rFonts w:ascii="Cambria" w:hAnsi="Cambria"/>
          <w:sz w:val="22"/>
        </w:rPr>
        <w:t>Average = 12.35 years</w:t>
      </w:r>
    </w:p>
    <w:p>
      <w:pPr>
        <w:pStyle w:val="ListBullet"/>
      </w:pPr>
      <w:r>
        <w:rPr>
          <w:rFonts w:ascii="Cambria" w:hAnsi="Cambria"/>
          <w:sz w:val="22"/>
        </w:rPr>
        <w:t>NAAC Band: 3 → 7.5/10 marks</w:t>
      </w:r>
    </w:p>
    <w:p>
      <w:pPr>
        <w:spacing w:before="200" w:after="120"/>
      </w:pPr>
      <w:r>
        <w:rPr>
          <w:rFonts w:ascii="Cambria" w:hAnsi="Cambria"/>
          <w:b/>
          <w:color w:val="1F3A5F"/>
          <w:sz w:val="28"/>
        </w:rPr>
        <w:t>7. Metric 2.5.1 – Average number of days for declaration of results</w:t>
      </w:r>
    </w:p>
    <w:p>
      <w:pPr>
        <w:spacing w:before="160" w:after="80"/>
      </w:pPr>
      <w:r>
        <w:rPr>
          <w:rFonts w:ascii="Cambria" w:hAnsi="Cambria"/>
          <w:b/>
          <w:color w:val="1F3A5F"/>
          <w:sz w:val="24"/>
        </w:rPr>
        <w:t>What the Metric Measures</w:t>
      </w:r>
    </w:p>
    <w:p>
      <w:pPr>
        <w:pStyle w:val="ListBullet"/>
      </w:pPr>
      <w:r>
        <w:rPr>
          <w:rFonts w:ascii="Cambria" w:hAnsi="Cambria"/>
          <w:b/>
          <w:i w:val="0"/>
          <w:sz w:val="22"/>
        </w:rPr>
        <w:t>Objective:</w:t>
      </w:r>
      <w:r>
        <w:rPr>
          <w:rFonts w:ascii="Cambria" w:hAnsi="Cambria"/>
          <w:b w:val="0"/>
          <w:i w:val="0"/>
          <w:sz w:val="22"/>
        </w:rPr>
        <w:t xml:space="preserve"> To assess the efficiency of the examination system in declaring results promptly.</w:t>
      </w:r>
    </w:p>
    <w:p>
      <w:pPr>
        <w:pStyle w:val="ListBullet"/>
      </w:pPr>
      <w:r>
        <w:rPr>
          <w:rFonts w:ascii="Cambria" w:hAnsi="Cambria"/>
          <w:b/>
          <w:i w:val="0"/>
          <w:sz w:val="22"/>
        </w:rPr>
        <w:t>Definition:</w:t>
      </w:r>
      <w:r>
        <w:rPr>
          <w:rFonts w:ascii="Cambria" w:hAnsi="Cambria"/>
          <w:b w:val="0"/>
          <w:i w:val="0"/>
          <w:sz w:val="22"/>
        </w:rPr>
        <w:t xml:space="preserve"> The average number of days taken from the last day of the semester/year-end examination to the official result declaration date.</w:t>
      </w:r>
    </w:p>
    <w:p>
      <w:pPr>
        <w:pStyle w:val="ListBullet"/>
      </w:pPr>
      <w:r>
        <w:rPr>
          <w:rFonts w:ascii="Cambria" w:hAnsi="Cambria"/>
          <w:b/>
          <w:i w:val="0"/>
          <w:sz w:val="22"/>
        </w:rPr>
        <w:t>Period:</w:t>
      </w:r>
      <w:r>
        <w:rPr>
          <w:rFonts w:ascii="Cambria" w:hAnsi="Cambria"/>
          <w:b w:val="0"/>
          <w:i w:val="0"/>
          <w:sz w:val="22"/>
        </w:rPr>
        <w:t xml:space="preserve"> Last five years.</w:t>
      </w:r>
    </w:p>
    <w:p>
      <w:pPr>
        <w:pStyle w:val="ListBullet"/>
      </w:pPr>
      <w:r>
        <w:rPr>
          <w:rFonts w:ascii="Cambria" w:hAnsi="Cambria"/>
          <w:b/>
          <w:i w:val="0"/>
          <w:sz w:val="22"/>
        </w:rPr>
        <w:t>Note:</w:t>
      </w:r>
      <w:r>
        <w:rPr>
          <w:rFonts w:ascii="Cambria" w:hAnsi="Cambria"/>
          <w:b w:val="0"/>
          <w:i w:val="0"/>
          <w:sz w:val="22"/>
        </w:rPr>
        <w:t xml:space="preserve"> If semester system is followed, even semesters only are considered.</w:t>
      </w:r>
    </w:p>
    <w:p>
      <w:pPr>
        <w:spacing w:after="120"/>
      </w:pPr>
      <w:r>
        <w:rPr>
          <w:rFonts w:ascii="Cambria" w:hAnsi="Cambria"/>
          <w:i w:val="0"/>
          <w:sz w:val="22"/>
        </w:rPr>
        <w:t>Formula</w:t>
      </w:r>
    </w:p>
    <w:p>
      <w:pPr>
        <w:spacing w:after="120"/>
      </w:pPr>
      <w:r>
        <w:rPr>
          <w:rFonts w:ascii="Cambria" w:hAnsi="Cambria"/>
          <w:i w:val="0"/>
          <w:sz w:val="22"/>
        </w:rPr>
        <w:t>Average Days=∑(Result Declaration Date − Last Exam Date)/Number of Years</w:t>
      </w:r>
    </w:p>
    <w:p>
      <w:pPr>
        <w:spacing w:before="160" w:after="80"/>
      </w:pPr>
      <w:r>
        <w:rPr>
          <w:rFonts w:ascii="Cambria" w:hAnsi="Cambria"/>
          <w:b/>
          <w:color w:val="1F3A5F"/>
          <w:sz w:val="24"/>
        </w:rPr>
        <w:t>Scoring Logic (as per NAAC 0–4 Scale, 10 marks total)</w:t>
      </w:r>
    </w:p>
    <w:tbl>
      <w:tblPr>
        <w:jc w:val="center"/>
        <w:tblLook w:firstColumn="1" w:firstRow="1" w:lastColumn="0" w:lastRow="0" w:noHBand="0" w:noVBand="1" w:val="04A0"/>
        <w:tblW w:type="dxa" w:w="9412"/>
        <w:tblLayout w:type="fixed"/>
      </w:tblPr>
      <w:tblGrid>
        <w:gridCol w:w="1701"/>
        <w:gridCol w:w="3742"/>
        <w:gridCol w:w="3969"/>
      </w:tblGrid>
      <w:tr>
        <w:tc>
          <w:tcPr>
            <w:tcW w:type="dxa" w:w="1701"/>
            <w:shd w:val="clear" w:color="auto" w:fill="1F3A5F"/>
          </w:tcPr>
          <w:p>
            <w:pPr>
              <w:jc w:val="center"/>
            </w:pPr>
            <w:r/>
            <w:r>
              <w:rPr>
                <w:rFonts w:ascii="Cambria" w:hAnsi="Cambria"/>
                <w:b/>
                <w:i w:val="0"/>
                <w:color w:val="FFFFFF"/>
                <w:sz w:val="21"/>
              </w:rPr>
              <w:t>NAAC Score</w:t>
            </w:r>
          </w:p>
        </w:tc>
        <w:tc>
          <w:tcPr>
            <w:tcW w:type="dxa" w:w="3742"/>
            <w:shd w:val="clear" w:color="auto" w:fill="1F3A5F"/>
          </w:tcPr>
          <w:p>
            <w:pPr>
              <w:jc w:val="center"/>
            </w:pPr>
            <w:r/>
            <w:r>
              <w:rPr>
                <w:rFonts w:ascii="Cambria" w:hAnsi="Cambria"/>
                <w:b/>
                <w:i w:val="0"/>
                <w:color w:val="FFFFFF"/>
                <w:sz w:val="21"/>
              </w:rPr>
              <w:t>Avg. No. of Days</w:t>
            </w:r>
          </w:p>
        </w:tc>
        <w:tc>
          <w:tcPr>
            <w:tcW w:type="dxa" w:w="3969"/>
            <w:shd w:val="clear" w:color="auto" w:fill="1F3A5F"/>
          </w:tcPr>
          <w:p>
            <w:pPr>
              <w:jc w:val="center"/>
            </w:pPr>
            <w:r/>
            <w:r>
              <w:rPr>
                <w:rFonts w:ascii="Cambria" w:hAnsi="Cambria"/>
                <w:b/>
                <w:i w:val="0"/>
                <w:color w:val="FFFFFF"/>
                <w:sz w:val="21"/>
              </w:rPr>
              <w:t>Marks (out of 10)</w:t>
            </w:r>
          </w:p>
        </w:tc>
      </w:tr>
      <w:tr>
        <w:tc>
          <w:tcPr>
            <w:tcW w:type="dxa" w:w="1701"/>
          </w:tcPr>
          <w:p>
            <w:r/>
            <w:r>
              <w:rPr>
                <w:rFonts w:ascii="Cambria" w:hAnsi="Cambria"/>
                <w:b w:val="0"/>
                <w:i w:val="0"/>
                <w:sz w:val="21"/>
              </w:rPr>
              <w:t>4</w:t>
            </w:r>
          </w:p>
        </w:tc>
        <w:tc>
          <w:tcPr>
            <w:tcW w:type="dxa" w:w="3742"/>
          </w:tcPr>
          <w:p>
            <w:r/>
            <w:r>
              <w:rPr>
                <w:rFonts w:ascii="Cambria" w:hAnsi="Cambria"/>
                <w:b w:val="0"/>
                <w:i w:val="0"/>
                <w:sz w:val="21"/>
              </w:rPr>
              <w:t>&lt; 20 days</w:t>
            </w:r>
          </w:p>
        </w:tc>
        <w:tc>
          <w:tcPr>
            <w:tcW w:type="dxa" w:w="3969"/>
          </w:tcPr>
          <w:p>
            <w:r/>
            <w:r>
              <w:rPr>
                <w:rFonts w:ascii="Cambria" w:hAnsi="Cambria"/>
                <w:b w:val="0"/>
                <w:i w:val="0"/>
                <w:sz w:val="21"/>
              </w:rPr>
              <w:t>10</w:t>
            </w:r>
          </w:p>
        </w:tc>
      </w:tr>
      <w:tr>
        <w:tc>
          <w:tcPr>
            <w:tcW w:type="dxa" w:w="1701"/>
            <w:shd w:val="clear" w:color="auto" w:fill="F0F4F8"/>
          </w:tcPr>
          <w:p>
            <w:r/>
            <w:r>
              <w:rPr>
                <w:rFonts w:ascii="Cambria" w:hAnsi="Cambria"/>
                <w:b w:val="0"/>
                <w:i w:val="0"/>
                <w:sz w:val="21"/>
              </w:rPr>
              <w:t>3</w:t>
            </w:r>
          </w:p>
        </w:tc>
        <w:tc>
          <w:tcPr>
            <w:tcW w:type="dxa" w:w="3742"/>
            <w:shd w:val="clear" w:color="auto" w:fill="F0F4F8"/>
          </w:tcPr>
          <w:p>
            <w:r/>
            <w:r>
              <w:rPr>
                <w:rFonts w:ascii="Cambria" w:hAnsi="Cambria"/>
                <w:b w:val="0"/>
                <w:i w:val="0"/>
                <w:sz w:val="21"/>
              </w:rPr>
              <w:t>20 – &lt;30 days</w:t>
            </w:r>
          </w:p>
        </w:tc>
        <w:tc>
          <w:tcPr>
            <w:tcW w:type="dxa" w:w="3969"/>
            <w:shd w:val="clear" w:color="auto" w:fill="F0F4F8"/>
          </w:tcPr>
          <w:p>
            <w:r/>
            <w:r>
              <w:rPr>
                <w:rFonts w:ascii="Cambria" w:hAnsi="Cambria"/>
                <w:b w:val="0"/>
                <w:i w:val="0"/>
                <w:sz w:val="21"/>
              </w:rPr>
              <w:t>7.5</w:t>
            </w:r>
          </w:p>
        </w:tc>
      </w:tr>
      <w:tr>
        <w:tc>
          <w:tcPr>
            <w:tcW w:type="dxa" w:w="1701"/>
          </w:tcPr>
          <w:p>
            <w:r/>
            <w:r>
              <w:rPr>
                <w:rFonts w:ascii="Cambria" w:hAnsi="Cambria"/>
                <w:b w:val="0"/>
                <w:i w:val="0"/>
                <w:sz w:val="21"/>
              </w:rPr>
              <w:t>2</w:t>
            </w:r>
          </w:p>
        </w:tc>
        <w:tc>
          <w:tcPr>
            <w:tcW w:type="dxa" w:w="3742"/>
          </w:tcPr>
          <w:p>
            <w:r/>
            <w:r>
              <w:rPr>
                <w:rFonts w:ascii="Cambria" w:hAnsi="Cambria"/>
                <w:b w:val="0"/>
                <w:i w:val="0"/>
                <w:sz w:val="21"/>
              </w:rPr>
              <w:t>30 – &lt;40 days</w:t>
            </w:r>
          </w:p>
        </w:tc>
        <w:tc>
          <w:tcPr>
            <w:tcW w:type="dxa" w:w="3969"/>
          </w:tcPr>
          <w:p>
            <w:r/>
            <w:r>
              <w:rPr>
                <w:rFonts w:ascii="Cambria" w:hAnsi="Cambria"/>
                <w:b w:val="0"/>
                <w:i w:val="0"/>
                <w:sz w:val="21"/>
              </w:rPr>
              <w:t>5</w:t>
            </w:r>
          </w:p>
        </w:tc>
      </w:tr>
      <w:tr>
        <w:tc>
          <w:tcPr>
            <w:tcW w:type="dxa" w:w="1701"/>
            <w:shd w:val="clear" w:color="auto" w:fill="F0F4F8"/>
          </w:tcPr>
          <w:p>
            <w:r/>
            <w:r>
              <w:rPr>
                <w:rFonts w:ascii="Cambria" w:hAnsi="Cambria"/>
                <w:b w:val="0"/>
                <w:i w:val="0"/>
                <w:sz w:val="21"/>
              </w:rPr>
              <w:t>1</w:t>
            </w:r>
          </w:p>
        </w:tc>
        <w:tc>
          <w:tcPr>
            <w:tcW w:type="dxa" w:w="3742"/>
            <w:shd w:val="clear" w:color="auto" w:fill="F0F4F8"/>
          </w:tcPr>
          <w:p>
            <w:r/>
            <w:r>
              <w:rPr>
                <w:rFonts w:ascii="Cambria" w:hAnsi="Cambria"/>
                <w:b w:val="0"/>
                <w:i w:val="0"/>
                <w:sz w:val="21"/>
              </w:rPr>
              <w:t>40 – &lt;50 days</w:t>
            </w:r>
          </w:p>
        </w:tc>
        <w:tc>
          <w:tcPr>
            <w:tcW w:type="dxa" w:w="3969"/>
            <w:shd w:val="clear" w:color="auto" w:fill="F0F4F8"/>
          </w:tcPr>
          <w:p>
            <w:r/>
            <w:r>
              <w:rPr>
                <w:rFonts w:ascii="Cambria" w:hAnsi="Cambria"/>
                <w:b w:val="0"/>
                <w:i w:val="0"/>
                <w:sz w:val="21"/>
              </w:rPr>
              <w:t>2.5</w:t>
            </w:r>
          </w:p>
        </w:tc>
      </w:tr>
      <w:tr>
        <w:tc>
          <w:tcPr>
            <w:tcW w:type="dxa" w:w="1701"/>
          </w:tcPr>
          <w:p>
            <w:r/>
            <w:r>
              <w:rPr>
                <w:rFonts w:ascii="Cambria" w:hAnsi="Cambria"/>
                <w:b w:val="0"/>
                <w:i w:val="0"/>
                <w:sz w:val="21"/>
              </w:rPr>
              <w:t>0</w:t>
            </w:r>
          </w:p>
        </w:tc>
        <w:tc>
          <w:tcPr>
            <w:tcW w:type="dxa" w:w="3742"/>
          </w:tcPr>
          <w:p>
            <w:r/>
            <w:r>
              <w:rPr>
                <w:rFonts w:ascii="Cambria" w:hAnsi="Cambria"/>
                <w:b w:val="0"/>
                <w:i w:val="0"/>
                <w:sz w:val="21"/>
              </w:rPr>
              <w:t>≥ 50 days</w:t>
            </w:r>
          </w:p>
        </w:tc>
        <w:tc>
          <w:tcPr>
            <w:tcW w:type="dxa" w:w="3969"/>
          </w:tcPr>
          <w:p>
            <w:r/>
            <w:r>
              <w:rPr>
                <w:rFonts w:ascii="Cambria" w:hAnsi="Cambria"/>
                <w:b w:val="0"/>
                <w:i w:val="0"/>
                <w:sz w:val="21"/>
              </w:rPr>
              <w:t>0</w:t>
            </w:r>
          </w:p>
        </w:tc>
      </w:tr>
    </w:tbl>
    <w:p>
      <w:pPr>
        <w:spacing w:before="160" w:after="80"/>
      </w:pPr>
      <w:r>
        <w:rPr>
          <w:rFonts w:ascii="Cambria" w:hAnsi="Cambria"/>
          <w:b/>
          <w:color w:val="1F3A5F"/>
          <w:sz w:val="24"/>
        </w:rPr>
        <w:t>Documents Required (DVV Proofs)</w:t>
      </w:r>
    </w:p>
    <w:p>
      <w:pPr>
        <w:ind w:left="357" w:hanging="357"/>
        <w:jc w:val="both"/>
      </w:pPr>
      <w:r>
        <w:rPr>
          <w:rFonts w:ascii="Cambria" w:hAnsi="Cambria"/>
          <w:sz w:val="22"/>
        </w:rPr>
        <w:t xml:space="preserve">1. </w:t>
      </w:r>
      <w:r>
        <w:rPr>
          <w:rFonts w:ascii="Cambria" w:hAnsi="Cambria"/>
          <w:sz w:val="22"/>
        </w:rPr>
        <w:t>Exam Timetable released by the Controller of Examinations (COE) showing the last exam date.</w:t>
      </w:r>
    </w:p>
    <w:p>
      <w:pPr>
        <w:ind w:left="357" w:hanging="357"/>
        <w:jc w:val="both"/>
      </w:pPr>
      <w:r>
        <w:rPr>
          <w:rFonts w:ascii="Cambria" w:hAnsi="Cambria"/>
          <w:sz w:val="22"/>
        </w:rPr>
        <w:t xml:space="preserve">2. </w:t>
      </w:r>
      <w:r>
        <w:rPr>
          <w:rFonts w:ascii="Cambria" w:hAnsi="Cambria"/>
          <w:sz w:val="22"/>
        </w:rPr>
        <w:t>Result Notification (signed &amp; dated) – proof of official result declaration.</w:t>
      </w:r>
    </w:p>
    <w:p>
      <w:pPr>
        <w:ind w:left="357" w:hanging="357"/>
        <w:jc w:val="both"/>
      </w:pPr>
      <w:r>
        <w:rPr>
          <w:rFonts w:ascii="Cambria" w:hAnsi="Cambria"/>
          <w:sz w:val="22"/>
        </w:rPr>
        <w:t xml:space="preserve">3. </w:t>
      </w:r>
      <w:r>
        <w:rPr>
          <w:rFonts w:ascii="Cambria" w:hAnsi="Cambria"/>
          <w:sz w:val="22"/>
        </w:rPr>
        <w:t>Academic Calendar / Year Planner endorsed by competent authority.</w:t>
      </w:r>
    </w:p>
    <w:p>
      <w:pPr>
        <w:ind w:left="357" w:hanging="357"/>
        <w:jc w:val="both"/>
      </w:pPr>
      <w:r>
        <w:rPr>
          <w:rFonts w:ascii="Cambria" w:hAnsi="Cambria"/>
          <w:sz w:val="22"/>
        </w:rPr>
        <w:t xml:space="preserve">4. </w:t>
      </w:r>
      <w:r>
        <w:rPr>
          <w:rFonts w:ascii="Cambria" w:hAnsi="Cambria"/>
          <w:sz w:val="22"/>
        </w:rPr>
        <w:t>Policy Document (if available) on result declaration timelines.</w:t>
      </w:r>
    </w:p>
    <w:p>
      <w:pPr>
        <w:spacing w:before="160" w:after="80"/>
      </w:pPr>
      <w:r>
        <w:rPr>
          <w:rFonts w:ascii="Cambria" w:hAnsi="Cambria"/>
          <w:b/>
          <w:color w:val="1F3A5F"/>
          <w:sz w:val="24"/>
        </w:rPr>
        <w:t>Data Entry in Tracker</w:t>
      </w:r>
    </w:p>
    <w:p>
      <w:pPr>
        <w:spacing w:after="120"/>
      </w:pPr>
      <w:r>
        <w:rPr>
          <w:rFonts w:ascii="Cambria" w:hAnsi="Cambria"/>
          <w:i w:val="0"/>
          <w:sz w:val="22"/>
        </w:rPr>
        <w:t>For each year (last 5 years), capture:</w:t>
      </w:r>
    </w:p>
    <w:p>
      <w:pPr>
        <w:ind w:left="357" w:hanging="357"/>
        <w:jc w:val="both"/>
      </w:pPr>
      <w:r>
        <w:rPr>
          <w:rFonts w:ascii="Cambria" w:hAnsi="Cambria"/>
          <w:sz w:val="22"/>
        </w:rPr>
        <w:t xml:space="preserve">1. </w:t>
      </w:r>
      <w:r>
        <w:rPr>
          <w:rFonts w:ascii="Cambria" w:hAnsi="Cambria"/>
          <w:sz w:val="22"/>
        </w:rPr>
        <w:t>Academic Year</w:t>
      </w:r>
    </w:p>
    <w:p>
      <w:pPr>
        <w:ind w:left="357" w:hanging="357"/>
        <w:jc w:val="both"/>
      </w:pPr>
      <w:r>
        <w:rPr>
          <w:rFonts w:ascii="Cambria" w:hAnsi="Cambria"/>
          <w:sz w:val="22"/>
        </w:rPr>
        <w:t xml:space="preserve">2. </w:t>
      </w:r>
      <w:r>
        <w:rPr>
          <w:rFonts w:ascii="Cambria" w:hAnsi="Cambria"/>
          <w:sz w:val="22"/>
        </w:rPr>
        <w:t>Semester/Year considered</w:t>
      </w:r>
    </w:p>
    <w:p>
      <w:pPr>
        <w:ind w:left="357" w:hanging="357"/>
        <w:jc w:val="both"/>
      </w:pPr>
      <w:r>
        <w:rPr>
          <w:rFonts w:ascii="Cambria" w:hAnsi="Cambria"/>
          <w:sz w:val="22"/>
        </w:rPr>
        <w:t xml:space="preserve">3. </w:t>
      </w:r>
      <w:r>
        <w:rPr>
          <w:rFonts w:ascii="Cambria" w:hAnsi="Cambria"/>
          <w:sz w:val="22"/>
        </w:rPr>
        <w:t>Last Exam Date (from exam timetable)</w:t>
      </w:r>
    </w:p>
    <w:p>
      <w:pPr>
        <w:ind w:left="357" w:hanging="357"/>
        <w:jc w:val="both"/>
      </w:pPr>
      <w:r>
        <w:rPr>
          <w:rFonts w:ascii="Cambria" w:hAnsi="Cambria"/>
          <w:sz w:val="22"/>
        </w:rPr>
        <w:t xml:space="preserve">4. </w:t>
      </w:r>
      <w:r>
        <w:rPr>
          <w:rFonts w:ascii="Cambria" w:hAnsi="Cambria"/>
          <w:sz w:val="22"/>
        </w:rPr>
        <w:t>Result Declaration Date (from notification)</w:t>
      </w:r>
    </w:p>
    <w:p>
      <w:pPr>
        <w:ind w:left="357" w:hanging="357"/>
        <w:jc w:val="both"/>
      </w:pPr>
      <w:r>
        <w:rPr>
          <w:rFonts w:ascii="Cambria" w:hAnsi="Cambria"/>
          <w:sz w:val="22"/>
        </w:rPr>
        <w:t xml:space="preserve">5. </w:t>
      </w:r>
      <w:r>
        <w:rPr>
          <w:rFonts w:ascii="Cambria" w:hAnsi="Cambria"/>
          <w:sz w:val="22"/>
        </w:rPr>
        <w:t>Difference in Days (auto-calculated)</w:t>
      </w:r>
    </w:p>
    <w:p>
      <w:pPr>
        <w:ind w:left="357" w:hanging="357"/>
        <w:jc w:val="both"/>
      </w:pPr>
      <w:r>
        <w:rPr>
          <w:rFonts w:ascii="Cambria" w:hAnsi="Cambria"/>
          <w:sz w:val="22"/>
        </w:rPr>
        <w:t xml:space="preserve">6. </w:t>
      </w:r>
      <w:r>
        <w:rPr>
          <w:rFonts w:ascii="Cambria" w:hAnsi="Cambria"/>
          <w:sz w:val="22"/>
        </w:rPr>
        <w:t>Evidence Link/Ref (file path, notification number, drive link)</w:t>
      </w:r>
    </w:p>
    <w:p>
      <w:pPr>
        <w:ind w:left="357" w:hanging="357"/>
        <w:jc w:val="both"/>
      </w:pPr>
      <w:r>
        <w:rPr>
          <w:rFonts w:ascii="Cambria" w:hAnsi="Cambria"/>
          <w:sz w:val="22"/>
        </w:rPr>
        <w:t xml:space="preserve">7. </w:t>
      </w:r>
      <w:r>
        <w:rPr>
          <w:rFonts w:ascii="Cambria" w:hAnsi="Cambria"/>
          <w:sz w:val="22"/>
        </w:rPr>
        <w:t>Remarks</w:t>
      </w:r>
    </w:p>
    <w:p>
      <w:pPr>
        <w:spacing w:after="120"/>
      </w:pPr>
      <w:r>
        <w:rPr>
          <w:rFonts w:ascii="Cambria" w:hAnsi="Cambria"/>
          <w:i w:val="0"/>
          <w:sz w:val="22"/>
        </w:rPr>
        <w:t>Example (for 1 year)</w:t>
      </w:r>
    </w:p>
    <w:p>
      <w:pPr>
        <w:pStyle w:val="ListBullet"/>
      </w:pPr>
      <w:r>
        <w:rPr>
          <w:rFonts w:ascii="Cambria" w:hAnsi="Cambria"/>
          <w:sz w:val="22"/>
        </w:rPr>
        <w:t>Academic Year: 2022-23</w:t>
      </w:r>
    </w:p>
    <w:p>
      <w:pPr>
        <w:pStyle w:val="ListBullet"/>
      </w:pPr>
      <w:r>
        <w:rPr>
          <w:rFonts w:ascii="Cambria" w:hAnsi="Cambria"/>
          <w:sz w:val="22"/>
        </w:rPr>
        <w:t>Last Exam Date: 15 June 2023</w:t>
      </w:r>
    </w:p>
    <w:p>
      <w:pPr>
        <w:pStyle w:val="ListBullet"/>
      </w:pPr>
      <w:r>
        <w:rPr>
          <w:rFonts w:ascii="Cambria" w:hAnsi="Cambria"/>
          <w:sz w:val="22"/>
        </w:rPr>
        <w:t>Result Declaration Date: 5 July 2023</w:t>
      </w:r>
    </w:p>
    <w:p>
      <w:pPr>
        <w:pStyle w:val="ListBullet"/>
      </w:pPr>
      <w:r>
        <w:rPr>
          <w:rFonts w:ascii="Cambria" w:hAnsi="Cambria"/>
          <w:sz w:val="22"/>
        </w:rPr>
        <w:t>Days Taken = 20</w:t>
      </w:r>
    </w:p>
    <w:p>
      <w:pPr>
        <w:spacing w:after="120"/>
      </w:pPr>
      <w:r>
        <w:rPr>
          <w:rFonts w:ascii="Cambria" w:hAnsi="Cambria"/>
          <w:i w:val="0"/>
          <w:sz w:val="22"/>
        </w:rPr>
        <w:t>→ If average across 5 years = 22 days, score = 3 (7.5 marks).</w:t>
      </w:r>
    </w:p>
    <w:p>
      <w:pPr>
        <w:spacing w:before="160" w:after="80"/>
      </w:pPr>
      <w:r>
        <w:rPr>
          <w:rFonts w:ascii="Cambria" w:hAnsi="Cambria"/>
          <w:b/>
          <w:color w:val="1F3A5F"/>
          <w:sz w:val="24"/>
        </w:rPr>
        <w:t>Best Practices</w:t>
      </w:r>
    </w:p>
    <w:p>
      <w:pPr>
        <w:pStyle w:val="ListBullet"/>
      </w:pPr>
      <w:r>
        <w:rPr>
          <w:rFonts w:ascii="Cambria" w:hAnsi="Cambria"/>
          <w:sz w:val="22"/>
        </w:rPr>
        <w:t>Always use official dates (COE signed docs).</w:t>
      </w:r>
    </w:p>
    <w:p>
      <w:pPr>
        <w:pStyle w:val="ListBullet"/>
      </w:pPr>
      <w:r>
        <w:rPr>
          <w:rFonts w:ascii="Cambria" w:hAnsi="Cambria"/>
          <w:sz w:val="22"/>
        </w:rPr>
        <w:t>Record even semester only if semester system is followed.</w:t>
      </w:r>
    </w:p>
    <w:p>
      <w:pPr>
        <w:pStyle w:val="ListBullet"/>
      </w:pPr>
      <w:r>
        <w:rPr>
          <w:rFonts w:ascii="Cambria" w:hAnsi="Cambria"/>
          <w:sz w:val="22"/>
        </w:rPr>
        <w:t>Maintain scanned copies of timetables and result notifications.</w:t>
      </w:r>
    </w:p>
    <w:p>
      <w:pPr>
        <w:pStyle w:val="ListBullet"/>
      </w:pPr>
      <w:r>
        <w:rPr>
          <w:rFonts w:ascii="Cambria" w:hAnsi="Cambria"/>
          <w:sz w:val="22"/>
        </w:rPr>
        <w:t>Ensure consistency between dates in academic calendar and result notification.</w:t>
      </w:r>
    </w:p>
    <w:p>
      <w:pPr>
        <w:spacing w:before="200" w:after="120"/>
      </w:pPr>
      <w:r>
        <w:rPr>
          <w:rFonts w:ascii="Cambria" w:hAnsi="Cambria"/>
          <w:b/>
          <w:color w:val="1F3A5F"/>
          <w:sz w:val="28"/>
        </w:rPr>
        <w:t>8. Metric 2.5.2 – Percentage of student complaints/grievances about evaluation</w:t>
      </w:r>
    </w:p>
    <w:p>
      <w:pPr>
        <w:spacing w:before="160" w:after="80"/>
      </w:pPr>
      <w:r>
        <w:rPr>
          <w:rFonts w:ascii="Cambria" w:hAnsi="Cambria"/>
          <w:b/>
          <w:color w:val="1F3A5F"/>
          <w:sz w:val="24"/>
        </w:rPr>
        <w:t>What the Metric Measures</w:t>
      </w:r>
    </w:p>
    <w:p>
      <w:pPr>
        <w:pStyle w:val="ListBullet"/>
      </w:pPr>
      <w:r>
        <w:rPr>
          <w:rFonts w:ascii="Cambria" w:hAnsi="Cambria"/>
          <w:b/>
          <w:i w:val="0"/>
          <w:sz w:val="22"/>
        </w:rPr>
        <w:t>Objective:</w:t>
      </w:r>
      <w:r>
        <w:rPr>
          <w:rFonts w:ascii="Cambria" w:hAnsi="Cambria"/>
          <w:b w:val="0"/>
          <w:i w:val="0"/>
          <w:sz w:val="22"/>
        </w:rPr>
        <w:t xml:space="preserve"> To check fairness and transparency of the evaluation system.</w:t>
      </w:r>
    </w:p>
    <w:p>
      <w:pPr>
        <w:pStyle w:val="ListBullet"/>
      </w:pPr>
      <w:r>
        <w:rPr>
          <w:rFonts w:ascii="Cambria" w:hAnsi="Cambria"/>
          <w:b/>
          <w:i w:val="0"/>
          <w:sz w:val="22"/>
        </w:rPr>
        <w:t>Definition:</w:t>
      </w:r>
      <w:r>
        <w:rPr>
          <w:rFonts w:ascii="Cambria" w:hAnsi="Cambria"/>
          <w:b w:val="0"/>
          <w:i w:val="0"/>
          <w:sz w:val="22"/>
        </w:rPr>
        <w:t xml:space="preserve"> The percentage of students who raised evaluation-related complaints (revaluation/re-totalling) against the total number of students who appeared in exams, over the last 5 years.</w:t>
      </w:r>
    </w:p>
    <w:p>
      <w:pPr>
        <w:pStyle w:val="ListBullet"/>
      </w:pPr>
      <w:r>
        <w:rPr>
          <w:rFonts w:ascii="Cambria" w:hAnsi="Cambria"/>
          <w:b/>
          <w:i w:val="0"/>
          <w:sz w:val="22"/>
        </w:rPr>
        <w:t>Unit of Analysis:</w:t>
      </w:r>
      <w:r>
        <w:rPr>
          <w:rFonts w:ascii="Cambria" w:hAnsi="Cambria"/>
          <w:b w:val="0"/>
          <w:i w:val="0"/>
          <w:sz w:val="22"/>
        </w:rPr>
        <w:t xml:space="preserve"> Students, not subjects.</w:t>
      </w:r>
    </w:p>
    <w:p>
      <w:pPr>
        <w:pStyle w:val="ListBullet2"/>
      </w:pPr>
      <w:r>
        <w:rPr>
          <w:rFonts w:ascii="Cambria" w:hAnsi="Cambria"/>
          <w:sz w:val="22"/>
        </w:rPr>
        <w:t>If a student applied for revaluation in 3 papers → counted as 1 complaint only.</w:t>
      </w:r>
    </w:p>
    <w:p>
      <w:pPr>
        <w:spacing w:after="120"/>
      </w:pPr>
      <w:r>
        <w:rPr>
          <w:rFonts w:ascii="Cambria" w:hAnsi="Cambria"/>
          <w:i w:val="0"/>
          <w:sz w:val="22"/>
        </w:rPr>
        <w:t>Formula</w:t>
      </w:r>
    </w:p>
    <w:p>
      <w:pPr>
        <w:spacing w:after="120"/>
      </w:pPr>
      <w:r>
        <w:rPr>
          <w:rFonts w:ascii="Cambria" w:hAnsi="Cambria"/>
          <w:i w:val="0"/>
          <w:sz w:val="22"/>
        </w:rPr>
        <w:t>Percentage=(Number of Students with Evaluation Complaints/Total Students Appeared)×100</w:t>
      </w:r>
    </w:p>
    <w:p>
      <w:pPr>
        <w:spacing w:before="160" w:after="80"/>
      </w:pPr>
      <w:r>
        <w:rPr>
          <w:rFonts w:ascii="Cambria" w:hAnsi="Cambria"/>
          <w:b/>
          <w:color w:val="1F3A5F"/>
          <w:sz w:val="24"/>
        </w:rPr>
        <w:t>Scoring Logic (as per NAAC 0–4 Scale, 10 marks total)</w:t>
      </w:r>
    </w:p>
    <w:tbl>
      <w:tblPr>
        <w:jc w:val="center"/>
        <w:tblLook w:firstColumn="1" w:firstRow="1" w:lastColumn="0" w:lastRow="0" w:noHBand="0" w:noVBand="1" w:val="04A0"/>
        <w:tblW w:type="dxa" w:w="9412"/>
        <w:tblLayout w:type="fixed"/>
      </w:tblPr>
      <w:tblGrid>
        <w:gridCol w:w="1701"/>
        <w:gridCol w:w="3742"/>
        <w:gridCol w:w="3969"/>
      </w:tblGrid>
      <w:tr>
        <w:tc>
          <w:tcPr>
            <w:tcW w:type="dxa" w:w="1701"/>
            <w:shd w:val="clear" w:color="auto" w:fill="1F3A5F"/>
          </w:tcPr>
          <w:p>
            <w:pPr>
              <w:jc w:val="center"/>
            </w:pPr>
            <w:r/>
            <w:r>
              <w:rPr>
                <w:rFonts w:ascii="Cambria" w:hAnsi="Cambria"/>
                <w:b/>
                <w:i w:val="0"/>
                <w:color w:val="FFFFFF"/>
                <w:sz w:val="21"/>
              </w:rPr>
              <w:t>NAAC Score</w:t>
            </w:r>
          </w:p>
        </w:tc>
        <w:tc>
          <w:tcPr>
            <w:tcW w:type="dxa" w:w="3742"/>
            <w:shd w:val="clear" w:color="auto" w:fill="1F3A5F"/>
          </w:tcPr>
          <w:p>
            <w:pPr>
              <w:jc w:val="center"/>
            </w:pPr>
            <w:r/>
            <w:r>
              <w:rPr>
                <w:rFonts w:ascii="Cambria" w:hAnsi="Cambria"/>
                <w:b/>
                <w:i w:val="0"/>
                <w:color w:val="FFFFFF"/>
                <w:sz w:val="21"/>
              </w:rPr>
              <w:t>% of Complaints</w:t>
            </w:r>
          </w:p>
        </w:tc>
        <w:tc>
          <w:tcPr>
            <w:tcW w:type="dxa" w:w="3969"/>
            <w:shd w:val="clear" w:color="auto" w:fill="1F3A5F"/>
          </w:tcPr>
          <w:p>
            <w:pPr>
              <w:jc w:val="center"/>
            </w:pPr>
            <w:r/>
            <w:r>
              <w:rPr>
                <w:rFonts w:ascii="Cambria" w:hAnsi="Cambria"/>
                <w:b/>
                <w:i w:val="0"/>
                <w:color w:val="FFFFFF"/>
                <w:sz w:val="21"/>
              </w:rPr>
              <w:t>Marks (out of 10)</w:t>
            </w:r>
          </w:p>
        </w:tc>
      </w:tr>
      <w:tr>
        <w:tc>
          <w:tcPr>
            <w:tcW w:type="dxa" w:w="1701"/>
          </w:tcPr>
          <w:p>
            <w:r/>
            <w:r>
              <w:rPr>
                <w:rFonts w:ascii="Cambria" w:hAnsi="Cambria"/>
                <w:b w:val="0"/>
                <w:i w:val="0"/>
                <w:sz w:val="21"/>
              </w:rPr>
              <w:t>4</w:t>
            </w:r>
          </w:p>
        </w:tc>
        <w:tc>
          <w:tcPr>
            <w:tcW w:type="dxa" w:w="3742"/>
          </w:tcPr>
          <w:p>
            <w:r/>
            <w:r>
              <w:rPr>
                <w:rFonts w:ascii="Cambria" w:hAnsi="Cambria"/>
                <w:b w:val="0"/>
                <w:i w:val="0"/>
                <w:sz w:val="21"/>
              </w:rPr>
              <w:t>&lt; 1%</w:t>
            </w:r>
          </w:p>
        </w:tc>
        <w:tc>
          <w:tcPr>
            <w:tcW w:type="dxa" w:w="3969"/>
          </w:tcPr>
          <w:p>
            <w:r/>
            <w:r>
              <w:rPr>
                <w:rFonts w:ascii="Cambria" w:hAnsi="Cambria"/>
                <w:b w:val="0"/>
                <w:i w:val="0"/>
                <w:sz w:val="21"/>
              </w:rPr>
              <w:t>10</w:t>
            </w:r>
          </w:p>
        </w:tc>
      </w:tr>
      <w:tr>
        <w:tc>
          <w:tcPr>
            <w:tcW w:type="dxa" w:w="1701"/>
            <w:shd w:val="clear" w:color="auto" w:fill="F0F4F8"/>
          </w:tcPr>
          <w:p>
            <w:r/>
            <w:r>
              <w:rPr>
                <w:rFonts w:ascii="Cambria" w:hAnsi="Cambria"/>
                <w:b w:val="0"/>
                <w:i w:val="0"/>
                <w:sz w:val="21"/>
              </w:rPr>
              <w:t>3</w:t>
            </w:r>
          </w:p>
        </w:tc>
        <w:tc>
          <w:tcPr>
            <w:tcW w:type="dxa" w:w="3742"/>
            <w:shd w:val="clear" w:color="auto" w:fill="F0F4F8"/>
          </w:tcPr>
          <w:p>
            <w:r/>
            <w:r>
              <w:rPr>
                <w:rFonts w:ascii="Cambria" w:hAnsi="Cambria"/>
                <w:b w:val="0"/>
                <w:i w:val="0"/>
                <w:sz w:val="21"/>
              </w:rPr>
              <w:t>1 – &lt;5%</w:t>
            </w:r>
          </w:p>
        </w:tc>
        <w:tc>
          <w:tcPr>
            <w:tcW w:type="dxa" w:w="3969"/>
            <w:shd w:val="clear" w:color="auto" w:fill="F0F4F8"/>
          </w:tcPr>
          <w:p>
            <w:r/>
            <w:r>
              <w:rPr>
                <w:rFonts w:ascii="Cambria" w:hAnsi="Cambria"/>
                <w:b w:val="0"/>
                <w:i w:val="0"/>
                <w:sz w:val="21"/>
              </w:rPr>
              <w:t>7.5</w:t>
            </w:r>
          </w:p>
        </w:tc>
      </w:tr>
      <w:tr>
        <w:tc>
          <w:tcPr>
            <w:tcW w:type="dxa" w:w="1701"/>
          </w:tcPr>
          <w:p>
            <w:r/>
            <w:r>
              <w:rPr>
                <w:rFonts w:ascii="Cambria" w:hAnsi="Cambria"/>
                <w:b w:val="0"/>
                <w:i w:val="0"/>
                <w:sz w:val="21"/>
              </w:rPr>
              <w:t>2</w:t>
            </w:r>
          </w:p>
        </w:tc>
        <w:tc>
          <w:tcPr>
            <w:tcW w:type="dxa" w:w="3742"/>
          </w:tcPr>
          <w:p>
            <w:r/>
            <w:r>
              <w:rPr>
                <w:rFonts w:ascii="Cambria" w:hAnsi="Cambria"/>
                <w:b w:val="0"/>
                <w:i w:val="0"/>
                <w:sz w:val="21"/>
              </w:rPr>
              <w:t>5 – &lt;10%</w:t>
            </w:r>
          </w:p>
        </w:tc>
        <w:tc>
          <w:tcPr>
            <w:tcW w:type="dxa" w:w="3969"/>
          </w:tcPr>
          <w:p>
            <w:r/>
            <w:r>
              <w:rPr>
                <w:rFonts w:ascii="Cambria" w:hAnsi="Cambria"/>
                <w:b w:val="0"/>
                <w:i w:val="0"/>
                <w:sz w:val="21"/>
              </w:rPr>
              <w:t>5</w:t>
            </w:r>
          </w:p>
        </w:tc>
      </w:tr>
      <w:tr>
        <w:tc>
          <w:tcPr>
            <w:tcW w:type="dxa" w:w="1701"/>
            <w:shd w:val="clear" w:color="auto" w:fill="F0F4F8"/>
          </w:tcPr>
          <w:p>
            <w:r/>
            <w:r>
              <w:rPr>
                <w:rFonts w:ascii="Cambria" w:hAnsi="Cambria"/>
                <w:b w:val="0"/>
                <w:i w:val="0"/>
                <w:sz w:val="21"/>
              </w:rPr>
              <w:t>1</w:t>
            </w:r>
          </w:p>
        </w:tc>
        <w:tc>
          <w:tcPr>
            <w:tcW w:type="dxa" w:w="3742"/>
            <w:shd w:val="clear" w:color="auto" w:fill="F0F4F8"/>
          </w:tcPr>
          <w:p>
            <w:r/>
            <w:r>
              <w:rPr>
                <w:rFonts w:ascii="Cambria" w:hAnsi="Cambria"/>
                <w:b w:val="0"/>
                <w:i w:val="0"/>
                <w:sz w:val="21"/>
              </w:rPr>
              <w:t>10 – &lt;15%</w:t>
            </w:r>
          </w:p>
        </w:tc>
        <w:tc>
          <w:tcPr>
            <w:tcW w:type="dxa" w:w="3969"/>
            <w:shd w:val="clear" w:color="auto" w:fill="F0F4F8"/>
          </w:tcPr>
          <w:p>
            <w:r/>
            <w:r>
              <w:rPr>
                <w:rFonts w:ascii="Cambria" w:hAnsi="Cambria"/>
                <w:b w:val="0"/>
                <w:i w:val="0"/>
                <w:sz w:val="21"/>
              </w:rPr>
              <w:t>2.5</w:t>
            </w:r>
          </w:p>
        </w:tc>
      </w:tr>
      <w:tr>
        <w:tc>
          <w:tcPr>
            <w:tcW w:type="dxa" w:w="1701"/>
          </w:tcPr>
          <w:p>
            <w:r/>
            <w:r>
              <w:rPr>
                <w:rFonts w:ascii="Cambria" w:hAnsi="Cambria"/>
                <w:b w:val="0"/>
                <w:i w:val="0"/>
                <w:sz w:val="21"/>
              </w:rPr>
              <w:t>0</w:t>
            </w:r>
          </w:p>
        </w:tc>
        <w:tc>
          <w:tcPr>
            <w:tcW w:type="dxa" w:w="3742"/>
          </w:tcPr>
          <w:p>
            <w:r/>
            <w:r>
              <w:rPr>
                <w:rFonts w:ascii="Cambria" w:hAnsi="Cambria"/>
                <w:b w:val="0"/>
                <w:i w:val="0"/>
                <w:sz w:val="21"/>
              </w:rPr>
              <w:t>≥ 15%</w:t>
            </w:r>
          </w:p>
        </w:tc>
        <w:tc>
          <w:tcPr>
            <w:tcW w:type="dxa" w:w="3969"/>
          </w:tcPr>
          <w:p>
            <w:r/>
            <w:r>
              <w:rPr>
                <w:rFonts w:ascii="Cambria" w:hAnsi="Cambria"/>
                <w:b w:val="0"/>
                <w:i w:val="0"/>
                <w:sz w:val="21"/>
              </w:rPr>
              <w:t>0</w:t>
            </w:r>
          </w:p>
        </w:tc>
      </w:tr>
    </w:tbl>
    <w:p>
      <w:pPr>
        <w:spacing w:before="160" w:after="80"/>
      </w:pPr>
      <w:r>
        <w:rPr>
          <w:rFonts w:ascii="Cambria" w:hAnsi="Cambria"/>
          <w:b/>
          <w:color w:val="1F3A5F"/>
          <w:sz w:val="24"/>
        </w:rPr>
        <w:t>Documents Required (DVV Proofs)</w:t>
      </w:r>
    </w:p>
    <w:p>
      <w:pPr>
        <w:ind w:left="357" w:hanging="357"/>
        <w:jc w:val="both"/>
      </w:pPr>
      <w:r>
        <w:rPr>
          <w:rFonts w:ascii="Cambria" w:hAnsi="Cambria"/>
          <w:sz w:val="22"/>
        </w:rPr>
        <w:t xml:space="preserve">1. </w:t>
      </w:r>
      <w:r>
        <w:rPr>
          <w:rFonts w:ascii="Cambria" w:hAnsi="Cambria"/>
          <w:sz w:val="22"/>
        </w:rPr>
        <w:t>Year-wise certified data from Controller of Examinations (COE):</w:t>
      </w:r>
    </w:p>
    <w:p>
      <w:pPr>
        <w:spacing w:after="120"/>
        <w:ind w:left="1077"/>
      </w:pPr>
      <w:r>
        <w:rPr>
          <w:rFonts w:ascii="Cambria" w:hAnsi="Cambria"/>
          <w:i w:val="0"/>
          <w:sz w:val="22"/>
        </w:rPr>
        <w:t>Total number of students who appeared in examinations.</w:t>
      </w:r>
    </w:p>
    <w:p>
      <w:pPr>
        <w:spacing w:after="120"/>
        <w:ind w:left="1077"/>
      </w:pPr>
      <w:r>
        <w:rPr>
          <w:rFonts w:ascii="Cambria" w:hAnsi="Cambria"/>
          <w:i w:val="0"/>
          <w:sz w:val="22"/>
        </w:rPr>
        <w:t>Number of students who applied for revaluation/re-totalling.</w:t>
      </w:r>
    </w:p>
    <w:p>
      <w:pPr>
        <w:ind w:left="357" w:hanging="357"/>
        <w:jc w:val="both"/>
      </w:pPr>
      <w:r>
        <w:rPr>
          <w:rFonts w:ascii="Cambria" w:hAnsi="Cambria"/>
          <w:sz w:val="22"/>
        </w:rPr>
        <w:t xml:space="preserve">2. </w:t>
      </w:r>
      <w:r>
        <w:rPr>
          <w:rFonts w:ascii="Cambria" w:hAnsi="Cambria"/>
          <w:sz w:val="22"/>
        </w:rPr>
        <w:t>Official Revaluation/Re-totalling Registers (signed by COE).</w:t>
      </w:r>
    </w:p>
    <w:p>
      <w:pPr>
        <w:ind w:left="357" w:hanging="357"/>
        <w:jc w:val="both"/>
      </w:pPr>
      <w:r>
        <w:rPr>
          <w:rFonts w:ascii="Cambria" w:hAnsi="Cambria"/>
          <w:sz w:val="22"/>
        </w:rPr>
        <w:t xml:space="preserve">3. </w:t>
      </w:r>
      <w:r>
        <w:rPr>
          <w:rFonts w:ascii="Cambria" w:hAnsi="Cambria"/>
          <w:sz w:val="22"/>
        </w:rPr>
        <w:t>Policy Document (if any) on grievance redressal in evaluations.</w:t>
      </w:r>
    </w:p>
    <w:p>
      <w:pPr>
        <w:spacing w:before="160" w:after="80"/>
      </w:pPr>
      <w:r>
        <w:rPr>
          <w:rFonts w:ascii="Cambria" w:hAnsi="Cambria"/>
          <w:b/>
          <w:color w:val="1F3A5F"/>
          <w:sz w:val="24"/>
        </w:rPr>
        <w:t>Data Entry in Tracker</w:t>
      </w:r>
    </w:p>
    <w:p>
      <w:pPr>
        <w:spacing w:after="120"/>
      </w:pPr>
      <w:r>
        <w:rPr>
          <w:rFonts w:ascii="Cambria" w:hAnsi="Cambria"/>
          <w:i w:val="0"/>
          <w:sz w:val="22"/>
        </w:rPr>
        <w:t>For each year (last 5 years), maintain:</w:t>
      </w:r>
    </w:p>
    <w:p>
      <w:pPr>
        <w:ind w:left="357" w:hanging="357"/>
        <w:jc w:val="both"/>
      </w:pPr>
      <w:r>
        <w:rPr>
          <w:rFonts w:ascii="Cambria" w:hAnsi="Cambria"/>
          <w:sz w:val="22"/>
        </w:rPr>
        <w:t xml:space="preserve">1. </w:t>
      </w:r>
      <w:r>
        <w:rPr>
          <w:rFonts w:ascii="Cambria" w:hAnsi="Cambria"/>
          <w:sz w:val="22"/>
        </w:rPr>
        <w:t>Academic Year</w:t>
      </w:r>
    </w:p>
    <w:p>
      <w:pPr>
        <w:ind w:left="357" w:hanging="357"/>
        <w:jc w:val="both"/>
      </w:pPr>
      <w:r>
        <w:rPr>
          <w:rFonts w:ascii="Cambria" w:hAnsi="Cambria"/>
          <w:sz w:val="22"/>
        </w:rPr>
        <w:t xml:space="preserve">2. </w:t>
      </w:r>
      <w:r>
        <w:rPr>
          <w:rFonts w:ascii="Cambria" w:hAnsi="Cambria"/>
          <w:sz w:val="22"/>
        </w:rPr>
        <w:t>Total Students Appeared</w:t>
      </w:r>
    </w:p>
    <w:p>
      <w:pPr>
        <w:ind w:left="357" w:hanging="357"/>
        <w:jc w:val="both"/>
      </w:pPr>
      <w:r>
        <w:rPr>
          <w:rFonts w:ascii="Cambria" w:hAnsi="Cambria"/>
          <w:sz w:val="22"/>
        </w:rPr>
        <w:t xml:space="preserve">3. </w:t>
      </w:r>
      <w:r>
        <w:rPr>
          <w:rFonts w:ascii="Cambria" w:hAnsi="Cambria"/>
          <w:sz w:val="22"/>
        </w:rPr>
        <w:t>Students Applied for Revaluation/Re-totalling</w:t>
      </w:r>
    </w:p>
    <w:p>
      <w:pPr>
        <w:ind w:left="357" w:hanging="357"/>
        <w:jc w:val="both"/>
      </w:pPr>
      <w:r>
        <w:rPr>
          <w:rFonts w:ascii="Cambria" w:hAnsi="Cambria"/>
          <w:sz w:val="22"/>
        </w:rPr>
        <w:t xml:space="preserve">4. </w:t>
      </w:r>
      <w:r>
        <w:rPr>
          <w:rFonts w:ascii="Cambria" w:hAnsi="Cambria"/>
          <w:sz w:val="22"/>
        </w:rPr>
        <w:t>% of Complaints (auto-calculated)</w:t>
      </w:r>
    </w:p>
    <w:p>
      <w:pPr>
        <w:ind w:left="357" w:hanging="357"/>
        <w:jc w:val="both"/>
      </w:pPr>
      <w:r>
        <w:rPr>
          <w:rFonts w:ascii="Cambria" w:hAnsi="Cambria"/>
          <w:sz w:val="22"/>
        </w:rPr>
        <w:t xml:space="preserve">5. </w:t>
      </w:r>
      <w:r>
        <w:rPr>
          <w:rFonts w:ascii="Cambria" w:hAnsi="Cambria"/>
          <w:sz w:val="22"/>
        </w:rPr>
        <w:t>Score Band (auto-filled)</w:t>
      </w:r>
    </w:p>
    <w:p>
      <w:pPr>
        <w:ind w:left="357" w:hanging="357"/>
        <w:jc w:val="both"/>
      </w:pPr>
      <w:r>
        <w:rPr>
          <w:rFonts w:ascii="Cambria" w:hAnsi="Cambria"/>
          <w:sz w:val="22"/>
        </w:rPr>
        <w:t xml:space="preserve">6. </w:t>
      </w:r>
      <w:r>
        <w:rPr>
          <w:rFonts w:ascii="Cambria" w:hAnsi="Cambria"/>
          <w:sz w:val="22"/>
        </w:rPr>
        <w:t>Evidence Available (Y/N)</w:t>
      </w:r>
    </w:p>
    <w:p>
      <w:pPr>
        <w:ind w:left="357" w:hanging="357"/>
        <w:jc w:val="both"/>
      </w:pPr>
      <w:r>
        <w:rPr>
          <w:rFonts w:ascii="Cambria" w:hAnsi="Cambria"/>
          <w:sz w:val="22"/>
        </w:rPr>
        <w:t xml:space="preserve">7. </w:t>
      </w:r>
      <w:r>
        <w:rPr>
          <w:rFonts w:ascii="Cambria" w:hAnsi="Cambria"/>
          <w:sz w:val="22"/>
        </w:rPr>
        <w:t>Remarks / Document Reference</w:t>
      </w:r>
    </w:p>
    <w:p>
      <w:pPr>
        <w:spacing w:after="120"/>
      </w:pPr>
      <w:r>
        <w:rPr>
          <w:rFonts w:ascii="Cambria" w:hAnsi="Cambria"/>
          <w:i w:val="0"/>
          <w:sz w:val="22"/>
        </w:rPr>
        <w:t>Example (for 1 year)</w:t>
      </w:r>
    </w:p>
    <w:p>
      <w:pPr>
        <w:pStyle w:val="ListBullet"/>
      </w:pPr>
      <w:r>
        <w:rPr>
          <w:rFonts w:ascii="Cambria" w:hAnsi="Cambria"/>
          <w:sz w:val="22"/>
        </w:rPr>
        <w:t>Academic Year: 2021-22</w:t>
      </w:r>
    </w:p>
    <w:p>
      <w:pPr>
        <w:pStyle w:val="ListBullet"/>
      </w:pPr>
      <w:r>
        <w:rPr>
          <w:rFonts w:ascii="Cambria" w:hAnsi="Cambria"/>
          <w:sz w:val="22"/>
        </w:rPr>
        <w:t>Total Students Appeared: 2500</w:t>
      </w:r>
    </w:p>
    <w:p>
      <w:pPr>
        <w:pStyle w:val="ListBullet"/>
      </w:pPr>
      <w:r>
        <w:rPr>
          <w:rFonts w:ascii="Cambria" w:hAnsi="Cambria"/>
          <w:sz w:val="22"/>
        </w:rPr>
        <w:t>Students with Evaluation Complaints: 20</w:t>
      </w:r>
    </w:p>
    <w:p>
      <w:pPr>
        <w:pStyle w:val="ListBullet"/>
      </w:pPr>
      <w:r>
        <w:rPr>
          <w:rFonts w:ascii="Cambria" w:hAnsi="Cambria"/>
          <w:sz w:val="22"/>
        </w:rPr>
        <w:t>% = (20 ÷ 2500) × 100 = 0.8%</w:t>
      </w:r>
    </w:p>
    <w:p>
      <w:pPr>
        <w:pStyle w:val="ListBullet"/>
      </w:pPr>
      <w:r>
        <w:rPr>
          <w:rFonts w:ascii="Cambria" w:hAnsi="Cambria"/>
          <w:sz w:val="22"/>
        </w:rPr>
        <w:t>Score = 4 (10 marks)</w:t>
      </w:r>
    </w:p>
    <w:p>
      <w:pPr>
        <w:spacing w:before="160" w:after="80"/>
      </w:pPr>
      <w:r>
        <w:rPr>
          <w:rFonts w:ascii="Cambria" w:hAnsi="Cambria"/>
          <w:b/>
          <w:color w:val="1F3A5F"/>
          <w:sz w:val="24"/>
        </w:rPr>
        <w:t>Best Practices</w:t>
      </w:r>
    </w:p>
    <w:p>
      <w:pPr>
        <w:pStyle w:val="ListBullet"/>
      </w:pPr>
      <w:r>
        <w:rPr>
          <w:rFonts w:ascii="Cambria" w:hAnsi="Cambria"/>
          <w:sz w:val="22"/>
        </w:rPr>
        <w:t>Clearly distinguish evaluation grievances (revaluation, re-totalling) from general complaints.</w:t>
      </w:r>
    </w:p>
    <w:p>
      <w:pPr>
        <w:pStyle w:val="ListBullet"/>
      </w:pPr>
      <w:r>
        <w:rPr>
          <w:rFonts w:ascii="Cambria" w:hAnsi="Cambria"/>
          <w:sz w:val="22"/>
        </w:rPr>
        <w:t>Ensure unique student count (one student = one complaint per year).</w:t>
      </w:r>
    </w:p>
    <w:p>
      <w:pPr>
        <w:pStyle w:val="ListBullet"/>
      </w:pPr>
      <w:r>
        <w:rPr>
          <w:rFonts w:ascii="Cambria" w:hAnsi="Cambria"/>
          <w:sz w:val="22"/>
        </w:rPr>
        <w:t>Keep signed certificates from COE as proof.</w:t>
      </w:r>
    </w:p>
    <w:p>
      <w:pPr>
        <w:pStyle w:val="ListBullet"/>
      </w:pPr>
      <w:r>
        <w:rPr>
          <w:rFonts w:ascii="Cambria" w:hAnsi="Cambria"/>
          <w:sz w:val="22"/>
        </w:rPr>
        <w:t>Maintain consistency across all 5 years with proper documentation.</w:t>
      </w:r>
    </w:p>
    <w:p>
      <w:pPr>
        <w:spacing w:before="200" w:after="120"/>
      </w:pPr>
      <w:r>
        <w:rPr>
          <w:rFonts w:ascii="Cambria" w:hAnsi="Cambria"/>
          <w:b/>
          <w:color w:val="1F3A5F"/>
          <w:sz w:val="28"/>
        </w:rPr>
        <w:t>9. Metric 2.5.3 – Status of automation of Examination Division</w:t>
      </w:r>
    </w:p>
    <w:p>
      <w:pPr>
        <w:spacing w:before="160" w:after="80"/>
      </w:pPr>
      <w:r>
        <w:rPr>
          <w:rFonts w:ascii="Cambria" w:hAnsi="Cambria"/>
          <w:b/>
          <w:color w:val="1F3A5F"/>
          <w:sz w:val="24"/>
        </w:rPr>
        <w:t>What the Metric Measures</w:t>
      </w:r>
    </w:p>
    <w:p>
      <w:pPr>
        <w:pStyle w:val="ListBullet"/>
      </w:pPr>
      <w:r>
        <w:rPr>
          <w:rFonts w:ascii="Cambria" w:hAnsi="Cambria"/>
          <w:sz w:val="22"/>
        </w:rPr>
        <w:t>This metric checks the extent of automation in the Examination Division, which is crucial for:</w:t>
      </w:r>
    </w:p>
    <w:p>
      <w:pPr>
        <w:pStyle w:val="ListBullet2"/>
      </w:pPr>
      <w:r>
        <w:rPr>
          <w:rFonts w:ascii="Cambria" w:hAnsi="Cambria"/>
          <w:sz w:val="22"/>
        </w:rPr>
        <w:t>Transparency</w:t>
      </w:r>
    </w:p>
    <w:p>
      <w:pPr>
        <w:pStyle w:val="ListBullet2"/>
      </w:pPr>
      <w:r>
        <w:rPr>
          <w:rFonts w:ascii="Cambria" w:hAnsi="Cambria"/>
          <w:sz w:val="22"/>
        </w:rPr>
        <w:t>Efficiency</w:t>
      </w:r>
    </w:p>
    <w:p>
      <w:pPr>
        <w:pStyle w:val="ListBullet2"/>
      </w:pPr>
      <w:r>
        <w:rPr>
          <w:rFonts w:ascii="Cambria" w:hAnsi="Cambria"/>
          <w:sz w:val="22"/>
        </w:rPr>
        <w:t>Error minimization</w:t>
      </w:r>
    </w:p>
    <w:p>
      <w:pPr>
        <w:pStyle w:val="ListBullet2"/>
      </w:pPr>
      <w:r>
        <w:rPr>
          <w:rFonts w:ascii="Cambria" w:hAnsi="Cambria"/>
          <w:sz w:val="22"/>
        </w:rPr>
        <w:t>Faster declaration of results</w:t>
      </w:r>
    </w:p>
    <w:p>
      <w:pPr>
        <w:spacing w:after="120"/>
      </w:pPr>
      <w:r>
        <w:rPr>
          <w:rFonts w:ascii="Cambria" w:hAnsi="Cambria"/>
          <w:i w:val="0"/>
          <w:sz w:val="22"/>
        </w:rPr>
        <w:t>It also evaluates whether the institution has a formal Examination Manual/Ordinance approved and followed.</w:t>
      </w:r>
    </w:p>
    <w:p>
      <w:pPr>
        <w:spacing w:before="160" w:after="80"/>
      </w:pPr>
      <w:r>
        <w:rPr>
          <w:rFonts w:ascii="Cambria" w:hAnsi="Cambria"/>
          <w:b/>
          <w:color w:val="1F3A5F"/>
          <w:sz w:val="24"/>
        </w:rPr>
        <w:t>Grading Options (0–4 Scale, 10 marks)</w:t>
      </w:r>
    </w:p>
    <w:tbl>
      <w:tblPr>
        <w:jc w:val="center"/>
        <w:tblLook w:firstColumn="1" w:firstRow="1" w:lastColumn="0" w:lastRow="0" w:noHBand="0" w:noVBand="1" w:val="04A0"/>
        <w:tblW w:type="dxa" w:w="9412"/>
        <w:tblLayout w:type="fixed"/>
      </w:tblPr>
      <w:tblGrid>
        <w:gridCol w:w="1020"/>
        <w:gridCol w:w="7030"/>
        <w:gridCol w:w="1360"/>
      </w:tblGrid>
      <w:tr>
        <w:tc>
          <w:tcPr>
            <w:tcW w:type="dxa" w:w="1020"/>
            <w:shd w:val="clear" w:color="auto" w:fill="1F3A5F"/>
          </w:tcPr>
          <w:p>
            <w:pPr>
              <w:jc w:val="center"/>
            </w:pPr>
            <w:r/>
            <w:r>
              <w:rPr>
                <w:rFonts w:ascii="Cambria" w:hAnsi="Cambria"/>
                <w:b/>
                <w:i w:val="0"/>
                <w:color w:val="FFFFFF"/>
                <w:sz w:val="21"/>
              </w:rPr>
              <w:t>Option</w:t>
            </w:r>
          </w:p>
        </w:tc>
        <w:tc>
          <w:tcPr>
            <w:tcW w:type="dxa" w:w="7030"/>
            <w:shd w:val="clear" w:color="auto" w:fill="1F3A5F"/>
          </w:tcPr>
          <w:p>
            <w:pPr>
              <w:jc w:val="center"/>
            </w:pPr>
            <w:r/>
            <w:r>
              <w:rPr>
                <w:rFonts w:ascii="Cambria" w:hAnsi="Cambria"/>
                <w:b/>
                <w:i w:val="0"/>
                <w:color w:val="FFFFFF"/>
                <w:sz w:val="21"/>
              </w:rPr>
              <w:t>Status of Automation</w:t>
            </w:r>
          </w:p>
        </w:tc>
        <w:tc>
          <w:tcPr>
            <w:tcW w:type="dxa" w:w="1360"/>
            <w:shd w:val="clear" w:color="auto" w:fill="1F3A5F"/>
          </w:tcPr>
          <w:p>
            <w:pPr>
              <w:jc w:val="center"/>
            </w:pPr>
            <w:r/>
            <w:r>
              <w:rPr>
                <w:rFonts w:ascii="Cambria" w:hAnsi="Cambria"/>
                <w:b/>
                <w:i w:val="0"/>
                <w:color w:val="FFFFFF"/>
                <w:sz w:val="21"/>
              </w:rPr>
              <w:t>NAAC Score</w:t>
            </w:r>
          </w:p>
        </w:tc>
      </w:tr>
      <w:tr>
        <w:tc>
          <w:tcPr>
            <w:tcW w:type="dxa" w:w="1020"/>
          </w:tcPr>
          <w:p>
            <w:r/>
            <w:r>
              <w:rPr>
                <w:rFonts w:ascii="Cambria" w:hAnsi="Cambria"/>
                <w:b w:val="0"/>
                <w:i w:val="0"/>
                <w:sz w:val="21"/>
              </w:rPr>
              <w:t>A</w:t>
            </w:r>
          </w:p>
        </w:tc>
        <w:tc>
          <w:tcPr>
            <w:tcW w:type="dxa" w:w="7030"/>
          </w:tcPr>
          <w:p>
            <w:r/>
            <w:r>
              <w:rPr>
                <w:rFonts w:ascii="Cambria" w:hAnsi="Cambria"/>
                <w:b w:val="0"/>
                <w:i w:val="0"/>
                <w:sz w:val="21"/>
              </w:rPr>
              <w:t>100% automation of entire division &amp; full Examination Management System (EMS)</w:t>
            </w:r>
          </w:p>
        </w:tc>
        <w:tc>
          <w:tcPr>
            <w:tcW w:type="dxa" w:w="1360"/>
          </w:tcPr>
          <w:p>
            <w:r/>
            <w:r>
              <w:rPr>
                <w:rFonts w:ascii="Cambria" w:hAnsi="Cambria"/>
                <w:b w:val="0"/>
                <w:i w:val="0"/>
                <w:sz w:val="21"/>
              </w:rPr>
              <w:t>4</w:t>
            </w:r>
          </w:p>
        </w:tc>
      </w:tr>
      <w:tr>
        <w:tc>
          <w:tcPr>
            <w:tcW w:type="dxa" w:w="1020"/>
            <w:shd w:val="clear" w:color="auto" w:fill="F0F4F8"/>
          </w:tcPr>
          <w:p>
            <w:r/>
            <w:r>
              <w:rPr>
                <w:rFonts w:ascii="Cambria" w:hAnsi="Cambria"/>
                <w:b w:val="0"/>
                <w:i w:val="0"/>
                <w:sz w:val="21"/>
              </w:rPr>
              <w:t>B</w:t>
            </w:r>
          </w:p>
        </w:tc>
        <w:tc>
          <w:tcPr>
            <w:tcW w:type="dxa" w:w="7030"/>
            <w:shd w:val="clear" w:color="auto" w:fill="F0F4F8"/>
          </w:tcPr>
          <w:p>
            <w:r/>
            <w:r>
              <w:rPr>
                <w:rFonts w:ascii="Cambria" w:hAnsi="Cambria"/>
                <w:b w:val="0"/>
                <w:i w:val="0"/>
                <w:sz w:val="21"/>
              </w:rPr>
              <w:t>Partial automation – only student registration, hall ticket issue &amp; result processing automated</w:t>
            </w:r>
          </w:p>
        </w:tc>
        <w:tc>
          <w:tcPr>
            <w:tcW w:type="dxa" w:w="1360"/>
            <w:shd w:val="clear" w:color="auto" w:fill="F0F4F8"/>
          </w:tcPr>
          <w:p>
            <w:r/>
            <w:r>
              <w:rPr>
                <w:rFonts w:ascii="Cambria" w:hAnsi="Cambria"/>
                <w:b w:val="0"/>
                <w:i w:val="0"/>
                <w:sz w:val="21"/>
              </w:rPr>
              <w:t>3</w:t>
            </w:r>
          </w:p>
        </w:tc>
      </w:tr>
      <w:tr>
        <w:tc>
          <w:tcPr>
            <w:tcW w:type="dxa" w:w="1020"/>
          </w:tcPr>
          <w:p>
            <w:r/>
            <w:r>
              <w:rPr>
                <w:rFonts w:ascii="Cambria" w:hAnsi="Cambria"/>
                <w:b w:val="0"/>
                <w:i w:val="0"/>
                <w:sz w:val="21"/>
              </w:rPr>
              <w:t>C</w:t>
            </w:r>
          </w:p>
        </w:tc>
        <w:tc>
          <w:tcPr>
            <w:tcW w:type="dxa" w:w="7030"/>
          </w:tcPr>
          <w:p>
            <w:r/>
            <w:r>
              <w:rPr>
                <w:rFonts w:ascii="Cambria" w:hAnsi="Cambria"/>
                <w:b w:val="0"/>
                <w:i w:val="0"/>
                <w:sz w:val="21"/>
              </w:rPr>
              <w:t>Limited automation – only student registration &amp; result processing</w:t>
            </w:r>
          </w:p>
        </w:tc>
        <w:tc>
          <w:tcPr>
            <w:tcW w:type="dxa" w:w="1360"/>
          </w:tcPr>
          <w:p>
            <w:r/>
            <w:r>
              <w:rPr>
                <w:rFonts w:ascii="Cambria" w:hAnsi="Cambria"/>
                <w:b w:val="0"/>
                <w:i w:val="0"/>
                <w:sz w:val="21"/>
              </w:rPr>
              <w:t>2</w:t>
            </w:r>
          </w:p>
        </w:tc>
      </w:tr>
      <w:tr>
        <w:tc>
          <w:tcPr>
            <w:tcW w:type="dxa" w:w="1020"/>
            <w:shd w:val="clear" w:color="auto" w:fill="F0F4F8"/>
          </w:tcPr>
          <w:p>
            <w:r/>
            <w:r>
              <w:rPr>
                <w:rFonts w:ascii="Cambria" w:hAnsi="Cambria"/>
                <w:b w:val="0"/>
                <w:i w:val="0"/>
                <w:sz w:val="21"/>
              </w:rPr>
              <w:t>D</w:t>
            </w:r>
          </w:p>
        </w:tc>
        <w:tc>
          <w:tcPr>
            <w:tcW w:type="dxa" w:w="7030"/>
            <w:shd w:val="clear" w:color="auto" w:fill="F0F4F8"/>
          </w:tcPr>
          <w:p>
            <w:r/>
            <w:r>
              <w:rPr>
                <w:rFonts w:ascii="Cambria" w:hAnsi="Cambria"/>
                <w:b w:val="0"/>
                <w:i w:val="0"/>
                <w:sz w:val="21"/>
              </w:rPr>
              <w:t>Minimal automation – only result processing automated</w:t>
            </w:r>
          </w:p>
        </w:tc>
        <w:tc>
          <w:tcPr>
            <w:tcW w:type="dxa" w:w="1360"/>
            <w:shd w:val="clear" w:color="auto" w:fill="F0F4F8"/>
          </w:tcPr>
          <w:p>
            <w:r/>
            <w:r>
              <w:rPr>
                <w:rFonts w:ascii="Cambria" w:hAnsi="Cambria"/>
                <w:b w:val="0"/>
                <w:i w:val="0"/>
                <w:sz w:val="21"/>
              </w:rPr>
              <w:t>1</w:t>
            </w:r>
          </w:p>
        </w:tc>
      </w:tr>
      <w:tr>
        <w:tc>
          <w:tcPr>
            <w:tcW w:type="dxa" w:w="1020"/>
          </w:tcPr>
          <w:p>
            <w:r/>
            <w:r>
              <w:rPr>
                <w:rFonts w:ascii="Cambria" w:hAnsi="Cambria"/>
                <w:b w:val="0"/>
                <w:i w:val="0"/>
                <w:sz w:val="21"/>
              </w:rPr>
              <w:t>E</w:t>
            </w:r>
          </w:p>
        </w:tc>
        <w:tc>
          <w:tcPr>
            <w:tcW w:type="dxa" w:w="7030"/>
          </w:tcPr>
          <w:p>
            <w:r/>
            <w:r>
              <w:rPr>
                <w:rFonts w:ascii="Cambria" w:hAnsi="Cambria"/>
                <w:b w:val="0"/>
                <w:i w:val="0"/>
                <w:sz w:val="21"/>
              </w:rPr>
              <w:t>No automation – manual methodology</w:t>
            </w:r>
          </w:p>
        </w:tc>
        <w:tc>
          <w:tcPr>
            <w:tcW w:type="dxa" w:w="1360"/>
          </w:tcPr>
          <w:p>
            <w:r/>
            <w:r>
              <w:rPr>
                <w:rFonts w:ascii="Cambria" w:hAnsi="Cambria"/>
                <w:b w:val="0"/>
                <w:i w:val="0"/>
                <w:sz w:val="21"/>
              </w:rPr>
              <w:t>0</w:t>
            </w:r>
          </w:p>
        </w:tc>
      </w:tr>
    </w:tbl>
    <w:p>
      <w:pPr>
        <w:spacing w:before="160" w:after="80"/>
      </w:pPr>
      <w:r>
        <w:rPr>
          <w:rFonts w:ascii="Cambria" w:hAnsi="Cambria"/>
          <w:b/>
          <w:color w:val="1F3A5F"/>
          <w:sz w:val="24"/>
        </w:rPr>
        <w:t>Required Documents (DVV Proofs)</w:t>
      </w:r>
    </w:p>
    <w:p>
      <w:pPr>
        <w:ind w:left="357" w:hanging="357"/>
        <w:jc w:val="both"/>
      </w:pPr>
      <w:r>
        <w:rPr>
          <w:rFonts w:ascii="Cambria" w:hAnsi="Cambria"/>
          <w:sz w:val="22"/>
        </w:rPr>
        <w:t xml:space="preserve">1. </w:t>
      </w:r>
      <w:r>
        <w:rPr>
          <w:rFonts w:ascii="Cambria" w:hAnsi="Cambria"/>
          <w:sz w:val="22"/>
        </w:rPr>
        <w:t>Report on Automation</w:t>
      </w:r>
    </w:p>
    <w:p>
      <w:pPr>
        <w:spacing w:after="120"/>
        <w:ind w:left="1077"/>
      </w:pPr>
      <w:r>
        <w:rPr>
          <w:rFonts w:ascii="Cambria" w:hAnsi="Cambria"/>
          <w:i w:val="0"/>
          <w:sz w:val="22"/>
        </w:rPr>
        <w:t>Prepared by Exam Division/COE, describing current automation level.</w:t>
      </w:r>
    </w:p>
    <w:p>
      <w:pPr>
        <w:spacing w:after="120"/>
        <w:ind w:left="1077"/>
      </w:pPr>
      <w:r>
        <w:rPr>
          <w:rFonts w:ascii="Cambria" w:hAnsi="Cambria"/>
          <w:i w:val="0"/>
          <w:sz w:val="22"/>
        </w:rPr>
        <w:t>Must include modules covered (e.g., registration, hall ticket, marks entry, evaluation, revaluation, results, grievance handling).</w:t>
      </w:r>
    </w:p>
    <w:p>
      <w:pPr>
        <w:ind w:left="357" w:hanging="357"/>
        <w:jc w:val="both"/>
      </w:pPr>
      <w:r>
        <w:rPr>
          <w:rFonts w:ascii="Cambria" w:hAnsi="Cambria"/>
          <w:sz w:val="22"/>
        </w:rPr>
        <w:t xml:space="preserve">2. </w:t>
      </w:r>
      <w:r>
        <w:rPr>
          <w:rFonts w:ascii="Cambria" w:hAnsi="Cambria"/>
          <w:sz w:val="22"/>
        </w:rPr>
        <w:t>Screenshots of EMS/Software Modules</w:t>
      </w:r>
    </w:p>
    <w:p>
      <w:pPr>
        <w:spacing w:after="120"/>
        <w:ind w:left="1077"/>
      </w:pPr>
      <w:r>
        <w:rPr>
          <w:rFonts w:ascii="Cambria" w:hAnsi="Cambria"/>
          <w:i w:val="0"/>
          <w:sz w:val="22"/>
        </w:rPr>
        <w:t>Must show HEI name + module name clearly visible.</w:t>
      </w:r>
    </w:p>
    <w:p>
      <w:pPr>
        <w:spacing w:after="120"/>
        <w:ind w:left="1077"/>
      </w:pPr>
      <w:r>
        <w:rPr>
          <w:rFonts w:ascii="Cambria" w:hAnsi="Cambria"/>
          <w:i w:val="0"/>
          <w:sz w:val="22"/>
        </w:rPr>
        <w:t>Example modules: Registration, Hall Ticket Generation, Internal Marks Upload, Evaluation, Results Dashboard.</w:t>
      </w:r>
    </w:p>
    <w:p>
      <w:pPr>
        <w:ind w:left="357" w:hanging="357"/>
        <w:jc w:val="both"/>
      </w:pPr>
      <w:r>
        <w:rPr>
          <w:rFonts w:ascii="Cambria" w:hAnsi="Cambria"/>
          <w:sz w:val="22"/>
        </w:rPr>
        <w:t xml:space="preserve">3. </w:t>
      </w:r>
      <w:r>
        <w:rPr>
          <w:rFonts w:ascii="Cambria" w:hAnsi="Cambria"/>
          <w:sz w:val="22"/>
        </w:rPr>
        <w:t>Purchase Order / AMC / Bills of Software</w:t>
      </w:r>
    </w:p>
    <w:p>
      <w:pPr>
        <w:spacing w:after="120"/>
        <w:ind w:left="1077"/>
      </w:pPr>
      <w:r>
        <w:rPr>
          <w:rFonts w:ascii="Cambria" w:hAnsi="Cambria"/>
          <w:i w:val="0"/>
          <w:sz w:val="22"/>
        </w:rPr>
        <w:t>Must be in HEI name only (not trust/society).</w:t>
      </w:r>
    </w:p>
    <w:p>
      <w:pPr>
        <w:ind w:left="357" w:hanging="357"/>
        <w:jc w:val="both"/>
      </w:pPr>
      <w:r>
        <w:rPr>
          <w:rFonts w:ascii="Cambria" w:hAnsi="Cambria"/>
          <w:sz w:val="22"/>
        </w:rPr>
        <w:t xml:space="preserve">4. </w:t>
      </w:r>
      <w:r>
        <w:rPr>
          <w:rFonts w:ascii="Cambria" w:hAnsi="Cambria"/>
          <w:sz w:val="22"/>
        </w:rPr>
        <w:t>Contract/Outsourcing Agreement (if applicable)</w:t>
      </w:r>
    </w:p>
    <w:p>
      <w:pPr>
        <w:spacing w:after="120"/>
        <w:ind w:left="1077"/>
      </w:pPr>
      <w:r>
        <w:rPr>
          <w:rFonts w:ascii="Cambria" w:hAnsi="Cambria"/>
          <w:i w:val="0"/>
          <w:sz w:val="22"/>
        </w:rPr>
        <w:t>For third-party EMS vendors, attach valid contract &amp; payment receipts.</w:t>
      </w:r>
    </w:p>
    <w:p>
      <w:pPr>
        <w:ind w:left="357" w:hanging="357"/>
        <w:jc w:val="both"/>
      </w:pPr>
      <w:r>
        <w:rPr>
          <w:rFonts w:ascii="Cambria" w:hAnsi="Cambria"/>
          <w:sz w:val="22"/>
        </w:rPr>
        <w:t xml:space="preserve">5. </w:t>
      </w:r>
      <w:r>
        <w:rPr>
          <w:rFonts w:ascii="Cambria" w:hAnsi="Cambria"/>
          <w:sz w:val="22"/>
        </w:rPr>
        <w:t>Examination Manual/Ordinance</w:t>
      </w:r>
    </w:p>
    <w:p>
      <w:pPr>
        <w:spacing w:after="120"/>
        <w:ind w:left="1077"/>
      </w:pPr>
      <w:r>
        <w:rPr>
          <w:rFonts w:ascii="Cambria" w:hAnsi="Cambria"/>
          <w:i w:val="0"/>
          <w:sz w:val="22"/>
        </w:rPr>
        <w:t>Formal document approved by Academic Council/Board of Studies.</w:t>
      </w:r>
    </w:p>
    <w:p>
      <w:pPr>
        <w:spacing w:before="160" w:after="80"/>
      </w:pPr>
      <w:r>
        <w:rPr>
          <w:rFonts w:ascii="Cambria" w:hAnsi="Cambria"/>
          <w:b/>
          <w:color w:val="1F3A5F"/>
          <w:sz w:val="24"/>
        </w:rPr>
        <w:t>Example Classification</w:t>
      </w:r>
    </w:p>
    <w:p>
      <w:pPr>
        <w:pStyle w:val="ListBullet"/>
      </w:pPr>
      <w:r>
        <w:rPr>
          <w:rFonts w:ascii="Cambria" w:hAnsi="Cambria"/>
          <w:b w:val="0"/>
          <w:i w:val="0"/>
          <w:sz w:val="22"/>
        </w:rPr>
        <w:t xml:space="preserve">If the HEI uses a comprehensive EMS (e.g., </w:t>
      </w:r>
      <w:r>
        <w:rPr>
          <w:rFonts w:ascii="Cambria" w:hAnsi="Cambria"/>
          <w:b w:val="0"/>
          <w:i/>
          <w:sz w:val="22"/>
        </w:rPr>
        <w:t>ERP with all modules automated</w:t>
      </w:r>
      <w:r>
        <w:rPr>
          <w:rFonts w:ascii="Cambria" w:hAnsi="Cambria"/>
          <w:b w:val="0"/>
          <w:i w:val="0"/>
          <w:sz w:val="22"/>
        </w:rPr>
        <w:t xml:space="preserve"> → Registration, Hall Ticket, Internal &amp; External Marks Entry, Evaluation, Revaluation, Result Processing, Grade Cards) → Option A (100% automation).</w:t>
      </w:r>
    </w:p>
    <w:p>
      <w:pPr>
        <w:pStyle w:val="ListBullet"/>
      </w:pPr>
      <w:r>
        <w:rPr>
          <w:rFonts w:ascii="Cambria" w:hAnsi="Cambria"/>
          <w:sz w:val="22"/>
        </w:rPr>
        <w:t>If only registration, hall ticket &amp; result are automated, but evaluation is still manual → Option B.</w:t>
      </w:r>
    </w:p>
    <w:p>
      <w:pPr>
        <w:pStyle w:val="ListBullet"/>
      </w:pPr>
      <w:r>
        <w:rPr>
          <w:rFonts w:ascii="Cambria" w:hAnsi="Cambria"/>
          <w:sz w:val="22"/>
        </w:rPr>
        <w:t>If only result processing is computerized (using Excel/software), but other processes are manual → Option D.</w:t>
      </w:r>
    </w:p>
    <w:p>
      <w:pPr>
        <w:spacing w:before="160" w:after="80"/>
      </w:pPr>
      <w:r>
        <w:rPr>
          <w:rFonts w:ascii="Cambria" w:hAnsi="Cambria"/>
          <w:b/>
          <w:color w:val="1F3A5F"/>
          <w:sz w:val="24"/>
        </w:rPr>
        <w:t>Best Practices</w:t>
      </w:r>
    </w:p>
    <w:p>
      <w:pPr>
        <w:pStyle w:val="ListBullet"/>
      </w:pPr>
      <w:r>
        <w:rPr>
          <w:rFonts w:ascii="Cambria" w:hAnsi="Cambria"/>
          <w:sz w:val="22"/>
        </w:rPr>
        <w:t>Ensure evidence aligns with chosen option.</w:t>
      </w:r>
    </w:p>
    <w:p>
      <w:pPr>
        <w:pStyle w:val="ListBullet"/>
      </w:pPr>
      <w:r>
        <w:rPr>
          <w:rFonts w:ascii="Cambria" w:hAnsi="Cambria"/>
          <w:sz w:val="22"/>
        </w:rPr>
        <w:t>Maintain year-wise AMC/Purchase Orders to prove continuous usage.</w:t>
      </w:r>
    </w:p>
    <w:p>
      <w:pPr>
        <w:pStyle w:val="ListBullet"/>
      </w:pPr>
      <w:r>
        <w:rPr>
          <w:rFonts w:ascii="Cambria" w:hAnsi="Cambria"/>
          <w:sz w:val="22"/>
        </w:rPr>
        <w:t>Host Examination Manual/Ordinance on the university website for transparency.</w:t>
      </w:r>
    </w:p>
    <w:p>
      <w:pPr>
        <w:pStyle w:val="ListBullet"/>
      </w:pPr>
      <w:r>
        <w:rPr>
          <w:rFonts w:ascii="Cambria" w:hAnsi="Cambria"/>
          <w:sz w:val="22"/>
        </w:rPr>
        <w:t>Screenshots must clearly mention Institution Name (avoid generic ERP vendor screenshots).</w:t>
      </w:r>
    </w:p>
    <w:p>
      <w:pPr>
        <w:spacing w:before="200" w:after="120"/>
      </w:pPr>
      <w:r>
        <w:rPr>
          <w:rFonts w:ascii="Cambria" w:hAnsi="Cambria"/>
          <w:b/>
          <w:color w:val="1F3A5F"/>
          <w:sz w:val="28"/>
        </w:rPr>
        <w:t>10. Metric 2.6.2 – Pass percentage of students (excluding backlog students)</w:t>
      </w:r>
    </w:p>
    <w:p>
      <w:pPr>
        <w:spacing w:before="160" w:after="80"/>
      </w:pPr>
      <w:r>
        <w:rPr>
          <w:rFonts w:ascii="Cambria" w:hAnsi="Cambria"/>
          <w:b/>
          <w:color w:val="1F3A5F"/>
          <w:sz w:val="24"/>
        </w:rPr>
        <w:t>What the Metric Measures</w:t>
      </w:r>
    </w:p>
    <w:p>
      <w:pPr>
        <w:pStyle w:val="ListBullet"/>
      </w:pPr>
      <w:r>
        <w:rPr>
          <w:rFonts w:ascii="Cambria" w:hAnsi="Cambria"/>
          <w:sz w:val="22"/>
        </w:rPr>
        <w:t>It evaluates the pass percentage of final-year students (only latest completed academic year).</w:t>
      </w:r>
    </w:p>
    <w:p>
      <w:pPr>
        <w:pStyle w:val="ListBullet"/>
      </w:pPr>
      <w:r>
        <w:rPr>
          <w:rFonts w:ascii="Cambria" w:hAnsi="Cambria"/>
          <w:sz w:val="22"/>
        </w:rPr>
        <w:t>Excludes backlog students and non-degree programs (diploma, certificate, PhD).</w:t>
      </w:r>
    </w:p>
    <w:p>
      <w:pPr>
        <w:pStyle w:val="ListBullet"/>
      </w:pPr>
      <w:r>
        <w:rPr>
          <w:rFonts w:ascii="Cambria" w:hAnsi="Cambria"/>
          <w:sz w:val="22"/>
        </w:rPr>
        <w:t>Only final-year students (appeared vs. passed) data should be counted.</w:t>
      </w:r>
    </w:p>
    <w:p>
      <w:pPr>
        <w:spacing w:after="120"/>
      </w:pPr>
      <w:r>
        <w:rPr>
          <w:rFonts w:ascii="Cambria" w:hAnsi="Cambria"/>
          <w:i w:val="0"/>
          <w:sz w:val="22"/>
        </w:rPr>
        <w:t>Formula</w:t>
      </w:r>
    </w:p>
    <w:p>
      <w:pPr>
        <w:spacing w:after="120"/>
      </w:pPr>
      <w:r>
        <w:rPr>
          <w:rFonts w:ascii="Cambria" w:hAnsi="Cambria"/>
          <w:i w:val="0"/>
          <w:sz w:val="22"/>
        </w:rPr>
        <w:t>Pass Percentage=(Number of final year students who passed/Number of final year students who appeared)×100</w:t>
      </w:r>
    </w:p>
    <w:p>
      <w:pPr>
        <w:spacing w:before="160" w:after="80"/>
      </w:pPr>
      <w:r>
        <w:rPr>
          <w:rFonts w:ascii="Cambria" w:hAnsi="Cambria"/>
          <w:b/>
          <w:color w:val="1F3A5F"/>
          <w:sz w:val="24"/>
        </w:rPr>
        <w:t>Scoring (15 marks)</w:t>
      </w:r>
    </w:p>
    <w:tbl>
      <w:tblPr>
        <w:jc w:val="center"/>
        <w:tblLook w:firstColumn="1" w:firstRow="1" w:lastColumn="0" w:lastRow="0" w:noHBand="0" w:noVBand="1" w:val="04A0"/>
        <w:tblW w:type="dxa" w:w="9412"/>
        <w:tblLayout w:type="fixed"/>
      </w:tblPr>
      <w:tblGrid>
        <w:gridCol w:w="4536"/>
        <w:gridCol w:w="4876"/>
      </w:tblGrid>
      <w:tr>
        <w:tc>
          <w:tcPr>
            <w:tcW w:type="dxa" w:w="4536"/>
            <w:shd w:val="clear" w:color="auto" w:fill="1F3A5F"/>
          </w:tcPr>
          <w:p>
            <w:pPr>
              <w:jc w:val="center"/>
            </w:pPr>
            <w:r/>
            <w:r>
              <w:rPr>
                <w:rFonts w:ascii="Cambria" w:hAnsi="Cambria"/>
                <w:b/>
                <w:i w:val="0"/>
                <w:color w:val="FFFFFF"/>
                <w:sz w:val="21"/>
              </w:rPr>
              <w:t>Pass %</w:t>
            </w:r>
          </w:p>
        </w:tc>
        <w:tc>
          <w:tcPr>
            <w:tcW w:type="dxa" w:w="4876"/>
            <w:shd w:val="clear" w:color="auto" w:fill="1F3A5F"/>
          </w:tcPr>
          <w:p>
            <w:pPr>
              <w:jc w:val="center"/>
            </w:pPr>
            <w:r/>
            <w:r>
              <w:rPr>
                <w:rFonts w:ascii="Cambria" w:hAnsi="Cambria"/>
                <w:b/>
                <w:i w:val="0"/>
                <w:color w:val="FFFFFF"/>
                <w:sz w:val="21"/>
              </w:rPr>
              <w:t>NAAC Score</w:t>
            </w:r>
          </w:p>
        </w:tc>
      </w:tr>
      <w:tr>
        <w:tc>
          <w:tcPr>
            <w:tcW w:type="dxa" w:w="4536"/>
          </w:tcPr>
          <w:p>
            <w:r/>
            <w:r>
              <w:rPr>
                <w:rFonts w:ascii="Cambria" w:hAnsi="Cambria"/>
                <w:b w:val="0"/>
                <w:i w:val="0"/>
                <w:sz w:val="21"/>
              </w:rPr>
              <w:t>≥ 90%</w:t>
            </w:r>
          </w:p>
        </w:tc>
        <w:tc>
          <w:tcPr>
            <w:tcW w:type="dxa" w:w="4876"/>
          </w:tcPr>
          <w:p>
            <w:r/>
            <w:r>
              <w:rPr>
                <w:rFonts w:ascii="Cambria" w:hAnsi="Cambria"/>
                <w:b w:val="0"/>
                <w:i w:val="0"/>
                <w:sz w:val="21"/>
              </w:rPr>
              <w:t>15</w:t>
            </w:r>
          </w:p>
        </w:tc>
      </w:tr>
      <w:tr>
        <w:tc>
          <w:tcPr>
            <w:tcW w:type="dxa" w:w="4536"/>
            <w:shd w:val="clear" w:color="auto" w:fill="F0F4F8"/>
          </w:tcPr>
          <w:p>
            <w:r/>
            <w:r>
              <w:rPr>
                <w:rFonts w:ascii="Cambria" w:hAnsi="Cambria"/>
                <w:b w:val="0"/>
                <w:i w:val="0"/>
                <w:sz w:val="21"/>
              </w:rPr>
              <w:t>80–90%</w:t>
            </w:r>
          </w:p>
        </w:tc>
        <w:tc>
          <w:tcPr>
            <w:tcW w:type="dxa" w:w="4876"/>
            <w:shd w:val="clear" w:color="auto" w:fill="F0F4F8"/>
          </w:tcPr>
          <w:p>
            <w:r/>
            <w:r>
              <w:rPr>
                <w:rFonts w:ascii="Cambria" w:hAnsi="Cambria"/>
                <w:b w:val="0"/>
                <w:i w:val="0"/>
                <w:sz w:val="21"/>
              </w:rPr>
              <w:t>12</w:t>
            </w:r>
          </w:p>
        </w:tc>
      </w:tr>
      <w:tr>
        <w:tc>
          <w:tcPr>
            <w:tcW w:type="dxa" w:w="4536"/>
          </w:tcPr>
          <w:p>
            <w:r/>
            <w:r>
              <w:rPr>
                <w:rFonts w:ascii="Cambria" w:hAnsi="Cambria"/>
                <w:b w:val="0"/>
                <w:i w:val="0"/>
                <w:sz w:val="21"/>
              </w:rPr>
              <w:t>70–80%</w:t>
            </w:r>
          </w:p>
        </w:tc>
        <w:tc>
          <w:tcPr>
            <w:tcW w:type="dxa" w:w="4876"/>
          </w:tcPr>
          <w:p>
            <w:r/>
            <w:r>
              <w:rPr>
                <w:rFonts w:ascii="Cambria" w:hAnsi="Cambria"/>
                <w:b w:val="0"/>
                <w:i w:val="0"/>
                <w:sz w:val="21"/>
              </w:rPr>
              <w:t>9</w:t>
            </w:r>
          </w:p>
        </w:tc>
      </w:tr>
      <w:tr>
        <w:tc>
          <w:tcPr>
            <w:tcW w:type="dxa" w:w="4536"/>
            <w:shd w:val="clear" w:color="auto" w:fill="F0F4F8"/>
          </w:tcPr>
          <w:p>
            <w:r/>
            <w:r>
              <w:rPr>
                <w:rFonts w:ascii="Cambria" w:hAnsi="Cambria"/>
                <w:b w:val="0"/>
                <w:i w:val="0"/>
                <w:sz w:val="21"/>
              </w:rPr>
              <w:t>60–70%</w:t>
            </w:r>
          </w:p>
        </w:tc>
        <w:tc>
          <w:tcPr>
            <w:tcW w:type="dxa" w:w="4876"/>
            <w:shd w:val="clear" w:color="auto" w:fill="F0F4F8"/>
          </w:tcPr>
          <w:p>
            <w:r/>
            <w:r>
              <w:rPr>
                <w:rFonts w:ascii="Cambria" w:hAnsi="Cambria"/>
                <w:b w:val="0"/>
                <w:i w:val="0"/>
                <w:sz w:val="21"/>
              </w:rPr>
              <w:t>6</w:t>
            </w:r>
          </w:p>
        </w:tc>
      </w:tr>
      <w:tr>
        <w:tc>
          <w:tcPr>
            <w:tcW w:type="dxa" w:w="4536"/>
          </w:tcPr>
          <w:p>
            <w:r/>
            <w:r>
              <w:rPr>
                <w:rFonts w:ascii="Cambria" w:hAnsi="Cambria"/>
                <w:b w:val="0"/>
                <w:i w:val="0"/>
                <w:sz w:val="21"/>
              </w:rPr>
              <w:t>&lt; 60%</w:t>
            </w:r>
          </w:p>
        </w:tc>
        <w:tc>
          <w:tcPr>
            <w:tcW w:type="dxa" w:w="4876"/>
          </w:tcPr>
          <w:p>
            <w:r/>
            <w:r>
              <w:rPr>
                <w:rFonts w:ascii="Cambria" w:hAnsi="Cambria"/>
                <w:b w:val="0"/>
                <w:i w:val="0"/>
                <w:sz w:val="21"/>
              </w:rPr>
              <w:t>0</w:t>
            </w:r>
          </w:p>
        </w:tc>
      </w:tr>
    </w:tbl>
    <w:p>
      <w:pPr>
        <w:spacing w:before="160" w:after="80"/>
      </w:pPr>
      <w:r>
        <w:rPr>
          <w:rFonts w:ascii="Cambria" w:hAnsi="Cambria"/>
          <w:b/>
          <w:color w:val="1F3A5F"/>
          <w:sz w:val="24"/>
        </w:rPr>
        <w:t>Required Supporting Documents</w:t>
      </w:r>
    </w:p>
    <w:p>
      <w:pPr>
        <w:ind w:left="357" w:hanging="357"/>
        <w:jc w:val="both"/>
      </w:pPr>
      <w:r>
        <w:rPr>
          <w:rFonts w:ascii="Cambria" w:hAnsi="Cambria"/>
          <w:sz w:val="22"/>
        </w:rPr>
        <w:t xml:space="preserve">1. </w:t>
      </w:r>
      <w:r>
        <w:rPr>
          <w:rFonts w:ascii="Cambria" w:hAnsi="Cambria"/>
          <w:sz w:val="22"/>
        </w:rPr>
        <w:t>Annual Report of Controller of Examinations (COE)</w:t>
      </w:r>
    </w:p>
    <w:p>
      <w:pPr>
        <w:spacing w:after="120"/>
        <w:ind w:left="1077"/>
      </w:pPr>
      <w:r>
        <w:rPr>
          <w:rFonts w:ascii="Cambria" w:hAnsi="Cambria"/>
          <w:i w:val="0"/>
          <w:sz w:val="22"/>
        </w:rPr>
        <w:t>Should highlight the pass percentage program-wise for final-year students.</w:t>
      </w:r>
    </w:p>
    <w:p>
      <w:pPr>
        <w:ind w:left="357" w:hanging="357"/>
        <w:jc w:val="both"/>
      </w:pPr>
      <w:r>
        <w:rPr>
          <w:rFonts w:ascii="Cambria" w:hAnsi="Cambria"/>
          <w:sz w:val="22"/>
        </w:rPr>
        <w:t xml:space="preserve">2. </w:t>
      </w:r>
      <w:r>
        <w:rPr>
          <w:rFonts w:ascii="Cambria" w:hAnsi="Cambria"/>
          <w:sz w:val="22"/>
        </w:rPr>
        <w:t>Certified COE Report</w:t>
      </w:r>
    </w:p>
    <w:p>
      <w:pPr>
        <w:spacing w:after="120"/>
        <w:ind w:left="1077"/>
      </w:pPr>
      <w:r>
        <w:rPr>
          <w:rFonts w:ascii="Cambria" w:hAnsi="Cambria"/>
          <w:i w:val="0"/>
          <w:sz w:val="22"/>
        </w:rPr>
        <w:t>Must clearly state the appeared vs passed numbers for each program in final year.</w:t>
      </w:r>
    </w:p>
    <w:p>
      <w:pPr>
        <w:ind w:left="357" w:hanging="357"/>
        <w:jc w:val="both"/>
      </w:pPr>
      <w:r>
        <w:rPr>
          <w:rFonts w:ascii="Cambria" w:hAnsi="Cambria"/>
          <w:sz w:val="22"/>
        </w:rPr>
        <w:t xml:space="preserve">3. </w:t>
      </w:r>
      <w:r>
        <w:rPr>
          <w:rFonts w:ascii="Cambria" w:hAnsi="Cambria"/>
          <w:sz w:val="22"/>
        </w:rPr>
        <w:t>Final Semester Result Sheets (latest year only).</w:t>
      </w:r>
    </w:p>
    <w:p>
      <w:pPr>
        <w:spacing w:after="120"/>
        <w:ind w:left="1077"/>
      </w:pPr>
      <w:r>
        <w:rPr>
          <w:rFonts w:ascii="Cambria" w:hAnsi="Cambria"/>
          <w:i w:val="0"/>
          <w:sz w:val="22"/>
        </w:rPr>
        <w:t>Showing list of students appeared and passed, authenticated by COE.</w:t>
      </w:r>
    </w:p>
    <w:p>
      <w:pPr>
        <w:ind w:left="357" w:hanging="357"/>
        <w:jc w:val="both"/>
      </w:pPr>
      <w:r>
        <w:rPr>
          <w:rFonts w:ascii="Cambria" w:hAnsi="Cambria"/>
          <w:sz w:val="22"/>
        </w:rPr>
        <w:t xml:space="preserve">4. </w:t>
      </w:r>
      <w:r>
        <w:rPr>
          <w:rFonts w:ascii="Cambria" w:hAnsi="Cambria"/>
          <w:sz w:val="22"/>
        </w:rPr>
        <w:t>Official Result Notification (signed &amp; stamped).</w:t>
      </w:r>
    </w:p>
    <w:p>
      <w:pPr>
        <w:spacing w:after="120"/>
        <w:ind w:left="1077"/>
      </w:pPr>
      <w:r>
        <w:rPr>
          <w:rFonts w:ascii="Cambria" w:hAnsi="Cambria"/>
          <w:i w:val="0"/>
          <w:sz w:val="22"/>
        </w:rPr>
        <w:t>Issued by Examination Cell / COE.</w:t>
      </w:r>
    </w:p>
    <w:p>
      <w:pPr>
        <w:spacing w:before="160" w:after="80"/>
      </w:pPr>
      <w:r>
        <w:rPr>
          <w:rFonts w:ascii="Cambria" w:hAnsi="Cambria"/>
          <w:b/>
          <w:color w:val="1F3A5F"/>
          <w:sz w:val="24"/>
        </w:rPr>
        <w:t>Key Points / Instructions</w:t>
      </w:r>
    </w:p>
    <w:p>
      <w:pPr>
        <w:pStyle w:val="ListBullet"/>
      </w:pPr>
      <w:r>
        <w:rPr>
          <w:rFonts w:ascii="Cambria" w:hAnsi="Cambria"/>
          <w:sz w:val="22"/>
        </w:rPr>
        <w:t>Consider only final year students (latest academic year).</w:t>
      </w:r>
    </w:p>
    <w:p>
      <w:pPr>
        <w:pStyle w:val="ListBullet"/>
      </w:pPr>
      <w:r>
        <w:rPr>
          <w:rFonts w:ascii="Cambria" w:hAnsi="Cambria"/>
          <w:sz w:val="22"/>
        </w:rPr>
        <w:t>Exclude backlogs – only fresh attempts count.</w:t>
      </w:r>
    </w:p>
    <w:p>
      <w:pPr>
        <w:pStyle w:val="ListBullet"/>
      </w:pPr>
      <w:r>
        <w:rPr>
          <w:rFonts w:ascii="Cambria" w:hAnsi="Cambria"/>
          <w:sz w:val="22"/>
        </w:rPr>
        <w:t>Exclude non-degree programs (Diploma, Certificate, PhD).</w:t>
      </w:r>
    </w:p>
    <w:p>
      <w:pPr>
        <w:pStyle w:val="ListBullet"/>
      </w:pPr>
      <w:r>
        <w:rPr>
          <w:rFonts w:ascii="Cambria" w:hAnsi="Cambria"/>
          <w:sz w:val="22"/>
        </w:rPr>
        <w:t>Results of lower years (1st, 2nd year, etc.) should not be included.</w:t>
      </w:r>
    </w:p>
    <w:p>
      <w:pPr>
        <w:pStyle w:val="ListBullet"/>
      </w:pPr>
      <w:r>
        <w:rPr>
          <w:rFonts w:ascii="Cambria" w:hAnsi="Cambria"/>
          <w:sz w:val="22"/>
        </w:rPr>
        <w:t>Data should be program-wise, consolidated at institution level.</w:t>
      </w:r>
    </w:p>
    <w:p>
      <w:pPr>
        <w:spacing w:before="160" w:after="80"/>
      </w:pPr>
      <w:r>
        <w:rPr>
          <w:rFonts w:ascii="Cambria" w:hAnsi="Cambria"/>
          <w:b/>
          <w:color w:val="1F3A5F"/>
          <w:sz w:val="24"/>
        </w:rPr>
        <w:t>Example (Latest Completed Academic Year)</w:t>
      </w:r>
    </w:p>
    <w:tbl>
      <w:tblPr>
        <w:jc w:val="center"/>
        <w:tblLook w:firstColumn="1" w:firstRow="1" w:lastColumn="0" w:lastRow="0" w:noHBand="0" w:noVBand="1" w:val="04A0"/>
        <w:tblW w:type="dxa" w:w="9412"/>
        <w:tblLayout w:type="fixed"/>
      </w:tblPr>
      <w:tblGrid>
        <w:gridCol w:w="2268"/>
        <w:gridCol w:w="2381"/>
        <w:gridCol w:w="2268"/>
        <w:gridCol w:w="2494"/>
      </w:tblGrid>
      <w:tr>
        <w:tc>
          <w:tcPr>
            <w:tcW w:type="dxa" w:w="2268"/>
            <w:shd w:val="clear" w:color="auto" w:fill="1F3A5F"/>
          </w:tcPr>
          <w:p>
            <w:pPr>
              <w:jc w:val="center"/>
            </w:pPr>
            <w:r/>
            <w:r>
              <w:rPr>
                <w:rFonts w:ascii="Cambria" w:hAnsi="Cambria"/>
                <w:b/>
                <w:i w:val="0"/>
                <w:color w:val="FFFFFF"/>
                <w:sz w:val="21"/>
              </w:rPr>
              <w:t>Program</w:t>
            </w:r>
          </w:p>
        </w:tc>
        <w:tc>
          <w:tcPr>
            <w:tcW w:type="dxa" w:w="2381"/>
            <w:shd w:val="clear" w:color="auto" w:fill="1F3A5F"/>
          </w:tcPr>
          <w:p>
            <w:pPr>
              <w:jc w:val="center"/>
            </w:pPr>
            <w:r/>
            <w:r>
              <w:rPr>
                <w:rFonts w:ascii="Cambria" w:hAnsi="Cambria"/>
                <w:b/>
                <w:i w:val="0"/>
                <w:color w:val="FFFFFF"/>
                <w:sz w:val="21"/>
              </w:rPr>
              <w:t>Final Year Appeared</w:t>
            </w:r>
          </w:p>
        </w:tc>
        <w:tc>
          <w:tcPr>
            <w:tcW w:type="dxa" w:w="2268"/>
            <w:shd w:val="clear" w:color="auto" w:fill="1F3A5F"/>
          </w:tcPr>
          <w:p>
            <w:pPr>
              <w:jc w:val="center"/>
            </w:pPr>
            <w:r/>
            <w:r>
              <w:rPr>
                <w:rFonts w:ascii="Cambria" w:hAnsi="Cambria"/>
                <w:b/>
                <w:i w:val="0"/>
                <w:color w:val="FFFFFF"/>
                <w:sz w:val="21"/>
              </w:rPr>
              <w:t>Final Year Passed</w:t>
            </w:r>
          </w:p>
        </w:tc>
        <w:tc>
          <w:tcPr>
            <w:tcW w:type="dxa" w:w="2494"/>
            <w:shd w:val="clear" w:color="auto" w:fill="1F3A5F"/>
          </w:tcPr>
          <w:p>
            <w:pPr>
              <w:jc w:val="center"/>
            </w:pPr>
            <w:r/>
            <w:r>
              <w:rPr>
                <w:rFonts w:ascii="Cambria" w:hAnsi="Cambria"/>
                <w:b/>
                <w:i w:val="0"/>
                <w:color w:val="FFFFFF"/>
                <w:sz w:val="21"/>
              </w:rPr>
              <w:t>Pass %</w:t>
            </w:r>
          </w:p>
        </w:tc>
      </w:tr>
      <w:tr>
        <w:tc>
          <w:tcPr>
            <w:tcW w:type="dxa" w:w="2268"/>
          </w:tcPr>
          <w:p>
            <w:r/>
            <w:r>
              <w:rPr>
                <w:rFonts w:ascii="Cambria" w:hAnsi="Cambria"/>
                <w:b w:val="0"/>
                <w:i w:val="0"/>
                <w:sz w:val="21"/>
              </w:rPr>
              <w:t>B.Sc.</w:t>
            </w:r>
          </w:p>
        </w:tc>
        <w:tc>
          <w:tcPr>
            <w:tcW w:type="dxa" w:w="2381"/>
          </w:tcPr>
          <w:p>
            <w:r/>
            <w:r>
              <w:rPr>
                <w:rFonts w:ascii="Cambria" w:hAnsi="Cambria"/>
                <w:b w:val="0"/>
                <w:i w:val="0"/>
                <w:sz w:val="21"/>
              </w:rPr>
              <w:t>120</w:t>
            </w:r>
          </w:p>
        </w:tc>
        <w:tc>
          <w:tcPr>
            <w:tcW w:type="dxa" w:w="2268"/>
          </w:tcPr>
          <w:p>
            <w:r/>
            <w:r>
              <w:rPr>
                <w:rFonts w:ascii="Cambria" w:hAnsi="Cambria"/>
                <w:b w:val="0"/>
                <w:i w:val="0"/>
                <w:sz w:val="21"/>
              </w:rPr>
              <w:t>110</w:t>
            </w:r>
          </w:p>
        </w:tc>
        <w:tc>
          <w:tcPr>
            <w:tcW w:type="dxa" w:w="2494"/>
          </w:tcPr>
          <w:p>
            <w:r/>
            <w:r>
              <w:rPr>
                <w:rFonts w:ascii="Cambria" w:hAnsi="Cambria"/>
                <w:b w:val="0"/>
                <w:i w:val="0"/>
                <w:sz w:val="21"/>
              </w:rPr>
              <w:t>91.7%</w:t>
            </w:r>
          </w:p>
        </w:tc>
      </w:tr>
      <w:tr>
        <w:tc>
          <w:tcPr>
            <w:tcW w:type="dxa" w:w="2268"/>
            <w:shd w:val="clear" w:color="auto" w:fill="F0F4F8"/>
          </w:tcPr>
          <w:p>
            <w:r/>
            <w:r>
              <w:rPr>
                <w:rFonts w:ascii="Cambria" w:hAnsi="Cambria"/>
                <w:b w:val="0"/>
                <w:i w:val="0"/>
                <w:sz w:val="21"/>
              </w:rPr>
              <w:t>B.A.</w:t>
            </w:r>
          </w:p>
        </w:tc>
        <w:tc>
          <w:tcPr>
            <w:tcW w:type="dxa" w:w="2381"/>
            <w:shd w:val="clear" w:color="auto" w:fill="F0F4F8"/>
          </w:tcPr>
          <w:p>
            <w:r/>
            <w:r>
              <w:rPr>
                <w:rFonts w:ascii="Cambria" w:hAnsi="Cambria"/>
                <w:b w:val="0"/>
                <w:i w:val="0"/>
                <w:sz w:val="21"/>
              </w:rPr>
              <w:t>150</w:t>
            </w:r>
          </w:p>
        </w:tc>
        <w:tc>
          <w:tcPr>
            <w:tcW w:type="dxa" w:w="2268"/>
            <w:shd w:val="clear" w:color="auto" w:fill="F0F4F8"/>
          </w:tcPr>
          <w:p>
            <w:r/>
            <w:r>
              <w:rPr>
                <w:rFonts w:ascii="Cambria" w:hAnsi="Cambria"/>
                <w:b w:val="0"/>
                <w:i w:val="0"/>
                <w:sz w:val="21"/>
              </w:rPr>
              <w:t>132</w:t>
            </w:r>
          </w:p>
        </w:tc>
        <w:tc>
          <w:tcPr>
            <w:tcW w:type="dxa" w:w="2494"/>
            <w:shd w:val="clear" w:color="auto" w:fill="F0F4F8"/>
          </w:tcPr>
          <w:p>
            <w:r/>
            <w:r>
              <w:rPr>
                <w:rFonts w:ascii="Cambria" w:hAnsi="Cambria"/>
                <w:b w:val="0"/>
                <w:i w:val="0"/>
                <w:sz w:val="21"/>
              </w:rPr>
              <w:t>88.0%</w:t>
            </w:r>
          </w:p>
        </w:tc>
      </w:tr>
      <w:tr>
        <w:tc>
          <w:tcPr>
            <w:tcW w:type="dxa" w:w="2268"/>
          </w:tcPr>
          <w:p>
            <w:r/>
            <w:r>
              <w:rPr>
                <w:rFonts w:ascii="Cambria" w:hAnsi="Cambria"/>
                <w:b w:val="0"/>
                <w:i w:val="0"/>
                <w:sz w:val="21"/>
              </w:rPr>
              <w:t>B.Com.</w:t>
            </w:r>
          </w:p>
        </w:tc>
        <w:tc>
          <w:tcPr>
            <w:tcW w:type="dxa" w:w="2381"/>
          </w:tcPr>
          <w:p>
            <w:r/>
            <w:r>
              <w:rPr>
                <w:rFonts w:ascii="Cambria" w:hAnsi="Cambria"/>
                <w:b w:val="0"/>
                <w:i w:val="0"/>
                <w:sz w:val="21"/>
              </w:rPr>
              <w:t>100</w:t>
            </w:r>
          </w:p>
        </w:tc>
        <w:tc>
          <w:tcPr>
            <w:tcW w:type="dxa" w:w="2268"/>
          </w:tcPr>
          <w:p>
            <w:r/>
            <w:r>
              <w:rPr>
                <w:rFonts w:ascii="Cambria" w:hAnsi="Cambria"/>
                <w:b w:val="0"/>
                <w:i w:val="0"/>
                <w:sz w:val="21"/>
              </w:rPr>
              <w:t>75</w:t>
            </w:r>
          </w:p>
        </w:tc>
        <w:tc>
          <w:tcPr>
            <w:tcW w:type="dxa" w:w="2494"/>
          </w:tcPr>
          <w:p>
            <w:r/>
            <w:r>
              <w:rPr>
                <w:rFonts w:ascii="Cambria" w:hAnsi="Cambria"/>
                <w:b w:val="0"/>
                <w:i w:val="0"/>
                <w:sz w:val="21"/>
              </w:rPr>
              <w:t>75.0%</w:t>
            </w:r>
          </w:p>
        </w:tc>
      </w:tr>
      <w:tr>
        <w:tc>
          <w:tcPr>
            <w:tcW w:type="dxa" w:w="2268"/>
            <w:shd w:val="clear" w:color="auto" w:fill="F0F4F8"/>
          </w:tcPr>
          <w:p>
            <w:r/>
            <w:r>
              <w:rPr>
                <w:rFonts w:ascii="Cambria" w:hAnsi="Cambria"/>
                <w:b w:val="0"/>
                <w:i w:val="0"/>
                <w:sz w:val="21"/>
              </w:rPr>
              <w:t>MBA</w:t>
            </w:r>
          </w:p>
        </w:tc>
        <w:tc>
          <w:tcPr>
            <w:tcW w:type="dxa" w:w="2381"/>
            <w:shd w:val="clear" w:color="auto" w:fill="F0F4F8"/>
          </w:tcPr>
          <w:p>
            <w:r/>
            <w:r>
              <w:rPr>
                <w:rFonts w:ascii="Cambria" w:hAnsi="Cambria"/>
                <w:b w:val="0"/>
                <w:i w:val="0"/>
                <w:sz w:val="21"/>
              </w:rPr>
              <w:t>80</w:t>
            </w:r>
          </w:p>
        </w:tc>
        <w:tc>
          <w:tcPr>
            <w:tcW w:type="dxa" w:w="2268"/>
            <w:shd w:val="clear" w:color="auto" w:fill="F0F4F8"/>
          </w:tcPr>
          <w:p>
            <w:r/>
            <w:r>
              <w:rPr>
                <w:rFonts w:ascii="Cambria" w:hAnsi="Cambria"/>
                <w:b w:val="0"/>
                <w:i w:val="0"/>
                <w:sz w:val="21"/>
              </w:rPr>
              <w:t>70</w:t>
            </w:r>
          </w:p>
        </w:tc>
        <w:tc>
          <w:tcPr>
            <w:tcW w:type="dxa" w:w="2494"/>
            <w:shd w:val="clear" w:color="auto" w:fill="F0F4F8"/>
          </w:tcPr>
          <w:p>
            <w:r/>
            <w:r>
              <w:rPr>
                <w:rFonts w:ascii="Cambria" w:hAnsi="Cambria"/>
                <w:b w:val="0"/>
                <w:i w:val="0"/>
                <w:sz w:val="21"/>
              </w:rPr>
              <w:t>87.5%</w:t>
            </w:r>
          </w:p>
        </w:tc>
      </w:tr>
      <w:tr>
        <w:tc>
          <w:tcPr>
            <w:tcW w:type="dxa" w:w="2268"/>
          </w:tcPr>
          <w:p>
            <w:r/>
            <w:r>
              <w:rPr>
                <w:rFonts w:ascii="Cambria" w:hAnsi="Cambria"/>
                <w:b w:val="0"/>
                <w:i w:val="0"/>
                <w:sz w:val="21"/>
              </w:rPr>
              <w:t>Institution Total</w:t>
            </w:r>
          </w:p>
        </w:tc>
        <w:tc>
          <w:tcPr>
            <w:tcW w:type="dxa" w:w="2381"/>
          </w:tcPr>
          <w:p>
            <w:r/>
            <w:r>
              <w:rPr>
                <w:rFonts w:ascii="Cambria" w:hAnsi="Cambria"/>
                <w:b w:val="0"/>
                <w:i w:val="0"/>
                <w:sz w:val="21"/>
              </w:rPr>
              <w:t>450</w:t>
            </w:r>
          </w:p>
        </w:tc>
        <w:tc>
          <w:tcPr>
            <w:tcW w:type="dxa" w:w="2268"/>
          </w:tcPr>
          <w:p>
            <w:r/>
            <w:r>
              <w:rPr>
                <w:rFonts w:ascii="Cambria" w:hAnsi="Cambria"/>
                <w:b w:val="0"/>
                <w:i w:val="0"/>
                <w:sz w:val="21"/>
              </w:rPr>
              <w:t>387</w:t>
            </w:r>
          </w:p>
        </w:tc>
        <w:tc>
          <w:tcPr>
            <w:tcW w:type="dxa" w:w="2494"/>
          </w:tcPr>
          <w:p>
            <w:r/>
            <w:r>
              <w:rPr>
                <w:rFonts w:ascii="Cambria" w:hAnsi="Cambria"/>
                <w:b w:val="0"/>
                <w:i w:val="0"/>
                <w:sz w:val="21"/>
              </w:rPr>
              <w:t>86.0%</w:t>
            </w:r>
          </w:p>
        </w:tc>
      </w:tr>
    </w:tbl>
    <w:p>
      <w:pPr>
        <w:spacing w:before="200" w:after="120"/>
      </w:pPr>
      <w:r>
        <w:rPr>
          <w:rFonts w:ascii="Cambria" w:hAnsi="Cambria"/>
          <w:b/>
          <w:color w:val="1F3A5F"/>
          <w:sz w:val="28"/>
        </w:rPr>
        <w:t>Consolidated Metric-wise Reference Table (2.1.1 – 2.7.1)</w:t>
      </w:r>
    </w:p>
    <w:p>
      <w:pPr>
        <w:spacing w:after="120"/>
        <w:jc w:val="both"/>
      </w:pPr>
      <w:r>
        <w:rPr>
          <w:rFonts w:ascii="Cambria" w:hAnsi="Cambria"/>
          <w:i/>
          <w:sz w:val="22"/>
        </w:rPr>
        <w:t>(The source table has 8 columns: Metric No., Metric Title, Objective, Procedure (Steps), Supporting Documents Required, NAAC Cautions, Compliance Status, Gaps Identified, Action Plan — wider than 5 columns, so it is rendered as cards below, one per metric. The Compliance Status / Gaps Identified / Action Plan columns were blank in the source template.)</w:t>
      </w:r>
    </w:p>
    <w:p>
      <w:pPr>
        <w:spacing w:before="160"/>
      </w:pPr>
      <w:r>
        <w:rPr>
          <w:rFonts w:ascii="Cambria" w:hAnsi="Cambria"/>
          <w:b/>
          <w:color w:val="1F3A5F"/>
          <w:sz w:val="24"/>
        </w:rPr>
        <w:t>2.1.1 – Enrollment Percentage</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 of sanctioned intake filled by fresh first-year admissions</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Collect sanctioned intake &amp; actual admissions; Compute (Seats filled ÷ Sanctioned) ×100</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Approval letters, Admission list, COE report</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Exclude lateral entry, diploma, certificate, doctoral</w:t>
            </w:r>
          </w:p>
        </w:tc>
      </w:tr>
    </w:tbl>
    <w:p>
      <w:pPr>
        <w:spacing w:before="160"/>
      </w:pPr>
      <w:r>
        <w:rPr>
          <w:rFonts w:ascii="Cambria" w:hAnsi="Cambria"/>
          <w:b/>
          <w:color w:val="1F3A5F"/>
          <w:sz w:val="24"/>
        </w:rPr>
        <w:t>2.1.2 – Reserved Category Admissions</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 of reserved seats filled as per Govt. policy</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Obtain Govt. policy &amp; admission list with categories; Count reserved category admissions</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Govt. reservation order, Admission list</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Exclude reserved category admitted under General Merit</w:t>
            </w:r>
          </w:p>
        </w:tc>
      </w:tr>
    </w:tbl>
    <w:p>
      <w:pPr>
        <w:spacing w:before="160"/>
      </w:pPr>
      <w:r>
        <w:rPr>
          <w:rFonts w:ascii="Cambria" w:hAnsi="Cambria"/>
          <w:b/>
          <w:color w:val="1F3A5F"/>
          <w:sz w:val="24"/>
        </w:rPr>
        <w:t>2.2.2 – Student–Full Time Teacher Ratio</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ratio of enrolled students to full-time teachers (≥90% workload); Compute ratio</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Count students &amp; full-time teachers; Compute ratio</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Student enrolment list, Faculty list</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Do not count part-time/ad-hoc/visiting faculty</w:t>
            </w:r>
          </w:p>
        </w:tc>
      </w:tr>
    </w:tbl>
    <w:p>
      <w:pPr>
        <w:spacing w:before="160"/>
      </w:pPr>
      <w:r>
        <w:rPr>
          <w:rFonts w:ascii="Cambria" w:hAnsi="Cambria"/>
          <w:b/>
          <w:color w:val="1F3A5F"/>
          <w:sz w:val="24"/>
        </w:rPr>
        <w:t>2.3.x – Teaching–Learning Process</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Evaluate participative, experiential, peer learning processes</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Document teaching-learning activities: experiential, participative, peer</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Lesson plans, reports, photos, circulars</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Evidence must be curriculum-related only</w:t>
            </w:r>
          </w:p>
        </w:tc>
      </w:tr>
    </w:tbl>
    <w:p>
      <w:pPr>
        <w:spacing w:before="160"/>
      </w:pPr>
      <w:r>
        <w:rPr>
          <w:rFonts w:ascii="Cambria" w:hAnsi="Cambria"/>
          <w:b/>
          <w:color w:val="1F3A5F"/>
          <w:sz w:val="24"/>
        </w:rPr>
        <w:t>2.4.1 – Teachers Appointed Against Sanctioned Posts</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 of sanctioned posts filled with full-time teachers</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Collect sanctioned posts &amp; appointment letters; Compute (Teachers ÷ Posts) ×100</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Sanction letters, Appointment letters</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Do not count librarians/PE directors unless teaching</w:t>
            </w:r>
          </w:p>
        </w:tc>
      </w:tr>
    </w:tbl>
    <w:p>
      <w:pPr>
        <w:spacing w:before="160"/>
      </w:pPr>
      <w:r>
        <w:rPr>
          <w:rFonts w:ascii="Cambria" w:hAnsi="Cambria"/>
          <w:b/>
          <w:color w:val="1F3A5F"/>
          <w:sz w:val="24"/>
        </w:rPr>
        <w:t>2.4.2 – Teachers with Ph.D./Equivalent</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 of full-time teachers with doctoral qualifications</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Collect Ph.D./equivalent certificates; Compute (Ph.D. Teachers ÷ Total Teachers) ×100</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Degree certificates</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Exclude honorary/provisional doctorates</w:t>
            </w:r>
          </w:p>
        </w:tc>
      </w:tr>
    </w:tbl>
    <w:p>
      <w:pPr>
        <w:spacing w:before="160"/>
      </w:pPr>
      <w:r>
        <w:rPr>
          <w:rFonts w:ascii="Cambria" w:hAnsi="Cambria"/>
          <w:b/>
          <w:color w:val="1F3A5F"/>
          <w:sz w:val="24"/>
        </w:rPr>
        <w:t>2.4.3 – Average Teaching Experience</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average teaching experience (years) of full-time teachers</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Collect teacher-wise experience; Compute average years</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Experience certificates, Appointment orders</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Exclude part-time/temporary teachers</w:t>
            </w:r>
          </w:p>
        </w:tc>
      </w:tr>
    </w:tbl>
    <w:p>
      <w:pPr>
        <w:spacing w:before="160"/>
      </w:pPr>
      <w:r>
        <w:rPr>
          <w:rFonts w:ascii="Cambria" w:hAnsi="Cambria"/>
          <w:b/>
          <w:color w:val="1F3A5F"/>
          <w:sz w:val="24"/>
        </w:rPr>
        <w:t>2.5.1 – Result Declaration Period</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average no. of days from last exam to result publication</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Collect exam timetable &amp; result publication dates; Compute avg. days</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Exam schedule, Result sheet, Academic calendar</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Only even semester considered</w:t>
            </w:r>
          </w:p>
        </w:tc>
      </w:tr>
    </w:tbl>
    <w:p>
      <w:pPr>
        <w:spacing w:before="160"/>
      </w:pPr>
      <w:r>
        <w:rPr>
          <w:rFonts w:ascii="Cambria" w:hAnsi="Cambria"/>
          <w:b/>
          <w:color w:val="1F3A5F"/>
          <w:sz w:val="24"/>
        </w:rPr>
        <w:t>2.5.2 – Student Complaints on Evaluation</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 of students filing grievances on evaluation</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Collect revaluation applications; Compute (Complaints ÷ Appeared) ×100</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COE certified revaluation applications</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Count each student only once per year</w:t>
            </w:r>
          </w:p>
        </w:tc>
      </w:tr>
    </w:tbl>
    <w:p>
      <w:pPr>
        <w:spacing w:before="160"/>
      </w:pPr>
      <w:r>
        <w:rPr>
          <w:rFonts w:ascii="Cambria" w:hAnsi="Cambria"/>
          <w:b/>
          <w:color w:val="1F3A5F"/>
          <w:sz w:val="24"/>
        </w:rPr>
        <w:t>2.5.3 – Automation of Examination Division</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level of automation of exam division (EMS/manual)</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Identify automation level; Collect EMS bills, screenshots, contracts</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EMS screenshots, Purchase bills, Contracts</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Bills must be in HEI name (not Trust/Society)</w:t>
            </w:r>
          </w:p>
        </w:tc>
      </w:tr>
    </w:tbl>
    <w:p>
      <w:pPr>
        <w:spacing w:before="160"/>
      </w:pPr>
      <w:r>
        <w:rPr>
          <w:rFonts w:ascii="Cambria" w:hAnsi="Cambria"/>
          <w:b/>
          <w:color w:val="1F3A5F"/>
          <w:sz w:val="24"/>
        </w:rPr>
        <w:t>2.6.2 – Pass Percentage of Final Year Students</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pass percentage of final year students (excluding backlogs)</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Collect final year appeared vs passed students; Compute (Passed ÷ Appeared) ×100</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COE report, Result notification</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Only final year data; Exclude diploma/doctoral</w:t>
            </w:r>
          </w:p>
        </w:tc>
      </w:tr>
    </w:tbl>
    <w:p>
      <w:pPr>
        <w:spacing w:before="160"/>
      </w:pPr>
      <w:r>
        <w:rPr>
          <w:rFonts w:ascii="Cambria" w:hAnsi="Cambria"/>
          <w:b/>
          <w:color w:val="1F3A5F"/>
          <w:sz w:val="24"/>
        </w:rPr>
        <w:t>2.7.1 – Online Student Satisfaction Survey (SSS)</w:t>
      </w:r>
    </w:p>
    <w:tbl>
      <w:tblGrid>
        <w:gridCol w:w="2835"/>
        <w:gridCol w:w="6577"/>
      </w:tblGrid>
      <w:tblPr>
        <w:jc w:val="center"/>
        <w:tblLook w:firstColumn="1" w:firstRow="1" w:lastColumn="0" w:lastRow="0" w:noHBand="0" w:noVBand="1" w:val="04A0"/>
        <w:tblW w:type="dxa" w:w="9412"/>
        <w:tblLayout w:type="fixed"/>
      </w:tblPr>
      <w:tblGrid>
        <w:gridCol w:w="4706"/>
        <w:gridCol w:w="4706"/>
      </w:tblGrid>
      <w:tr>
        <w:tc>
          <w:tcPr>
            <w:tcW w:type="dxa" w:w="2835"/>
            <w:shd w:val="clear" w:color="auto" w:fill="1F3A5F"/>
          </w:tcPr>
          <w:p>
            <w:r>
              <w:rPr>
                <w:color w:val="FFFFFF"/>
              </w:rPr>
            </w:r>
            <w:r>
              <w:rPr>
                <w:rFonts w:ascii="Cambria" w:hAnsi="Cambria"/>
                <w:b/>
                <w:i w:val="0"/>
                <w:color w:val="FFFFFF"/>
                <w:sz w:val="22"/>
              </w:rPr>
              <w:t>Objective</w:t>
            </w:r>
          </w:p>
        </w:tc>
        <w:tc>
          <w:tcPr>
            <w:tcW w:type="dxa" w:w="6577"/>
          </w:tcPr>
          <w:p>
            <w:r/>
            <w:r>
              <w:rPr>
                <w:rFonts w:ascii="Cambria" w:hAnsi="Cambria"/>
                <w:b w:val="0"/>
                <w:i w:val="0"/>
                <w:sz w:val="22"/>
              </w:rPr>
              <w:t>Measure student satisfaction on teaching-learning through online survey</w:t>
            </w:r>
          </w:p>
        </w:tc>
      </w:tr>
      <w:tr>
        <w:tc>
          <w:tcPr>
            <w:tcW w:type="dxa" w:w="2835"/>
            <w:shd w:val="clear" w:color="auto" w:fill="1F3A5F"/>
          </w:tcPr>
          <w:p>
            <w:r>
              <w:rPr>
                <w:color w:val="FFFFFF"/>
              </w:rPr>
            </w:r>
            <w:r>
              <w:rPr>
                <w:rFonts w:ascii="Cambria" w:hAnsi="Cambria"/>
                <w:b/>
                <w:i w:val="0"/>
                <w:color w:val="FFFFFF"/>
                <w:sz w:val="22"/>
              </w:rPr>
              <w:t>Procedure (Steps)</w:t>
            </w:r>
          </w:p>
        </w:tc>
        <w:tc>
          <w:tcPr>
            <w:tcW w:type="dxa" w:w="6577"/>
            <w:shd w:val="clear" w:color="auto" w:fill="F0F4F8"/>
          </w:tcPr>
          <w:p>
            <w:r/>
            <w:r>
              <w:rPr>
                <w:rFonts w:ascii="Cambria" w:hAnsi="Cambria"/>
                <w:b w:val="0"/>
                <w:i w:val="0"/>
                <w:sz w:val="22"/>
              </w:rPr>
              <w:t>Conduct online survey; Analyze responses; Publish report on website</w:t>
            </w:r>
          </w:p>
        </w:tc>
      </w:tr>
      <w:tr>
        <w:tc>
          <w:tcPr>
            <w:tcW w:type="dxa" w:w="2835"/>
            <w:shd w:val="clear" w:color="auto" w:fill="1F3A5F"/>
          </w:tcPr>
          <w:p>
            <w:r>
              <w:rPr>
                <w:color w:val="FFFFFF"/>
              </w:rPr>
            </w:r>
            <w:r>
              <w:rPr>
                <w:rFonts w:ascii="Cambria" w:hAnsi="Cambria"/>
                <w:b/>
                <w:i w:val="0"/>
                <w:color w:val="FFFFFF"/>
                <w:sz w:val="22"/>
              </w:rPr>
              <w:t>Supporting Documents Required</w:t>
            </w:r>
          </w:p>
        </w:tc>
        <w:tc>
          <w:tcPr>
            <w:tcW w:type="dxa" w:w="6577"/>
          </w:tcPr>
          <w:p>
            <w:r/>
            <w:r>
              <w:rPr>
                <w:rFonts w:ascii="Cambria" w:hAnsi="Cambria"/>
                <w:b w:val="0"/>
                <w:i w:val="0"/>
                <w:sz w:val="22"/>
              </w:rPr>
              <w:t>Survey forms, Analysis report, Website link</w:t>
            </w:r>
          </w:p>
        </w:tc>
      </w:tr>
      <w:tr>
        <w:tc>
          <w:tcPr>
            <w:tcW w:type="dxa" w:w="2835"/>
            <w:shd w:val="clear" w:color="auto" w:fill="1F3A5F"/>
          </w:tcPr>
          <w:p>
            <w:r>
              <w:rPr>
                <w:color w:val="FFFFFF"/>
              </w:rPr>
            </w:r>
            <w:r>
              <w:rPr>
                <w:rFonts w:ascii="Cambria" w:hAnsi="Cambria"/>
                <w:b/>
                <w:i w:val="0"/>
                <w:color w:val="FFFFFF"/>
                <w:sz w:val="22"/>
              </w:rPr>
              <w:t>NAAC Cautions</w:t>
            </w:r>
          </w:p>
        </w:tc>
        <w:tc>
          <w:tcPr>
            <w:tcW w:type="dxa" w:w="6577"/>
            <w:shd w:val="clear" w:color="auto" w:fill="F0F4F8"/>
          </w:tcPr>
          <w:p>
            <w:r/>
            <w:r>
              <w:rPr>
                <w:rFonts w:ascii="Cambria" w:hAnsi="Cambria"/>
                <w:b w:val="0"/>
                <w:i w:val="0"/>
                <w:sz w:val="22"/>
              </w:rPr>
              <w:t>Survey must be online, teaching-related, hosted on HEI website</w:t>
            </w:r>
          </w:p>
        </w:tc>
      </w:tr>
    </w:tbl>
    <w:p>
      <w:pPr>
        <w:spacing w:before="200" w:after="120"/>
      </w:pPr>
      <w:r>
        <w:rPr>
          <w:rFonts w:ascii="Cambria" w:hAnsi="Cambria"/>
          <w:b/>
          <w:color w:val="1F3A5F"/>
          <w:sz w:val="28"/>
        </w:rPr>
        <w:t>1. Analysis Report</w:t>
      </w:r>
    </w:p>
    <w:p>
      <w:pPr>
        <w:spacing w:after="120"/>
      </w:pPr>
      <w:r>
        <w:rPr>
          <w:rFonts w:ascii="Cambria" w:hAnsi="Cambria"/>
          <w:i w:val="0"/>
          <w:sz w:val="22"/>
        </w:rPr>
        <w:t>Purpose: Presents the findings from the collected data.</w:t>
      </w:r>
    </w:p>
    <w:p>
      <w:pPr>
        <w:spacing w:after="120"/>
      </w:pPr>
      <w:r>
        <w:rPr>
          <w:rFonts w:ascii="Cambria" w:hAnsi="Cambria"/>
          <w:i w:val="0"/>
          <w:sz w:val="22"/>
        </w:rPr>
        <w:t>Structure (Sample Template):</w:t>
      </w:r>
    </w:p>
    <w:tbl>
      <w:tblPr>
        <w:jc w:val="center"/>
        <w:tblLook w:firstColumn="1" w:firstRow="1" w:lastColumn="0" w:lastRow="0" w:noHBand="0" w:noVBand="1" w:val="04A0"/>
        <w:tblW w:type="dxa" w:w="9412"/>
        <w:tblLayout w:type="fixed"/>
      </w:tblPr>
      <w:tblGrid>
        <w:gridCol w:w="2268"/>
        <w:gridCol w:w="7144"/>
      </w:tblGrid>
      <w:tr>
        <w:tc>
          <w:tcPr>
            <w:tcW w:type="dxa" w:w="2268"/>
            <w:shd w:val="clear" w:color="auto" w:fill="1F3A5F"/>
          </w:tcPr>
          <w:p>
            <w:pPr>
              <w:jc w:val="center"/>
            </w:pPr>
            <w:r/>
            <w:r>
              <w:rPr>
                <w:rFonts w:ascii="Cambria" w:hAnsi="Cambria"/>
                <w:b/>
                <w:i w:val="0"/>
                <w:color w:val="FFFFFF"/>
                <w:sz w:val="21"/>
              </w:rPr>
              <w:t>Section</w:t>
            </w:r>
          </w:p>
        </w:tc>
        <w:tc>
          <w:tcPr>
            <w:tcW w:type="dxa" w:w="7144"/>
            <w:shd w:val="clear" w:color="auto" w:fill="1F3A5F"/>
          </w:tcPr>
          <w:p>
            <w:pPr>
              <w:jc w:val="center"/>
            </w:pPr>
            <w:r/>
            <w:r>
              <w:rPr>
                <w:rFonts w:ascii="Cambria" w:hAnsi="Cambria"/>
                <w:b/>
                <w:i w:val="0"/>
                <w:color w:val="FFFFFF"/>
                <w:sz w:val="21"/>
              </w:rPr>
              <w:t>Description</w:t>
            </w:r>
          </w:p>
        </w:tc>
      </w:tr>
      <w:tr>
        <w:tc>
          <w:tcPr>
            <w:tcW w:type="dxa" w:w="2268"/>
          </w:tcPr>
          <w:p>
            <w:r/>
            <w:r>
              <w:rPr>
                <w:rFonts w:ascii="Cambria" w:hAnsi="Cambria"/>
                <w:b w:val="0"/>
                <w:i w:val="0"/>
                <w:sz w:val="21"/>
              </w:rPr>
              <w:t>Title</w:t>
            </w:r>
          </w:p>
        </w:tc>
        <w:tc>
          <w:tcPr>
            <w:tcW w:type="dxa" w:w="7144"/>
          </w:tcPr>
          <w:p>
            <w:r/>
            <w:r>
              <w:rPr>
                <w:rFonts w:ascii="Cambria" w:hAnsi="Cambria"/>
                <w:b w:val="0"/>
                <w:i w:val="0"/>
                <w:sz w:val="21"/>
              </w:rPr>
              <w:t>Analysis Report on [Metric Name, e.g., Average Teaching Experience of Full-Time Teachers]</w:t>
            </w:r>
          </w:p>
        </w:tc>
      </w:tr>
      <w:tr>
        <w:tc>
          <w:tcPr>
            <w:tcW w:type="dxa" w:w="2268"/>
            <w:shd w:val="clear" w:color="auto" w:fill="F0F4F8"/>
          </w:tcPr>
          <w:p>
            <w:r/>
            <w:r>
              <w:rPr>
                <w:rFonts w:ascii="Cambria" w:hAnsi="Cambria"/>
                <w:b w:val="0"/>
                <w:i w:val="0"/>
                <w:sz w:val="21"/>
              </w:rPr>
              <w:t>Period Covered</w:t>
            </w:r>
          </w:p>
        </w:tc>
        <w:tc>
          <w:tcPr>
            <w:tcW w:type="dxa" w:w="7144"/>
            <w:shd w:val="clear" w:color="auto" w:fill="F0F4F8"/>
          </w:tcPr>
          <w:p>
            <w:r/>
            <w:r>
              <w:rPr>
                <w:rFonts w:ascii="Cambria" w:hAnsi="Cambria"/>
                <w:b w:val="0"/>
                <w:i w:val="0"/>
                <w:sz w:val="21"/>
              </w:rPr>
              <w:t>Academic Year [YYYY-YY]</w:t>
            </w:r>
          </w:p>
        </w:tc>
      </w:tr>
      <w:tr>
        <w:tc>
          <w:tcPr>
            <w:tcW w:type="dxa" w:w="2268"/>
          </w:tcPr>
          <w:p>
            <w:r/>
            <w:r>
              <w:rPr>
                <w:rFonts w:ascii="Cambria" w:hAnsi="Cambria"/>
                <w:b w:val="0"/>
                <w:i w:val="0"/>
                <w:sz w:val="21"/>
              </w:rPr>
              <w:t>Data Source</w:t>
            </w:r>
          </w:p>
        </w:tc>
        <w:tc>
          <w:tcPr>
            <w:tcW w:type="dxa" w:w="7144"/>
          </w:tcPr>
          <w:p>
            <w:r/>
            <w:r>
              <w:rPr>
                <w:rFonts w:ascii="Cambria" w:hAnsi="Cambria"/>
                <w:b w:val="0"/>
                <w:i w:val="0"/>
                <w:sz w:val="21"/>
              </w:rPr>
              <w:t>Institutional data, HR records, Appointment letters, Experience certificates</w:t>
            </w:r>
          </w:p>
        </w:tc>
      </w:tr>
      <w:tr>
        <w:tc>
          <w:tcPr>
            <w:tcW w:type="dxa" w:w="2268"/>
            <w:shd w:val="clear" w:color="auto" w:fill="F0F4F8"/>
          </w:tcPr>
          <w:p>
            <w:r/>
            <w:r>
              <w:rPr>
                <w:rFonts w:ascii="Cambria" w:hAnsi="Cambria"/>
                <w:b w:val="0"/>
                <w:i w:val="0"/>
                <w:sz w:val="21"/>
              </w:rPr>
              <w:t>Methodology</w:t>
            </w:r>
          </w:p>
        </w:tc>
        <w:tc>
          <w:tcPr>
            <w:tcW w:type="dxa" w:w="7144"/>
            <w:shd w:val="clear" w:color="auto" w:fill="F0F4F8"/>
          </w:tcPr>
          <w:p>
            <w:r/>
            <w:r>
              <w:rPr>
                <w:rFonts w:ascii="Cambria" w:hAnsi="Cambria"/>
                <w:b w:val="0"/>
                <w:i w:val="0"/>
                <w:sz w:val="21"/>
              </w:rPr>
              <w:t>Steps taken for data collection and calculation</w:t>
            </w:r>
          </w:p>
        </w:tc>
      </w:tr>
      <w:tr>
        <w:tc>
          <w:tcPr>
            <w:tcW w:type="dxa" w:w="2268"/>
          </w:tcPr>
          <w:p>
            <w:r/>
            <w:r>
              <w:rPr>
                <w:rFonts w:ascii="Cambria" w:hAnsi="Cambria"/>
                <w:b w:val="0"/>
                <w:i w:val="0"/>
                <w:sz w:val="21"/>
              </w:rPr>
              <w:t>Findings (Quantitative)</w:t>
            </w:r>
          </w:p>
        </w:tc>
        <w:tc>
          <w:tcPr>
            <w:tcW w:type="dxa" w:w="7144"/>
          </w:tcPr>
          <w:p>
            <w:r/>
            <w:r>
              <w:rPr>
                <w:rFonts w:ascii="Cambria" w:hAnsi="Cambria"/>
                <w:b w:val="0"/>
                <w:i w:val="0"/>
                <w:sz w:val="21"/>
              </w:rPr>
              <w:t>Total number of full-time teachers; Distribution by experience bracket; Calculated average teaching experience</w:t>
            </w:r>
          </w:p>
        </w:tc>
      </w:tr>
      <w:tr>
        <w:tc>
          <w:tcPr>
            <w:tcW w:type="dxa" w:w="2268"/>
            <w:shd w:val="clear" w:color="auto" w:fill="F0F4F8"/>
          </w:tcPr>
          <w:p>
            <w:r/>
            <w:r>
              <w:rPr>
                <w:rFonts w:ascii="Cambria" w:hAnsi="Cambria"/>
                <w:b w:val="0"/>
                <w:i w:val="0"/>
                <w:sz w:val="21"/>
              </w:rPr>
              <w:t>Findings (Qualitative)</w:t>
            </w:r>
          </w:p>
        </w:tc>
        <w:tc>
          <w:tcPr>
            <w:tcW w:type="dxa" w:w="7144"/>
            <w:shd w:val="clear" w:color="auto" w:fill="F0F4F8"/>
          </w:tcPr>
          <w:p>
            <w:r/>
            <w:r>
              <w:rPr>
                <w:rFonts w:ascii="Cambria" w:hAnsi="Cambria"/>
                <w:b w:val="0"/>
                <w:i w:val="0"/>
                <w:sz w:val="21"/>
              </w:rPr>
              <w:t>Key insights – e.g., majority with &gt;10 years experience, need for faculty development programs, etc.</w:t>
            </w:r>
          </w:p>
        </w:tc>
      </w:tr>
      <w:tr>
        <w:tc>
          <w:tcPr>
            <w:tcW w:type="dxa" w:w="2268"/>
          </w:tcPr>
          <w:p>
            <w:r/>
            <w:r>
              <w:rPr>
                <w:rFonts w:ascii="Cambria" w:hAnsi="Cambria"/>
                <w:b w:val="0"/>
                <w:i w:val="0"/>
                <w:sz w:val="21"/>
              </w:rPr>
              <w:t>Supporting Evidence</w:t>
            </w:r>
          </w:p>
        </w:tc>
        <w:tc>
          <w:tcPr>
            <w:tcW w:type="dxa" w:w="7144"/>
          </w:tcPr>
          <w:p>
            <w:r/>
            <w:r>
              <w:rPr>
                <w:rFonts w:ascii="Cambria" w:hAnsi="Cambria"/>
                <w:b w:val="0"/>
                <w:i w:val="0"/>
                <w:sz w:val="21"/>
              </w:rPr>
              <w:t>Reference to Excel tracker, scanned copies of certificates (if applicable)</w:t>
            </w:r>
          </w:p>
        </w:tc>
      </w:tr>
      <w:tr>
        <w:tc>
          <w:tcPr>
            <w:tcW w:type="dxa" w:w="2268"/>
            <w:shd w:val="clear" w:color="auto" w:fill="F0F4F8"/>
          </w:tcPr>
          <w:p>
            <w:r/>
            <w:r>
              <w:rPr>
                <w:rFonts w:ascii="Cambria" w:hAnsi="Cambria"/>
                <w:b w:val="0"/>
                <w:i w:val="0"/>
                <w:sz w:val="21"/>
              </w:rPr>
              <w:t>Conclusion</w:t>
            </w:r>
          </w:p>
        </w:tc>
        <w:tc>
          <w:tcPr>
            <w:tcW w:type="dxa" w:w="7144"/>
            <w:shd w:val="clear" w:color="auto" w:fill="F0F4F8"/>
          </w:tcPr>
          <w:p>
            <w:r/>
            <w:r>
              <w:rPr>
                <w:rFonts w:ascii="Cambria" w:hAnsi="Cambria"/>
                <w:b w:val="0"/>
                <w:i w:val="0"/>
                <w:sz w:val="21"/>
              </w:rPr>
              <w:t>One short summary paragraph</w:t>
            </w:r>
          </w:p>
        </w:tc>
      </w:tr>
    </w:tbl>
    <w:p>
      <w:pPr>
        <w:spacing w:before="200" w:after="120"/>
      </w:pPr>
      <w:r>
        <w:rPr>
          <w:rFonts w:ascii="Cambria" w:hAnsi="Cambria"/>
          <w:b/>
          <w:color w:val="1F3A5F"/>
          <w:sz w:val="28"/>
        </w:rPr>
        <w:t>2. Action Taken Report (ATR)</w:t>
      </w:r>
    </w:p>
    <w:p>
      <w:pPr>
        <w:spacing w:after="120"/>
      </w:pPr>
      <w:r>
        <w:rPr>
          <w:rFonts w:ascii="Cambria" w:hAnsi="Cambria"/>
          <w:i w:val="0"/>
          <w:sz w:val="22"/>
        </w:rPr>
        <w:t>Purpose: Demonstrates what the institution did based on the analysis.</w:t>
      </w:r>
    </w:p>
    <w:p>
      <w:pPr>
        <w:spacing w:after="120"/>
      </w:pPr>
      <w:r>
        <w:rPr>
          <w:rFonts w:ascii="Cambria" w:hAnsi="Cambria"/>
          <w:i w:val="0"/>
          <w:sz w:val="22"/>
        </w:rPr>
        <w:t>Structure (Sample Template):</w:t>
      </w:r>
    </w:p>
    <w:tbl>
      <w:tblPr>
        <w:jc w:val="center"/>
        <w:tblLook w:firstColumn="1" w:firstRow="1" w:lastColumn="0" w:lastRow="0" w:noHBand="0" w:noVBand="1" w:val="04A0"/>
        <w:tblW w:type="dxa" w:w="9412"/>
        <w:tblLayout w:type="fixed"/>
      </w:tblPr>
      <w:tblGrid>
        <w:gridCol w:w="2268"/>
        <w:gridCol w:w="7144"/>
      </w:tblGrid>
      <w:tr>
        <w:tc>
          <w:tcPr>
            <w:tcW w:type="dxa" w:w="2268"/>
            <w:shd w:val="clear" w:color="auto" w:fill="1F3A5F"/>
          </w:tcPr>
          <w:p>
            <w:pPr>
              <w:jc w:val="center"/>
            </w:pPr>
            <w:r/>
            <w:r>
              <w:rPr>
                <w:rFonts w:ascii="Cambria" w:hAnsi="Cambria"/>
                <w:b/>
                <w:i w:val="0"/>
                <w:color w:val="FFFFFF"/>
                <w:sz w:val="21"/>
              </w:rPr>
              <w:t>Section</w:t>
            </w:r>
          </w:p>
        </w:tc>
        <w:tc>
          <w:tcPr>
            <w:tcW w:type="dxa" w:w="7144"/>
            <w:shd w:val="clear" w:color="auto" w:fill="1F3A5F"/>
          </w:tcPr>
          <w:p>
            <w:pPr>
              <w:jc w:val="center"/>
            </w:pPr>
            <w:r/>
            <w:r>
              <w:rPr>
                <w:rFonts w:ascii="Cambria" w:hAnsi="Cambria"/>
                <w:b/>
                <w:i w:val="0"/>
                <w:color w:val="FFFFFF"/>
                <w:sz w:val="21"/>
              </w:rPr>
              <w:t>Description</w:t>
            </w:r>
          </w:p>
        </w:tc>
      </w:tr>
      <w:tr>
        <w:tc>
          <w:tcPr>
            <w:tcW w:type="dxa" w:w="2268"/>
          </w:tcPr>
          <w:p>
            <w:r/>
            <w:r>
              <w:rPr>
                <w:rFonts w:ascii="Cambria" w:hAnsi="Cambria"/>
                <w:b w:val="0"/>
                <w:i w:val="0"/>
                <w:sz w:val="21"/>
              </w:rPr>
              <w:t>Title</w:t>
            </w:r>
          </w:p>
        </w:tc>
        <w:tc>
          <w:tcPr>
            <w:tcW w:type="dxa" w:w="7144"/>
          </w:tcPr>
          <w:p>
            <w:r/>
            <w:r>
              <w:rPr>
                <w:rFonts w:ascii="Cambria" w:hAnsi="Cambria"/>
                <w:b w:val="0"/>
                <w:i w:val="0"/>
                <w:sz w:val="21"/>
              </w:rPr>
              <w:t>Action Taken Report on [Metric Name]</w:t>
            </w:r>
          </w:p>
        </w:tc>
      </w:tr>
      <w:tr>
        <w:tc>
          <w:tcPr>
            <w:tcW w:type="dxa" w:w="2268"/>
            <w:shd w:val="clear" w:color="auto" w:fill="F0F4F8"/>
          </w:tcPr>
          <w:p>
            <w:r/>
            <w:r>
              <w:rPr>
                <w:rFonts w:ascii="Cambria" w:hAnsi="Cambria"/>
                <w:b w:val="0"/>
                <w:i w:val="0"/>
                <w:sz w:val="21"/>
              </w:rPr>
              <w:t>Period Covered</w:t>
            </w:r>
          </w:p>
        </w:tc>
        <w:tc>
          <w:tcPr>
            <w:tcW w:type="dxa" w:w="7144"/>
            <w:shd w:val="clear" w:color="auto" w:fill="F0F4F8"/>
          </w:tcPr>
          <w:p>
            <w:r/>
            <w:r>
              <w:rPr>
                <w:rFonts w:ascii="Cambria" w:hAnsi="Cambria"/>
                <w:b w:val="0"/>
                <w:i w:val="0"/>
                <w:sz w:val="21"/>
              </w:rPr>
              <w:t>Academic Year [YYYY-YY]</w:t>
            </w:r>
          </w:p>
        </w:tc>
      </w:tr>
      <w:tr>
        <w:tc>
          <w:tcPr>
            <w:tcW w:type="dxa" w:w="2268"/>
          </w:tcPr>
          <w:p>
            <w:r/>
            <w:r>
              <w:rPr>
                <w:rFonts w:ascii="Cambria" w:hAnsi="Cambria"/>
                <w:b w:val="0"/>
                <w:i w:val="0"/>
                <w:sz w:val="21"/>
              </w:rPr>
              <w:t>Reference Document</w:t>
            </w:r>
          </w:p>
        </w:tc>
        <w:tc>
          <w:tcPr>
            <w:tcW w:type="dxa" w:w="7144"/>
          </w:tcPr>
          <w:p>
            <w:r/>
            <w:r>
              <w:rPr>
                <w:rFonts w:ascii="Cambria" w:hAnsi="Cambria"/>
                <w:b w:val="0"/>
                <w:i w:val="0"/>
                <w:sz w:val="21"/>
              </w:rPr>
              <w:t>Analysis Report dated [dd-mm-yyyy]</w:t>
            </w:r>
          </w:p>
        </w:tc>
      </w:tr>
      <w:tr>
        <w:tc>
          <w:tcPr>
            <w:tcW w:type="dxa" w:w="2268"/>
            <w:shd w:val="clear" w:color="auto" w:fill="F0F4F8"/>
          </w:tcPr>
          <w:p>
            <w:r/>
            <w:r>
              <w:rPr>
                <w:rFonts w:ascii="Cambria" w:hAnsi="Cambria"/>
                <w:b w:val="0"/>
                <w:i w:val="0"/>
                <w:sz w:val="21"/>
              </w:rPr>
              <w:t>Observations</w:t>
            </w:r>
          </w:p>
        </w:tc>
        <w:tc>
          <w:tcPr>
            <w:tcW w:type="dxa" w:w="7144"/>
            <w:shd w:val="clear" w:color="auto" w:fill="F0F4F8"/>
          </w:tcPr>
          <w:p>
            <w:r/>
            <w:r>
              <w:rPr>
                <w:rFonts w:ascii="Cambria" w:hAnsi="Cambria"/>
                <w:b w:val="0"/>
                <w:i w:val="0"/>
                <w:sz w:val="21"/>
              </w:rPr>
              <w:t>Example: Average teaching experience is 7.8 years; majority are mid-career faculty</w:t>
            </w:r>
          </w:p>
        </w:tc>
      </w:tr>
      <w:tr>
        <w:tc>
          <w:tcPr>
            <w:tcW w:type="dxa" w:w="2268"/>
          </w:tcPr>
          <w:p>
            <w:r/>
            <w:r>
              <w:rPr>
                <w:rFonts w:ascii="Cambria" w:hAnsi="Cambria"/>
                <w:b w:val="0"/>
                <w:i w:val="0"/>
                <w:sz w:val="21"/>
              </w:rPr>
              <w:t>Actions Taken</w:t>
            </w:r>
          </w:p>
        </w:tc>
        <w:tc>
          <w:tcPr>
            <w:tcW w:type="dxa" w:w="7144"/>
          </w:tcPr>
          <w:p>
            <w:r/>
            <w:r>
              <w:rPr>
                <w:rFonts w:ascii="Cambria" w:hAnsi="Cambria"/>
                <w:b w:val="0"/>
                <w:i w:val="0"/>
                <w:sz w:val="21"/>
              </w:rPr>
              <w:t>Organised Faculty Development Program (FDP); Initiated mentoring of young faculty by senior professors; Recruitment drive to hire experienced faculty</w:t>
            </w:r>
          </w:p>
        </w:tc>
      </w:tr>
      <w:tr>
        <w:tc>
          <w:tcPr>
            <w:tcW w:type="dxa" w:w="2268"/>
            <w:shd w:val="clear" w:color="auto" w:fill="F0F4F8"/>
          </w:tcPr>
          <w:p>
            <w:r/>
            <w:r>
              <w:rPr>
                <w:rFonts w:ascii="Cambria" w:hAnsi="Cambria"/>
                <w:b w:val="0"/>
                <w:i w:val="0"/>
                <w:sz w:val="21"/>
              </w:rPr>
              <w:t>Responsible Body</w:t>
            </w:r>
          </w:p>
        </w:tc>
        <w:tc>
          <w:tcPr>
            <w:tcW w:type="dxa" w:w="7144"/>
            <w:shd w:val="clear" w:color="auto" w:fill="F0F4F8"/>
          </w:tcPr>
          <w:p>
            <w:r/>
            <w:r>
              <w:rPr>
                <w:rFonts w:ascii="Cambria" w:hAnsi="Cambria"/>
                <w:b w:val="0"/>
                <w:i w:val="0"/>
                <w:sz w:val="21"/>
              </w:rPr>
              <w:t>Academic Council / IQAC / HR Cell</w:t>
            </w:r>
          </w:p>
        </w:tc>
      </w:tr>
      <w:tr>
        <w:tc>
          <w:tcPr>
            <w:tcW w:type="dxa" w:w="2268"/>
          </w:tcPr>
          <w:p>
            <w:r/>
            <w:r>
              <w:rPr>
                <w:rFonts w:ascii="Cambria" w:hAnsi="Cambria"/>
                <w:b w:val="0"/>
                <w:i w:val="0"/>
                <w:sz w:val="21"/>
              </w:rPr>
              <w:t>Evidence</w:t>
            </w:r>
          </w:p>
        </w:tc>
        <w:tc>
          <w:tcPr>
            <w:tcW w:type="dxa" w:w="7144"/>
          </w:tcPr>
          <w:p>
            <w:r/>
            <w:r>
              <w:rPr>
                <w:rFonts w:ascii="Cambria" w:hAnsi="Cambria"/>
                <w:b w:val="0"/>
                <w:i w:val="0"/>
                <w:sz w:val="21"/>
              </w:rPr>
              <w:t>FDP schedule, HR notifications, meeting minutes</w:t>
            </w:r>
          </w:p>
        </w:tc>
      </w:tr>
      <w:tr>
        <w:tc>
          <w:tcPr>
            <w:tcW w:type="dxa" w:w="2268"/>
            <w:shd w:val="clear" w:color="auto" w:fill="F0F4F8"/>
          </w:tcPr>
          <w:p>
            <w:r/>
            <w:r>
              <w:rPr>
                <w:rFonts w:ascii="Cambria" w:hAnsi="Cambria"/>
                <w:b w:val="0"/>
                <w:i w:val="0"/>
                <w:sz w:val="21"/>
              </w:rPr>
              <w:t>Outcome / Follow-up</w:t>
            </w:r>
          </w:p>
        </w:tc>
        <w:tc>
          <w:tcPr>
            <w:tcW w:type="dxa" w:w="7144"/>
            <w:shd w:val="clear" w:color="auto" w:fill="F0F4F8"/>
          </w:tcPr>
          <w:p>
            <w:r/>
            <w:r>
              <w:rPr>
                <w:rFonts w:ascii="Cambria" w:hAnsi="Cambria"/>
                <w:b w:val="0"/>
                <w:i w:val="0"/>
                <w:sz w:val="21"/>
              </w:rPr>
              <w:t>Improved expertise; plan to raise average experience to &gt;10 years in next 2 years</w:t>
            </w:r>
          </w:p>
        </w:tc>
      </w:tr>
    </w:tbl>
    <w:p>
      <w:r>
        <w:br w:type="page"/>
      </w:r>
    </w:p>
    <w:p>
      <w:pPr>
        <w:spacing w:before="240" w:after="160"/>
      </w:pPr>
      <w:r>
        <w:rPr>
          <w:rFonts w:ascii="Cambria" w:hAnsi="Cambria"/>
          <w:b/>
          <w:color w:val="1F3A5F"/>
          <w:sz w:val="36"/>
        </w:rPr>
        <w:t>72. References</w:t>
      </w:r>
    </w:p>
    <w:p>
      <w:pPr>
        <w:ind w:left="357" w:hanging="357"/>
        <w:jc w:val="both"/>
      </w:pPr>
      <w:r>
        <w:rPr>
          <w:rFonts w:ascii="Cambria" w:hAnsi="Cambria"/>
          <w:sz w:val="22"/>
        </w:rPr>
        <w:t xml:space="preserve">1. </w:t>
      </w:r>
      <w:r>
        <w:rPr>
          <w:rFonts w:ascii="Cambria" w:hAnsi="Cambria"/>
          <w:sz w:val="22"/>
        </w:rPr>
        <w:t>Qualitative Metrics (QlM) and Quantitative Metrics (QnM) in Higher Educational Institutions (HEIs) : As Applied in NAAC, NBA, and NIRF Frameworks, Kindle Edition, ASIN : B0F6CR212X</w:t>
      </w:r>
    </w:p>
    <w:p>
      <w:pPr>
        <w:spacing w:after="120"/>
        <w:ind w:left="720"/>
      </w:pPr>
      <w:r>
        <w:rPr>
          <w:rFonts w:ascii="Cambria" w:hAnsi="Cambria"/>
          <w:i w:val="0"/>
          <w:sz w:val="22"/>
        </w:rPr>
        <w:t>https://amzn.in/d/gUWl02e</w:t>
      </w:r>
    </w:p>
    <w:p>
      <w:pPr>
        <w:ind w:left="357" w:hanging="357"/>
        <w:jc w:val="both"/>
      </w:pPr>
      <w:r>
        <w:rPr>
          <w:rFonts w:ascii="Cambria" w:hAnsi="Cambria"/>
          <w:sz w:val="22"/>
        </w:rPr>
        <w:t xml:space="preserve">2. </w:t>
      </w:r>
      <w:r>
        <w:rPr>
          <w:rFonts w:ascii="Cambria" w:hAnsi="Cambria"/>
          <w:sz w:val="22"/>
        </w:rPr>
        <w:t>Statutory and Non-Statutory Committees in Higher Educational Institutions (HEIs): Mandatory by regulatory bodies like AICTE, UGC, NAAC, NBA, etc. Kindle Edition, ASIN : B0F7GHJ863</w:t>
      </w:r>
    </w:p>
    <w:p>
      <w:pPr>
        <w:spacing w:after="120"/>
        <w:ind w:left="720"/>
      </w:pPr>
      <w:r>
        <w:rPr>
          <w:rFonts w:ascii="Cambria" w:hAnsi="Cambria"/>
          <w:i w:val="0"/>
          <w:sz w:val="22"/>
        </w:rPr>
        <w:t>https://amzn.in/d/gf0LiBn</w:t>
      </w:r>
    </w:p>
    <w:p>
      <w:pPr>
        <w:ind w:left="357" w:hanging="357"/>
        <w:jc w:val="both"/>
      </w:pPr>
      <w:r>
        <w:rPr>
          <w:rFonts w:ascii="Cambria" w:hAnsi="Cambria"/>
          <w:sz w:val="22"/>
        </w:rPr>
        <w:t xml:space="preserve">3. </w:t>
      </w:r>
      <w:r>
        <w:rPr>
          <w:rFonts w:ascii="Cambria" w:hAnsi="Cambria"/>
          <w:sz w:val="22"/>
        </w:rPr>
        <w:t>Empowering Academic Skilling and Mathematical Modelling through Technical Computing Languages in Higher Education Institutions, Kindle Edition, ASIN : B0FC7TNZNG</w:t>
      </w:r>
    </w:p>
    <w:p>
      <w:pPr>
        <w:spacing w:after="120"/>
        <w:ind w:left="720"/>
      </w:pPr>
      <w:r>
        <w:rPr>
          <w:rFonts w:ascii="Cambria" w:hAnsi="Cambria"/>
          <w:i w:val="0"/>
          <w:sz w:val="22"/>
        </w:rPr>
        <w:t>https://amzn.in/d/brIlQwZ</w:t>
      </w:r>
    </w:p>
    <w:p>
      <w:pPr>
        <w:ind w:left="357" w:hanging="357"/>
        <w:jc w:val="both"/>
      </w:pPr>
      <w:r>
        <w:rPr>
          <w:rFonts w:ascii="Cambria" w:hAnsi="Cambria"/>
          <w:sz w:val="22"/>
        </w:rPr>
        <w:t xml:space="preserve">4. </w:t>
      </w:r>
      <w:r>
        <w:rPr>
          <w:rFonts w:ascii="Cambria" w:hAnsi="Cambria"/>
          <w:sz w:val="22"/>
        </w:rPr>
        <w:t>Research and Development Transformation in Higher Education Institutions, Kindle Edition, ASIN : B0FB9QFS88</w:t>
      </w:r>
    </w:p>
    <w:p>
      <w:pPr>
        <w:spacing w:after="120"/>
        <w:ind w:left="720"/>
      </w:pPr>
      <w:r>
        <w:rPr>
          <w:rFonts w:ascii="Cambria" w:hAnsi="Cambria"/>
          <w:i w:val="0"/>
          <w:sz w:val="22"/>
        </w:rPr>
        <w:t>https://amzn.in/d/1uOQZ0o</w:t>
      </w:r>
    </w:p>
    <w:p>
      <w:pPr>
        <w:ind w:left="357" w:hanging="357"/>
        <w:jc w:val="both"/>
      </w:pPr>
      <w:r>
        <w:rPr>
          <w:rFonts w:ascii="Cambria" w:hAnsi="Cambria"/>
          <w:sz w:val="22"/>
        </w:rPr>
        <w:t xml:space="preserve">5. </w:t>
      </w:r>
      <w:r>
        <w:rPr>
          <w:rFonts w:ascii="Cambria" w:hAnsi="Cambria"/>
          <w:sz w:val="22"/>
        </w:rPr>
        <w:t>Institutional Development Plans in Higher Education: Empowering Institutions for the 21st Century Kindle Edition, ASIN : B0FDBV6D47</w:t>
      </w:r>
    </w:p>
    <w:p>
      <w:pPr>
        <w:spacing w:after="120"/>
        <w:ind w:left="720"/>
      </w:pPr>
      <w:r>
        <w:rPr>
          <w:rFonts w:ascii="Cambria" w:hAnsi="Cambria"/>
          <w:i w:val="0"/>
          <w:sz w:val="22"/>
        </w:rPr>
        <w:t>https://amzn.in/d/ckm98I2</w:t>
      </w:r>
    </w:p>
    <w:p>
      <w:pPr>
        <w:ind w:left="357" w:hanging="357"/>
        <w:jc w:val="both"/>
      </w:pPr>
      <w:r>
        <w:rPr>
          <w:rFonts w:ascii="Cambria" w:hAnsi="Cambria"/>
          <w:sz w:val="22"/>
        </w:rPr>
        <w:t xml:space="preserve">6. </w:t>
      </w:r>
      <w:r>
        <w:rPr>
          <w:rFonts w:ascii="Cambria" w:hAnsi="Cambria"/>
          <w:sz w:val="22"/>
        </w:rPr>
        <w:t>Comprehensive Academic System in Higher Education Institutions, Kindle Edition, ASIN : B0FF2HDMSG</w:t>
      </w:r>
    </w:p>
    <w:p>
      <w:pPr>
        <w:spacing w:after="120"/>
        <w:ind w:left="720"/>
      </w:pPr>
      <w:r>
        <w:rPr>
          <w:rFonts w:ascii="Cambria" w:hAnsi="Cambria"/>
          <w:i w:val="0"/>
          <w:sz w:val="22"/>
        </w:rPr>
        <w:t>https://amzn.in/d/dbPMaVL</w:t>
      </w:r>
    </w:p>
    <w:p>
      <w:pPr>
        <w:ind w:left="357" w:hanging="357"/>
        <w:jc w:val="both"/>
      </w:pPr>
      <w:r>
        <w:rPr>
          <w:rFonts w:ascii="Cambria" w:hAnsi="Cambria"/>
          <w:sz w:val="22"/>
        </w:rPr>
        <w:t xml:space="preserve">7. </w:t>
      </w:r>
      <w:r>
        <w:rPr>
          <w:rFonts w:ascii="Cambria" w:hAnsi="Cambria"/>
          <w:sz w:val="22"/>
        </w:rPr>
        <w:t>Structured Approaches to Teaching, Learning, and Student Engagement in HEIs, Kindle Edition, ASIN : B0DB8QK1B4</w:t>
      </w:r>
    </w:p>
    <w:p>
      <w:pPr>
        <w:spacing w:after="120"/>
        <w:ind w:left="720"/>
      </w:pPr>
      <w:r>
        <w:rPr>
          <w:rFonts w:ascii="Cambria" w:hAnsi="Cambria"/>
          <w:i w:val="0"/>
          <w:sz w:val="22"/>
        </w:rPr>
        <w:t>https://amzn.in/d/7jNZrQo</w:t>
      </w:r>
    </w:p>
    <w:p>
      <w:pPr>
        <w:ind w:left="357" w:hanging="357"/>
        <w:jc w:val="both"/>
      </w:pPr>
      <w:r>
        <w:rPr>
          <w:rFonts w:ascii="Cambria" w:hAnsi="Cambria"/>
          <w:sz w:val="22"/>
        </w:rPr>
        <w:t xml:space="preserve">8. </w:t>
      </w:r>
      <w:r>
        <w:rPr>
          <w:rFonts w:ascii="Cambria" w:hAnsi="Cambria"/>
          <w:sz w:val="22"/>
        </w:rPr>
        <w:t>Admission Process in Indian Higher Education: A Comprehensive Institutional Guide Kindle Edition, ASIN : B0FFNCPP6P,</w:t>
      </w:r>
    </w:p>
    <w:p>
      <w:pPr>
        <w:spacing w:after="120"/>
        <w:ind w:left="720"/>
      </w:pPr>
      <w:r>
        <w:rPr>
          <w:rFonts w:ascii="Cambria" w:hAnsi="Cambria"/>
          <w:i w:val="0"/>
          <w:sz w:val="22"/>
        </w:rPr>
        <w:t>https://amzn.in/d/0XO6APq</w:t>
      </w:r>
    </w:p>
    <w:p>
      <w:pPr>
        <w:ind w:left="357" w:hanging="357"/>
        <w:jc w:val="both"/>
      </w:pPr>
      <w:r>
        <w:rPr>
          <w:rFonts w:ascii="Cambria" w:hAnsi="Cambria"/>
          <w:sz w:val="22"/>
        </w:rPr>
        <w:t xml:space="preserve">9. </w:t>
      </w:r>
      <w:r>
        <w:rPr>
          <w:rFonts w:ascii="Cambria" w:hAnsi="Cambria"/>
          <w:sz w:val="22"/>
        </w:rPr>
        <w:t>Strategic Implementation of Best Practices in HEIs: Enhancing Quality, Innovation, and Impact, Kindle Edition, ASIN : B0CZP85QK7</w:t>
      </w:r>
    </w:p>
    <w:p>
      <w:pPr>
        <w:spacing w:after="120"/>
        <w:ind w:left="720"/>
      </w:pPr>
      <w:r>
        <w:rPr>
          <w:rFonts w:ascii="Cambria" w:hAnsi="Cambria"/>
          <w:i w:val="0"/>
          <w:sz w:val="22"/>
        </w:rPr>
        <w:t>https://amzn.in/d/5uj5Lkb</w:t>
      </w:r>
    </w:p>
    <w:p>
      <w:pPr>
        <w:ind w:left="357" w:hanging="357"/>
        <w:jc w:val="both"/>
      </w:pPr>
      <w:r>
        <w:rPr>
          <w:rFonts w:ascii="Cambria" w:hAnsi="Cambria"/>
          <w:sz w:val="22"/>
        </w:rPr>
        <w:t xml:space="preserve">10. </w:t>
      </w:r>
      <w:r>
        <w:rPr>
          <w:rFonts w:ascii="Cambria" w:hAnsi="Cambria"/>
          <w:sz w:val="22"/>
        </w:rPr>
        <w:t>National Education Policy 2020: A Transformative Roadmap for Holistic, Inclusive, and Future-Ready Learning in India, Kindle Edition, ASIN : B0F1L321B6</w:t>
      </w:r>
    </w:p>
    <w:p>
      <w:pPr>
        <w:spacing w:after="120"/>
        <w:ind w:left="720"/>
      </w:pPr>
      <w:r>
        <w:rPr>
          <w:rFonts w:ascii="Cambria" w:hAnsi="Cambria"/>
          <w:i w:val="0"/>
          <w:sz w:val="22"/>
        </w:rPr>
        <w:t>https://amzn.in/d/eugIo4y</w:t>
      </w:r>
    </w:p>
    <w:p>
      <w:pPr>
        <w:ind w:left="357" w:hanging="357"/>
        <w:jc w:val="both"/>
      </w:pPr>
      <w:r>
        <w:rPr>
          <w:rFonts w:ascii="Cambria" w:hAnsi="Cambria"/>
          <w:sz w:val="22"/>
        </w:rPr>
        <w:t xml:space="preserve">11. </w:t>
      </w:r>
      <w:r>
        <w:rPr>
          <w:rFonts w:ascii="Cambria" w:hAnsi="Cambria"/>
          <w:sz w:val="22"/>
        </w:rPr>
        <w:t>Outcome-Based Education in Higher Learning: Philosophy, Design, and Impact, Kindle Edition, ASIN : B0FPCB5GHH</w:t>
      </w:r>
    </w:p>
    <w:p>
      <w:pPr>
        <w:spacing w:after="120"/>
        <w:ind w:left="720"/>
      </w:pPr>
      <w:r>
        <w:rPr>
          <w:rFonts w:ascii="Cambria" w:hAnsi="Cambria"/>
          <w:i w:val="0"/>
          <w:sz w:val="22"/>
        </w:rPr>
        <w:t>https://amzn.in/d/3oGmnue</w:t>
      </w:r>
    </w:p>
    <w:p>
      <w:pPr>
        <w:ind w:left="357" w:hanging="357"/>
        <w:jc w:val="both"/>
      </w:pPr>
      <w:r>
        <w:rPr>
          <w:rFonts w:ascii="Cambria" w:hAnsi="Cambria"/>
          <w:sz w:val="22"/>
        </w:rPr>
        <w:t xml:space="preserve">12. </w:t>
      </w:r>
      <w:r>
        <w:rPr>
          <w:rFonts w:ascii="Cambria" w:hAnsi="Cambria"/>
          <w:sz w:val="22"/>
        </w:rPr>
        <w:t>QS I-GAUGE: An Independent Rating Framework for Indian Higher Education, Kindle Edition, ASIN : B0FN4WBGLT</w:t>
      </w:r>
    </w:p>
    <w:p>
      <w:pPr>
        <w:spacing w:after="120"/>
        <w:ind w:left="720"/>
      </w:pPr>
      <w:r>
        <w:rPr>
          <w:rFonts w:ascii="Cambria" w:hAnsi="Cambria"/>
          <w:i w:val="0"/>
          <w:sz w:val="22"/>
        </w:rPr>
        <w:t>https://amzn.in/d/2mlYjez</w:t>
      </w:r>
    </w:p>
    <w:p>
      <w:pPr>
        <w:ind w:left="357" w:hanging="357"/>
        <w:jc w:val="both"/>
      </w:pPr>
      <w:r>
        <w:rPr>
          <w:rFonts w:ascii="Cambria" w:hAnsi="Cambria"/>
          <w:sz w:val="22"/>
        </w:rPr>
        <w:t xml:space="preserve">13. </w:t>
      </w:r>
      <w:r>
        <w:rPr>
          <w:rFonts w:ascii="Cambria" w:hAnsi="Cambria"/>
          <w:sz w:val="22"/>
        </w:rPr>
        <w:t>NBA Accreditation Process for Tier-1 Institutions – Criterion 1: Outcome-Based Curriculum: Vision, Mission, PEOs, Curriculum Structure, CO–PO–PSO Mapping, and Articulation Framework, Kindle Edition, ASIN : B0FPDCG13D</w:t>
      </w:r>
    </w:p>
    <w:p>
      <w:pPr>
        <w:spacing w:after="120"/>
        <w:ind w:left="720"/>
      </w:pPr>
      <w:r>
        <w:rPr>
          <w:rFonts w:ascii="Cambria" w:hAnsi="Cambria"/>
          <w:i w:val="0"/>
          <w:sz w:val="22"/>
        </w:rPr>
        <w:t>https://amzn.in/d/4fcc0jE</w:t>
      </w:r>
    </w:p>
    <w:p>
      <w:pPr>
        <w:ind w:left="357" w:hanging="357"/>
        <w:jc w:val="both"/>
      </w:pPr>
      <w:r>
        <w:rPr>
          <w:rFonts w:ascii="Cambria" w:hAnsi="Cambria"/>
          <w:sz w:val="22"/>
        </w:rPr>
        <w:t xml:space="preserve">14. </w:t>
      </w:r>
      <w:r>
        <w:rPr>
          <w:rFonts w:ascii="Cambria" w:hAnsi="Cambria"/>
          <w:sz w:val="22"/>
        </w:rPr>
        <w:t>NBA Accreditation Process for Tier-1 Institutions – Criterion 2: Outcome-Based Teaching–Learning (OBTL): A Framework of Systematic Processes, Evidence-Based Practices, and CQI in OBE Kindle Edition, ASIN : B0FPG4KFB1</w:t>
      </w:r>
    </w:p>
    <w:p>
      <w:pPr>
        <w:spacing w:after="120"/>
        <w:ind w:left="720"/>
      </w:pPr>
      <w:r>
        <w:rPr>
          <w:rFonts w:ascii="Cambria" w:hAnsi="Cambria"/>
          <w:i w:val="0"/>
          <w:sz w:val="22"/>
        </w:rPr>
        <w:t>https://amzn.in/d/g1bchNl</w:t>
      </w:r>
    </w:p>
    <w:p>
      <w:pPr>
        <w:ind w:left="357" w:hanging="357"/>
        <w:jc w:val="both"/>
      </w:pPr>
      <w:r>
        <w:rPr>
          <w:rFonts w:ascii="Cambria" w:hAnsi="Cambria"/>
          <w:sz w:val="22"/>
        </w:rPr>
        <w:t xml:space="preserve">15. </w:t>
      </w:r>
      <w:r>
        <w:rPr>
          <w:rFonts w:ascii="Cambria" w:hAnsi="Cambria"/>
          <w:sz w:val="22"/>
        </w:rPr>
        <w:t>Systematic and Transparent Feedback Mechanism in Higher Education Institutions : Ensuring Continuous Quality Improvement (CQI) and Strengthening NAAC/NBA Accreditation Kindle Edition,ASIN : B0FPGJ77RC,</w:t>
      </w:r>
    </w:p>
    <w:p>
      <w:pPr>
        <w:spacing w:after="120"/>
        <w:ind w:left="720"/>
      </w:pPr>
      <w:r>
        <w:rPr>
          <w:rFonts w:ascii="Cambria" w:hAnsi="Cambria"/>
          <w:i w:val="0"/>
          <w:sz w:val="22"/>
        </w:rPr>
        <w:t>https://amzn.in/d/emeRiJ3</w:t>
      </w:r>
    </w:p>
    <w:p>
      <w:pPr>
        <w:ind w:left="357" w:hanging="357"/>
        <w:jc w:val="both"/>
      </w:pPr>
      <w:r>
        <w:rPr>
          <w:rFonts w:ascii="Cambria" w:hAnsi="Cambria"/>
          <w:sz w:val="22"/>
        </w:rPr>
        <w:t xml:space="preserve">16. </w:t>
      </w:r>
      <w:r>
        <w:rPr>
          <w:rFonts w:ascii="Cambria" w:hAnsi="Cambria"/>
          <w:sz w:val="22"/>
        </w:rPr>
        <w:t>Internal Quality Assurance Cell (IQAC): A Framework for Sustaining and Enhancing Quality in Higher Education Kindle Edition, ASIN : B0FPLRX4YF</w:t>
      </w:r>
    </w:p>
    <w:p>
      <w:pPr>
        <w:spacing w:after="120"/>
        <w:ind w:left="720"/>
      </w:pPr>
      <w:r>
        <w:rPr>
          <w:rFonts w:ascii="Cambria" w:hAnsi="Cambria"/>
          <w:i w:val="0"/>
          <w:sz w:val="22"/>
        </w:rPr>
        <w:t>https://amzn.in/d/8n5aQRb</w:t>
      </w:r>
    </w:p>
    <w:p>
      <w:pPr>
        <w:ind w:left="357" w:hanging="357"/>
        <w:jc w:val="both"/>
      </w:pPr>
      <w:r>
        <w:rPr>
          <w:rFonts w:ascii="Cambria" w:hAnsi="Cambria"/>
          <w:sz w:val="22"/>
        </w:rPr>
        <w:t xml:space="preserve">17. </w:t>
      </w:r>
      <w:r>
        <w:rPr>
          <w:rFonts w:ascii="Cambria" w:hAnsi="Cambria"/>
          <w:sz w:val="22"/>
        </w:rPr>
        <w:t>http://naac.gov.in/images/docs/Manuals/manuals_new/Simplified_University_Manual_29_03_2023_9-8-2023.docx</w:t>
      </w:r>
    </w:p>
    <w:p>
      <w:pPr>
        <w:ind w:left="357" w:hanging="357"/>
        <w:jc w:val="both"/>
      </w:pPr>
      <w:r>
        <w:rPr>
          <w:rFonts w:ascii="Cambria" w:hAnsi="Cambria"/>
          <w:sz w:val="22"/>
        </w:rPr>
        <w:t xml:space="preserve">18. </w:t>
      </w:r>
      <w:r>
        <w:rPr>
          <w:rFonts w:ascii="Cambria" w:hAnsi="Cambria"/>
          <w:sz w:val="22"/>
        </w:rPr>
        <w:t>http://naac.gov.in/images/docs/Disclosure_of_Benchmarks/University_Benchmarks_14-12-2022.pdf</w:t>
      </w:r>
    </w:p>
    <w:p>
      <w:pPr>
        <w:ind w:left="357" w:hanging="357"/>
        <w:jc w:val="both"/>
      </w:pPr>
      <w:r>
        <w:rPr>
          <w:rFonts w:ascii="Cambria" w:hAnsi="Cambria"/>
          <w:sz w:val="22"/>
        </w:rPr>
        <w:t xml:space="preserve">19. </w:t>
      </w:r>
      <w:r>
        <w:rPr>
          <w:rFonts w:ascii="Cambria" w:hAnsi="Cambria"/>
          <w:sz w:val="22"/>
        </w:rPr>
        <w:t>http://naac.gov.in/images/docs/Manuals/manuals_new/University_Manual_Data_Template_9-8-2023.xlsx</w:t>
      </w:r>
    </w:p>
    <w:p>
      <w:pPr>
        <w:ind w:left="357" w:hanging="357"/>
        <w:jc w:val="both"/>
      </w:pPr>
      <w:r>
        <w:rPr>
          <w:rFonts w:ascii="Cambria" w:hAnsi="Cambria"/>
          <w:sz w:val="22"/>
        </w:rPr>
        <w:t xml:space="preserve">20. </w:t>
      </w:r>
      <w:r>
        <w:rPr>
          <w:rFonts w:ascii="Cambria" w:hAnsi="Cambria"/>
          <w:sz w:val="22"/>
        </w:rPr>
        <w:t>http://naac.gov.in/images/docs/Manuals/University_SOP_11_01_2024.pdf</w:t>
      </w:r>
    </w:p>
    <w:p>
      <w:pPr>
        <w:ind w:left="357" w:hanging="357"/>
        <w:jc w:val="both"/>
      </w:pPr>
      <w:r>
        <w:rPr>
          <w:rFonts w:ascii="Cambria" w:hAnsi="Cambria"/>
          <w:sz w:val="22"/>
        </w:rPr>
        <w:t xml:space="preserve">21. </w:t>
      </w:r>
      <w:r>
        <w:rPr>
          <w:rFonts w:ascii="Cambria" w:hAnsi="Cambria"/>
          <w:sz w:val="22"/>
        </w:rPr>
        <w:t>http://naac.gov.in/images/docs/apply_online/RAF-SSS-Guideline_29-1-2020.pdf</w:t>
      </w:r>
    </w:p>
    <w:p>
      <w:pPr>
        <w:ind w:left="357" w:hanging="357"/>
        <w:jc w:val="both"/>
      </w:pPr>
      <w:r>
        <w:rPr>
          <w:rFonts w:ascii="Cambria" w:hAnsi="Cambria"/>
          <w:sz w:val="22"/>
        </w:rPr>
        <w:t xml:space="preserve">22. </w:t>
      </w:r>
      <w:r>
        <w:rPr>
          <w:rFonts w:ascii="Cambria" w:hAnsi="Cambria"/>
          <w:sz w:val="22"/>
        </w:rPr>
        <w:t>http://naac.gov.in/docs/Apply%20now/SSS-Questinnaire_Students.pdf</w:t>
      </w:r>
    </w:p>
    <w:p>
      <w:pPr>
        <w:ind w:left="357" w:hanging="357"/>
        <w:jc w:val="both"/>
      </w:pPr>
      <w:r>
        <w:rPr>
          <w:rFonts w:ascii="Cambria" w:hAnsi="Cambria"/>
          <w:sz w:val="22"/>
        </w:rPr>
        <w:t xml:space="preserve">23. </w:t>
      </w:r>
      <w:r>
        <w:rPr>
          <w:rFonts w:ascii="Cambria" w:hAnsi="Cambria"/>
          <w:sz w:val="22"/>
        </w:rPr>
        <w:t>http://naac.gov.in/images/docs/apply_online/Revised-Student-Satisfaction-Survey-SSS_14-05-2020.jpg</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