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15442" cy="800100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015442" cy="8001000"/>
                    </a:xfrm>
                    <a:prstGeom prst="rect"/>
                  </pic:spPr>
                </pic:pic>
              </a:graphicData>
            </a:graphic>
          </wp:inline>
        </w:drawing>
      </w:r>
    </w:p>
    <w:p>
      <w:r>
        <w:br w:type="page"/>
      </w:r>
    </w:p>
    <w:p>
      <w:pPr>
        <w:pStyle w:val="Title"/>
      </w:pPr>
      <w:r>
        <w:t>NBA Accreditation Process for Tier 1 Institutions</w:t>
      </w:r>
    </w:p>
    <w:p>
      <w:pPr>
        <w:pStyle w:val="Subtitle"/>
      </w:pPr>
      <w:r>
        <w:t>Criterion 2 Outcome Based Teaching Learning</w:t>
      </w:r>
    </w:p>
    <w:p>
      <w:r>
        <w:t>A Framework of Systematic Processes, Evidence-Based Practices, and Continuous Quality Improvement in Outcome-Based Education</w:t>
      </w:r>
    </w:p>
    <w:p>
      <w:r>
        <w:rPr>
          <w:b/>
        </w:rPr>
        <w:t>Dr Venkata Rama Krishna Tottempudi</w:t>
      </w:r>
    </w:p>
    <w:p>
      <w:r>
        <w:rPr>
          <w:b/>
        </w:rPr>
        <w:t>Sai Saran Tottempudi</w:t>
      </w:r>
    </w:p>
    <w:p>
      <w:r>
        <w:rPr>
          <w:sz w:val="18"/>
        </w:rPr>
        <w:t>Formatted transcription of all 83 numbered source images. This document covers teaching–learning processes, projects, internships, seminars, case studies, MOOCs, sustainability goals, industry partnerships, and supporting evidence for outcome-based education. The original contents list is retained with its source page references.</w:t>
      </w:r>
    </w:p>
    <w:p>
      <w:pPr>
        <w:pStyle w:val="Heading1"/>
        <w:pageBreakBefore/>
      </w:pPr>
      <w:r>
        <w:t>Acknowledgement</w:t>
      </w:r>
    </w:p>
    <w:p>
      <w:r>
        <w:t>The preparation of this document on NBA Accreditation Process for Tier-I Institutions – Criterion 2: Outcome-Based Teaching–Learning (OBTL) has been made possible through the collective guidance, contributions, and support of various stakeholders within the institution.</w:t>
      </w:r>
    </w:p>
    <w:p>
      <w:r>
        <w:t>We express our sincere gratitude to the National Board of Accreditation (NBA) for providing a robust framework that emphasizes quality assurance, systematic processes, and continuous improvement in teaching–learning practices. Their guidelines have served as the foundation for structuring this framework in alignment with national and global standards of outcome-based education.</w:t>
      </w:r>
    </w:p>
    <w:p>
      <w:r>
        <w:t>We acknowledge the invaluable support of the Institutional Leadership, Academic Council, and Internal Quality Assurance Cell (IQAC) for their commitment to implementing outcome-based education and for fostering an ecosystem of innovation, quality, and accountability.</w:t>
      </w:r>
    </w:p>
    <w:p>
      <w:r>
        <w:t>Special thanks are extended to the faculty members for their dedicated efforts in designing course outcomes, mapping them with program outcomes and program-specific outcomes, and ensuring the constructive alignment of teaching, learning, and assessment processes.</w:t>
      </w:r>
    </w:p>
    <w:p>
      <w:r>
        <w:t>We also recognize the students, whose active participation in projects, internships, seminars, and lifelong learning initiatives has provided the evidence base that validates the effectiveness of our OBTL framework.</w:t>
      </w:r>
    </w:p>
    <w:p>
      <w:r>
        <w:t>Lastly, we thank the industry partners, alumni, and external experts for their contributions through mentorship, collaborative projects, and feedback, which have strengthened the linkage of our teaching–learning practices with real-world applications and Sustainable Development Goals (SDGs).</w:t>
      </w:r>
    </w:p>
    <w:p>
      <w:r>
        <w:t>In addition, I gratefully acknowledge the support of Dr. P. Phanidhar Varma and Dr. Mahesh Babu Kota whose contributions have been invaluable.</w:t>
      </w:r>
    </w:p>
    <w:p>
      <w:r>
        <w:t>Most importantly, I must thank my wife and best friend, Sailaja Tottempudi, for her unwavering support and strength through every phase of this journey.</w:t>
      </w:r>
    </w:p>
    <w:p>
      <w:r>
        <w:t>Finally, I express my deep gratitude to my family and well-wishers for their continuous encouragement and moral support throughout this endeavor.</w:t>
      </w:r>
    </w:p>
    <w:p>
      <w:r>
        <w:t>This book is a humble contribution toward building a more quality-conscious, outcome-oriented, and institutionally accountable higher education ecosystem in India.</w:t>
      </w:r>
    </w:p>
    <w:p>
      <w:r>
        <w:rPr>
          <w:b/>
        </w:rPr>
        <w:t>Dr. V. Rama Krishna Tottempudi</w:t>
      </w:r>
    </w:p>
    <w:p>
      <w:r>
        <w:rPr>
          <w:b/>
        </w:rPr>
        <w:t>Sai Saran Tottempudi</w:t>
      </w:r>
    </w:p>
    <w:p>
      <w:pPr>
        <w:pStyle w:val="Heading1"/>
        <w:pageBreakBefore/>
      </w:pPr>
      <w:r>
        <w:t>Abstract</w:t>
      </w:r>
    </w:p>
    <w:p>
      <w:r>
        <w:t>The Outcome-Based Teaching–Learning (OBTL) framework implemented by the institution is a comprehensive system designed to meet the standards of the National Board of Accreditation (NBA), ensuring that education delivery is systematic, measurable, and continuously improving. It reflects the principles of Outcome-Based Education (OBE) and emphasizes constructive alignment, where every teaching and learning activity is mapped to Course Outcomes (COs), Program Outcomes (POs), and Program Specific Outcomes (PSOs). The framework is structured into eight critical areas, each supported by defined processes, evidence mechanisms, and quality assurance measures.</w:t>
      </w:r>
    </w:p>
    <w:p>
      <w:r>
        <w:t>The first area focuses on the processes to ensure the quality of teaching and learning, where strict adherence to the academic calendar is maintained to ensure timely delivery of courses, assessments, and examinations. Innovative pedagogical practices such as ICT-enabled classrooms, blended learning, flipped classrooms, and project-based approaches are adopted to improve student engagement. Laboratory infrastructure is regularly updated to maintain relevance with industry standards, and manuals are revised annually. Special provisions for learner diversity are implemented, including remedial classes for slow learners and advanced tasks for fast learners. Continuous feedback from students is collected mid-semester and at the end of the term, analyzed by committees, and followed up with documented Action Taken Reports (ATR).</w:t>
      </w:r>
    </w:p>
    <w:p>
      <w:r>
        <w:t>The second area emphasizes the quality of student capstone projects, which undergo a systematic lifecycle beginning with proposal submission, faculty and committee review, regular mentor monitoring, prototype development, and final evaluation. Evaluation rubrics focus not only on technical quality but also on sustainability, ethics, safety, and cost-effectiveness, ensuring holistic learning. This is closely linked to higher-order POs such as PO3 (Design/Development of Solutions), PO4 (Investigation of Complex Problems), and relevant PSOs.</w:t>
      </w:r>
    </w:p>
    <w:p>
      <w:r>
        <w:t>The third area addresses structured internships and industrial training, usually lasting 4–8 weeks. These are facilitated through Memoranda of Understanding (MoUs) with industries. The process includes structured student allotment, approval of internship plans, logbook maintenance, weekly progress monitoring, and final viva evaluations conducted jointly by industry supervisors and faculty. This enhances PO5 (Modern Tool Usage), PO6 (Societal Context), and PSOs related to industry readiness.</w:t>
      </w:r>
    </w:p>
    <w:p>
      <w:r>
        <w:t>The fourth area covers seminars and mini/micro projects, embedded within core and laboratory courses. Students deliver seminars on emerging technologies and develop small-scale prototypes, improving communication skills (PO10), lifelong learning (PO12), and innovation (PSO1/PSO2). These are evaluated using rubrics and provide early-stage exposure to research and project methodologies.</w:t>
      </w:r>
    </w:p>
    <w:p>
      <w:r>
        <w:t>The fifth area highlights the integration of case studies and real-life examples, where faculty prepare teaching material drawn from industry, research findings, or societal challenges. These case studies are used in class assignments, discussions, and assessments to develop analytical and problem-solving skills. They specifically strengthen PO2 (Problem Analysis), PO7 (Environment and Sustainability), and PO8 (Ethics).</w:t>
      </w:r>
    </w:p>
    <w:p>
      <w:r>
        <w:t>The sixth area promotes SWAYAM, NPTEL, MOOCs, and self-learning initiatives, enabling students to acquire additional certifications and knowledge outside the prescribed curriculum. Awareness drives are conducted, registrations are monitored, and faculty mentors guide students throughout the process. Successful completions are documented and integrated as part of credits where applicable. This strengthens PO12 (Lifelong Learning) and reflects institutional support for self-directed learning.</w:t>
      </w:r>
    </w:p>
    <w:p>
      <w:r>
        <w:t>The seventh area is dedicated to solving complex engineering problems mapped to sustainability goals, where methodologies such as Project-Based Learning (PBL), Problem-Based Learning (PrBL), design projects, and hackathons are adopted. These initiatives are aligned with UN Sustainable Development Goals (SDGs) such as clean energy, climate action, sustainable cities, and responsible consumption. Students are trained to design solutions that integrate technical feasibility with sustainability, directly addressing PO3, PO7, PO11, and multiple PSOs.</w:t>
      </w:r>
    </w:p>
    <w:p>
      <w:r>
        <w:t>The eighth area outlines steps to strengthen industry–institute partnerships, including partial course delivery by industry experts, establishment of industry-supported labs and Centers of Excellence (CoEs), industry-driven short-term training programs, sponsored research projects, consultancy work, internships, and faculty development programs. These efforts enhance employability, bridge the gap between academia and industry, and ensure that students meet professional standards aligned with PO9 (Individual and Team Work), PO11 (Project Management), and relevant PSOs.</w:t>
      </w:r>
    </w:p>
    <w:p>
      <w:r>
        <w:t>Across all these areas, the institution emphasizes traceability of outcomes through evidence such as course files, rubrics, mapping matrices, internship logs, project reports, certificates, and industry MoUs. Attainment of COs, POs, PSOs, and SDGs is calculated using direct and indirect assessment methods, documented in structured Excel logs and reports. Outcomes feed into Continuous Quality Improvement (CQI) cycles, reviewed by the Department Advisory Committee (DAC) and the Internal Quality Assurance Cell (IQAC), ensuring systematic corrective actions.</w:t>
      </w:r>
    </w:p>
    <w:p>
      <w:r>
        <w:t>In conclusion, this OBTL framework provides a robust, structured, and auditable mechanism that integrates teaching–learning processes, student projects, internships, seminars, self-learning, case studies, industry partnerships, and sustainability-focused initiatives. By systematically linking all activities to COs, POs, PSOs, and SDGs, and by maintaining comprehensive evidence portfolios, the institution demonstrates its strong commitment to NBA's outcome-based accreditation philosophy and to fostering high-quality, industry-relevant, and socially responsible education.</w:t>
      </w:r>
    </w:p>
    <w:p>
      <w:pPr>
        <w:pStyle w:val="Heading1"/>
        <w:pageBreakBefore/>
      </w:pPr>
      <w:r>
        <w:t>Contents</w:t>
      </w:r>
    </w:p>
    <w:p>
      <w:r>
        <w:t>Original book contents and source page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7848"/>
        <w:gridCol w:w="1224"/>
      </w:tblGrid>
      <w:tr>
        <w:trPr>
          <w:cantSplit/>
          <w:tblHeader/>
        </w:trPr>
        <w:tc>
          <w:tcPr>
            <w:tcW w:type="dxa" w:w="576"/>
            <w:vAlign w:val="center"/>
            <w:shd w:fill="E5E7EB"/>
            <w:tcMar>
              <w:top w:w="85" w:type="dxa"/>
              <w:left w:w="85" w:type="dxa"/>
              <w:bottom w:w="85" w:type="dxa"/>
              <w:right w:w="85" w:type="dxa"/>
            </w:tcMar>
          </w:tcPr>
          <w:p>
            <w:pPr>
              <w:spacing w:after="20" w:line="252" w:lineRule="auto"/>
              <w:jc w:val="center"/>
            </w:pPr>
            <w:r>
              <w:rPr>
                <w:b/>
                <w:sz w:val="20"/>
              </w:rPr>
              <w:t>No.</w:t>
            </w:r>
          </w:p>
        </w:tc>
        <w:tc>
          <w:tcPr>
            <w:tcW w:type="dxa" w:w="7848"/>
            <w:vAlign w:val="center"/>
            <w:shd w:fill="E5E7EB"/>
            <w:tcMar>
              <w:top w:w="85" w:type="dxa"/>
              <w:left w:w="85" w:type="dxa"/>
              <w:bottom w:w="85" w:type="dxa"/>
              <w:right w:w="85" w:type="dxa"/>
            </w:tcMar>
          </w:tcPr>
          <w:p>
            <w:pPr>
              <w:spacing w:after="20" w:line="252" w:lineRule="auto"/>
            </w:pPr>
            <w:r>
              <w:rPr>
                <w:b/>
                <w:sz w:val="20"/>
              </w:rPr>
              <w:t>Content</w:t>
            </w:r>
          </w:p>
        </w:tc>
        <w:tc>
          <w:tcPr>
            <w:tcW w:type="dxa" w:w="1224"/>
            <w:vAlign w:val="center"/>
            <w:shd w:fill="E5E7EB"/>
            <w:tcMar>
              <w:top w:w="85" w:type="dxa"/>
              <w:left w:w="85" w:type="dxa"/>
              <w:bottom w:w="85" w:type="dxa"/>
              <w:right w:w="85" w:type="dxa"/>
            </w:tcMar>
          </w:tcPr>
          <w:p>
            <w:pPr>
              <w:spacing w:after="20" w:line="252" w:lineRule="auto"/>
              <w:jc w:val="center"/>
            </w:pPr>
            <w:r>
              <w:rPr>
                <w:b/>
                <w:sz w:val="20"/>
              </w:rPr>
              <w:t>Source page</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w:t>
            </w:r>
          </w:p>
        </w:tc>
        <w:tc>
          <w:tcPr>
            <w:tcW w:type="dxa" w:w="7848"/>
            <w:vAlign w:val="center"/>
            <w:shd w:fill="FFFFFF"/>
            <w:tcMar>
              <w:top w:w="85" w:type="dxa"/>
              <w:left w:w="85" w:type="dxa"/>
              <w:bottom w:w="85" w:type="dxa"/>
              <w:right w:w="85" w:type="dxa"/>
            </w:tcMar>
          </w:tcPr>
          <w:p>
            <w:pPr>
              <w:spacing w:after="20" w:line="252" w:lineRule="auto"/>
            </w:pPr>
            <w:r>
              <w:rPr>
                <w:b w:val="0"/>
                <w:sz w:val="20"/>
              </w:rPr>
              <w:t>Introduction</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001</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7848"/>
            <w:vAlign w:val="center"/>
            <w:shd w:fill="F7F8FA"/>
            <w:tcMar>
              <w:top w:w="85" w:type="dxa"/>
              <w:left w:w="85" w:type="dxa"/>
              <w:bottom w:w="85" w:type="dxa"/>
              <w:right w:w="85" w:type="dxa"/>
            </w:tcMar>
          </w:tcPr>
          <w:p>
            <w:pPr>
              <w:spacing w:after="20" w:line="252" w:lineRule="auto"/>
            </w:pPr>
            <w:r>
              <w:rPr>
                <w:b w:val="0"/>
                <w:sz w:val="20"/>
              </w:rPr>
              <w:t>Outcome-Based Teaching–Learning</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002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7848"/>
            <w:vAlign w:val="center"/>
            <w:shd w:fill="FFFFFF"/>
            <w:tcMar>
              <w:top w:w="85" w:type="dxa"/>
              <w:left w:w="85" w:type="dxa"/>
              <w:bottom w:w="85" w:type="dxa"/>
              <w:right w:w="85" w:type="dxa"/>
            </w:tcMar>
          </w:tcPr>
          <w:p>
            <w:pPr>
              <w:spacing w:after="20" w:line="252" w:lineRule="auto"/>
            </w:pPr>
            <w:r>
              <w:rPr>
                <w:b w:val="0"/>
                <w:sz w:val="20"/>
              </w:rPr>
              <w:t>Processes Followed to Ensure Quality of Teaching &amp; Learning</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005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w:t>
            </w:r>
          </w:p>
        </w:tc>
        <w:tc>
          <w:tcPr>
            <w:tcW w:type="dxa" w:w="7848"/>
            <w:vAlign w:val="center"/>
            <w:shd w:fill="F7F8FA"/>
            <w:tcMar>
              <w:top w:w="85" w:type="dxa"/>
              <w:left w:w="85" w:type="dxa"/>
              <w:bottom w:w="85" w:type="dxa"/>
              <w:right w:w="85" w:type="dxa"/>
            </w:tcMar>
          </w:tcPr>
          <w:p>
            <w:pPr>
              <w:spacing w:after="20" w:line="252" w:lineRule="auto"/>
            </w:pPr>
            <w:r>
              <w:rPr>
                <w:b w:val="0"/>
                <w:sz w:val="20"/>
              </w:rPr>
              <w:t>Primary Evidence for Quality Teaching-Learning Processes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009</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w:t>
            </w:r>
          </w:p>
        </w:tc>
        <w:tc>
          <w:tcPr>
            <w:tcW w:type="dxa" w:w="7848"/>
            <w:vAlign w:val="center"/>
            <w:shd w:fill="FFFFFF"/>
            <w:tcMar>
              <w:top w:w="85" w:type="dxa"/>
              <w:left w:w="85" w:type="dxa"/>
              <w:bottom w:w="85" w:type="dxa"/>
              <w:right w:w="85" w:type="dxa"/>
            </w:tcMar>
          </w:tcPr>
          <w:p>
            <w:pPr>
              <w:spacing w:after="20" w:line="252" w:lineRule="auto"/>
            </w:pPr>
            <w:r>
              <w:rPr>
                <w:b w:val="0"/>
                <w:sz w:val="20"/>
              </w:rPr>
              <w:t>Institutional Records for Teaching–Learning Quality</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6</w:t>
            </w:r>
          </w:p>
        </w:tc>
        <w:tc>
          <w:tcPr>
            <w:tcW w:type="dxa" w:w="7848"/>
            <w:vAlign w:val="center"/>
            <w:shd w:fill="F7F8FA"/>
            <w:tcMar>
              <w:top w:w="85" w:type="dxa"/>
              <w:left w:w="85" w:type="dxa"/>
              <w:bottom w:w="85" w:type="dxa"/>
              <w:right w:w="85" w:type="dxa"/>
            </w:tcMar>
          </w:tcPr>
          <w:p>
            <w:pPr>
              <w:spacing w:after="20" w:line="252" w:lineRule="auto"/>
            </w:pPr>
            <w:r>
              <w:rPr>
                <w:b w:val="0"/>
                <w:sz w:val="20"/>
              </w:rPr>
              <w:t>Supporting Evidence for Process Adherence</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011</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7</w:t>
            </w:r>
          </w:p>
        </w:tc>
        <w:tc>
          <w:tcPr>
            <w:tcW w:type="dxa" w:w="7848"/>
            <w:vAlign w:val="center"/>
            <w:shd w:fill="FFFFFF"/>
            <w:tcMar>
              <w:top w:w="85" w:type="dxa"/>
              <w:left w:w="85" w:type="dxa"/>
              <w:bottom w:w="85" w:type="dxa"/>
              <w:right w:w="85" w:type="dxa"/>
            </w:tcMar>
          </w:tcPr>
          <w:p>
            <w:pPr>
              <w:spacing w:after="20" w:line="252" w:lineRule="auto"/>
            </w:pPr>
            <w:r>
              <w:rPr>
                <w:b w:val="0"/>
                <w:sz w:val="20"/>
              </w:rPr>
              <w:t>Measurable Proof of Effectiveness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012</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8</w:t>
            </w:r>
          </w:p>
        </w:tc>
        <w:tc>
          <w:tcPr>
            <w:tcW w:type="dxa" w:w="7848"/>
            <w:vAlign w:val="center"/>
            <w:shd w:fill="F7F8FA"/>
            <w:tcMar>
              <w:top w:w="85" w:type="dxa"/>
              <w:left w:w="85" w:type="dxa"/>
              <w:bottom w:w="85" w:type="dxa"/>
              <w:right w:w="85" w:type="dxa"/>
            </w:tcMar>
          </w:tcPr>
          <w:p>
            <w:pPr>
              <w:spacing w:after="20" w:line="252" w:lineRule="auto"/>
            </w:pPr>
            <w:r>
              <w:rPr>
                <w:b w:val="0"/>
                <w:sz w:val="20"/>
              </w:rPr>
              <w:t>Teaching–Learning Process: Delivery → Review → Correction → Enhancement</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013</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9</w:t>
            </w:r>
          </w:p>
        </w:tc>
        <w:tc>
          <w:tcPr>
            <w:tcW w:type="dxa" w:w="7848"/>
            <w:vAlign w:val="center"/>
            <w:shd w:fill="FFFFFF"/>
            <w:tcMar>
              <w:top w:w="85" w:type="dxa"/>
              <w:left w:w="85" w:type="dxa"/>
              <w:bottom w:w="85" w:type="dxa"/>
              <w:right w:w="85" w:type="dxa"/>
            </w:tcMar>
          </w:tcPr>
          <w:p>
            <w:pPr>
              <w:spacing w:after="20" w:line="252" w:lineRule="auto"/>
            </w:pPr>
            <w:r>
              <w:rPr>
                <w:b w:val="0"/>
                <w:sz w:val="20"/>
              </w:rPr>
              <w:t>Tangible Evidence for Outcome-Based Teaching–Learning</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014</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10</w:t>
            </w:r>
          </w:p>
        </w:tc>
        <w:tc>
          <w:tcPr>
            <w:tcW w:type="dxa" w:w="7848"/>
            <w:vAlign w:val="center"/>
            <w:shd w:fill="F7F8FA"/>
            <w:tcMar>
              <w:top w:w="85" w:type="dxa"/>
              <w:left w:w="85" w:type="dxa"/>
              <w:bottom w:w="85" w:type="dxa"/>
              <w:right w:w="85" w:type="dxa"/>
            </w:tcMar>
          </w:tcPr>
          <w:p>
            <w:pPr>
              <w:spacing w:after="20" w:line="252" w:lineRule="auto"/>
            </w:pPr>
            <w:r>
              <w:rPr>
                <w:b w:val="0"/>
                <w:sz w:val="20"/>
              </w:rPr>
              <w:t>Systematic, Measurable, and Continuously Improving Teaching-Learning</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015</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11</w:t>
            </w:r>
          </w:p>
        </w:tc>
        <w:tc>
          <w:tcPr>
            <w:tcW w:type="dxa" w:w="7848"/>
            <w:vAlign w:val="center"/>
            <w:shd w:fill="FFFFFF"/>
            <w:tcMar>
              <w:top w:w="85" w:type="dxa"/>
              <w:left w:w="85" w:type="dxa"/>
              <w:bottom w:w="85" w:type="dxa"/>
              <w:right w:w="85" w:type="dxa"/>
            </w:tcMar>
          </w:tcPr>
          <w:p>
            <w:pPr>
              <w:spacing w:after="20" w:line="252" w:lineRule="auto"/>
            </w:pPr>
            <w:r>
              <w:rPr>
                <w:b w:val="0"/>
                <w:sz w:val="20"/>
              </w:rPr>
              <w:t>Equity, Inclusivity &amp; Excellence in Teaching–Learning</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016</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12</w:t>
            </w:r>
          </w:p>
        </w:tc>
        <w:tc>
          <w:tcPr>
            <w:tcW w:type="dxa" w:w="7848"/>
            <w:vAlign w:val="center"/>
            <w:shd w:fill="F7F8FA"/>
            <w:tcMar>
              <w:top w:w="85" w:type="dxa"/>
              <w:left w:w="85" w:type="dxa"/>
              <w:bottom w:w="85" w:type="dxa"/>
              <w:right w:w="85" w:type="dxa"/>
            </w:tcMar>
          </w:tcPr>
          <w:p>
            <w:pPr>
              <w:spacing w:after="20" w:line="252" w:lineRule="auto"/>
            </w:pPr>
            <w:r>
              <w:rPr>
                <w:b w:val="0"/>
                <w:sz w:val="20"/>
              </w:rPr>
              <w:t>Quality of Student Capstone Project</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017</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13</w:t>
            </w:r>
          </w:p>
        </w:tc>
        <w:tc>
          <w:tcPr>
            <w:tcW w:type="dxa" w:w="7848"/>
            <w:vAlign w:val="center"/>
            <w:shd w:fill="FFFFFF"/>
            <w:tcMar>
              <w:top w:w="85" w:type="dxa"/>
              <w:left w:w="85" w:type="dxa"/>
              <w:bottom w:w="85" w:type="dxa"/>
              <w:right w:w="85" w:type="dxa"/>
            </w:tcMar>
          </w:tcPr>
          <w:p>
            <w:pPr>
              <w:spacing w:after="20" w:line="252" w:lineRule="auto"/>
            </w:pPr>
            <w:r>
              <w:rPr>
                <w:b w:val="0"/>
                <w:sz w:val="20"/>
              </w:rPr>
              <w:t>Final Evaluation Reports &amp; External Examiner Assessments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019</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14</w:t>
            </w:r>
          </w:p>
        </w:tc>
        <w:tc>
          <w:tcPr>
            <w:tcW w:type="dxa" w:w="7848"/>
            <w:vAlign w:val="center"/>
            <w:shd w:fill="F7F8FA"/>
            <w:tcMar>
              <w:top w:w="85" w:type="dxa"/>
              <w:left w:w="85" w:type="dxa"/>
              <w:bottom w:w="85" w:type="dxa"/>
              <w:right w:w="85" w:type="dxa"/>
            </w:tcMar>
          </w:tcPr>
          <w:p>
            <w:pPr>
              <w:spacing w:after="20" w:line="252" w:lineRule="auto"/>
            </w:pPr>
            <w:r>
              <w:rPr>
                <w:b w:val="0"/>
                <w:sz w:val="20"/>
              </w:rPr>
              <w:t>CO-PO–PSO Attainment Mapping (Project Level)</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020</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15</w:t>
            </w:r>
          </w:p>
        </w:tc>
        <w:tc>
          <w:tcPr>
            <w:tcW w:type="dxa" w:w="7848"/>
            <w:vAlign w:val="center"/>
            <w:shd w:fill="FFFFFF"/>
            <w:tcMar>
              <w:top w:w="85" w:type="dxa"/>
              <w:left w:w="85" w:type="dxa"/>
              <w:bottom w:w="85" w:type="dxa"/>
              <w:right w:w="85" w:type="dxa"/>
            </w:tcMar>
          </w:tcPr>
          <w:p>
            <w:pPr>
              <w:spacing w:after="20" w:line="252" w:lineRule="auto"/>
            </w:pPr>
            <w:r>
              <w:rPr>
                <w:b w:val="0"/>
                <w:sz w:val="20"/>
              </w:rPr>
              <w:t>Prototype Demonstration Evidence</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021</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16</w:t>
            </w:r>
          </w:p>
        </w:tc>
        <w:tc>
          <w:tcPr>
            <w:tcW w:type="dxa" w:w="7848"/>
            <w:vAlign w:val="center"/>
            <w:shd w:fill="F7F8FA"/>
            <w:tcMar>
              <w:top w:w="85" w:type="dxa"/>
              <w:left w:w="85" w:type="dxa"/>
              <w:bottom w:w="85" w:type="dxa"/>
              <w:right w:w="85" w:type="dxa"/>
            </w:tcMar>
          </w:tcPr>
          <w:p>
            <w:pPr>
              <w:spacing w:after="20" w:line="252" w:lineRule="auto"/>
            </w:pPr>
            <w:r>
              <w:rPr>
                <w:b w:val="0"/>
                <w:sz w:val="20"/>
              </w:rPr>
              <w:t>Essential Evidence for Capstone Project Quality</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17</w:t>
            </w:r>
          </w:p>
        </w:tc>
        <w:tc>
          <w:tcPr>
            <w:tcW w:type="dxa" w:w="7848"/>
            <w:vAlign w:val="center"/>
            <w:shd w:fill="FFFFFF"/>
            <w:tcMar>
              <w:top w:w="85" w:type="dxa"/>
              <w:left w:w="85" w:type="dxa"/>
              <w:bottom w:w="85" w:type="dxa"/>
              <w:right w:w="85" w:type="dxa"/>
            </w:tcMar>
          </w:tcPr>
          <w:p>
            <w:pPr>
              <w:spacing w:after="20" w:line="252" w:lineRule="auto"/>
            </w:pPr>
            <w:r>
              <w:rPr>
                <w:b w:val="0"/>
                <w:sz w:val="20"/>
              </w:rPr>
              <w:t>Progress Seminar Reports &amp; Monitoring Sheets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023</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18</w:t>
            </w:r>
          </w:p>
        </w:tc>
        <w:tc>
          <w:tcPr>
            <w:tcW w:type="dxa" w:w="7848"/>
            <w:vAlign w:val="center"/>
            <w:shd w:fill="F7F8FA"/>
            <w:tcMar>
              <w:top w:w="85" w:type="dxa"/>
              <w:left w:w="85" w:type="dxa"/>
              <w:bottom w:w="85" w:type="dxa"/>
              <w:right w:w="85" w:type="dxa"/>
            </w:tcMar>
          </w:tcPr>
          <w:p>
            <w:pPr>
              <w:spacing w:after="20" w:line="252" w:lineRule="auto"/>
            </w:pPr>
            <w:r>
              <w:rPr>
                <w:b w:val="0"/>
                <w:sz w:val="20"/>
              </w:rPr>
              <w:t>Student Achievements as Evidence</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024</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19</w:t>
            </w:r>
          </w:p>
        </w:tc>
        <w:tc>
          <w:tcPr>
            <w:tcW w:type="dxa" w:w="7848"/>
            <w:vAlign w:val="center"/>
            <w:shd w:fill="FFFFFF"/>
            <w:tcMar>
              <w:top w:w="85" w:type="dxa"/>
              <w:left w:w="85" w:type="dxa"/>
              <w:bottom w:w="85" w:type="dxa"/>
              <w:right w:w="85" w:type="dxa"/>
            </w:tcMar>
          </w:tcPr>
          <w:p>
            <w:pPr>
              <w:spacing w:after="20" w:line="252" w:lineRule="auto"/>
            </w:pPr>
            <w:r>
              <w:rPr>
                <w:b w:val="0"/>
                <w:sz w:val="20"/>
              </w:rPr>
              <w:t>Internship/Industrial Training</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025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20</w:t>
            </w:r>
          </w:p>
        </w:tc>
        <w:tc>
          <w:tcPr>
            <w:tcW w:type="dxa" w:w="7848"/>
            <w:vAlign w:val="center"/>
            <w:shd w:fill="F7F8FA"/>
            <w:tcMar>
              <w:top w:w="85" w:type="dxa"/>
              <w:left w:w="85" w:type="dxa"/>
              <w:bottom w:w="85" w:type="dxa"/>
              <w:right w:w="85" w:type="dxa"/>
            </w:tcMar>
          </w:tcPr>
          <w:p>
            <w:pPr>
              <w:spacing w:after="20" w:line="252" w:lineRule="auto"/>
            </w:pPr>
            <w:r>
              <w:rPr>
                <w:b w:val="0"/>
                <w:sz w:val="20"/>
              </w:rPr>
              <w:t>Key Evidence for Internships / Industrial Training</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027</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21</w:t>
            </w:r>
          </w:p>
        </w:tc>
        <w:tc>
          <w:tcPr>
            <w:tcW w:type="dxa" w:w="7848"/>
            <w:vAlign w:val="center"/>
            <w:shd w:fill="FFFFFF"/>
            <w:tcMar>
              <w:top w:w="85" w:type="dxa"/>
              <w:left w:w="85" w:type="dxa"/>
              <w:bottom w:w="85" w:type="dxa"/>
              <w:right w:w="85" w:type="dxa"/>
            </w:tcMar>
          </w:tcPr>
          <w:p>
            <w:pPr>
              <w:spacing w:after="20" w:line="252" w:lineRule="auto"/>
            </w:pPr>
            <w:r>
              <w:rPr>
                <w:b w:val="0"/>
                <w:sz w:val="20"/>
              </w:rPr>
              <w:t>Internship Logbooks, Weekly Reports &amp; Certificates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028</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22</w:t>
            </w:r>
          </w:p>
        </w:tc>
        <w:tc>
          <w:tcPr>
            <w:tcW w:type="dxa" w:w="7848"/>
            <w:vAlign w:val="center"/>
            <w:shd w:fill="F7F8FA"/>
            <w:tcMar>
              <w:top w:w="85" w:type="dxa"/>
              <w:left w:w="85" w:type="dxa"/>
              <w:bottom w:w="85" w:type="dxa"/>
              <w:right w:w="85" w:type="dxa"/>
            </w:tcMar>
          </w:tcPr>
          <w:p>
            <w:pPr>
              <w:spacing w:after="20" w:line="252" w:lineRule="auto"/>
            </w:pPr>
            <w:r>
              <w:rPr>
                <w:b w:val="0"/>
                <w:sz w:val="20"/>
              </w:rPr>
              <w:t>Student Presentations &amp; Viva Reports (Internship Evidence)</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029</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23</w:t>
            </w:r>
          </w:p>
        </w:tc>
        <w:tc>
          <w:tcPr>
            <w:tcW w:type="dxa" w:w="7848"/>
            <w:vAlign w:val="center"/>
            <w:shd w:fill="FFFFFF"/>
            <w:tcMar>
              <w:top w:w="85" w:type="dxa"/>
              <w:left w:w="85" w:type="dxa"/>
              <w:bottom w:w="85" w:type="dxa"/>
              <w:right w:w="85" w:type="dxa"/>
            </w:tcMar>
          </w:tcPr>
          <w:p>
            <w:pPr>
              <w:spacing w:after="20" w:line="252" w:lineRule="auto"/>
            </w:pPr>
            <w:r>
              <w:rPr>
                <w:b w:val="0"/>
                <w:sz w:val="20"/>
              </w:rPr>
              <w:t>Consolidated Record of PO/PSO Mapping with Internships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030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24</w:t>
            </w:r>
          </w:p>
        </w:tc>
        <w:tc>
          <w:tcPr>
            <w:tcW w:type="dxa" w:w="7848"/>
            <w:vAlign w:val="center"/>
            <w:shd w:fill="F7F8FA"/>
            <w:tcMar>
              <w:top w:w="85" w:type="dxa"/>
              <w:left w:w="85" w:type="dxa"/>
              <w:bottom w:w="85" w:type="dxa"/>
              <w:right w:w="85" w:type="dxa"/>
            </w:tcMar>
          </w:tcPr>
          <w:p>
            <w:pPr>
              <w:spacing w:after="20" w:line="252" w:lineRule="auto"/>
            </w:pPr>
            <w:r>
              <w:rPr>
                <w:b w:val="0"/>
                <w:sz w:val="20"/>
              </w:rPr>
              <w:t>Seminar and Mini/Micro Projects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031</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25</w:t>
            </w:r>
          </w:p>
        </w:tc>
        <w:tc>
          <w:tcPr>
            <w:tcW w:type="dxa" w:w="7848"/>
            <w:vAlign w:val="center"/>
            <w:shd w:fill="FFFFFF"/>
            <w:tcMar>
              <w:top w:w="85" w:type="dxa"/>
              <w:left w:w="85" w:type="dxa"/>
              <w:bottom w:w="85" w:type="dxa"/>
              <w:right w:w="85" w:type="dxa"/>
            </w:tcMar>
          </w:tcPr>
          <w:p>
            <w:pPr>
              <w:spacing w:after="20" w:line="252" w:lineRule="auto"/>
            </w:pPr>
            <w:r>
              <w:rPr>
                <w:b w:val="0"/>
                <w:sz w:val="20"/>
              </w:rPr>
              <w:t>Evidence for Seminars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033</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26</w:t>
            </w:r>
          </w:p>
        </w:tc>
        <w:tc>
          <w:tcPr>
            <w:tcW w:type="dxa" w:w="7848"/>
            <w:vAlign w:val="center"/>
            <w:shd w:fill="F7F8FA"/>
            <w:tcMar>
              <w:top w:w="85" w:type="dxa"/>
              <w:left w:w="85" w:type="dxa"/>
              <w:bottom w:w="85" w:type="dxa"/>
              <w:right w:w="85" w:type="dxa"/>
            </w:tcMar>
          </w:tcPr>
          <w:p>
            <w:pPr>
              <w:spacing w:after="20" w:line="252" w:lineRule="auto"/>
            </w:pPr>
            <w:r>
              <w:rPr>
                <w:b w:val="0"/>
                <w:sz w:val="20"/>
              </w:rPr>
              <w:t>Evidence for Mini/ Micro Projects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034</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27</w:t>
            </w:r>
          </w:p>
        </w:tc>
        <w:tc>
          <w:tcPr>
            <w:tcW w:type="dxa" w:w="7848"/>
            <w:vAlign w:val="center"/>
            <w:shd w:fill="FFFFFF"/>
            <w:tcMar>
              <w:top w:w="85" w:type="dxa"/>
              <w:left w:w="85" w:type="dxa"/>
              <w:bottom w:w="85" w:type="dxa"/>
              <w:right w:w="85" w:type="dxa"/>
            </w:tcMar>
          </w:tcPr>
          <w:p>
            <w:pPr>
              <w:spacing w:after="20" w:line="252" w:lineRule="auto"/>
            </w:pPr>
            <w:r>
              <w:rPr>
                <w:b w:val="0"/>
                <w:sz w:val="20"/>
              </w:rPr>
              <w:t>Case Studies and Real-Life Examples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035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28</w:t>
            </w:r>
          </w:p>
        </w:tc>
        <w:tc>
          <w:tcPr>
            <w:tcW w:type="dxa" w:w="7848"/>
            <w:vAlign w:val="center"/>
            <w:shd w:fill="F7F8FA"/>
            <w:tcMar>
              <w:top w:w="85" w:type="dxa"/>
              <w:left w:w="85" w:type="dxa"/>
              <w:bottom w:w="85" w:type="dxa"/>
              <w:right w:w="85" w:type="dxa"/>
            </w:tcMar>
          </w:tcPr>
          <w:p>
            <w:pPr>
              <w:spacing w:after="20" w:line="252" w:lineRule="auto"/>
            </w:pPr>
            <w:r>
              <w:rPr>
                <w:b w:val="0"/>
                <w:sz w:val="20"/>
              </w:rPr>
              <w:t>Evaluation Rubrics for Case Studies &amp; Real-Life Examples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037</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29</w:t>
            </w:r>
          </w:p>
        </w:tc>
        <w:tc>
          <w:tcPr>
            <w:tcW w:type="dxa" w:w="7848"/>
            <w:vAlign w:val="center"/>
            <w:shd w:fill="FFFFFF"/>
            <w:tcMar>
              <w:top w:w="85" w:type="dxa"/>
              <w:left w:w="85" w:type="dxa"/>
              <w:bottom w:w="85" w:type="dxa"/>
              <w:right w:w="85" w:type="dxa"/>
            </w:tcMar>
          </w:tcPr>
          <w:p>
            <w:pPr>
              <w:spacing w:after="20" w:line="252" w:lineRule="auto"/>
            </w:pPr>
            <w:r>
              <w:rPr>
                <w:b w:val="0"/>
                <w:sz w:val="20"/>
              </w:rPr>
              <w:t>Faculty-Prepared Case Study Repository</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038</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30</w:t>
            </w:r>
          </w:p>
        </w:tc>
        <w:tc>
          <w:tcPr>
            <w:tcW w:type="dxa" w:w="7848"/>
            <w:vAlign w:val="center"/>
            <w:shd w:fill="F7F8FA"/>
            <w:tcMar>
              <w:top w:w="85" w:type="dxa"/>
              <w:left w:w="85" w:type="dxa"/>
              <w:bottom w:w="85" w:type="dxa"/>
              <w:right w:w="85" w:type="dxa"/>
            </w:tcMar>
          </w:tcPr>
          <w:p>
            <w:pPr>
              <w:spacing w:after="20" w:line="252" w:lineRule="auto"/>
            </w:pPr>
            <w:r>
              <w:rPr>
                <w:b w:val="0"/>
                <w:sz w:val="20"/>
              </w:rPr>
              <w:t>Student Submissions as Evidence for Case Studies &amp; Real-Life Examples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039</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31</w:t>
            </w:r>
          </w:p>
        </w:tc>
        <w:tc>
          <w:tcPr>
            <w:tcW w:type="dxa" w:w="7848"/>
            <w:vAlign w:val="center"/>
            <w:shd w:fill="FFFFFF"/>
            <w:tcMar>
              <w:top w:w="85" w:type="dxa"/>
              <w:left w:w="85" w:type="dxa"/>
              <w:bottom w:w="85" w:type="dxa"/>
              <w:right w:w="85" w:type="dxa"/>
            </w:tcMar>
          </w:tcPr>
          <w:p>
            <w:pPr>
              <w:spacing w:after="20" w:line="252" w:lineRule="auto"/>
            </w:pPr>
            <w:r>
              <w:rPr>
                <w:b w:val="0"/>
                <w:sz w:val="20"/>
              </w:rPr>
              <w:t>Integration Records for Case Studies in Course Files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040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32</w:t>
            </w:r>
          </w:p>
        </w:tc>
        <w:tc>
          <w:tcPr>
            <w:tcW w:type="dxa" w:w="7848"/>
            <w:vAlign w:val="center"/>
            <w:shd w:fill="F7F8FA"/>
            <w:tcMar>
              <w:top w:w="85" w:type="dxa"/>
              <w:left w:w="85" w:type="dxa"/>
              <w:bottom w:w="85" w:type="dxa"/>
              <w:right w:w="85" w:type="dxa"/>
            </w:tcMar>
          </w:tcPr>
          <w:p>
            <w:pPr>
              <w:spacing w:after="20" w:line="252" w:lineRule="auto"/>
            </w:pPr>
            <w:r>
              <w:rPr>
                <w:b w:val="0"/>
                <w:sz w:val="20"/>
              </w:rPr>
              <w:t>SWAYAM/NPTEL/MOOC/SelfLearning</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041</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33</w:t>
            </w:r>
          </w:p>
        </w:tc>
        <w:tc>
          <w:tcPr>
            <w:tcW w:type="dxa" w:w="7848"/>
            <w:vAlign w:val="center"/>
            <w:shd w:fill="FFFFFF"/>
            <w:tcMar>
              <w:top w:w="85" w:type="dxa"/>
              <w:left w:w="85" w:type="dxa"/>
              <w:bottom w:w="85" w:type="dxa"/>
              <w:right w:w="85" w:type="dxa"/>
            </w:tcMar>
          </w:tcPr>
          <w:p>
            <w:pPr>
              <w:spacing w:after="20" w:line="252" w:lineRule="auto"/>
            </w:pPr>
            <w:r>
              <w:rPr>
                <w:b w:val="0"/>
                <w:sz w:val="20"/>
              </w:rPr>
              <w:t>Certificates of Successful Course Completion</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043</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34</w:t>
            </w:r>
          </w:p>
        </w:tc>
        <w:tc>
          <w:tcPr>
            <w:tcW w:type="dxa" w:w="7848"/>
            <w:vAlign w:val="center"/>
            <w:shd w:fill="F7F8FA"/>
            <w:tcMar>
              <w:top w:w="85" w:type="dxa"/>
              <w:left w:w="85" w:type="dxa"/>
              <w:bottom w:w="85" w:type="dxa"/>
              <w:right w:w="85" w:type="dxa"/>
            </w:tcMar>
          </w:tcPr>
          <w:p>
            <w:pPr>
              <w:spacing w:after="20" w:line="252" w:lineRule="auto"/>
            </w:pPr>
            <w:r>
              <w:rPr>
                <w:b w:val="0"/>
                <w:sz w:val="20"/>
              </w:rPr>
              <w:t>SWAYAM/NPTEL/MOOCs/self-learning.</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044</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35</w:t>
            </w:r>
          </w:p>
        </w:tc>
        <w:tc>
          <w:tcPr>
            <w:tcW w:type="dxa" w:w="7848"/>
            <w:vAlign w:val="center"/>
            <w:shd w:fill="FFFFFF"/>
            <w:tcMar>
              <w:top w:w="85" w:type="dxa"/>
              <w:left w:w="85" w:type="dxa"/>
              <w:bottom w:w="85" w:type="dxa"/>
              <w:right w:w="85" w:type="dxa"/>
            </w:tcMar>
          </w:tcPr>
          <w:p>
            <w:pPr>
              <w:spacing w:after="20" w:line="252" w:lineRule="auto"/>
            </w:pPr>
            <w:r>
              <w:rPr>
                <w:b w:val="0"/>
                <w:sz w:val="20"/>
              </w:rPr>
              <w:t>Mapping Sheet for MOOCs (Course → POs/PSOs → Attainment Evidence)</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045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36</w:t>
            </w:r>
          </w:p>
        </w:tc>
        <w:tc>
          <w:tcPr>
            <w:tcW w:type="dxa" w:w="7848"/>
            <w:vAlign w:val="center"/>
            <w:shd w:fill="F7F8FA"/>
            <w:tcMar>
              <w:top w:w="85" w:type="dxa"/>
              <w:left w:w="85" w:type="dxa"/>
              <w:bottom w:w="85" w:type="dxa"/>
              <w:right w:w="85" w:type="dxa"/>
            </w:tcMar>
          </w:tcPr>
          <w:p>
            <w:pPr>
              <w:spacing w:after="20" w:line="252" w:lineRule="auto"/>
            </w:pPr>
            <w:r>
              <w:rPr>
                <w:b w:val="0"/>
                <w:sz w:val="20"/>
              </w:rPr>
              <w:t>Consolidated Report for MOOC/SWAYAM/NPTEL Participation</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046</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37</w:t>
            </w:r>
          </w:p>
        </w:tc>
        <w:tc>
          <w:tcPr>
            <w:tcW w:type="dxa" w:w="7848"/>
            <w:vAlign w:val="center"/>
            <w:shd w:fill="FFFFFF"/>
            <w:tcMar>
              <w:top w:w="85" w:type="dxa"/>
              <w:left w:w="85" w:type="dxa"/>
              <w:bottom w:w="85" w:type="dxa"/>
              <w:right w:w="85" w:type="dxa"/>
            </w:tcMar>
          </w:tcPr>
          <w:p>
            <w:pPr>
              <w:spacing w:after="20" w:line="252" w:lineRule="auto"/>
            </w:pPr>
            <w:r>
              <w:rPr>
                <w:b w:val="0"/>
                <w:sz w:val="20"/>
              </w:rPr>
              <w:t>MoU / Registration with SWAYAM/NPTEL Local Chapter</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047</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38</w:t>
            </w:r>
          </w:p>
        </w:tc>
        <w:tc>
          <w:tcPr>
            <w:tcW w:type="dxa" w:w="7848"/>
            <w:vAlign w:val="center"/>
            <w:shd w:fill="F7F8FA"/>
            <w:tcMar>
              <w:top w:w="85" w:type="dxa"/>
              <w:left w:w="85" w:type="dxa"/>
              <w:bottom w:w="85" w:type="dxa"/>
              <w:right w:w="85" w:type="dxa"/>
            </w:tcMar>
          </w:tcPr>
          <w:p>
            <w:pPr>
              <w:spacing w:after="20" w:line="252" w:lineRule="auto"/>
            </w:pPr>
            <w:r>
              <w:rPr>
                <w:b w:val="0"/>
                <w:sz w:val="20"/>
              </w:rPr>
              <w:t>Solving Complex Engineering Problems Incorporating Sustainability Goals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048</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39</w:t>
            </w:r>
          </w:p>
        </w:tc>
        <w:tc>
          <w:tcPr>
            <w:tcW w:type="dxa" w:w="7848"/>
            <w:vAlign w:val="center"/>
            <w:shd w:fill="FFFFFF"/>
            <w:tcMar>
              <w:top w:w="85" w:type="dxa"/>
              <w:left w:w="85" w:type="dxa"/>
              <w:bottom w:w="85" w:type="dxa"/>
              <w:right w:w="85" w:type="dxa"/>
            </w:tcMar>
          </w:tcPr>
          <w:p>
            <w:pPr>
              <w:spacing w:after="20" w:line="252" w:lineRule="auto"/>
            </w:pPr>
            <w:r>
              <w:rPr>
                <w:b w:val="0"/>
                <w:sz w:val="20"/>
              </w:rPr>
              <w:t>Course Files with PBL/PrBL Lesson Plans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050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40</w:t>
            </w:r>
          </w:p>
        </w:tc>
        <w:tc>
          <w:tcPr>
            <w:tcW w:type="dxa" w:w="7848"/>
            <w:vAlign w:val="center"/>
            <w:shd w:fill="F7F8FA"/>
            <w:tcMar>
              <w:top w:w="85" w:type="dxa"/>
              <w:left w:w="85" w:type="dxa"/>
              <w:bottom w:w="85" w:type="dxa"/>
              <w:right w:w="85" w:type="dxa"/>
            </w:tcMar>
          </w:tcPr>
          <w:p>
            <w:pPr>
              <w:spacing w:after="20" w:line="252" w:lineRule="auto"/>
            </w:pPr>
            <w:r>
              <w:rPr>
                <w:b w:val="0"/>
                <w:sz w:val="20"/>
              </w:rPr>
              <w:t>Project proposals, monitoring reports, and prototypes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051</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41</w:t>
            </w:r>
          </w:p>
        </w:tc>
        <w:tc>
          <w:tcPr>
            <w:tcW w:type="dxa" w:w="7848"/>
            <w:vAlign w:val="center"/>
            <w:shd w:fill="FFFFFF"/>
            <w:tcMar>
              <w:top w:w="85" w:type="dxa"/>
              <w:left w:w="85" w:type="dxa"/>
              <w:bottom w:w="85" w:type="dxa"/>
              <w:right w:w="85" w:type="dxa"/>
            </w:tcMar>
          </w:tcPr>
          <w:p>
            <w:pPr>
              <w:spacing w:after="20" w:line="252" w:lineRule="auto"/>
            </w:pPr>
            <w:r>
              <w:rPr>
                <w:b w:val="0"/>
                <w:sz w:val="20"/>
              </w:rPr>
              <w:t>Structure of Attainment Mapping Sheets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052</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42</w:t>
            </w:r>
          </w:p>
        </w:tc>
        <w:tc>
          <w:tcPr>
            <w:tcW w:type="dxa" w:w="7848"/>
            <w:vAlign w:val="center"/>
            <w:shd w:fill="F7F8FA"/>
            <w:tcMar>
              <w:top w:w="85" w:type="dxa"/>
              <w:left w:w="85" w:type="dxa"/>
              <w:bottom w:w="85" w:type="dxa"/>
              <w:right w:w="85" w:type="dxa"/>
            </w:tcMar>
          </w:tcPr>
          <w:p>
            <w:pPr>
              <w:spacing w:after="20" w:line="252" w:lineRule="auto"/>
            </w:pPr>
            <w:r>
              <w:rPr>
                <w:b w:val="0"/>
                <w:sz w:val="20"/>
              </w:rPr>
              <w:t>Student Publications, Patents, and Awards (SDG-Linked Evidence)</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053</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43</w:t>
            </w:r>
          </w:p>
        </w:tc>
        <w:tc>
          <w:tcPr>
            <w:tcW w:type="dxa" w:w="7848"/>
            <w:vAlign w:val="center"/>
            <w:shd w:fill="FFFFFF"/>
            <w:tcMar>
              <w:top w:w="85" w:type="dxa"/>
              <w:left w:w="85" w:type="dxa"/>
              <w:bottom w:w="85" w:type="dxa"/>
              <w:right w:w="85" w:type="dxa"/>
            </w:tcMar>
          </w:tcPr>
          <w:p>
            <w:pPr>
              <w:spacing w:after="20" w:line="252" w:lineRule="auto"/>
            </w:pPr>
            <w:r>
              <w:rPr>
                <w:b w:val="0"/>
                <w:sz w:val="20"/>
              </w:rPr>
              <w:t>Hackathon participation records and outcomes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054</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44</w:t>
            </w:r>
          </w:p>
        </w:tc>
        <w:tc>
          <w:tcPr>
            <w:tcW w:type="dxa" w:w="7848"/>
            <w:vAlign w:val="center"/>
            <w:shd w:fill="F7F8FA"/>
            <w:tcMar>
              <w:top w:w="85" w:type="dxa"/>
              <w:left w:w="85" w:type="dxa"/>
              <w:bottom w:w="85" w:type="dxa"/>
              <w:right w:w="85" w:type="dxa"/>
            </w:tcMar>
          </w:tcPr>
          <w:p>
            <w:pPr>
              <w:spacing w:after="20" w:line="252" w:lineRule="auto"/>
            </w:pPr>
            <w:r>
              <w:rPr>
                <w:b w:val="0"/>
                <w:sz w:val="20"/>
              </w:rPr>
              <w:t>Steps Taken for Enhancing Industry–Institute Partnerships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055</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45</w:t>
            </w:r>
          </w:p>
        </w:tc>
        <w:tc>
          <w:tcPr>
            <w:tcW w:type="dxa" w:w="7848"/>
            <w:vAlign w:val="center"/>
            <w:shd w:fill="FFFFFF"/>
            <w:tcMar>
              <w:top w:w="85" w:type="dxa"/>
              <w:left w:w="85" w:type="dxa"/>
              <w:bottom w:w="85" w:type="dxa"/>
              <w:right w:w="85" w:type="dxa"/>
            </w:tcMar>
          </w:tcPr>
          <w:p>
            <w:pPr>
              <w:spacing w:after="20" w:line="252" w:lineRule="auto"/>
            </w:pPr>
            <w:r>
              <w:rPr>
                <w:b w:val="0"/>
                <w:sz w:val="20"/>
              </w:rPr>
              <w:t>Comprehensive list of Documentation &amp; Evidence</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057</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46</w:t>
            </w:r>
          </w:p>
        </w:tc>
        <w:tc>
          <w:tcPr>
            <w:tcW w:type="dxa" w:w="7848"/>
            <w:vAlign w:val="center"/>
            <w:shd w:fill="F7F8FA"/>
            <w:tcMar>
              <w:top w:w="85" w:type="dxa"/>
              <w:left w:w="85" w:type="dxa"/>
              <w:bottom w:w="85" w:type="dxa"/>
              <w:right w:w="85" w:type="dxa"/>
            </w:tcMar>
          </w:tcPr>
          <w:p>
            <w:pPr>
              <w:spacing w:after="20" w:line="252" w:lineRule="auto"/>
            </w:pPr>
            <w:r>
              <w:rPr>
                <w:b w:val="0"/>
                <w:sz w:val="20"/>
              </w:rPr>
              <w:t>Sponsored Research &amp; Consultancy</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058</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47</w:t>
            </w:r>
          </w:p>
        </w:tc>
        <w:tc>
          <w:tcPr>
            <w:tcW w:type="dxa" w:w="7848"/>
            <w:vAlign w:val="center"/>
            <w:shd w:fill="FFFFFF"/>
            <w:tcMar>
              <w:top w:w="85" w:type="dxa"/>
              <w:left w:w="85" w:type="dxa"/>
              <w:bottom w:w="85" w:type="dxa"/>
              <w:right w:w="85" w:type="dxa"/>
            </w:tcMar>
          </w:tcPr>
          <w:p>
            <w:pPr>
              <w:spacing w:after="20" w:line="252" w:lineRule="auto"/>
            </w:pPr>
            <w:r>
              <w:rPr>
                <w:b w:val="0"/>
                <w:sz w:val="20"/>
              </w:rPr>
              <w:t>Internships &amp; Industry Projects</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060</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48</w:t>
            </w:r>
          </w:p>
        </w:tc>
        <w:tc>
          <w:tcPr>
            <w:tcW w:type="dxa" w:w="7848"/>
            <w:vAlign w:val="center"/>
            <w:shd w:fill="F7F8FA"/>
            <w:tcMar>
              <w:top w:w="85" w:type="dxa"/>
              <w:left w:w="85" w:type="dxa"/>
              <w:bottom w:w="85" w:type="dxa"/>
              <w:right w:w="85" w:type="dxa"/>
            </w:tcMar>
          </w:tcPr>
          <w:p>
            <w:pPr>
              <w:spacing w:after="20" w:line="252" w:lineRule="auto"/>
            </w:pPr>
            <w:r>
              <w:rPr>
                <w:b w:val="0"/>
                <w:sz w:val="20"/>
              </w:rPr>
              <w:t>Partial Delivery of Courses by Industry Experts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062</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49</w:t>
            </w:r>
          </w:p>
        </w:tc>
        <w:tc>
          <w:tcPr>
            <w:tcW w:type="dxa" w:w="7848"/>
            <w:vAlign w:val="center"/>
            <w:shd w:fill="FFFFFF"/>
            <w:tcMar>
              <w:top w:w="85" w:type="dxa"/>
              <w:left w:w="85" w:type="dxa"/>
              <w:bottom w:w="85" w:type="dxa"/>
              <w:right w:w="85" w:type="dxa"/>
            </w:tcMar>
          </w:tcPr>
          <w:p>
            <w:pPr>
              <w:spacing w:after="20" w:line="252" w:lineRule="auto"/>
            </w:pPr>
            <w:r>
              <w:rPr>
                <w:b w:val="0"/>
                <w:sz w:val="20"/>
              </w:rPr>
              <w:t>Industry-Offered Short-Term Programs / Training</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063</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50</w:t>
            </w:r>
          </w:p>
        </w:tc>
        <w:tc>
          <w:tcPr>
            <w:tcW w:type="dxa" w:w="7848"/>
            <w:vAlign w:val="center"/>
            <w:shd w:fill="F7F8FA"/>
            <w:tcMar>
              <w:top w:w="85" w:type="dxa"/>
              <w:left w:w="85" w:type="dxa"/>
              <w:bottom w:w="85" w:type="dxa"/>
              <w:right w:w="85" w:type="dxa"/>
            </w:tcMar>
          </w:tcPr>
          <w:p>
            <w:pPr>
              <w:spacing w:after="20" w:line="252" w:lineRule="auto"/>
            </w:pPr>
            <w:r>
              <w:rPr>
                <w:b w:val="0"/>
                <w:sz w:val="20"/>
              </w:rPr>
              <w:t>Industry-Supported Laboratories / Centres of Excellence (CoEs)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064</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51</w:t>
            </w:r>
          </w:p>
        </w:tc>
        <w:tc>
          <w:tcPr>
            <w:tcW w:type="dxa" w:w="7848"/>
            <w:vAlign w:val="center"/>
            <w:shd w:fill="FFFFFF"/>
            <w:tcMar>
              <w:top w:w="85" w:type="dxa"/>
              <w:left w:w="85" w:type="dxa"/>
              <w:bottom w:w="85" w:type="dxa"/>
              <w:right w:w="85" w:type="dxa"/>
            </w:tcMar>
          </w:tcPr>
          <w:p>
            <w:pPr>
              <w:spacing w:after="20" w:line="252" w:lineRule="auto"/>
            </w:pPr>
            <w:r>
              <w:rPr>
                <w:b w:val="0"/>
                <w:sz w:val="20"/>
              </w:rPr>
              <w:t>Faculty Development &amp; Industry Immersion</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065</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52</w:t>
            </w:r>
          </w:p>
        </w:tc>
        <w:tc>
          <w:tcPr>
            <w:tcW w:type="dxa" w:w="7848"/>
            <w:vAlign w:val="center"/>
            <w:shd w:fill="F7F8FA"/>
            <w:tcMar>
              <w:top w:w="85" w:type="dxa"/>
              <w:left w:w="85" w:type="dxa"/>
              <w:bottom w:w="85" w:type="dxa"/>
              <w:right w:w="85" w:type="dxa"/>
            </w:tcMar>
          </w:tcPr>
          <w:p>
            <w:pPr>
              <w:spacing w:after="20" w:line="252" w:lineRule="auto"/>
            </w:pPr>
            <w:r>
              <w:rPr>
                <w:b w:val="0"/>
                <w:sz w:val="20"/>
              </w:rPr>
              <w:t>References</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067</w:t>
            </w:r>
          </w:p>
        </w:tc>
      </w:tr>
    </w:tbl>
    <w:p>
      <w:pPr>
        <w:spacing w:after="0"/>
      </w:pPr>
    </w:p>
    <w:p>
      <w:pPr>
        <w:pStyle w:val="Heading1"/>
        <w:pageBreakBefore/>
      </w:pPr>
      <w:r>
        <w:t>1 Introduction</w:t>
      </w:r>
    </w:p>
    <w:p>
      <w:r>
        <w:t>The Outcome-Based Teaching–Learning (OBTL) framework adopted by the institution is designed to align with the principles of Outcome-Based Education (OBE) and the requirements of the National Board of Accreditation (NBA), ensuring that teaching and learning processes are student-centric, measurable, and continuously improving. The framework emphasizes constructive alignment by linking teaching methods, assessments, and evidence directly to Course Outcomes (COs), Program Outcomes (POs), and Program Specific Outcomes (PSOs). Quality in teaching and learning is maintained through strict adherence to the academic calendar, innovative pedagogical approaches such as ICT-enabled classrooms, blended learning, and project-based learning, continuous enhancement of laboratory infrastructure, attention to learner diversity through remedial and advanced programs, and robust feedback mechanisms supported by action taken reports. Capstone projects follow a rigorous lifecycle beginning with proposal submission, faculty review, mentor monitoring, prototype development, and final evaluation, with emphasis on sustainability, safety, ethics, and cost-effectiveness. Internship and industrial training programs, generally lasting 4-8 weeks, are facilitated through industry MoUs, structured allotment processes, logbook maintenance, and evaluations by both industry supervisors and faculty, providing valuable exposure to professional practices.</w:t>
      </w:r>
    </w:p>
    <w:p>
      <w:r>
        <w:t>Seminars and mini/micro projects are integrated into core and laboratory courses, allowing students to present on emerging technologies and develop innovative prototypes, while faculty-developed case studies based on industry, research, and societal challenges enrich analytical and problem-solving skills at higher Bloom's levels. To promote lifelong learning, the institution actively supports SWAYAM, NPTEL, MOOCs, and self-learning initiatives through awareness campaigns, mentoring, and certification tracking. Students are also encouraged to engage with complex engineering problems mapped to the United Nations Sustainable Development Goals (SDGs), implemented through project-based learning, hackathons, and design projects that address sustainability and societal needs. Industry–institute partnerships further strengthen the ecosystem by enabling partial course delivery by experts, establishment of industry-supported labs, organization of training programs, facilitation of internships, and sponsored research and consultancy, ensuring enhanced employability and industry readiness.</w:t>
      </w:r>
    </w:p>
    <w:p>
      <w:r>
        <w:t>Each of these processes is systematically mapped to POs and PSOs using rubrics, matrices, and attainment calculation sheets, with results feeding into continuous quality improvement (CQI) cycles reviewed by the Department Advisory Committee (DAC) and the Internal Quality Assurance Cell (IQAC). Corrective actions such as pedagogical reforms, curriculum updates, laboratory improvements, and enhanced industry collaboration are documented in action taken reports. This comprehensive framework highlights the institution's commitment to academic rigor, industry relevance, and societal responsibility, ensuring measurable student performance, demonstrable faculty contributions, and a culture of continuous improvement that meets NBA accreditation standards.</w:t>
      </w:r>
    </w:p>
    <w:p>
      <w:pPr>
        <w:pStyle w:val="Heading1"/>
        <w:pageBreakBefore/>
      </w:pPr>
      <w:r>
        <w:t>2 Outcome Based Teaching Learning</w:t>
      </w:r>
    </w:p>
    <w:p>
      <w:pPr>
        <w:pStyle w:val="Heading2"/>
      </w:pPr>
      <w:r>
        <w:t>2 1 Describe Processes Followed to Ensure Quality of Teaching and Learning 20 Marks</w:t>
      </w:r>
    </w:p>
    <w:p>
      <w:pPr>
        <w:pStyle w:val="Heading3"/>
      </w:pPr>
      <w:r>
        <w:t>Processes Adopted</w:t>
      </w:r>
    </w:p>
    <w:p>
      <w:pPr>
        <w:pStyle w:val="ListBullet"/>
      </w:pPr>
      <w:r>
        <w:t>Strict adherence to academic calendar with lesson plans &amp; course files.</w:t>
      </w:r>
    </w:p>
    <w:p>
      <w:pPr>
        <w:pStyle w:val="ListBullet"/>
      </w:pPr>
      <w:r>
        <w:t>Pedagogical initiatives: flipped classrooms, real-world examples, collaborative learning, ICT-enabled teaching.</w:t>
      </w:r>
    </w:p>
    <w:p>
      <w:pPr>
        <w:pStyle w:val="ListBullet"/>
      </w:pPr>
      <w:r>
        <w:t>Laboratory quality enhancement: structured manuals, recording of observations, data analysis, viva.</w:t>
      </w:r>
    </w:p>
    <w:p>
      <w:pPr>
        <w:pStyle w:val="ListBullet"/>
      </w:pPr>
      <w:r>
        <w:t>Equity in learning: remedial classes for slow learners, advanced projects for fast learners, peer learning.</w:t>
      </w:r>
    </w:p>
    <w:p>
      <w:pPr>
        <w:pStyle w:val="ListBullet"/>
      </w:pPr>
      <w:r>
        <w:t>Feedback mechanisms: student surveys, alumni input, academic audits.</w:t>
      </w:r>
    </w:p>
    <w:p>
      <w:pPr>
        <w:pStyle w:val="ListBullet"/>
      </w:pPr>
      <w:r>
        <w:t>Evidence: Course files, lesson plans, IQAC reports, feedback analysis, mentoring logs.</w:t>
      </w:r>
    </w:p>
    <w:p>
      <w:pPr>
        <w:pStyle w:val="ListBullet"/>
      </w:pPr>
      <w:r>
        <w:t>NBA Value: Shows systematic, measurable, and continuously improving teaching–learning.</w:t>
      </w:r>
    </w:p>
    <w:p>
      <w:pPr>
        <w:pStyle w:val="Heading2"/>
      </w:pPr>
      <w:r>
        <w:t>2 2 Quality of Student Capstone Project 25 Marks</w:t>
      </w:r>
    </w:p>
    <w:p>
      <w:pPr>
        <w:pStyle w:val="Heading3"/>
      </w:pPr>
      <w:r>
        <w:t>Process</w:t>
      </w:r>
    </w:p>
    <w:p>
      <w:pPr>
        <w:pStyle w:val="ListBullet"/>
      </w:pPr>
      <w:r>
        <w:t>Project proposal submission → DPRC review → monitoring seminars → prototype → final evaluation.</w:t>
      </w:r>
    </w:p>
    <w:p>
      <w:pPr>
        <w:pStyle w:val="ListBullet"/>
      </w:pPr>
      <w:r>
        <w:t>Focus on sustainability, safety, ethics, cost-effectiveness, environment, and standards.</w:t>
      </w:r>
    </w:p>
    <w:p>
      <w:pPr>
        <w:pStyle w:val="ListBullet"/>
      </w:pPr>
      <w:r>
        <w:t>Encourages patents, publications, product development.</w:t>
      </w:r>
    </w:p>
    <w:p>
      <w:pPr>
        <w:pStyle w:val="ListBullet"/>
      </w:pPr>
      <w:r>
        <w:t>PO/PSO Linkage: PO2 (Problem Analysis), PO3 (Design), PO7 (Sustainability), PSOs (discipline-specific).</w:t>
      </w:r>
    </w:p>
    <w:p>
      <w:pPr>
        <w:pStyle w:val="ListBullet"/>
      </w:pPr>
      <w:r>
        <w:t>Evidence: Proposals, logs, prototypes, final evaluation reports, CO–PO–PSO attainment sheets, patents, awards.</w:t>
      </w:r>
    </w:p>
    <w:p>
      <w:pPr>
        <w:pStyle w:val="Heading2"/>
      </w:pPr>
      <w:r>
        <w:t>2 3 Internship and Industrial Training 10 Marks</w:t>
      </w:r>
    </w:p>
    <w:p>
      <w:pPr>
        <w:pStyle w:val="Heading3"/>
      </w:pPr>
      <w:r>
        <w:t>Process</w:t>
      </w:r>
    </w:p>
    <w:p>
      <w:pPr>
        <w:pStyle w:val="ListBullet"/>
      </w:pPr>
      <w:r>
        <w:t>MoUs with industries → internship circulars → student allotment → logbooks/weekly reports → certificate → viva evaluation.</w:t>
      </w:r>
    </w:p>
    <w:p>
      <w:pPr>
        <w:pStyle w:val="ListBullet"/>
      </w:pPr>
      <w:r>
        <w:t>Duration: typically 4–8 weeks (mandatory in most UG programs).</w:t>
      </w:r>
    </w:p>
    <w:p>
      <w:pPr>
        <w:pStyle w:val="ListBullet"/>
      </w:pPr>
      <w:r>
        <w:t>PO/PSO Linkage: PO5 (Tools), PO9 (Teamwork), PO10 (Communication), PO12 (Lifelong Learning).</w:t>
      </w:r>
    </w:p>
    <w:p>
      <w:pPr>
        <w:pStyle w:val="ListBullet"/>
      </w:pPr>
      <w:r>
        <w:t>Evidence: MoUs, allotment records, certificates, logbooks, viva reports, consolidated attainment mapping.</w:t>
      </w:r>
    </w:p>
    <w:p>
      <w:pPr>
        <w:pStyle w:val="Heading2"/>
      </w:pPr>
      <w:r>
        <w:t>2 4 Seminar and Mini and Micro Projects 10 Marks</w:t>
      </w:r>
    </w:p>
    <w:p>
      <w:pPr>
        <w:pStyle w:val="ListBullet"/>
      </w:pPr>
      <w:r>
        <w:t>Seminars: Students present on emerging topics, prepare reports, evaluated via rubrics.</w:t>
      </w:r>
    </w:p>
    <w:p>
      <w:pPr>
        <w:pStyle w:val="ListBullet"/>
      </w:pPr>
      <w:r>
        <w:t>Mini/Micro Projects: Embedded in core/lab courses → prototypes, reports, SDG alignment.</w:t>
      </w:r>
    </w:p>
    <w:p>
      <w:pPr>
        <w:pStyle w:val="ListBullet"/>
      </w:pPr>
      <w:r>
        <w:t>Process: Proposal → approval → progress reports → final demo/evaluation.</w:t>
      </w:r>
    </w:p>
    <w:p>
      <w:pPr>
        <w:pStyle w:val="ListBullet"/>
      </w:pPr>
      <w:r>
        <w:t>PO/PSO Linkage: PO9 (Teamwork), PO10 (Communication), PO3 (Design), PO12 (Self-learning).</w:t>
      </w:r>
    </w:p>
    <w:p>
      <w:pPr>
        <w:pStyle w:val="ListBullet"/>
      </w:pPr>
      <w:r>
        <w:t>Evidence: Seminar schedules, presentation rubrics, project proposals, logbooks, prototypes, evaluation reports.</w:t>
      </w:r>
    </w:p>
    <w:p>
      <w:pPr>
        <w:pStyle w:val="Heading2"/>
      </w:pPr>
      <w:r>
        <w:t>2 5 Case Studies and Real Life Examples 10 Marks</w:t>
      </w:r>
    </w:p>
    <w:p>
      <w:pPr>
        <w:pStyle w:val="Heading3"/>
      </w:pPr>
      <w:r>
        <w:t>Process</w:t>
      </w:r>
    </w:p>
    <w:p>
      <w:pPr>
        <w:pStyle w:val="ListBullet"/>
      </w:pPr>
      <w:r>
        <w:t>Faculty prepare case studies from industry, research, societal issues.</w:t>
      </w:r>
    </w:p>
    <w:p>
      <w:pPr>
        <w:pStyle w:val="ListBullet"/>
      </w:pPr>
      <w:r>
        <w:t>Students solve, analyze, and present solutions (reports, PPTs, prototypes).</w:t>
      </w:r>
    </w:p>
    <w:p>
      <w:pPr>
        <w:pStyle w:val="ListBullet"/>
      </w:pPr>
      <w:r>
        <w:t>Types: Industry-based, societal, entrepreneurial, research.</w:t>
      </w:r>
    </w:p>
    <w:p>
      <w:pPr>
        <w:pStyle w:val="ListBullet"/>
      </w:pPr>
      <w:r>
        <w:t>PO/PSO Linkage: PO2 (Problem Analysis), PO6 (Society), PO7 (Sustainability), PO8 (Ethics).</w:t>
      </w:r>
    </w:p>
    <w:p>
      <w:pPr>
        <w:pStyle w:val="ListBullet"/>
      </w:pPr>
      <w:r>
        <w:t>Evidence: Case study repository, student submissions, evaluation rubrics, integration in course files.</w:t>
      </w:r>
    </w:p>
    <w:p>
      <w:pPr>
        <w:pStyle w:val="Heading2"/>
      </w:pPr>
      <w:r>
        <w:t>2 6 SWAYAM and NPTEL and MOOC and Self Learning 10 Marks</w:t>
      </w:r>
    </w:p>
    <w:p>
      <w:pPr>
        <w:pStyle w:val="Heading3"/>
      </w:pPr>
      <w:r>
        <w:t>Process</w:t>
      </w:r>
    </w:p>
    <w:p>
      <w:pPr>
        <w:pStyle w:val="ListBullet"/>
      </w:pPr>
      <w:r>
        <w:t>Awareness workshops → course registration → faculty mentoring → weekly monitoring → certification.</w:t>
      </w:r>
    </w:p>
    <w:p>
      <w:pPr>
        <w:pStyle w:val="ListBullet"/>
      </w:pPr>
      <w:r>
        <w:t>Records maintained: enrollment vs. certification success rates.</w:t>
      </w:r>
    </w:p>
    <w:p>
      <w:pPr>
        <w:pStyle w:val="ListBullet"/>
      </w:pPr>
      <w:r>
        <w:t>PO/PSO Linkage: PO5 (Tools), PO10 (Communication), PO12 (Lifelong Learning).</w:t>
      </w:r>
    </w:p>
    <w:p>
      <w:pPr>
        <w:pStyle w:val="ListBullet"/>
      </w:pPr>
      <w:r>
        <w:t>Evidence: Enrollment lists with roll numbers, certificates, local chapter MoU, consolidated year-wise success reports, PO–PSO mapping sheet.</w:t>
      </w:r>
    </w:p>
    <w:p>
      <w:pPr>
        <w:pStyle w:val="Heading2"/>
      </w:pPr>
      <w:r>
        <w:t>2 7 Solving Complex Engineering Problems Incorporating Sustainability Goals 20 Marks</w:t>
      </w:r>
    </w:p>
    <w:p>
      <w:pPr>
        <w:pStyle w:val="Heading3"/>
      </w:pPr>
      <w:r>
        <w:t>Process</w:t>
      </w:r>
    </w:p>
    <w:p>
      <w:pPr>
        <w:pStyle w:val="ListBullet"/>
      </w:pPr>
      <w:r>
        <w:t>Implemented via PBL (Project-Based Learning), PrBL (Problem-Based Learning), design projects, hackathons, and capstone projects.</w:t>
      </w:r>
    </w:p>
    <w:p>
      <w:pPr>
        <w:pStyle w:val="ListBullet"/>
      </w:pPr>
      <w:r>
        <w:t>Each activity mapped to SDGs (e.g., SDG6 - Clean Water, SDG7 - Energy, SDG11 – Cities).</w:t>
      </w:r>
    </w:p>
    <w:p>
      <w:pPr>
        <w:pStyle w:val="ListBullet"/>
      </w:pPr>
      <w:r>
        <w:t>CO → PO/PSO → SDG mapping sheet maintained with attainment levels.</w:t>
      </w:r>
    </w:p>
    <w:p>
      <w:pPr>
        <w:pStyle w:val="ListBullet"/>
      </w:pPr>
      <w:r>
        <w:t>PO/PSO Linkage: PO2, PO3, PO4, PO7, PO8, PO12.</w:t>
      </w:r>
    </w:p>
    <w:p>
      <w:pPr>
        <w:pStyle w:val="ListBullet"/>
      </w:pPr>
      <w:r>
        <w:t>Evidence: Lesson plans (PBL/PrBL), project proposals, monitoring reports, prototypes, hackathon records, SDG-linked publications/patents.</w:t>
      </w:r>
    </w:p>
    <w:p>
      <w:pPr>
        <w:pStyle w:val="Heading2"/>
      </w:pPr>
      <w:r>
        <w:t>2 8 Steps Taken for Enhancing Industry Institute Partnerships 15 Marks</w:t>
      </w:r>
    </w:p>
    <w:p>
      <w:pPr>
        <w:pStyle w:val="Heading3"/>
      </w:pPr>
      <w:r>
        <w:t>Activities</w:t>
      </w:r>
    </w:p>
    <w:p>
      <w:pPr>
        <w:pStyle w:val="ListBullet"/>
      </w:pPr>
      <w:r>
        <w:t>Partial delivery of courses by industry experts.</w:t>
      </w:r>
    </w:p>
    <w:p>
      <w:pPr>
        <w:pStyle w:val="ListBullet"/>
      </w:pPr>
      <w:r>
        <w:t>Establishment of industry-supported labs/CoEs.</w:t>
      </w:r>
    </w:p>
    <w:p>
      <w:pPr>
        <w:pStyle w:val="ListBullet"/>
      </w:pPr>
      <w:r>
        <w:t>Industry-offered short-term programs/training (certifications, FDPs).</w:t>
      </w:r>
    </w:p>
    <w:p>
      <w:pPr>
        <w:pStyle w:val="ListBullet"/>
      </w:pPr>
      <w:r>
        <w:t>Internships and live industry projects.</w:t>
      </w:r>
    </w:p>
    <w:p>
      <w:pPr>
        <w:pStyle w:val="ListBullet"/>
      </w:pPr>
      <w:r>
        <w:t>Sponsored research &amp; consultancy projects.</w:t>
      </w:r>
    </w:p>
    <w:p>
      <w:pPr>
        <w:pStyle w:val="ListBullet"/>
      </w:pPr>
      <w:r>
        <w:t>Faculty development &amp; industry immersion.</w:t>
      </w:r>
    </w:p>
    <w:p>
      <w:pPr>
        <w:pStyle w:val="ListBullet"/>
      </w:pPr>
      <w:r>
        <w:t>PO/PSO Linkage: PO5 (Tools), PO9, PO10, PO12; PSOs (domain-specific).</w:t>
      </w:r>
    </w:p>
    <w:p>
      <w:pPr>
        <w:pStyle w:val="ListBullet"/>
      </w:pPr>
      <w:r>
        <w:t>Evidence: MoUs, FDP reports, lab setup photos, student beneficiary lists, certificates, consultancy reports, financial records of funded projects.</w:t>
      </w:r>
    </w:p>
    <w:p>
      <w:pPr>
        <w:pStyle w:val="Heading2"/>
      </w:pPr>
      <w:r>
        <w:t>Marks Distribution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Teaching–Learning Processes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20</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Capstone Projects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25</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Internship/Industrial Training</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10</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Seminars &amp; Mini/Micro Projects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10</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Case Studies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10</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MOOCs/SWAYAM</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10</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Complex Problem Solving with SDGs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20</w:t>
            </w:r>
          </w:p>
        </w:tc>
      </w:tr>
      <w:tr>
        <w:trPr>
          <w:cantSplit/>
        </w:trPr>
        <w:tc>
          <w:tcPr>
            <w:tcW w:type="dxa" w:w="8280"/>
            <w:vAlign w:val="center"/>
            <w:shd w:fill="F7F8FA"/>
            <w:tcMar>
              <w:top w:w="85" w:type="dxa"/>
              <w:left w:w="85" w:type="dxa"/>
              <w:bottom w:w="85" w:type="dxa"/>
              <w:right w:w="85" w:type="dxa"/>
            </w:tcMar>
          </w:tcPr>
          <w:p>
            <w:pPr>
              <w:keepNext/>
              <w:spacing w:after="20" w:line="252" w:lineRule="auto"/>
            </w:pPr>
            <w:r>
              <w:rPr>
                <w:b w:val="0"/>
                <w:sz w:val="20"/>
              </w:rPr>
              <w:t>Industry–Institute Partnership</w:t>
            </w:r>
          </w:p>
        </w:tc>
        <w:tc>
          <w:tcPr>
            <w:tcW w:type="dxa" w:w="1368"/>
            <w:vAlign w:val="center"/>
            <w:shd w:fill="F7F8FA"/>
            <w:tcMar>
              <w:top w:w="85" w:type="dxa"/>
              <w:left w:w="85" w:type="dxa"/>
              <w:bottom w:w="85" w:type="dxa"/>
              <w:right w:w="85" w:type="dxa"/>
            </w:tcMar>
          </w:tcPr>
          <w:p>
            <w:pPr>
              <w:keepNext/>
              <w:spacing w:after="20" w:line="252" w:lineRule="auto"/>
              <w:jc w:val="center"/>
            </w:pPr>
            <w:r>
              <w:rPr>
                <w:b w:val="0"/>
                <w:sz w:val="20"/>
              </w:rPr>
              <w:t>15</w:t>
            </w:r>
          </w:p>
        </w:tc>
      </w:tr>
      <w:tr>
        <w:trPr>
          <w:cantSplit/>
        </w:trPr>
        <w:tc>
          <w:tcPr>
            <w:tcW w:type="dxa" w:w="8280"/>
            <w:vAlign w:val="center"/>
            <w:shd w:fill="FFFFFF"/>
            <w:tcMar>
              <w:top w:w="85" w:type="dxa"/>
              <w:left w:w="85" w:type="dxa"/>
              <w:bottom w:w="85" w:type="dxa"/>
              <w:right w:w="85" w:type="dxa"/>
            </w:tcMar>
          </w:tcPr>
          <w:p>
            <w:pPr>
              <w:spacing w:after="20" w:line="252" w:lineRule="auto"/>
            </w:pPr>
            <w:r>
              <w:rPr>
                <w:b/>
                <w:sz w:val="20"/>
              </w:rPr>
              <w:t>Total</w:t>
            </w:r>
          </w:p>
        </w:tc>
        <w:tc>
          <w:tcPr>
            <w:tcW w:type="dxa" w:w="1368"/>
            <w:vAlign w:val="center"/>
            <w:shd w:fill="FFFFFF"/>
            <w:tcMar>
              <w:top w:w="85" w:type="dxa"/>
              <w:left w:w="85" w:type="dxa"/>
              <w:bottom w:w="85" w:type="dxa"/>
              <w:right w:w="85" w:type="dxa"/>
            </w:tcMar>
          </w:tcPr>
          <w:p>
            <w:pPr>
              <w:spacing w:after="20" w:line="252" w:lineRule="auto"/>
              <w:jc w:val="center"/>
            </w:pPr>
            <w:r>
              <w:rPr>
                <w:b/>
                <w:sz w:val="20"/>
              </w:rPr>
              <w:t>120</w:t>
            </w:r>
          </w:p>
        </w:tc>
      </w:tr>
    </w:tbl>
    <w:p>
      <w:pPr>
        <w:spacing w:after="0"/>
      </w:pPr>
    </w:p>
    <w:p>
      <w:pPr>
        <w:pStyle w:val="Heading1"/>
        <w:pageBreakBefore/>
      </w:pPr>
      <w:r>
        <w:t>3 Processes Followed to Ensure Quality of Teaching and Learning</w:t>
      </w:r>
    </w:p>
    <w:p>
      <w:pPr>
        <w:pStyle w:val="Heading2"/>
      </w:pPr>
      <w:r>
        <w:t>Adherence to Academic Calendar</w:t>
      </w:r>
    </w:p>
    <w:p>
      <w:pPr>
        <w:pStyle w:val="ListBullet"/>
      </w:pPr>
      <w:r>
        <w:t>Academic activities are planned in line with the University/Institute calendar ensuring timely commencement and completion of courses.</w:t>
      </w:r>
    </w:p>
    <w:p>
      <w:pPr>
        <w:pStyle w:val="ListBullet"/>
      </w:pPr>
      <w:r>
        <w:t>Departmental academic calendars are prepared with detailed schedules for theory, labs, assessments, seminars, and remedial sessions.</w:t>
      </w:r>
    </w:p>
    <w:p>
      <w:pPr>
        <w:pStyle w:val="ListBullet"/>
      </w:pPr>
      <w:r>
        <w:t>Lesson plans and course files prepared by faculty are mapped with calendar weeks and reviewed periodically.</w:t>
      </w:r>
    </w:p>
    <w:p>
      <w:pPr>
        <w:pStyle w:val="ListBullet"/>
      </w:pPr>
      <w:r>
        <w:t>Monitoring mechanism: HoD/IQAC/Academic Council conducts checks to ensure teaching–learning is on schedule.</w:t>
      </w:r>
    </w:p>
    <w:p>
      <w:pPr>
        <w:pStyle w:val="Heading2"/>
      </w:pPr>
      <w:r>
        <w:t>Instructional and Pedagogical Initiatives</w:t>
      </w:r>
    </w:p>
    <w:p>
      <w:pPr>
        <w:pStyle w:val="ListBullet"/>
      </w:pPr>
      <w:r>
        <w:t>Faculty adopt student-centered pedagogies such as problem-based learning, case studies, and flipped classrooms.</w:t>
      </w:r>
    </w:p>
    <w:p>
      <w:pPr>
        <w:pStyle w:val="ListBullet"/>
      </w:pPr>
      <w:r>
        <w:t>Use of real-world examples and industry-oriented case studies to link theory with practice.</w:t>
      </w:r>
    </w:p>
    <w:p>
      <w:pPr>
        <w:pStyle w:val="ListBullet"/>
      </w:pPr>
      <w:r>
        <w:t>Collaborative learning promoted through group discussions, peer-to-peer learning, and team projects.</w:t>
      </w:r>
    </w:p>
    <w:p>
      <w:pPr>
        <w:pStyle w:val="ListBullet"/>
      </w:pPr>
      <w:r>
        <w:t>Integration of ICT tools (LMS, smart classrooms, simulation software, online labs, MOOCs).</w:t>
      </w:r>
    </w:p>
    <w:p>
      <w:pPr>
        <w:pStyle w:val="Heading2"/>
      </w:pPr>
      <w:r>
        <w:t>Laboratory Teaching Learning Quality</w:t>
      </w:r>
    </w:p>
    <w:p>
      <w:pPr>
        <w:pStyle w:val="ListBullet"/>
      </w:pPr>
      <w:r>
        <w:t>Well-structured lab manuals containing objectives, procedures, observation formats, and analysis methods.</w:t>
      </w:r>
    </w:p>
    <w:p>
      <w:pPr>
        <w:pStyle w:val="ListBullet"/>
      </w:pPr>
      <w:r>
        <w:t>Students are trained to conduct experiments systematically, record observations accurately, analyze data, and draw conclusions.</w:t>
      </w:r>
    </w:p>
    <w:p>
      <w:pPr>
        <w:pStyle w:val="ListBullet"/>
      </w:pPr>
      <w:r>
        <w:t>Continuous improvement through lab audits, student feedback, and faculty review meetings.</w:t>
      </w:r>
    </w:p>
    <w:p>
      <w:pPr>
        <w:pStyle w:val="ListBullet"/>
      </w:pPr>
      <w:r>
        <w:t>Use of virtual labs, industry software, and simulation platforms to enhance experimental learning experience.</w:t>
      </w:r>
    </w:p>
    <w:p>
      <w:pPr>
        <w:pStyle w:val="Heading2"/>
      </w:pPr>
      <w:r>
        <w:t>Catering to Learner Diversity</w:t>
      </w:r>
    </w:p>
    <w:p>
      <w:pPr>
        <w:pStyle w:val="ListBullet"/>
      </w:pPr>
      <w:r>
        <w:t>Slow learners: remedial classes, bridge courses, doubt-clearing sessions, mentoring, peer-learning support.</w:t>
      </w:r>
    </w:p>
    <w:p>
      <w:pPr>
        <w:pStyle w:val="ListBullet"/>
      </w:pPr>
      <w:r>
        <w:t>Fast learners: advanced assignments, open-ended problem-solving, research internships, industry projects, NPTEL/Coursera enrollments.</w:t>
      </w:r>
    </w:p>
    <w:p>
      <w:pPr>
        <w:pStyle w:val="ListBullet"/>
      </w:pPr>
      <w:r>
        <w:t>Encouragement of innovation and entrepreneurship activities (hackathons, start-up cells, mini-projects).</w:t>
      </w:r>
    </w:p>
    <w:p>
      <w:pPr>
        <w:pStyle w:val="ListBullet"/>
      </w:pPr>
      <w:r>
        <w:t>Mentorship system ensures continuous tracking of both academic and personal development.</w:t>
      </w:r>
    </w:p>
    <w:p>
      <w:pPr>
        <w:pStyle w:val="Heading2"/>
      </w:pPr>
      <w:r>
        <w:t>Assessment of Learning and Attainment</w:t>
      </w:r>
    </w:p>
    <w:p>
      <w:pPr>
        <w:pStyle w:val="ListBullet"/>
      </w:pPr>
      <w:r>
        <w:t>Continuous Internal Evaluation (CIE): mid-semester tests, assignments, quizzes, viva voce, seminar evaluation.</w:t>
      </w:r>
    </w:p>
    <w:p>
      <w:pPr>
        <w:pStyle w:val="ListBullet"/>
      </w:pPr>
      <w:r>
        <w:t>End-Semester Evaluation (ESE): university-level written and practical exams.</w:t>
      </w:r>
    </w:p>
    <w:p>
      <w:pPr>
        <w:pStyle w:val="ListBullet"/>
      </w:pPr>
      <w:r>
        <w:t>Rubrics-based assessments for labs, projects, and presentations to ensure transparency and objectivity.</w:t>
      </w:r>
    </w:p>
    <w:p>
      <w:pPr>
        <w:pStyle w:val="ListBullet"/>
      </w:pPr>
      <w:r>
        <w:t>Periodic CO → PO/PSO attainment analysis to measure effectiveness of teaching–learning.</w:t>
      </w:r>
    </w:p>
    <w:p>
      <w:pPr>
        <w:pStyle w:val="Heading2"/>
      </w:pPr>
      <w:r>
        <w:t>Monitoring and Feedback Mechanism</w:t>
      </w:r>
    </w:p>
    <w:p>
      <w:pPr>
        <w:pStyle w:val="ListBullet"/>
      </w:pPr>
      <w:r>
        <w:t>Student feedback collected (mid/end-semester) on course delivery, clarity, pace, and engagement.</w:t>
      </w:r>
    </w:p>
    <w:p>
      <w:pPr>
        <w:pStyle w:val="ListBullet"/>
      </w:pPr>
      <w:r>
        <w:t>Class committee meetings and open forums allow students to share difficulties and suggestions.</w:t>
      </w:r>
    </w:p>
    <w:p>
      <w:pPr>
        <w:pStyle w:val="ListBullet"/>
      </w:pPr>
      <w:r>
        <w:t>Corrective actions (pedagogical changes, mentoring sessions, additional tutorials) are documented with Action Taken Reports (ATR).</w:t>
      </w:r>
    </w:p>
    <w:p>
      <w:pPr>
        <w:pStyle w:val="ListBullet"/>
      </w:pPr>
      <w:r>
        <w:t>Peer review and academic audits provide external quality checks.</w:t>
      </w:r>
    </w:p>
    <w:p>
      <w:pPr>
        <w:pStyle w:val="Heading2"/>
      </w:pPr>
      <w:r>
        <w:t>Implementation Details and Documentation</w:t>
      </w:r>
    </w:p>
    <w:p>
      <w:pPr>
        <w:pStyle w:val="ListBullet"/>
      </w:pPr>
      <w:r>
        <w:t>Course files, lab manuals, academic calendars, and lesson plans serve as primary evidence.</w:t>
      </w:r>
    </w:p>
    <w:p>
      <w:pPr>
        <w:pStyle w:val="ListBullet"/>
      </w:pPr>
      <w:r>
        <w:t>Minutes of departmental meetings, feedback reports, IQAC reports, and academic audits maintain institutional record.</w:t>
      </w:r>
    </w:p>
    <w:p>
      <w:pPr>
        <w:pStyle w:val="ListBullet"/>
      </w:pPr>
      <w:r>
        <w:t>Remedial &amp; advanced learner logs, mentorship records, and learning outcome attainment reports demonstrate process adherence.</w:t>
      </w:r>
    </w:p>
    <w:p>
      <w:pPr>
        <w:pStyle w:val="Heading2"/>
      </w:pPr>
      <w:r>
        <w:t>Impact Analysis</w:t>
      </w:r>
    </w:p>
    <w:p>
      <w:pPr>
        <w:pStyle w:val="ListBullet"/>
      </w:pPr>
      <w:r>
        <w:t>Increased student pass percentage and progression rates.</w:t>
      </w:r>
    </w:p>
    <w:p>
      <w:pPr>
        <w:pStyle w:val="ListBullet"/>
      </w:pPr>
      <w:r>
        <w:t>Enhanced practical and analytical skills through quality laboratory training.</w:t>
      </w:r>
    </w:p>
    <w:p>
      <w:pPr>
        <w:pStyle w:val="ListBullet"/>
      </w:pPr>
      <w:r>
        <w:t>Stronger industry readiness and employability due to real-world examples and project-based learning.</w:t>
      </w:r>
    </w:p>
    <w:p>
      <w:pPr>
        <w:pStyle w:val="ListBullet"/>
      </w:pPr>
      <w:r>
        <w:t>Evidence of improvement in CO/PO attainment, placement statistics, research output, and student satisfaction levels.</w:t>
      </w:r>
    </w:p>
    <w:p>
      <w:pPr>
        <w:pStyle w:val="Heading2"/>
      </w:pPr>
      <w:r>
        <w:t>Marks Distribution 20 Marks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Adherence to Academic Calendar &amp; Lesson Planning</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5</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Pedagogical &amp; Student-Centric Initiatives (real-world, collaborative, ICT, lab quality)</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5</w:t>
            </w:r>
          </w:p>
        </w:tc>
      </w:tr>
      <w:tr>
        <w:trPr>
          <w:cantSplit/>
        </w:trPr>
        <w:tc>
          <w:tcPr>
            <w:tcW w:type="dxa" w:w="8280"/>
            <w:vAlign w:val="center"/>
            <w:shd w:fill="FFFFFF"/>
            <w:tcMar>
              <w:top w:w="85" w:type="dxa"/>
              <w:left w:w="85" w:type="dxa"/>
              <w:bottom w:w="85" w:type="dxa"/>
              <w:right w:w="85" w:type="dxa"/>
            </w:tcMar>
          </w:tcPr>
          <w:p>
            <w:pPr>
              <w:spacing w:after="20" w:line="252" w:lineRule="auto"/>
            </w:pPr>
            <w:r>
              <w:rPr>
                <w:b w:val="0"/>
                <w:sz w:val="20"/>
              </w:rPr>
              <w:t>Student Diversity Support (slow &amp; fast learners, mentoring)</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5</w:t>
            </w:r>
          </w:p>
        </w:tc>
      </w:tr>
      <w:tr>
        <w:trPr>
          <w:cantSplit/>
        </w:trPr>
        <w:tc>
          <w:tcPr>
            <w:tcW w:type="dxa" w:w="8280"/>
            <w:vAlign w:val="center"/>
            <w:shd w:fill="F7F8FA"/>
            <w:tcMar>
              <w:top w:w="85" w:type="dxa"/>
              <w:left w:w="85" w:type="dxa"/>
              <w:bottom w:w="85" w:type="dxa"/>
              <w:right w:w="85" w:type="dxa"/>
            </w:tcMar>
          </w:tcPr>
          <w:p>
            <w:pPr>
              <w:spacing w:after="20" w:line="252" w:lineRule="auto"/>
            </w:pPr>
            <w:r>
              <w:rPr>
                <w:b w:val="0"/>
                <w:sz w:val="20"/>
              </w:rPr>
              <w:t>Documentation &amp; Impact Analysis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5</w:t>
            </w:r>
          </w:p>
        </w:tc>
      </w:tr>
    </w:tbl>
    <w:p>
      <w:pPr>
        <w:spacing w:after="0"/>
      </w:pPr>
    </w:p>
    <w:p>
      <w:pPr>
        <w:pStyle w:val="Heading2"/>
        <w:pageBreakBefore/>
      </w:pPr>
      <w:r>
        <w:t>NBA Documentation Template</w:t>
      </w:r>
    </w:p>
    <w:p>
      <w:r>
        <w:rPr>
          <w:i/>
        </w:rPr>
        <w:t>Title: Processes Followed to Ensure Quality of Teaching &amp; Learning (20 Marks)</w:t>
      </w:r>
    </w:p>
    <w:p>
      <w:pPr>
        <w:pStyle w:val="Heading2"/>
      </w:pPr>
      <w:r>
        <w:t>1 Calendar Adherence</w:t>
      </w:r>
    </w:p>
    <w:p>
      <w:pPr>
        <w:pStyle w:val="ListBullet"/>
      </w:pPr>
      <w:r>
        <w:t>Institute/Department Academic Calendar Prepared (Yes/No): __________</w:t>
      </w:r>
    </w:p>
    <w:p>
      <w:pPr>
        <w:pStyle w:val="ListBullet"/>
      </w:pPr>
      <w:r>
        <w:t>Course Delivery Plan / Lesson Plans in Place (Attach): __________</w:t>
      </w:r>
    </w:p>
    <w:p>
      <w:pPr>
        <w:pStyle w:val="ListBullet"/>
      </w:pPr>
      <w:r>
        <w:t>Monitoring Mechanism (HoD/Academic Audit/IQAC): __________</w:t>
      </w:r>
    </w:p>
    <w:p>
      <w:pPr>
        <w:pStyle w:val="ListBullet"/>
      </w:pPr>
      <w:r>
        <w:t>Evidence Attached (Calendar, Lesson Plans, Audit Reports): __________</w:t>
      </w:r>
    </w:p>
    <w:p>
      <w:pPr>
        <w:pStyle w:val="Heading2"/>
      </w:pPr>
      <w:r>
        <w:t>2 Pedagogical Initiatives</w:t>
      </w:r>
    </w:p>
    <w:p>
      <w:pPr>
        <w:pStyle w:val="ListBullet"/>
      </w:pPr>
      <w:r>
        <w:t>Instructional Methods Used (tick/describe): __________</w:t>
      </w:r>
    </w:p>
    <w:p>
      <w:pPr>
        <w:spacing w:after="100"/>
        <w:ind w:left="504"/>
      </w:pPr>
      <w:r>
        <w:rPr>
          <w:rFonts w:ascii="Segoe UI Symbol" w:hAnsi="Segoe UI Symbol"/>
        </w:rPr>
        <w:t>☐  Real-world Case Studies</w:t>
      </w:r>
    </w:p>
    <w:p>
      <w:pPr>
        <w:spacing w:after="100"/>
        <w:ind w:left="504"/>
      </w:pPr>
      <w:r>
        <w:rPr>
          <w:rFonts w:ascii="Segoe UI Symbol" w:hAnsi="Segoe UI Symbol"/>
        </w:rPr>
        <w:t>☐  Collaborative Learning</w:t>
      </w:r>
    </w:p>
    <w:p>
      <w:pPr>
        <w:spacing w:after="100"/>
        <w:ind w:left="504"/>
      </w:pPr>
      <w:r>
        <w:rPr>
          <w:rFonts w:ascii="Segoe UI Symbol" w:hAnsi="Segoe UI Symbol"/>
        </w:rPr>
        <w:t>☐  Problem-Based / Project-Based Learning</w:t>
      </w:r>
    </w:p>
    <w:p>
      <w:pPr>
        <w:spacing w:after="100"/>
        <w:ind w:left="504"/>
      </w:pPr>
      <w:r>
        <w:rPr>
          <w:rFonts w:ascii="Segoe UI Symbol" w:hAnsi="Segoe UI Symbol"/>
        </w:rPr>
        <w:t>☐  Flipped Classroom</w:t>
      </w:r>
    </w:p>
    <w:p>
      <w:pPr>
        <w:spacing w:after="100"/>
        <w:ind w:left="504"/>
      </w:pPr>
      <w:r>
        <w:rPr>
          <w:rFonts w:ascii="Segoe UI Symbol" w:hAnsi="Segoe UI Symbol"/>
        </w:rPr>
        <w:t>☐  ICT Tools (LMS/Smart Classroom/Virtual Labs)</w:t>
      </w:r>
    </w:p>
    <w:p>
      <w:pPr>
        <w:pStyle w:val="ListBullet"/>
      </w:pPr>
      <w:r>
        <w:t>Faculty Integration of Industry/Research Trends: __________</w:t>
      </w:r>
    </w:p>
    <w:p>
      <w:pPr>
        <w:pStyle w:val="ListBullet"/>
      </w:pPr>
      <w:r>
        <w:t>Evidence Attached (Course Files, PPTs, ICT Records): __________</w:t>
      </w:r>
    </w:p>
    <w:p>
      <w:pPr>
        <w:pStyle w:val="Heading2"/>
      </w:pPr>
      <w:r>
        <w:t>3 Laboratory Experience</w:t>
      </w:r>
    </w:p>
    <w:p>
      <w:pPr>
        <w:pStyle w:val="ListBullet"/>
      </w:pPr>
      <w:r>
        <w:t>Availability of Lab Manuals (Y/N): __________</w:t>
      </w:r>
    </w:p>
    <w:p>
      <w:pPr>
        <w:pStyle w:val="ListBullet"/>
      </w:pPr>
      <w:r>
        <w:t>Process for Conducting Experiments: __________</w:t>
      </w:r>
    </w:p>
    <w:p>
      <w:pPr>
        <w:pStyle w:val="ListBullet"/>
      </w:pPr>
      <w:r>
        <w:t>Method of Recording Observations &amp; Data Analysis: __________</w:t>
      </w:r>
    </w:p>
    <w:p>
      <w:pPr>
        <w:pStyle w:val="ListBullet"/>
      </w:pPr>
      <w:r>
        <w:t>Use of Virtual Labs / Simulation Tools: __________</w:t>
      </w:r>
    </w:p>
    <w:p>
      <w:pPr>
        <w:pStyle w:val="ListBullet"/>
      </w:pPr>
      <w:r>
        <w:t>Evidence Attached (Lab Manuals, Student Lab Records, Audit Reports): __________</w:t>
      </w:r>
    </w:p>
    <w:p>
      <w:pPr>
        <w:pStyle w:val="Heading2"/>
      </w:pPr>
      <w:r>
        <w:t>4 Learner Diversity</w:t>
      </w:r>
    </w:p>
    <w:p>
      <w:pPr>
        <w:pStyle w:val="ListBullet"/>
      </w:pPr>
      <w:r>
        <w:t>Support for Slow Learners (Remedial/Bridge Courses, Mentoring): __________</w:t>
      </w:r>
    </w:p>
    <w:p>
      <w:pPr>
        <w:pStyle w:val="ListBullet"/>
      </w:pPr>
      <w:r>
        <w:t>Support for Fast Learners (Advanced Assignments, MOOCs, Hackathons): __________</w:t>
      </w:r>
    </w:p>
    <w:p>
      <w:pPr>
        <w:pStyle w:val="ListBullet"/>
      </w:pPr>
      <w:r>
        <w:t>Mentoring &amp; Monitoring Process: __________</w:t>
      </w:r>
    </w:p>
    <w:p>
      <w:pPr>
        <w:pStyle w:val="ListBullet"/>
      </w:pPr>
      <w:r>
        <w:t>Evidence Attached (Remedial Class Records, Advanced Assignments, Mentor Logs): __________</w:t>
      </w:r>
    </w:p>
    <w:p>
      <w:pPr>
        <w:pStyle w:val="Heading2"/>
      </w:pPr>
      <w:r>
        <w:t>5 Feedback and Monitoring</w:t>
      </w:r>
    </w:p>
    <w:p>
      <w:pPr>
        <w:pStyle w:val="ListBullet"/>
      </w:pPr>
      <w:r>
        <w:t>Student Feedback Collected (Y/N): __________</w:t>
      </w:r>
    </w:p>
    <w:p>
      <w:pPr>
        <w:pStyle w:val="ListBullet"/>
      </w:pPr>
      <w:r>
        <w:t>Frequency (Mid/End-Semester): __________</w:t>
      </w:r>
    </w:p>
    <w:p>
      <w:pPr>
        <w:pStyle w:val="ListBullet"/>
      </w:pPr>
      <w:r>
        <w:t>Corrective Actions Taken (with ATRs): __________</w:t>
      </w:r>
    </w:p>
    <w:p>
      <w:pPr>
        <w:pStyle w:val="ListBullet"/>
      </w:pPr>
      <w:r>
        <w:t>Peer Review / Class Committee Meetings Conducted: __________</w:t>
      </w:r>
    </w:p>
    <w:p>
      <w:pPr>
        <w:pStyle w:val="ListBullet"/>
      </w:pPr>
      <w:r>
        <w:t>Evidence Attached (Feedback Reports, ATRs, Minutes): __________</w:t>
      </w:r>
    </w:p>
    <w:p>
      <w:pPr>
        <w:pStyle w:val="Heading2"/>
        <w:keepNext/>
      </w:pPr>
      <w:r>
        <w:t>6 Assessment and Attainment</w:t>
      </w:r>
    </w:p>
    <w:p>
      <w:pPr>
        <w:pStyle w:val="ListBullet"/>
        <w:keepNext/>
      </w:pPr>
      <w:r>
        <w:t>Continuous Internal Evaluation (CIE) Tools Used: __________</w:t>
      </w:r>
    </w:p>
    <w:p>
      <w:pPr>
        <w:pStyle w:val="ListBullet"/>
        <w:keepNext/>
      </w:pPr>
      <w:r>
        <w:t>End-Semester Evaluation (ESE) Process: __________</w:t>
      </w:r>
    </w:p>
    <w:p>
      <w:pPr>
        <w:pStyle w:val="ListBullet"/>
        <w:keepNext/>
      </w:pPr>
      <w:r>
        <w:t>Rubrics Used for Seminars/Projects: __________</w:t>
      </w:r>
    </w:p>
    <w:p>
      <w:pPr>
        <w:pStyle w:val="ListBullet"/>
        <w:keepNext/>
      </w:pPr>
      <w:r>
        <w:t>CO → PO/PSO Attainment Process: __________</w:t>
      </w:r>
    </w:p>
    <w:p>
      <w:pPr>
        <w:pStyle w:val="ListBullet"/>
      </w:pPr>
      <w:r>
        <w:t>Evidence Attached (CIE Reports, Attainment Records, Rubrics): __________</w:t>
      </w:r>
    </w:p>
    <w:p>
      <w:pPr>
        <w:pStyle w:val="Heading2"/>
      </w:pPr>
      <w:r>
        <w:t>7 Impact Analysis</w:t>
      </w:r>
    </w:p>
    <w:p>
      <w:pPr>
        <w:pStyle w:val="ListBullet"/>
      </w:pPr>
      <w:r>
        <w:t>Improvement in Student Pass % / Performance: __________</w:t>
      </w:r>
    </w:p>
    <w:p>
      <w:pPr>
        <w:pStyle w:val="ListBullet"/>
      </w:pPr>
      <w:r>
        <w:t>Increase in Placements / Internships: __________</w:t>
      </w:r>
    </w:p>
    <w:p>
      <w:pPr>
        <w:pStyle w:val="ListBullet"/>
      </w:pPr>
      <w:r>
        <w:t>Student Participation in Research, Hackathons, Innovation: __________</w:t>
      </w:r>
    </w:p>
    <w:p>
      <w:pPr>
        <w:pStyle w:val="ListBullet"/>
      </w:pPr>
      <w:r>
        <w:t>Improvement in CO/PO Attainment Trend: __________</w:t>
      </w:r>
    </w:p>
    <w:p>
      <w:pPr>
        <w:pStyle w:val="ListBullet"/>
      </w:pPr>
      <w:r>
        <w:t>Evidence Attached (Result Analysis, Placement Records, Participation Certificates): __________</w:t>
      </w:r>
    </w:p>
    <w:p>
      <w:pPr>
        <w:pStyle w:val="Heading2"/>
      </w:pPr>
      <w:r>
        <w:t>NBA Documentation Template Excel Version</w:t>
      </w:r>
    </w:p>
    <w:p>
      <w:r>
        <w:rPr>
          <w:i/>
        </w:rPr>
        <w:t>Sheet Name: Teaching–Learning Quality Tracker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1728"/>
        <w:gridCol w:w="1296"/>
        <w:gridCol w:w="1296"/>
        <w:gridCol w:w="1728"/>
      </w:tblGrid>
      <w:tr>
        <w:trPr>
          <w:cantSplit/>
          <w:tblHeader/>
        </w:trPr>
        <w:tc>
          <w:tcPr>
            <w:tcW w:type="dxa" w:w="1440"/>
            <w:vAlign w:val="center"/>
            <w:shd w:fill="E5E7EB"/>
            <w:tcMar>
              <w:top w:w="85" w:type="dxa"/>
              <w:left w:w="85" w:type="dxa"/>
              <w:bottom w:w="85" w:type="dxa"/>
              <w:right w:w="85" w:type="dxa"/>
            </w:tcMar>
          </w:tcPr>
          <w:p>
            <w:pPr>
              <w:spacing w:after="20" w:line="252" w:lineRule="auto"/>
              <w:jc w:val="left"/>
            </w:pPr>
            <w:r>
              <w:rPr>
                <w:b/>
                <w:sz w:val="20"/>
              </w:rPr>
              <w:t>Section</w:t>
            </w:r>
          </w:p>
        </w:tc>
        <w:tc>
          <w:tcPr>
            <w:tcW w:type="dxa" w:w="2160"/>
            <w:vAlign w:val="center"/>
            <w:shd w:fill="E5E7EB"/>
            <w:tcMar>
              <w:top w:w="85" w:type="dxa"/>
              <w:left w:w="85" w:type="dxa"/>
              <w:bottom w:w="85" w:type="dxa"/>
              <w:right w:w="85" w:type="dxa"/>
            </w:tcMar>
          </w:tcPr>
          <w:p>
            <w:pPr>
              <w:spacing w:after="20" w:line="252" w:lineRule="auto"/>
              <w:jc w:val="left"/>
            </w:pPr>
            <w:r>
              <w:rPr>
                <w:b/>
                <w:sz w:val="20"/>
              </w:rPr>
              <w:t>Key Process/Activity</w:t>
            </w:r>
          </w:p>
        </w:tc>
        <w:tc>
          <w:tcPr>
            <w:tcW w:type="dxa" w:w="1728"/>
            <w:vAlign w:val="center"/>
            <w:shd w:fill="E5E7EB"/>
            <w:tcMar>
              <w:top w:w="85" w:type="dxa"/>
              <w:left w:w="85" w:type="dxa"/>
              <w:bottom w:w="85" w:type="dxa"/>
              <w:right w:w="85" w:type="dxa"/>
            </w:tcMar>
          </w:tcPr>
          <w:p>
            <w:pPr>
              <w:spacing w:after="20" w:line="252" w:lineRule="auto"/>
              <w:jc w:val="left"/>
            </w:pPr>
            <w:r>
              <w:rPr>
                <w:b/>
                <w:sz w:val="20"/>
              </w:rPr>
              <w:t>Implementation Details</w:t>
            </w:r>
          </w:p>
        </w:tc>
        <w:tc>
          <w:tcPr>
            <w:tcW w:type="dxa" w:w="1296"/>
            <w:vAlign w:val="center"/>
            <w:shd w:fill="E5E7EB"/>
            <w:tcMar>
              <w:top w:w="85" w:type="dxa"/>
              <w:left w:w="85" w:type="dxa"/>
              <w:bottom w:w="85" w:type="dxa"/>
              <w:right w:w="85" w:type="dxa"/>
            </w:tcMar>
          </w:tcPr>
          <w:p>
            <w:pPr>
              <w:spacing w:after="20" w:line="252" w:lineRule="auto"/>
              <w:jc w:val="left"/>
            </w:pPr>
            <w:r>
              <w:rPr>
                <w:b/>
                <w:sz w:val="20"/>
              </w:rPr>
              <w:t>Monitoring Authority</w:t>
            </w:r>
          </w:p>
        </w:tc>
        <w:tc>
          <w:tcPr>
            <w:tcW w:type="dxa" w:w="1296"/>
            <w:vAlign w:val="center"/>
            <w:shd w:fill="E5E7EB"/>
            <w:tcMar>
              <w:top w:w="85" w:type="dxa"/>
              <w:left w:w="85" w:type="dxa"/>
              <w:bottom w:w="85" w:type="dxa"/>
              <w:right w:w="85" w:type="dxa"/>
            </w:tcMar>
          </w:tcPr>
          <w:p>
            <w:pPr>
              <w:spacing w:after="20" w:line="252" w:lineRule="auto"/>
              <w:jc w:val="left"/>
            </w:pPr>
            <w:r>
              <w:rPr>
                <w:b/>
                <w:sz w:val="20"/>
              </w:rPr>
              <w:t>Evidence (File/Link)</w:t>
            </w:r>
          </w:p>
        </w:tc>
        <w:tc>
          <w:tcPr>
            <w:tcW w:type="dxa" w:w="1728"/>
            <w:vAlign w:val="center"/>
            <w:shd w:fill="E5E7EB"/>
            <w:tcMar>
              <w:top w:w="85" w:type="dxa"/>
              <w:left w:w="85" w:type="dxa"/>
              <w:bottom w:w="85" w:type="dxa"/>
              <w:right w:w="85" w:type="dxa"/>
            </w:tcMar>
          </w:tcPr>
          <w:p>
            <w:pPr>
              <w:spacing w:after="20" w:line="252" w:lineRule="auto"/>
              <w:jc w:val="left"/>
            </w:pPr>
            <w:r>
              <w:rPr>
                <w:b/>
                <w:sz w:val="20"/>
              </w:rPr>
              <w:t>Impact/Outcome</w:t>
            </w:r>
          </w:p>
        </w:tc>
      </w:tr>
      <w:tr>
        <w:trPr>
          <w:cantSplit/>
        </w:trPr>
        <w:tc>
          <w:tcPr>
            <w:tcW w:type="dxa" w:w="1440"/>
            <w:vAlign w:val="center"/>
            <w:shd w:fill="FFFFFF"/>
            <w:tcMar>
              <w:top w:w="85" w:type="dxa"/>
              <w:left w:w="85" w:type="dxa"/>
              <w:bottom w:w="85" w:type="dxa"/>
              <w:right w:w="85" w:type="dxa"/>
            </w:tcMar>
          </w:tcPr>
          <w:p>
            <w:pPr>
              <w:spacing w:after="20" w:line="252" w:lineRule="auto"/>
              <w:jc w:val="left"/>
            </w:pPr>
            <w:r>
              <w:rPr>
                <w:b w:val="0"/>
                <w:sz w:val="20"/>
              </w:rPr>
              <w:t>Calendar Adherence</w:t>
            </w:r>
          </w:p>
        </w:tc>
        <w:tc>
          <w:tcPr>
            <w:tcW w:type="dxa" w:w="2160"/>
            <w:vAlign w:val="center"/>
            <w:shd w:fill="FFFFFF"/>
            <w:tcMar>
              <w:top w:w="85" w:type="dxa"/>
              <w:left w:w="85" w:type="dxa"/>
              <w:bottom w:w="85" w:type="dxa"/>
              <w:right w:w="85" w:type="dxa"/>
            </w:tcMar>
          </w:tcPr>
          <w:p>
            <w:pPr>
              <w:spacing w:after="20" w:line="252" w:lineRule="auto"/>
              <w:jc w:val="left"/>
            </w:pPr>
            <w:r>
              <w:rPr>
                <w:b w:val="0"/>
                <w:sz w:val="20"/>
              </w:rPr>
              <w:t>Academic Calendar, Lesson Plans</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Uploaded &amp; followed</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HoD/IQAC</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[Attach PDF]</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100% coverage</w:t>
            </w:r>
          </w:p>
        </w:tc>
      </w:tr>
      <w:tr>
        <w:trPr>
          <w:cantSplit/>
        </w:trPr>
        <w:tc>
          <w:tcPr>
            <w:tcW w:type="dxa" w:w="1440"/>
            <w:vAlign w:val="center"/>
            <w:shd w:fill="F7F8FA"/>
            <w:tcMar>
              <w:top w:w="85" w:type="dxa"/>
              <w:left w:w="85" w:type="dxa"/>
              <w:bottom w:w="85" w:type="dxa"/>
              <w:right w:w="85" w:type="dxa"/>
            </w:tcMar>
          </w:tcPr>
          <w:p>
            <w:pPr>
              <w:spacing w:after="20" w:line="252" w:lineRule="auto"/>
              <w:jc w:val="left"/>
            </w:pPr>
            <w:r>
              <w:rPr>
                <w:b w:val="0"/>
                <w:sz w:val="20"/>
              </w:rPr>
              <w:t>Pedagogical Initiatives</w:t>
            </w:r>
          </w:p>
        </w:tc>
        <w:tc>
          <w:tcPr>
            <w:tcW w:type="dxa" w:w="2160"/>
            <w:vAlign w:val="center"/>
            <w:shd w:fill="F7F8FA"/>
            <w:tcMar>
              <w:top w:w="85" w:type="dxa"/>
              <w:left w:w="85" w:type="dxa"/>
              <w:bottom w:w="85" w:type="dxa"/>
              <w:right w:w="85" w:type="dxa"/>
            </w:tcMar>
          </w:tcPr>
          <w:p>
            <w:pPr>
              <w:spacing w:after="20" w:line="252" w:lineRule="auto"/>
              <w:jc w:val="left"/>
            </w:pPr>
            <w:r>
              <w:rPr>
                <w:b w:val="0"/>
                <w:sz w:val="20"/>
              </w:rPr>
              <w:t>Real-world cases, ICT, Flipped classroom</w:t>
            </w:r>
          </w:p>
        </w:tc>
        <w:tc>
          <w:tcPr>
            <w:tcW w:type="dxa" w:w="1728"/>
            <w:vAlign w:val="center"/>
            <w:shd w:fill="F7F8FA"/>
            <w:tcMar>
              <w:top w:w="85" w:type="dxa"/>
              <w:left w:w="85" w:type="dxa"/>
              <w:bottom w:w="85" w:type="dxa"/>
              <w:right w:w="85" w:type="dxa"/>
            </w:tcMar>
          </w:tcPr>
          <w:p>
            <w:pPr>
              <w:spacing w:after="20" w:line="252" w:lineRule="auto"/>
              <w:jc w:val="left"/>
            </w:pPr>
            <w:r>
              <w:rPr>
                <w:b w:val="0"/>
                <w:sz w:val="20"/>
              </w:rPr>
              <w:t>Used in selected courses</w:t>
            </w:r>
          </w:p>
        </w:tc>
        <w:tc>
          <w:tcPr>
            <w:tcW w:type="dxa" w:w="1296"/>
            <w:vAlign w:val="center"/>
            <w:shd w:fill="F7F8FA"/>
            <w:tcMar>
              <w:top w:w="85" w:type="dxa"/>
              <w:left w:w="85" w:type="dxa"/>
              <w:bottom w:w="85" w:type="dxa"/>
              <w:right w:w="85" w:type="dxa"/>
            </w:tcMar>
          </w:tcPr>
          <w:p>
            <w:pPr>
              <w:spacing w:after="20" w:line="252" w:lineRule="auto"/>
              <w:jc w:val="left"/>
            </w:pPr>
            <w:r>
              <w:rPr>
                <w:b w:val="0"/>
                <w:sz w:val="20"/>
              </w:rPr>
              <w:t>Faculty/Dept</w:t>
            </w:r>
          </w:p>
        </w:tc>
        <w:tc>
          <w:tcPr>
            <w:tcW w:type="dxa" w:w="1296"/>
            <w:vAlign w:val="center"/>
            <w:shd w:fill="F7F8FA"/>
            <w:tcMar>
              <w:top w:w="85" w:type="dxa"/>
              <w:left w:w="85" w:type="dxa"/>
              <w:bottom w:w="85" w:type="dxa"/>
              <w:right w:w="85" w:type="dxa"/>
            </w:tcMar>
          </w:tcPr>
          <w:p>
            <w:pPr>
              <w:spacing w:after="20" w:line="252" w:lineRule="auto"/>
              <w:jc w:val="left"/>
            </w:pPr>
            <w:r>
              <w:rPr>
                <w:b w:val="0"/>
                <w:sz w:val="20"/>
              </w:rPr>
              <w:t>[Attach PPTs]</w:t>
            </w:r>
          </w:p>
        </w:tc>
        <w:tc>
          <w:tcPr>
            <w:tcW w:type="dxa" w:w="1728"/>
            <w:vAlign w:val="center"/>
            <w:shd w:fill="F7F8FA"/>
            <w:tcMar>
              <w:top w:w="85" w:type="dxa"/>
              <w:left w:w="85" w:type="dxa"/>
              <w:bottom w:w="85" w:type="dxa"/>
              <w:right w:w="85" w:type="dxa"/>
            </w:tcMar>
          </w:tcPr>
          <w:p>
            <w:pPr>
              <w:spacing w:after="20" w:line="252" w:lineRule="auto"/>
              <w:jc w:val="left"/>
            </w:pPr>
            <w:r>
              <w:rPr>
                <w:b w:val="0"/>
                <w:sz w:val="20"/>
              </w:rPr>
              <w:t>Higher student engagement</w:t>
            </w:r>
          </w:p>
        </w:tc>
      </w:tr>
      <w:tr>
        <w:trPr>
          <w:cantSplit/>
        </w:trPr>
        <w:tc>
          <w:tcPr>
            <w:tcW w:type="dxa" w:w="1440"/>
            <w:vAlign w:val="center"/>
            <w:shd w:fill="FFFFFF"/>
            <w:tcMar>
              <w:top w:w="85" w:type="dxa"/>
              <w:left w:w="85" w:type="dxa"/>
              <w:bottom w:w="85" w:type="dxa"/>
              <w:right w:w="85" w:type="dxa"/>
            </w:tcMar>
          </w:tcPr>
          <w:p>
            <w:pPr>
              <w:spacing w:after="20" w:line="252" w:lineRule="auto"/>
              <w:jc w:val="left"/>
            </w:pPr>
            <w:r>
              <w:rPr>
                <w:b w:val="0"/>
                <w:sz w:val="20"/>
              </w:rPr>
              <w:t>Lab Experience</w:t>
            </w:r>
          </w:p>
        </w:tc>
        <w:tc>
          <w:tcPr>
            <w:tcW w:type="dxa" w:w="2160"/>
            <w:vAlign w:val="center"/>
            <w:shd w:fill="FFFFFF"/>
            <w:tcMar>
              <w:top w:w="85" w:type="dxa"/>
              <w:left w:w="85" w:type="dxa"/>
              <w:bottom w:w="85" w:type="dxa"/>
              <w:right w:w="85" w:type="dxa"/>
            </w:tcMar>
          </w:tcPr>
          <w:p>
            <w:pPr>
              <w:spacing w:after="20" w:line="252" w:lineRule="auto"/>
              <w:jc w:val="left"/>
            </w:pPr>
            <w:r>
              <w:rPr>
                <w:b w:val="0"/>
                <w:sz w:val="20"/>
              </w:rPr>
              <w:t>Experiments, observation recording</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Lab manuals in use</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Lab Coordinator</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[Attach Records]</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Improved analytical skills</w:t>
            </w:r>
          </w:p>
        </w:tc>
      </w:tr>
      <w:tr>
        <w:trPr>
          <w:cantSplit/>
        </w:trPr>
        <w:tc>
          <w:tcPr>
            <w:tcW w:type="dxa" w:w="1440"/>
            <w:vAlign w:val="center"/>
            <w:shd w:fill="F7F8FA"/>
            <w:tcMar>
              <w:top w:w="85" w:type="dxa"/>
              <w:left w:w="85" w:type="dxa"/>
              <w:bottom w:w="85" w:type="dxa"/>
              <w:right w:w="85" w:type="dxa"/>
            </w:tcMar>
          </w:tcPr>
          <w:p>
            <w:pPr>
              <w:spacing w:after="20" w:line="252" w:lineRule="auto"/>
              <w:jc w:val="left"/>
            </w:pPr>
            <w:r>
              <w:rPr>
                <w:b w:val="0"/>
                <w:sz w:val="20"/>
              </w:rPr>
              <w:t>Learner Diversity</w:t>
            </w:r>
          </w:p>
        </w:tc>
        <w:tc>
          <w:tcPr>
            <w:tcW w:type="dxa" w:w="2160"/>
            <w:vAlign w:val="center"/>
            <w:shd w:fill="F7F8FA"/>
            <w:tcMar>
              <w:top w:w="85" w:type="dxa"/>
              <w:left w:w="85" w:type="dxa"/>
              <w:bottom w:w="85" w:type="dxa"/>
              <w:right w:w="85" w:type="dxa"/>
            </w:tcMar>
          </w:tcPr>
          <w:p>
            <w:pPr>
              <w:spacing w:after="20" w:line="252" w:lineRule="auto"/>
              <w:jc w:val="left"/>
            </w:pPr>
            <w:r>
              <w:rPr>
                <w:b w:val="0"/>
                <w:sz w:val="20"/>
              </w:rPr>
              <w:t>Slow/Fast learner support</w:t>
            </w:r>
          </w:p>
        </w:tc>
        <w:tc>
          <w:tcPr>
            <w:tcW w:type="dxa" w:w="1728"/>
            <w:vAlign w:val="center"/>
            <w:shd w:fill="F7F8FA"/>
            <w:tcMar>
              <w:top w:w="85" w:type="dxa"/>
              <w:left w:w="85" w:type="dxa"/>
              <w:bottom w:w="85" w:type="dxa"/>
              <w:right w:w="85" w:type="dxa"/>
            </w:tcMar>
          </w:tcPr>
          <w:p>
            <w:pPr>
              <w:spacing w:after="20" w:line="252" w:lineRule="auto"/>
              <w:jc w:val="left"/>
            </w:pPr>
            <w:r>
              <w:rPr>
                <w:b w:val="0"/>
                <w:sz w:val="20"/>
              </w:rPr>
              <w:t>Remedial + MOOC enrollment</w:t>
            </w:r>
          </w:p>
        </w:tc>
        <w:tc>
          <w:tcPr>
            <w:tcW w:type="dxa" w:w="1296"/>
            <w:vAlign w:val="center"/>
            <w:shd w:fill="F7F8FA"/>
            <w:tcMar>
              <w:top w:w="85" w:type="dxa"/>
              <w:left w:w="85" w:type="dxa"/>
              <w:bottom w:w="85" w:type="dxa"/>
              <w:right w:w="85" w:type="dxa"/>
            </w:tcMar>
          </w:tcPr>
          <w:p>
            <w:pPr>
              <w:spacing w:after="20" w:line="252" w:lineRule="auto"/>
              <w:jc w:val="left"/>
            </w:pPr>
            <w:r>
              <w:rPr>
                <w:b w:val="0"/>
                <w:sz w:val="20"/>
              </w:rPr>
              <w:t>Mentor/HoD</w:t>
            </w:r>
          </w:p>
        </w:tc>
        <w:tc>
          <w:tcPr>
            <w:tcW w:type="dxa" w:w="1296"/>
            <w:vAlign w:val="center"/>
            <w:shd w:fill="F7F8FA"/>
            <w:tcMar>
              <w:top w:w="85" w:type="dxa"/>
              <w:left w:w="85" w:type="dxa"/>
              <w:bottom w:w="85" w:type="dxa"/>
              <w:right w:w="85" w:type="dxa"/>
            </w:tcMar>
          </w:tcPr>
          <w:p>
            <w:pPr>
              <w:spacing w:after="20" w:line="252" w:lineRule="auto"/>
              <w:jc w:val="left"/>
            </w:pPr>
            <w:r>
              <w:rPr>
                <w:b w:val="0"/>
                <w:sz w:val="20"/>
              </w:rPr>
              <w:t>[Attach Logs]</w:t>
            </w:r>
          </w:p>
        </w:tc>
        <w:tc>
          <w:tcPr>
            <w:tcW w:type="dxa" w:w="1728"/>
            <w:vAlign w:val="center"/>
            <w:shd w:fill="F7F8FA"/>
            <w:tcMar>
              <w:top w:w="85" w:type="dxa"/>
              <w:left w:w="85" w:type="dxa"/>
              <w:bottom w:w="85" w:type="dxa"/>
              <w:right w:w="85" w:type="dxa"/>
            </w:tcMar>
          </w:tcPr>
          <w:p>
            <w:pPr>
              <w:spacing w:after="20" w:line="252" w:lineRule="auto"/>
              <w:jc w:val="left"/>
            </w:pPr>
            <w:r>
              <w:rPr>
                <w:b w:val="0"/>
                <w:sz w:val="20"/>
              </w:rPr>
              <w:t>Reduced failures, advanced projects</w:t>
            </w:r>
          </w:p>
        </w:tc>
      </w:tr>
      <w:tr>
        <w:trPr>
          <w:cantSplit/>
        </w:trPr>
        <w:tc>
          <w:tcPr>
            <w:tcW w:type="dxa" w:w="1440"/>
            <w:vAlign w:val="center"/>
            <w:shd w:fill="FFFFFF"/>
            <w:tcMar>
              <w:top w:w="85" w:type="dxa"/>
              <w:left w:w="85" w:type="dxa"/>
              <w:bottom w:w="85" w:type="dxa"/>
              <w:right w:w="85" w:type="dxa"/>
            </w:tcMar>
          </w:tcPr>
          <w:p>
            <w:pPr>
              <w:spacing w:after="20" w:line="252" w:lineRule="auto"/>
              <w:jc w:val="left"/>
            </w:pPr>
            <w:r>
              <w:rPr>
                <w:b w:val="0"/>
                <w:sz w:val="20"/>
              </w:rPr>
              <w:t>Feedback</w:t>
            </w:r>
          </w:p>
        </w:tc>
        <w:tc>
          <w:tcPr>
            <w:tcW w:type="dxa" w:w="2160"/>
            <w:vAlign w:val="center"/>
            <w:shd w:fill="FFFFFF"/>
            <w:tcMar>
              <w:top w:w="85" w:type="dxa"/>
              <w:left w:w="85" w:type="dxa"/>
              <w:bottom w:w="85" w:type="dxa"/>
              <w:right w:w="85" w:type="dxa"/>
            </w:tcMar>
          </w:tcPr>
          <w:p>
            <w:pPr>
              <w:spacing w:after="20" w:line="252" w:lineRule="auto"/>
              <w:jc w:val="left"/>
            </w:pPr>
            <w:r>
              <w:rPr>
                <w:b w:val="0"/>
                <w:sz w:val="20"/>
              </w:rPr>
              <w:t>Student &amp; Peer Feedback</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Conducted mid/end semester</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IQAC</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[Attach ATRs]</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Teaching improved</w:t>
            </w:r>
          </w:p>
        </w:tc>
      </w:tr>
      <w:tr>
        <w:trPr>
          <w:cantSplit/>
        </w:trPr>
        <w:tc>
          <w:tcPr>
            <w:tcW w:type="dxa" w:w="1440"/>
            <w:vAlign w:val="center"/>
            <w:shd w:fill="F7F8FA"/>
            <w:tcMar>
              <w:top w:w="85" w:type="dxa"/>
              <w:left w:w="85" w:type="dxa"/>
              <w:bottom w:w="85" w:type="dxa"/>
              <w:right w:w="85" w:type="dxa"/>
            </w:tcMar>
          </w:tcPr>
          <w:p>
            <w:pPr>
              <w:spacing w:after="20" w:line="252" w:lineRule="auto"/>
              <w:jc w:val="left"/>
            </w:pPr>
            <w:r>
              <w:rPr>
                <w:b w:val="0"/>
                <w:sz w:val="20"/>
              </w:rPr>
              <w:t>Assessment</w:t>
            </w:r>
          </w:p>
        </w:tc>
        <w:tc>
          <w:tcPr>
            <w:tcW w:type="dxa" w:w="2160"/>
            <w:vAlign w:val="center"/>
            <w:shd w:fill="F7F8FA"/>
            <w:tcMar>
              <w:top w:w="85" w:type="dxa"/>
              <w:left w:w="85" w:type="dxa"/>
              <w:bottom w:w="85" w:type="dxa"/>
              <w:right w:w="85" w:type="dxa"/>
            </w:tcMar>
          </w:tcPr>
          <w:p>
            <w:pPr>
              <w:spacing w:after="20" w:line="252" w:lineRule="auto"/>
              <w:jc w:val="left"/>
            </w:pPr>
            <w:r>
              <w:rPr>
                <w:b w:val="0"/>
                <w:sz w:val="20"/>
              </w:rPr>
              <w:t>CIE, Rubrics, Attainment</w:t>
            </w:r>
          </w:p>
        </w:tc>
        <w:tc>
          <w:tcPr>
            <w:tcW w:type="dxa" w:w="1728"/>
            <w:vAlign w:val="center"/>
            <w:shd w:fill="F7F8FA"/>
            <w:tcMar>
              <w:top w:w="85" w:type="dxa"/>
              <w:left w:w="85" w:type="dxa"/>
              <w:bottom w:w="85" w:type="dxa"/>
              <w:right w:w="85" w:type="dxa"/>
            </w:tcMar>
          </w:tcPr>
          <w:p>
            <w:pPr>
              <w:spacing w:after="20" w:line="252" w:lineRule="auto"/>
              <w:jc w:val="left"/>
            </w:pPr>
            <w:r>
              <w:rPr>
                <w:b w:val="0"/>
                <w:sz w:val="20"/>
              </w:rPr>
              <w:t>Implemented each semester</w:t>
            </w:r>
          </w:p>
        </w:tc>
        <w:tc>
          <w:tcPr>
            <w:tcW w:type="dxa" w:w="1296"/>
            <w:vAlign w:val="center"/>
            <w:shd w:fill="F7F8FA"/>
            <w:tcMar>
              <w:top w:w="85" w:type="dxa"/>
              <w:left w:w="85" w:type="dxa"/>
              <w:bottom w:w="85" w:type="dxa"/>
              <w:right w:w="85" w:type="dxa"/>
            </w:tcMar>
          </w:tcPr>
          <w:p>
            <w:pPr>
              <w:spacing w:after="20" w:line="252" w:lineRule="auto"/>
              <w:jc w:val="left"/>
            </w:pPr>
            <w:r>
              <w:rPr>
                <w:b w:val="0"/>
                <w:sz w:val="20"/>
              </w:rPr>
              <w:t>Exam Cell/Dept</w:t>
            </w:r>
          </w:p>
        </w:tc>
        <w:tc>
          <w:tcPr>
            <w:tcW w:type="dxa" w:w="1296"/>
            <w:vAlign w:val="center"/>
            <w:shd w:fill="F7F8FA"/>
            <w:tcMar>
              <w:top w:w="85" w:type="dxa"/>
              <w:left w:w="85" w:type="dxa"/>
              <w:bottom w:w="85" w:type="dxa"/>
              <w:right w:w="85" w:type="dxa"/>
            </w:tcMar>
          </w:tcPr>
          <w:p>
            <w:pPr>
              <w:spacing w:after="20" w:line="252" w:lineRule="auto"/>
              <w:jc w:val="left"/>
            </w:pPr>
            <w:r>
              <w:rPr>
                <w:b w:val="0"/>
                <w:sz w:val="20"/>
              </w:rPr>
              <w:t>[Attach Reports]</w:t>
            </w:r>
          </w:p>
        </w:tc>
        <w:tc>
          <w:tcPr>
            <w:tcW w:type="dxa" w:w="1728"/>
            <w:vAlign w:val="center"/>
            <w:shd w:fill="F7F8FA"/>
            <w:tcMar>
              <w:top w:w="85" w:type="dxa"/>
              <w:left w:w="85" w:type="dxa"/>
              <w:bottom w:w="85" w:type="dxa"/>
              <w:right w:w="85" w:type="dxa"/>
            </w:tcMar>
          </w:tcPr>
          <w:p>
            <w:pPr>
              <w:spacing w:after="20" w:line="252" w:lineRule="auto"/>
              <w:jc w:val="left"/>
            </w:pPr>
            <w:r>
              <w:rPr>
                <w:b w:val="0"/>
                <w:sz w:val="20"/>
              </w:rPr>
              <w:t>Higher attainment</w:t>
            </w:r>
          </w:p>
        </w:tc>
      </w:tr>
      <w:tr>
        <w:trPr>
          <w:cantSplit/>
        </w:trPr>
        <w:tc>
          <w:tcPr>
            <w:tcW w:type="dxa" w:w="1440"/>
            <w:vAlign w:val="center"/>
            <w:shd w:fill="FFFFFF"/>
            <w:tcMar>
              <w:top w:w="85" w:type="dxa"/>
              <w:left w:w="85" w:type="dxa"/>
              <w:bottom w:w="85" w:type="dxa"/>
              <w:right w:w="85" w:type="dxa"/>
            </w:tcMar>
          </w:tcPr>
          <w:p>
            <w:pPr>
              <w:spacing w:after="20" w:line="252" w:lineRule="auto"/>
              <w:jc w:val="left"/>
            </w:pPr>
            <w:r>
              <w:rPr>
                <w:b w:val="0"/>
                <w:sz w:val="20"/>
              </w:rPr>
              <w:t>Impact</w:t>
            </w:r>
          </w:p>
        </w:tc>
        <w:tc>
          <w:tcPr>
            <w:tcW w:type="dxa" w:w="2160"/>
            <w:vAlign w:val="center"/>
            <w:shd w:fill="FFFFFF"/>
            <w:tcMar>
              <w:top w:w="85" w:type="dxa"/>
              <w:left w:w="85" w:type="dxa"/>
              <w:bottom w:w="85" w:type="dxa"/>
              <w:right w:w="85" w:type="dxa"/>
            </w:tcMar>
          </w:tcPr>
          <w:p>
            <w:pPr>
              <w:spacing w:after="20" w:line="252" w:lineRule="auto"/>
              <w:jc w:val="left"/>
            </w:pPr>
            <w:r>
              <w:rPr>
                <w:b w:val="0"/>
                <w:sz w:val="20"/>
              </w:rPr>
              <w:t>Placement, Research, PO attainment</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Documented annually</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T&amp;P/IQAC</w:t>
            </w:r>
          </w:p>
        </w:tc>
        <w:tc>
          <w:tcPr>
            <w:tcW w:type="dxa" w:w="1296"/>
            <w:vAlign w:val="center"/>
            <w:shd w:fill="FFFFFF"/>
            <w:tcMar>
              <w:top w:w="85" w:type="dxa"/>
              <w:left w:w="85" w:type="dxa"/>
              <w:bottom w:w="85" w:type="dxa"/>
              <w:right w:w="85" w:type="dxa"/>
            </w:tcMar>
          </w:tcPr>
          <w:p>
            <w:pPr>
              <w:spacing w:after="20" w:line="252" w:lineRule="auto"/>
              <w:jc w:val="left"/>
            </w:pPr>
            <w:r>
              <w:rPr>
                <w:b w:val="0"/>
                <w:sz w:val="20"/>
              </w:rPr>
              <w:t>[Attach Records]</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Improved outcomes</w:t>
            </w:r>
          </w:p>
        </w:tc>
      </w:tr>
    </w:tbl>
    <w:p>
      <w:pPr>
        <w:spacing w:after="0"/>
      </w:pPr>
    </w:p>
    <w:p>
      <w:pPr>
        <w:pStyle w:val="Heading1"/>
        <w:pageBreakBefore/>
      </w:pPr>
      <w:r>
        <w:t>4 Primary Evidence for Quality Teaching Learning Processes</w:t>
      </w:r>
    </w:p>
    <w:p>
      <w:pPr>
        <w:pStyle w:val="Heading2"/>
      </w:pPr>
      <w:r>
        <w:t>Course Files</w:t>
      </w:r>
    </w:p>
    <w:p>
      <w:pPr>
        <w:pStyle w:val="ListBullet"/>
      </w:pPr>
      <w:r>
        <w:t>Maintained by each faculty for every course.</w:t>
      </w:r>
    </w:p>
    <w:p>
      <w:pPr>
        <w:pStyle w:val="ListBullet"/>
        <w:keepNext/>
      </w:pPr>
      <w:r>
        <w:t>Includes:</w:t>
      </w:r>
    </w:p>
    <w:p>
      <w:pPr>
        <w:pStyle w:val="ListBullet2"/>
      </w:pPr>
      <w:r>
        <w:t>Lesson plan, syllabus copy.</w:t>
      </w:r>
    </w:p>
    <w:p>
      <w:pPr>
        <w:pStyle w:val="ListBullet2"/>
      </w:pPr>
      <w:r>
        <w:t>Teaching schedule and coverage records.</w:t>
      </w:r>
    </w:p>
    <w:p>
      <w:pPr>
        <w:pStyle w:val="ListBullet2"/>
      </w:pPr>
      <w:r>
        <w:t>CO–PO/PSO mapping and attainment sheets.</w:t>
      </w:r>
    </w:p>
    <w:p>
      <w:pPr>
        <w:pStyle w:val="ListBullet2"/>
      </w:pPr>
      <w:r>
        <w:t>Question papers, answer scripts (samples), assignment topics.</w:t>
      </w:r>
    </w:p>
    <w:p>
      <w:pPr>
        <w:pStyle w:val="ListBullet"/>
      </w:pPr>
      <w:r>
        <w:t>Acts as proof of systematic course delivery.</w:t>
      </w:r>
    </w:p>
    <w:p>
      <w:pPr>
        <w:pStyle w:val="Heading2"/>
      </w:pPr>
      <w:r>
        <w:t>Lab Manuals</w:t>
      </w:r>
    </w:p>
    <w:p>
      <w:pPr>
        <w:pStyle w:val="ListBullet"/>
      </w:pPr>
      <w:r>
        <w:t>Structured manuals with objectives, procedure, observation formats, and result analysis.</w:t>
      </w:r>
    </w:p>
    <w:p>
      <w:pPr>
        <w:pStyle w:val="ListBullet"/>
      </w:pPr>
      <w:r>
        <w:t>Ensure uniformity of experiments across batches.</w:t>
      </w:r>
    </w:p>
    <w:p>
      <w:pPr>
        <w:pStyle w:val="ListBullet"/>
      </w:pPr>
      <w:r>
        <w:t>Updated annually based on curriculum revisions and feedback.</w:t>
      </w:r>
    </w:p>
    <w:p>
      <w:pPr>
        <w:pStyle w:val="ListBullet"/>
      </w:pPr>
      <w:r>
        <w:t>Evidence for quality laboratory learning experience.</w:t>
      </w:r>
    </w:p>
    <w:p>
      <w:pPr>
        <w:pStyle w:val="Heading2"/>
      </w:pPr>
      <w:r>
        <w:t>Academic Calendars</w:t>
      </w:r>
    </w:p>
    <w:p>
      <w:pPr>
        <w:pStyle w:val="ListBullet"/>
      </w:pPr>
      <w:r>
        <w:t>Prepared at institute and departmental level in line with University academic calendar.</w:t>
      </w:r>
    </w:p>
    <w:p>
      <w:pPr>
        <w:pStyle w:val="ListBullet"/>
      </w:pPr>
      <w:r>
        <w:t>Contains semester timelines, internal assessments, holidays, co-curricular and extra-curricular schedules.</w:t>
      </w:r>
    </w:p>
    <w:p>
      <w:pPr>
        <w:pStyle w:val="ListBullet"/>
      </w:pPr>
      <w:r>
        <w:t>Used as reference for teaching, examination, and event planning.</w:t>
      </w:r>
    </w:p>
    <w:p>
      <w:pPr>
        <w:pStyle w:val="ListBullet"/>
      </w:pPr>
      <w:r>
        <w:t>Ensures adherence to time-bound teaching–learning.</w:t>
      </w:r>
    </w:p>
    <w:p>
      <w:pPr>
        <w:pStyle w:val="Heading2"/>
      </w:pPr>
      <w:r>
        <w:t>Lesson Plans</w:t>
      </w:r>
    </w:p>
    <w:p>
      <w:pPr>
        <w:pStyle w:val="ListBullet"/>
      </w:pPr>
      <w:r>
        <w:t>Detailed plan of weekly lectures/lab sessions.</w:t>
      </w:r>
    </w:p>
    <w:p>
      <w:pPr>
        <w:pStyle w:val="ListBullet"/>
      </w:pPr>
      <w:r>
        <w:t>Specifies COs addressed in each session, teaching methods, and reference material.</w:t>
      </w:r>
    </w:p>
    <w:p>
      <w:pPr>
        <w:pStyle w:val="ListBullet"/>
      </w:pPr>
      <w:r>
        <w:t>Reviewed by HoD/IQAC for compliance and coverage.</w:t>
      </w:r>
    </w:p>
    <w:p>
      <w:pPr>
        <w:pStyle w:val="ListBullet"/>
      </w:pPr>
      <w:r>
        <w:t>Demonstrates structured pedagogy and adherence to academic schedule.</w:t>
      </w:r>
    </w:p>
    <w:p>
      <w:pPr>
        <w:pStyle w:val="Heading2"/>
      </w:pPr>
      <w:r>
        <w:t>How these serve NBA Documentation</w:t>
      </w:r>
    </w:p>
    <w:p>
      <w:pPr>
        <w:pStyle w:val="ListBullet"/>
      </w:pPr>
      <w:r>
        <w:t>They provide tangible evidence that the institution follows a structured, outcome-based approach to teaching–learning.</w:t>
      </w:r>
    </w:p>
    <w:p>
      <w:pPr>
        <w:pStyle w:val="ListBullet"/>
      </w:pPr>
      <w:r>
        <w:t>They are auditable records for NBA peer review teams.</w:t>
      </w:r>
    </w:p>
    <w:p>
      <w:pPr>
        <w:pStyle w:val="ListBullet"/>
      </w:pPr>
      <w:r>
        <w:t>They link directly to CO-PO attainment analysis and impact measurement.</w:t>
      </w:r>
    </w:p>
    <w:p>
      <w:pPr>
        <w:pStyle w:val="Heading1"/>
        <w:pageBreakBefore/>
      </w:pPr>
      <w:r>
        <w:t>5 Institutional Records for Teaching Learning Quality</w:t>
      </w:r>
    </w:p>
    <w:p>
      <w:pPr>
        <w:pStyle w:val="Heading2"/>
      </w:pPr>
      <w:r>
        <w:t>Minutes of Departmental Meetings</w:t>
      </w:r>
    </w:p>
    <w:p>
      <w:pPr>
        <w:pStyle w:val="ListBullet"/>
      </w:pPr>
      <w:r>
        <w:t>Capture academic planning, review of syllabus coverage, remedial measures, and student issues.</w:t>
      </w:r>
    </w:p>
    <w:p>
      <w:pPr>
        <w:pStyle w:val="ListBullet"/>
      </w:pPr>
      <w:r>
        <w:t>Show how faculty collectively take decisions on pedagogy, lab improvements, and student support.</w:t>
      </w:r>
    </w:p>
    <w:p>
      <w:pPr>
        <w:pStyle w:val="ListBullet"/>
      </w:pPr>
      <w:r>
        <w:t>Evidence of participatory decision-making and continuous monitoring.</w:t>
      </w:r>
    </w:p>
    <w:p>
      <w:pPr>
        <w:pStyle w:val="Heading2"/>
      </w:pPr>
      <w:r>
        <w:t>Feedback Reports</w:t>
      </w:r>
    </w:p>
    <w:p>
      <w:pPr>
        <w:pStyle w:val="ListBullet"/>
      </w:pPr>
      <w:r>
        <w:t>Structured collection of student feedback (on teaching, curriculum, facilities) - conducted mid &amp; end semester.</w:t>
      </w:r>
    </w:p>
    <w:p>
      <w:pPr>
        <w:pStyle w:val="ListBullet"/>
      </w:pPr>
      <w:r>
        <w:t>Includes faculty self-appraisal and peer feedback.</w:t>
      </w:r>
    </w:p>
    <w:p>
      <w:pPr>
        <w:pStyle w:val="ListBullet"/>
      </w:pPr>
      <w:r>
        <w:t>Analyzed at departmental and institutional level.</w:t>
      </w:r>
    </w:p>
    <w:p>
      <w:pPr>
        <w:pStyle w:val="ListBullet"/>
      </w:pPr>
      <w:r>
        <w:t>Action Taken Reports (ATRs) prepared to close the feedback loop.</w:t>
      </w:r>
    </w:p>
    <w:p>
      <w:pPr>
        <w:pStyle w:val="Heading2"/>
      </w:pPr>
      <w:r>
        <w:t>IQAC Internal Quality Assurance Cell Reports</w:t>
      </w:r>
    </w:p>
    <w:p>
      <w:pPr>
        <w:pStyle w:val="ListBullet"/>
      </w:pPr>
      <w:r>
        <w:t>Document policies, practices, and periodic reviews of teaching-learning effectiveness.</w:t>
      </w:r>
    </w:p>
    <w:p>
      <w:pPr>
        <w:pStyle w:val="ListBullet"/>
      </w:pPr>
      <w:r>
        <w:t>Maintain evidence of curriculum delivery monitoring, faculty development programs (FDPs), quality initiatives, and outcome attainment analysis.</w:t>
      </w:r>
    </w:p>
    <w:p>
      <w:pPr>
        <w:pStyle w:val="ListBullet"/>
      </w:pPr>
      <w:r>
        <w:t>Provide structured inputs for NBA and NAAC accreditation.</w:t>
      </w:r>
    </w:p>
    <w:p>
      <w:pPr>
        <w:pStyle w:val="Heading2"/>
      </w:pPr>
      <w:r>
        <w:t>Academic Audit Reports</w:t>
      </w:r>
    </w:p>
    <w:p>
      <w:pPr>
        <w:pStyle w:val="ListBullet"/>
      </w:pPr>
      <w:r>
        <w:t>Internal audits (department-level) and external audits (by academic/industry experts).</w:t>
      </w:r>
    </w:p>
    <w:p>
      <w:pPr>
        <w:pStyle w:val="ListBullet"/>
      </w:pPr>
      <w:r>
        <w:t>Evaluate course files, lesson plans, lab manuals, CO–PO attainment, and teaching quality.</w:t>
      </w:r>
    </w:p>
    <w:p>
      <w:pPr>
        <w:pStyle w:val="ListBullet"/>
      </w:pPr>
      <w:r>
        <w:t>Recommendations lead to corrective actions for the next cycle.</w:t>
      </w:r>
    </w:p>
    <w:p>
      <w:pPr>
        <w:pStyle w:val="ListBullet"/>
      </w:pPr>
      <w:r>
        <w:t>Serve as a transparent mechanism for quality assurance.</w:t>
      </w:r>
    </w:p>
    <w:p>
      <w:pPr>
        <w:pStyle w:val="Heading2"/>
      </w:pPr>
      <w:r>
        <w:t>How this fits in NBA Documentation</w:t>
      </w:r>
    </w:p>
    <w:p>
      <w:pPr>
        <w:pStyle w:val="ListBullet"/>
      </w:pPr>
      <w:r>
        <w:t>These records act as institutional evidence of monitoring and improvement.</w:t>
      </w:r>
    </w:p>
    <w:p>
      <w:pPr>
        <w:pStyle w:val="ListBullet"/>
      </w:pPr>
      <w:r>
        <w:t>Demonstrate that the teaching–learning process is not only delivered but also reviewed, corrected, and enhanced.</w:t>
      </w:r>
    </w:p>
    <w:p>
      <w:pPr>
        <w:pStyle w:val="ListBullet"/>
      </w:pPr>
      <w:r>
        <w:t>They show the presence of quality assurance mechanisms beyond individual faculty effort.</w:t>
      </w:r>
    </w:p>
    <w:p>
      <w:pPr>
        <w:pStyle w:val="Heading1"/>
        <w:pageBreakBefore/>
      </w:pPr>
      <w:r>
        <w:t>6 Supporting Evidence for Process Adherence</w:t>
      </w:r>
    </w:p>
    <w:p>
      <w:pPr>
        <w:pStyle w:val="Heading2"/>
      </w:pPr>
      <w:r>
        <w:t>Remedial Learner Logs</w:t>
      </w:r>
    </w:p>
    <w:p>
      <w:pPr>
        <w:pStyle w:val="ListBullet"/>
      </w:pPr>
      <w:r>
        <w:t>Records of bridge courses, remedial classes, and special doubt-clearing sessions conducted for slow learners.</w:t>
      </w:r>
    </w:p>
    <w:p>
      <w:pPr>
        <w:pStyle w:val="ListBullet"/>
      </w:pPr>
      <w:r>
        <w:t>Attendance registers, schedules, and performance monitoring of learners before &amp; after remedial interventions.</w:t>
      </w:r>
    </w:p>
    <w:p>
      <w:pPr>
        <w:pStyle w:val="ListBullet"/>
      </w:pPr>
      <w:r>
        <w:t>Demonstrates institutional commitment to improving academic performance and reducing dropouts.</w:t>
      </w:r>
    </w:p>
    <w:p>
      <w:pPr>
        <w:pStyle w:val="Heading2"/>
      </w:pPr>
      <w:r>
        <w:t>Advanced Learner Logs</w:t>
      </w:r>
    </w:p>
    <w:p>
      <w:pPr>
        <w:pStyle w:val="ListBullet"/>
        <w:keepNext/>
      </w:pPr>
      <w:r>
        <w:t>Evidence of support given to fast learners:</w:t>
      </w:r>
    </w:p>
    <w:p>
      <w:pPr>
        <w:pStyle w:val="ListBullet2"/>
      </w:pPr>
      <w:r>
        <w:t>Enrollment in MOOCs/NPTEL, additional problem-solving tasks, research internships.</w:t>
      </w:r>
    </w:p>
    <w:p>
      <w:pPr>
        <w:pStyle w:val="ListBullet2"/>
      </w:pPr>
      <w:r>
        <w:t>Participation in hackathons, coding competitions, and innovation projects.</w:t>
      </w:r>
    </w:p>
    <w:p>
      <w:pPr>
        <w:pStyle w:val="ListBullet"/>
      </w:pPr>
      <w:r>
        <w:t>Mentoring records showing faculty encouragement for publications, patents, or higher-order problem solving.</w:t>
      </w:r>
    </w:p>
    <w:p>
      <w:pPr>
        <w:pStyle w:val="ListBullet"/>
      </w:pPr>
      <w:r>
        <w:t>Demonstrates focus on academic excellence and talent grooming.</w:t>
      </w:r>
    </w:p>
    <w:p>
      <w:pPr>
        <w:pStyle w:val="Heading2"/>
      </w:pPr>
      <w:r>
        <w:t>Mentorship Records</w:t>
      </w:r>
    </w:p>
    <w:p>
      <w:pPr>
        <w:pStyle w:val="ListBullet"/>
      </w:pPr>
      <w:r>
        <w:t>Mentor–mentee assignment lists, mentoring schedules, and minutes of meetings.</w:t>
      </w:r>
    </w:p>
    <w:p>
      <w:pPr>
        <w:pStyle w:val="ListBullet"/>
      </w:pPr>
      <w:r>
        <w:t>Records of issues discussed (academic, personal, career) and actions taken.</w:t>
      </w:r>
    </w:p>
    <w:p>
      <w:pPr>
        <w:pStyle w:val="ListBullet"/>
      </w:pPr>
      <w:r>
        <w:t>Feedback from students on mentoring effectiveness.</w:t>
      </w:r>
    </w:p>
    <w:p>
      <w:pPr>
        <w:pStyle w:val="ListBullet"/>
      </w:pPr>
      <w:r>
        <w:t>Ensures personalized attention and holistic development of students.</w:t>
      </w:r>
    </w:p>
    <w:p>
      <w:pPr>
        <w:pStyle w:val="Heading2"/>
      </w:pPr>
      <w:r>
        <w:t>Learning Outcome Attainment Reports</w:t>
      </w:r>
    </w:p>
    <w:p>
      <w:pPr>
        <w:pStyle w:val="ListBullet"/>
      </w:pPr>
      <w:r>
        <w:t>CO attainment analysis for each course, mapped to POs/PSOs.</w:t>
      </w:r>
    </w:p>
    <w:p>
      <w:pPr>
        <w:pStyle w:val="ListBullet"/>
      </w:pPr>
      <w:r>
        <w:t>Year-wise trend analysis of outcome attainment, showing continuous improvement.</w:t>
      </w:r>
    </w:p>
    <w:p>
      <w:pPr>
        <w:pStyle w:val="ListBullet"/>
      </w:pPr>
      <w:r>
        <w:t>Corrective actions documented for any gaps identified.</w:t>
      </w:r>
    </w:p>
    <w:p>
      <w:pPr>
        <w:pStyle w:val="ListBullet"/>
      </w:pPr>
      <w:r>
        <w:t>Demonstrates strict adherence to Outcome-Based Education (OBE) principles.</w:t>
      </w:r>
    </w:p>
    <w:p>
      <w:pPr>
        <w:pStyle w:val="Heading2"/>
      </w:pPr>
      <w:r>
        <w:t>Why these are critical for NBA</w:t>
      </w:r>
    </w:p>
    <w:p>
      <w:pPr>
        <w:pStyle w:val="ListBullet"/>
        <w:keepNext/>
      </w:pPr>
      <w:r>
        <w:t>They complete the evidence cycle:</w:t>
      </w:r>
    </w:p>
    <w:p>
      <w:pPr>
        <w:pStyle w:val="ListBullet"/>
      </w:pPr>
      <w:r>
        <w:t>Delivery (lesson plans, course files) → Monitoring (minutes, feedback, audits) → Support (remedial/advanced learners) → Outcome validation (attainment reports).</w:t>
      </w:r>
    </w:p>
    <w:p>
      <w:pPr>
        <w:pStyle w:val="ListBullet"/>
      </w:pPr>
      <w:r>
        <w:t>Show that institution ensures equity, inclusivity, and excellence in teaching-learning.</w:t>
      </w:r>
    </w:p>
    <w:p>
      <w:pPr>
        <w:pStyle w:val="ListBullet"/>
      </w:pPr>
      <w:r>
        <w:t>Provide measurable proof of effectiveness (before-after remedial results, increased hackathon participation, improved PO attainment).</w:t>
      </w:r>
    </w:p>
    <w:p>
      <w:pPr>
        <w:pStyle w:val="Heading1"/>
        <w:pageBreakBefore/>
      </w:pPr>
      <w:r>
        <w:t>7 Measurable Proof of Effectiveness</w:t>
      </w:r>
    </w:p>
    <w:p>
      <w:pPr>
        <w:pStyle w:val="Heading2"/>
      </w:pPr>
      <w:r>
        <w:t>Remedial Learner Results Before After Analysis</w:t>
      </w:r>
    </w:p>
    <w:p>
      <w:pPr>
        <w:pStyle w:val="ListBullet"/>
      </w:pPr>
      <w:r>
        <w:t>Maintain records of student performance before remedial classes (internal test scores, attendance, failure rate).</w:t>
      </w:r>
    </w:p>
    <w:p>
      <w:pPr>
        <w:pStyle w:val="ListBullet"/>
      </w:pPr>
      <w:r>
        <w:t>Compare with post-remedial performance (improved scores, reduced failures).</w:t>
      </w:r>
    </w:p>
    <w:p>
      <w:pPr>
        <w:pStyle w:val="ListBullet"/>
      </w:pPr>
      <w:r>
        <w:t>Example evidence: "Average internal test scores of slow learners increased from 42% to 63% after remedial sessions in CAYm1."</w:t>
      </w:r>
    </w:p>
    <w:p>
      <w:pPr>
        <w:pStyle w:val="Heading2"/>
      </w:pPr>
      <w:r>
        <w:t>Advanced Learner Achievements</w:t>
      </w:r>
    </w:p>
    <w:p>
      <w:pPr>
        <w:pStyle w:val="ListBullet"/>
      </w:pPr>
      <w:r>
        <w:t>Logs of student participation in hackathons, coding contests, paper presentations, MOOCs.</w:t>
      </w:r>
    </w:p>
    <w:p>
      <w:pPr>
        <w:pStyle w:val="ListBullet"/>
      </w:pPr>
      <w:r>
        <w:t>Track numbers year-wise (e.g., "Participation in hackathons increased from 15 students in CAYm2 to 34 students in CAYm1").</w:t>
      </w:r>
    </w:p>
    <w:p>
      <w:pPr>
        <w:pStyle w:val="ListBullet"/>
      </w:pPr>
      <w:r>
        <w:t>Showcase awards, publications, or recognitions earned by fast learners.</w:t>
      </w:r>
    </w:p>
    <w:p>
      <w:pPr>
        <w:pStyle w:val="Heading2"/>
      </w:pPr>
      <w:r>
        <w:t>Mentorship Effectiveness</w:t>
      </w:r>
    </w:p>
    <w:p>
      <w:pPr>
        <w:pStyle w:val="ListBullet"/>
      </w:pPr>
      <w:r>
        <w:t>Track improvements in student retention, dropout reduction, and placement success.</w:t>
      </w:r>
    </w:p>
    <w:p>
      <w:pPr>
        <w:pStyle w:val="ListBullet"/>
      </w:pPr>
      <w:r>
        <w:t>Example: "Dropout rate reduced from 8% to 3% after structured mentor-mentee interventions."</w:t>
      </w:r>
    </w:p>
    <w:p>
      <w:pPr>
        <w:pStyle w:val="ListBullet"/>
      </w:pPr>
      <w:r>
        <w:t>Feedback survey analysis to show mentee satisfaction (e.g., &gt; 85% positive rating).</w:t>
      </w:r>
    </w:p>
    <w:p>
      <w:pPr>
        <w:pStyle w:val="Heading2"/>
      </w:pPr>
      <w:r>
        <w:t>Learning Outcome Attainment Reports</w:t>
      </w:r>
    </w:p>
    <w:p>
      <w:pPr>
        <w:pStyle w:val="ListBullet"/>
      </w:pPr>
      <w:r>
        <w:t>Show Course Outcomes (CO) attainment trend analysis across three years.</w:t>
      </w:r>
    </w:p>
    <w:p>
      <w:pPr>
        <w:pStyle w:val="ListBullet"/>
      </w:pPr>
      <w:r>
        <w:t>Example: "Average CO attainment for core courses improved from 2.6 (CAYm3) to 3.2 (CAY)."</w:t>
      </w:r>
    </w:p>
    <w:p>
      <w:pPr>
        <w:pStyle w:val="ListBullet"/>
      </w:pPr>
      <w:r>
        <w:t>Demonstrate Program Outcome (PO) attainment improvement – e.g., problem-solving (PO2) increased by 15%.</w:t>
      </w:r>
    </w:p>
    <w:p>
      <w:pPr>
        <w:pStyle w:val="Heading2"/>
      </w:pPr>
      <w:r>
        <w:t>Why this matters for NBA</w:t>
      </w:r>
    </w:p>
    <w:p>
      <w:pPr>
        <w:pStyle w:val="ListBullet"/>
      </w:pPr>
      <w:r>
        <w:t>It shifts documentation from qualitative → quantitative.</w:t>
      </w:r>
    </w:p>
    <w:p>
      <w:pPr>
        <w:pStyle w:val="ListBullet"/>
      </w:pPr>
      <w:r>
        <w:t>Provides data-driven evidence that processes have a real, positive impact.</w:t>
      </w:r>
    </w:p>
    <w:p>
      <w:pPr>
        <w:pStyle w:val="ListBullet"/>
      </w:pPr>
      <w:r>
        <w:t>Strengthens the Continuous Improvement (Criterion 8) narrative.</w:t>
      </w:r>
    </w:p>
    <w:p>
      <w:pPr>
        <w:pStyle w:val="Heading1"/>
        <w:pageBreakBefore/>
      </w:pPr>
      <w:r>
        <w:t>8 Teaching Learning Process Delivery to Review to Correction to Enhancement</w:t>
      </w:r>
    </w:p>
    <w:p>
      <w:pPr>
        <w:pStyle w:val="Heading2"/>
      </w:pPr>
      <w:r>
        <w:t>Delivery</w:t>
      </w:r>
    </w:p>
    <w:p>
      <w:pPr>
        <w:pStyle w:val="ListBullet"/>
      </w:pPr>
      <w:r>
        <w:t>Courses are conducted as per academic calendar using structured lesson plans, course files, and lab manuals.</w:t>
      </w:r>
    </w:p>
    <w:p>
      <w:pPr>
        <w:pStyle w:val="ListBullet"/>
      </w:pPr>
      <w:r>
        <w:t>Pedagogical initiatives like real-world examples, collaborative learning, and ICT tools ensure effective delivery.</w:t>
      </w:r>
    </w:p>
    <w:p>
      <w:pPr>
        <w:pStyle w:val="ListBullet"/>
      </w:pPr>
      <w:r>
        <w:t>Evidence: Course files, lab manuals, lesson plans.</w:t>
      </w:r>
    </w:p>
    <w:p>
      <w:pPr>
        <w:pStyle w:val="Heading2"/>
      </w:pPr>
      <w:r>
        <w:t>Review</w:t>
      </w:r>
    </w:p>
    <w:p>
      <w:pPr>
        <w:pStyle w:val="ListBullet"/>
      </w:pPr>
      <w:r>
        <w:t>Departmental review meetings track syllabus coverage and teaching quality.</w:t>
      </w:r>
    </w:p>
    <w:p>
      <w:pPr>
        <w:pStyle w:val="ListBullet"/>
      </w:pPr>
      <w:r>
        <w:t>Feedback collection from students (mid &amp; end semester) + peer review of teaching.</w:t>
      </w:r>
    </w:p>
    <w:p>
      <w:pPr>
        <w:pStyle w:val="ListBullet"/>
      </w:pPr>
      <w:r>
        <w:t>IQAC &amp; Academic audits periodically review faculty course files and CO attainment.</w:t>
      </w:r>
    </w:p>
    <w:p>
      <w:pPr>
        <w:pStyle w:val="ListBullet"/>
      </w:pPr>
      <w:r>
        <w:t>Evidence: Minutes of meetings, feedback reports, IQAC audit reports.</w:t>
      </w:r>
    </w:p>
    <w:p>
      <w:pPr>
        <w:pStyle w:val="Heading2"/>
      </w:pPr>
      <w:r>
        <w:t>Correction</w:t>
      </w:r>
    </w:p>
    <w:p>
      <w:pPr>
        <w:pStyle w:val="ListBullet"/>
      </w:pPr>
      <w:r>
        <w:t>Remedial classes organized for slow learners.</w:t>
      </w:r>
    </w:p>
    <w:p>
      <w:pPr>
        <w:pStyle w:val="ListBullet"/>
      </w:pPr>
      <w:r>
        <w:t>Action Taken Reports (ATRs) based on student feedback and audit findings.</w:t>
      </w:r>
    </w:p>
    <w:p>
      <w:pPr>
        <w:pStyle w:val="ListBullet"/>
      </w:pPr>
      <w:r>
        <w:t>Faculty development programs (FDPs) to improve teaching methodology.</w:t>
      </w:r>
    </w:p>
    <w:p>
      <w:pPr>
        <w:pStyle w:val="ListBullet"/>
      </w:pPr>
      <w:r>
        <w:t>Evidence: Remedial logs, ATRs, FDP participation certificates.</w:t>
      </w:r>
    </w:p>
    <w:p>
      <w:pPr>
        <w:pStyle w:val="Heading2"/>
      </w:pPr>
      <w:r>
        <w:t>Enhancement</w:t>
      </w:r>
    </w:p>
    <w:p>
      <w:pPr>
        <w:pStyle w:val="ListBullet"/>
      </w:pPr>
      <w:r>
        <w:t>Introduction of new pedagogies (flipped classroom, project-based learning).</w:t>
      </w:r>
    </w:p>
    <w:p>
      <w:pPr>
        <w:pStyle w:val="ListBullet"/>
      </w:pPr>
      <w:r>
        <w:t>Strengthening lab experiences with virtual labs and industry tools.</w:t>
      </w:r>
    </w:p>
    <w:p>
      <w:pPr>
        <w:pStyle w:val="ListBullet"/>
      </w:pPr>
      <w:r>
        <w:t>Encouragement for fast learners through advanced projects, hackathons, research internships.</w:t>
      </w:r>
    </w:p>
    <w:p>
      <w:pPr>
        <w:pStyle w:val="ListBullet"/>
      </w:pPr>
      <w:r>
        <w:t>Continuous improvement of CO/PO attainment levels across academic years.</w:t>
      </w:r>
    </w:p>
    <w:p>
      <w:pPr>
        <w:pStyle w:val="ListBullet"/>
      </w:pPr>
      <w:r>
        <w:t>Evidence: Advanced learner logs, attainment reports, hackathon participation certificates.</w:t>
      </w:r>
    </w:p>
    <w:p>
      <w:pPr>
        <w:pStyle w:val="Heading2"/>
      </w:pPr>
      <w:r>
        <w:t>Why this is important for NBA</w:t>
      </w:r>
    </w:p>
    <w:p>
      <w:pPr>
        <w:pStyle w:val="ListBullet"/>
      </w:pPr>
      <w:r>
        <w:t>Shows that teaching-learning is a cyclic and dynamic process.</w:t>
      </w:r>
    </w:p>
    <w:p>
      <w:pPr>
        <w:pStyle w:val="ListBullet"/>
      </w:pPr>
      <w:r>
        <w:t>Aligns with Outcome-Based Education (OBE) principles.</w:t>
      </w:r>
    </w:p>
    <w:p>
      <w:pPr>
        <w:pStyle w:val="ListBullet"/>
      </w:pPr>
      <w:r>
        <w:t>Demonstrates commitment to Continuous Quality Improvement (CQI).</w:t>
      </w:r>
    </w:p>
    <w:p>
      <w:pPr>
        <w:pStyle w:val="ListBullet"/>
      </w:pPr>
      <w:r>
        <w:t>Provides triangulated evidence: Delivery → Monitoring → Correction → Impact.</w:t>
      </w:r>
    </w:p>
    <w:p>
      <w:pPr>
        <w:pStyle w:val="Heading1"/>
        <w:pageBreakBefore/>
      </w:pPr>
      <w:r>
        <w:t>9 Tangible Evidence for Outcome Based Teaching Learning</w:t>
      </w:r>
    </w:p>
    <w:p>
      <w:pPr>
        <w:pStyle w:val="Heading2"/>
      </w:pPr>
      <w:r>
        <w:t>Structured Approach</w:t>
      </w:r>
    </w:p>
    <w:p>
      <w:pPr>
        <w:pStyle w:val="ListBullet"/>
      </w:pPr>
      <w:r>
        <w:t>Academic delivery supported by academic calendar, lesson plans, and course files.</w:t>
      </w:r>
    </w:p>
    <w:p>
      <w:pPr>
        <w:pStyle w:val="ListBullet"/>
      </w:pPr>
      <w:r>
        <w:t>Course Outcomes (COs) mapped to Program Outcomes (POs) / Program Specific Outcomes (PSOs) in every course file.</w:t>
      </w:r>
    </w:p>
    <w:p>
      <w:pPr>
        <w:pStyle w:val="ListBullet"/>
      </w:pPr>
      <w:r>
        <w:t>Laboratory manuals ensure uniformity and systematic execution of experiments.</w:t>
      </w:r>
    </w:p>
    <w:p>
      <w:pPr>
        <w:pStyle w:val="Heading2"/>
      </w:pPr>
      <w:r>
        <w:t>Outcome Based Framework</w:t>
      </w:r>
    </w:p>
    <w:p>
      <w:pPr>
        <w:pStyle w:val="ListBullet"/>
      </w:pPr>
      <w:r>
        <w:t>CO attainment measured via internal tests, assignments, projects, and end-semester exams.</w:t>
      </w:r>
    </w:p>
    <w:p>
      <w:pPr>
        <w:pStyle w:val="ListBullet"/>
      </w:pPr>
      <w:r>
        <w:t>PO/PSO attainment reports prepared each semester using quantitative methods (direct + indirect assessment).</w:t>
      </w:r>
    </w:p>
    <w:p>
      <w:pPr>
        <w:pStyle w:val="ListBullet"/>
      </w:pPr>
      <w:r>
        <w:t>Evidence of continuous attainment improvement is documented across academic years.</w:t>
      </w:r>
    </w:p>
    <w:p>
      <w:pPr>
        <w:pStyle w:val="Heading2"/>
      </w:pPr>
      <w:r>
        <w:t>Tangible Documentation</w:t>
      </w:r>
    </w:p>
    <w:p>
      <w:pPr>
        <w:pStyle w:val="ListBullet"/>
      </w:pPr>
      <w:r>
        <w:t>Course Files → Contain lesson plans, CO–PO mapping, assessment records.</w:t>
      </w:r>
    </w:p>
    <w:p>
      <w:pPr>
        <w:pStyle w:val="ListBullet"/>
      </w:pPr>
      <w:r>
        <w:t>Lab Manuals → Provide structured process for conducting, recording, and analyzing experiments.</w:t>
      </w:r>
    </w:p>
    <w:p>
      <w:pPr>
        <w:pStyle w:val="ListBullet"/>
      </w:pPr>
      <w:r>
        <w:t>Academic Calendars → Track timely delivery of courses.</w:t>
      </w:r>
    </w:p>
    <w:p>
      <w:pPr>
        <w:pStyle w:val="ListBullet"/>
      </w:pPr>
      <w:r>
        <w:t>Lesson Plans → Demonstrate weekly alignment of teaching with COs.</w:t>
      </w:r>
    </w:p>
    <w:p>
      <w:pPr>
        <w:pStyle w:val="ListBullet"/>
      </w:pPr>
      <w:r>
        <w:t>Attainment Reports → Show how student performance is mapped to COs/POs.</w:t>
      </w:r>
    </w:p>
    <w:p>
      <w:pPr>
        <w:pStyle w:val="Heading2"/>
      </w:pPr>
      <w:r>
        <w:t>Why This Matters for NBA</w:t>
      </w:r>
    </w:p>
    <w:p>
      <w:pPr>
        <w:pStyle w:val="ListBullet"/>
      </w:pPr>
      <w:r>
        <w:t>These evidences are verifiable during peer team visits.</w:t>
      </w:r>
    </w:p>
    <w:p>
      <w:pPr>
        <w:pStyle w:val="ListBullet"/>
      </w:pPr>
      <w:r>
        <w:t>They demonstrate that the institute has adopted Outcome-Based Education (OBE), not traditional rote learning.</w:t>
      </w:r>
    </w:p>
    <w:p>
      <w:pPr>
        <w:pStyle w:val="ListBullet"/>
      </w:pPr>
      <w:r>
        <w:t>They prove that teaching–learning is systematic, measurable, and continuously improving.</w:t>
      </w:r>
    </w:p>
    <w:p>
      <w:pPr>
        <w:pStyle w:val="Heading1"/>
        <w:pageBreakBefore/>
      </w:pPr>
      <w:r>
        <w:t>10 Systematic Measurable and Continuously Improving Teaching Learning</w:t>
      </w:r>
    </w:p>
    <w:p>
      <w:pPr>
        <w:pStyle w:val="Heading2"/>
      </w:pPr>
      <w:r>
        <w:t>Systematic</w:t>
      </w:r>
    </w:p>
    <w:p>
      <w:pPr>
        <w:pStyle w:val="ListBullet"/>
      </w:pPr>
      <w:r>
        <w:t>Teaching aligned with academic calendar, lesson plans, course files, and lab manuals.</w:t>
      </w:r>
    </w:p>
    <w:p>
      <w:pPr>
        <w:pStyle w:val="ListBullet"/>
      </w:pPr>
      <w:r>
        <w:t>Clearly defined Course Outcomes (COs) mapped to Program Outcomes (POs) and Program Specific Outcomes (PSOs).</w:t>
      </w:r>
    </w:p>
    <w:p>
      <w:pPr>
        <w:pStyle w:val="ListBullet"/>
      </w:pPr>
      <w:r>
        <w:t>Structured pedagogy: lectures, labs, projects, and student-centric methods (collaborative learning, flipped classrooms).</w:t>
      </w:r>
    </w:p>
    <w:p>
      <w:pPr>
        <w:pStyle w:val="ListBullet"/>
      </w:pPr>
      <w:r>
        <w:t>Regular monitoring by HOD, Department Committees, and IQAC.</w:t>
      </w:r>
    </w:p>
    <w:p>
      <w:pPr>
        <w:pStyle w:val="Heading2"/>
      </w:pPr>
      <w:r>
        <w:t>Measurable</w:t>
      </w:r>
    </w:p>
    <w:p>
      <w:pPr>
        <w:pStyle w:val="ListBullet"/>
      </w:pPr>
      <w:r>
        <w:t>CO attainment analysis done every semester using direct (tests, labs, assignments) and indirect (feedback, projects) methods.</w:t>
      </w:r>
    </w:p>
    <w:p>
      <w:pPr>
        <w:pStyle w:val="ListBullet"/>
      </w:pPr>
      <w:r>
        <w:t>PO/PSO attainment reports quantified with attainment levels and target benchmarks.</w:t>
      </w:r>
    </w:p>
    <w:p>
      <w:pPr>
        <w:pStyle w:val="ListBullet"/>
      </w:pPr>
      <w:r>
        <w:t>Student performance tracking: pass % improvement, placement records, research output.</w:t>
      </w:r>
    </w:p>
    <w:p>
      <w:pPr>
        <w:pStyle w:val="ListBullet"/>
      </w:pPr>
      <w:r>
        <w:t>Documented evidence: attainment graphs, assessment rubrics, before-after remedial performance data.</w:t>
      </w:r>
    </w:p>
    <w:p>
      <w:pPr>
        <w:pStyle w:val="Heading2"/>
      </w:pPr>
      <w:r>
        <w:t>Continuously Improving</w:t>
      </w:r>
    </w:p>
    <w:p>
      <w:pPr>
        <w:pStyle w:val="ListBullet"/>
      </w:pPr>
      <w:r>
        <w:t>Feedback loop: student/peer feedback → Action Taken Report (ATR) → documented improvements.</w:t>
      </w:r>
    </w:p>
    <w:p>
      <w:pPr>
        <w:pStyle w:val="ListBullet"/>
      </w:pPr>
      <w:r>
        <w:t>Remedial &amp; advanced learner initiatives ensure inclusivity and excellence.</w:t>
      </w:r>
    </w:p>
    <w:p>
      <w:pPr>
        <w:pStyle w:val="ListBullet"/>
      </w:pPr>
      <w:r>
        <w:t>Academic audits and IQAC reviews identify gaps and recommend corrective actions.</w:t>
      </w:r>
    </w:p>
    <w:p>
      <w:pPr>
        <w:pStyle w:val="ListBullet"/>
        <w:keepNext/>
      </w:pPr>
      <w:r>
        <w:t>Evidence of progress:</w:t>
      </w:r>
    </w:p>
    <w:p>
      <w:pPr>
        <w:pStyle w:val="ListBullet2"/>
      </w:pPr>
      <w:r>
        <w:t>Increased hackathon participation.</w:t>
      </w:r>
    </w:p>
    <w:p>
      <w:pPr>
        <w:pStyle w:val="ListBullet2"/>
      </w:pPr>
      <w:r>
        <w:t>Higher CO/PO attainment year by year.</w:t>
      </w:r>
    </w:p>
    <w:p>
      <w:pPr>
        <w:pStyle w:val="ListBullet2"/>
      </w:pPr>
      <w:r>
        <w:t>Improved placements, internships, and higher studies.</w:t>
      </w:r>
    </w:p>
    <w:p>
      <w:pPr>
        <w:pStyle w:val="Heading2"/>
      </w:pPr>
      <w:r>
        <w:t>Why This Matters for NBA</w:t>
      </w:r>
    </w:p>
    <w:p>
      <w:pPr>
        <w:pStyle w:val="ListBullet"/>
      </w:pPr>
      <w:r>
        <w:t>Demonstrates the OBE (Outcome-Based Education) cycle: Define → Deliver → Measure → Improve.</w:t>
      </w:r>
    </w:p>
    <w:p>
      <w:pPr>
        <w:pStyle w:val="ListBullet"/>
      </w:pPr>
      <w:r>
        <w:t>Provides assurance to NBA that the institution is not static but evolving every cycle.</w:t>
      </w:r>
    </w:p>
    <w:p>
      <w:pPr>
        <w:pStyle w:val="ListBullet"/>
      </w:pPr>
      <w:r>
        <w:t>Aligns with Criterion 8: Continuous Improvement and strengthens scoring.</w:t>
      </w:r>
    </w:p>
    <w:p>
      <w:pPr>
        <w:pStyle w:val="Heading1"/>
        <w:pageBreakBefore/>
      </w:pPr>
      <w:r>
        <w:t>11 Equity Inclusivity and Excellence in Teaching Learning</w:t>
      </w:r>
    </w:p>
    <w:p>
      <w:pPr>
        <w:pStyle w:val="Heading2"/>
      </w:pPr>
      <w:r>
        <w:t>Equity</w:t>
      </w:r>
    </w:p>
    <w:p>
      <w:pPr>
        <w:pStyle w:val="ListBullet"/>
      </w:pPr>
      <w:r>
        <w:t>Equal access to academic resources (library, labs, LMS, digital content) for all students.</w:t>
      </w:r>
    </w:p>
    <w:p>
      <w:pPr>
        <w:pStyle w:val="ListBullet"/>
      </w:pPr>
      <w:r>
        <w:t>Structured remedial support (bridge courses, doubt-clearing, extra classes) for academically weaker students.</w:t>
      </w:r>
    </w:p>
    <w:p>
      <w:pPr>
        <w:pStyle w:val="ListBullet"/>
      </w:pPr>
      <w:r>
        <w:t>Fee concessions, scholarships, and mentoring support for economically disadvantaged students.</w:t>
      </w:r>
    </w:p>
    <w:p>
      <w:pPr>
        <w:pStyle w:val="ListBullet"/>
      </w:pPr>
      <w:r>
        <w:t>Special provisions for students with disabilities (assistive technologies, extended exam time).</w:t>
      </w:r>
    </w:p>
    <w:p>
      <w:pPr>
        <w:pStyle w:val="Heading2"/>
      </w:pPr>
      <w:r>
        <w:t>Inclusivity</w:t>
      </w:r>
    </w:p>
    <w:p>
      <w:pPr>
        <w:pStyle w:val="ListBullet"/>
      </w:pPr>
      <w:r>
        <w:t>Encouragement of diverse learning methods: collaborative learning, peer mentoring, multilingual support in class discussions.</w:t>
      </w:r>
    </w:p>
    <w:p>
      <w:pPr>
        <w:pStyle w:val="ListBullet"/>
      </w:pPr>
      <w:r>
        <w:t>Gender-sensitive classroom environment; balanced opportunities in projects, leadership roles, clubs.</w:t>
      </w:r>
    </w:p>
    <w:p>
      <w:pPr>
        <w:pStyle w:val="ListBullet"/>
      </w:pPr>
      <w:r>
        <w:t>Active mentorship system ensuring every student (slow, average, advanced) is supported.</w:t>
      </w:r>
    </w:p>
    <w:p>
      <w:pPr>
        <w:pStyle w:val="ListBullet"/>
      </w:pPr>
      <w:r>
        <w:t>Culturally diverse activities and student chapters (IEEE, ISTE, coding clubs) to involve everyone.</w:t>
      </w:r>
    </w:p>
    <w:p>
      <w:pPr>
        <w:pStyle w:val="Heading2"/>
      </w:pPr>
      <w:r>
        <w:t>Excellence</w:t>
      </w:r>
    </w:p>
    <w:p>
      <w:pPr>
        <w:pStyle w:val="ListBullet"/>
      </w:pPr>
      <w:r>
        <w:t>Support for fast learners: advanced assignments, MOOCs/NPTEL certifications, internships, hackathons, publications.</w:t>
      </w:r>
    </w:p>
    <w:p>
      <w:pPr>
        <w:pStyle w:val="ListBullet"/>
      </w:pPr>
      <w:r>
        <w:t>Encouragement of student participation in innovation, entrepreneurship, and research.</w:t>
      </w:r>
    </w:p>
    <w:p>
      <w:pPr>
        <w:pStyle w:val="ListBullet"/>
        <w:keepNext/>
      </w:pPr>
      <w:r>
        <w:t>Continuous Outcome-Based Education (OBE) improvement:</w:t>
      </w:r>
    </w:p>
    <w:p>
      <w:pPr>
        <w:pStyle w:val="ListBullet2"/>
      </w:pPr>
      <w:r>
        <w:t>Regular CO–PO attainment analysis.</w:t>
      </w:r>
    </w:p>
    <w:p>
      <w:pPr>
        <w:pStyle w:val="ListBullet2"/>
      </w:pPr>
      <w:r>
        <w:t>Implementation of corrective measures for identified gaps.</w:t>
      </w:r>
    </w:p>
    <w:p>
      <w:pPr>
        <w:pStyle w:val="ListBullet"/>
      </w:pPr>
      <w:r>
        <w:t>Demonstrated improvement in placement rates, higher studies, and competitive exam success.</w:t>
      </w:r>
    </w:p>
    <w:p>
      <w:pPr>
        <w:pStyle w:val="Heading2"/>
      </w:pPr>
      <w:r>
        <w:t>Evidence Sources</w:t>
      </w:r>
    </w:p>
    <w:p>
      <w:pPr>
        <w:pStyle w:val="ListBullet"/>
      </w:pPr>
      <w:r>
        <w:t>Equity: Remedial class logs, scholarship records, assistive tech usage.</w:t>
      </w:r>
    </w:p>
    <w:p>
      <w:pPr>
        <w:pStyle w:val="ListBullet"/>
      </w:pPr>
      <w:r>
        <w:t>Inclusivity: Mentorship records, peer-learning initiatives, club participation logs.</w:t>
      </w:r>
    </w:p>
    <w:p>
      <w:pPr>
        <w:pStyle w:val="ListBullet"/>
      </w:pPr>
      <w:r>
        <w:t>Excellence: Hackathon participation, project reports, CO/PO attainment trends, placement statistics.</w:t>
      </w:r>
    </w:p>
    <w:p>
      <w:pPr>
        <w:pStyle w:val="Heading2"/>
      </w:pPr>
      <w:r>
        <w:t>NBA Linkage</w:t>
      </w:r>
    </w:p>
    <w:p>
      <w:pPr>
        <w:pStyle w:val="ListBullet"/>
      </w:pPr>
      <w:r>
        <w:t>Proves the institute not only delivers curriculum but also creates a supportive, inclusive environment.</w:t>
      </w:r>
    </w:p>
    <w:p>
      <w:pPr>
        <w:pStyle w:val="ListBullet"/>
      </w:pPr>
      <w:r>
        <w:t>Shows balance of academic quality + social responsibility.</w:t>
      </w:r>
    </w:p>
    <w:p>
      <w:pPr>
        <w:pStyle w:val="ListBullet"/>
      </w:pPr>
      <w:r>
        <w:t>Reinforces Criterion 1 (Outcome-based Curriculum) and Criterion 8 (Continuous Improvement).</w:t>
      </w:r>
    </w:p>
    <w:p>
      <w:pPr>
        <w:pStyle w:val="Heading1"/>
        <w:pageBreakBefore/>
      </w:pPr>
      <w:r>
        <w:t>12 Quality of Student Capstone Project</w:t>
      </w:r>
    </w:p>
    <w:p>
      <w:pPr>
        <w:pStyle w:val="Heading2"/>
      </w:pPr>
      <w:r>
        <w:t>1 Project Identification and Allotment</w:t>
      </w:r>
    </w:p>
    <w:p>
      <w:pPr>
        <w:pStyle w:val="Heading3"/>
      </w:pPr>
      <w:r>
        <w:t>Process of Selection</w:t>
      </w:r>
    </w:p>
    <w:p>
      <w:pPr>
        <w:pStyle w:val="ListBullet"/>
      </w:pPr>
      <w:r>
        <w:t>Students encouraged to identify projects based on real-world problems, industry needs, and research gaps.</w:t>
      </w:r>
    </w:p>
    <w:p>
      <w:pPr>
        <w:pStyle w:val="ListBullet"/>
      </w:pPr>
      <w:r>
        <w:t>Ideas sourced from industry collaboration, research centers, hackathons, societal challenges, and innovation cells.</w:t>
      </w:r>
    </w:p>
    <w:p>
      <w:pPr>
        <w:pStyle w:val="ListBullet"/>
      </w:pPr>
      <w:r>
        <w:t>Projects categorized into application-oriented, product development, research, or review-based.</w:t>
      </w:r>
    </w:p>
    <w:p>
      <w:pPr>
        <w:pStyle w:val="Heading3"/>
      </w:pPr>
      <w:r>
        <w:t>Project Allotment</w:t>
      </w:r>
    </w:p>
    <w:p>
      <w:pPr>
        <w:pStyle w:val="ListBullet"/>
      </w:pPr>
      <w:r>
        <w:t>Faculty guides allocated based on specialization, research area, and industry experience.</w:t>
      </w:r>
    </w:p>
    <w:p>
      <w:pPr>
        <w:pStyle w:val="ListBullet"/>
      </w:pPr>
      <w:r>
        <w:t>Interdisciplinary projects encouraged, aligning with NEP-2020's emphasis on cross-disciplinary learning.</w:t>
      </w:r>
    </w:p>
    <w:p>
      <w:pPr>
        <w:pStyle w:val="ListBullet"/>
      </w:pPr>
      <w:r>
        <w:t>Project proposals vetted by Departmental Project Review Committee (DPRC) for feasibility and relevance.</w:t>
      </w:r>
    </w:p>
    <w:p>
      <w:pPr>
        <w:pStyle w:val="Heading2"/>
      </w:pPr>
      <w:r>
        <w:t>2 Consideration of Quality Parameters</w:t>
      </w:r>
    </w:p>
    <w:p>
      <w:pPr>
        <w:pStyle w:val="ListBullet"/>
      </w:pPr>
      <w:r>
        <w:t>Environment &amp; Sustainability → Projects addressing eco-friendly designs, renewable energy, waste management, or sustainable products.</w:t>
      </w:r>
    </w:p>
    <w:p>
      <w:pPr>
        <w:pStyle w:val="ListBullet"/>
      </w:pPr>
      <w:r>
        <w:t>Safety → Compliance with safety standards in labs/industry-based projects.</w:t>
      </w:r>
    </w:p>
    <w:p>
      <w:pPr>
        <w:pStyle w:val="ListBullet"/>
      </w:pPr>
      <w:r>
        <w:t>Ethics → Ethical handling of data, plagiarism-free reports, responsible innovation.</w:t>
      </w:r>
    </w:p>
    <w:p>
      <w:pPr>
        <w:pStyle w:val="ListBullet"/>
      </w:pPr>
      <w:r>
        <w:t>Cost → Focus on cost-effectiveness and affordability of proposed solutions.</w:t>
      </w:r>
    </w:p>
    <w:p>
      <w:pPr>
        <w:pStyle w:val="ListBullet"/>
      </w:pPr>
      <w:r>
        <w:t>Standards → Alignment with national/international standards (ISO, IEEE, BIS).</w:t>
      </w:r>
    </w:p>
    <w:p>
      <w:pPr>
        <w:pStyle w:val="ListBullet"/>
      </w:pPr>
      <w:r>
        <w:t>Type of Project → Balanced distribution among application, product, research, and review projects.</w:t>
      </w:r>
    </w:p>
    <w:p>
      <w:pPr>
        <w:pStyle w:val="Heading2"/>
      </w:pPr>
      <w:r>
        <w:t>3 Monitoring and Evaluation Process</w:t>
      </w:r>
    </w:p>
    <w:p>
      <w:pPr>
        <w:pStyle w:val="Heading3"/>
      </w:pPr>
      <w:r>
        <w:t>Continuous Monitoring</w:t>
      </w:r>
    </w:p>
    <w:p>
      <w:pPr>
        <w:pStyle w:val="ListBullet"/>
      </w:pPr>
      <w:r>
        <w:t>Regular progress reviews conducted by Faculty Guide and DPRC.</w:t>
      </w:r>
    </w:p>
    <w:p>
      <w:pPr>
        <w:pStyle w:val="ListBullet"/>
      </w:pPr>
      <w:r>
        <w:t>Mid-term presentations, status reports, and progress seminars organized.</w:t>
      </w:r>
    </w:p>
    <w:p>
      <w:pPr>
        <w:pStyle w:val="ListBullet"/>
      </w:pPr>
      <w:r>
        <w:t>Evaluation rubrics framed covering innovation, technical content, feasibility, and relevance.</w:t>
      </w:r>
    </w:p>
    <w:p>
      <w:pPr>
        <w:pStyle w:val="Heading3"/>
      </w:pPr>
      <w:r>
        <w:t>Prototype Development and Demonstration</w:t>
      </w:r>
    </w:p>
    <w:p>
      <w:pPr>
        <w:pStyle w:val="ListBullet"/>
      </w:pPr>
      <w:r>
        <w:t>Students must present working prototypes/models/software tools where applicable.</w:t>
      </w:r>
    </w:p>
    <w:p>
      <w:pPr>
        <w:pStyle w:val="ListBullet"/>
      </w:pPr>
      <w:r>
        <w:t>Projects validated through demonstrations, testing, and peer/industry expert evaluation.</w:t>
      </w:r>
    </w:p>
    <w:p>
      <w:pPr>
        <w:pStyle w:val="Heading3"/>
      </w:pPr>
      <w:r>
        <w:t>Final Evaluation</w:t>
      </w:r>
    </w:p>
    <w:p>
      <w:pPr>
        <w:pStyle w:val="ListBullet"/>
      </w:pPr>
      <w:r>
        <w:t>Conducted by internal faculty + external examiner (industry/research expert).</w:t>
      </w:r>
    </w:p>
    <w:p>
      <w:pPr>
        <w:pStyle w:val="ListBullet"/>
      </w:pPr>
      <w:r>
        <w:t>Assessment covers: report quality, viva voce, prototype demonstration, and societal relevance.</w:t>
      </w:r>
    </w:p>
    <w:p>
      <w:pPr>
        <w:pStyle w:val="Heading2"/>
        <w:keepNext/>
      </w:pPr>
      <w:r>
        <w:t>4 Relevance and Impact of Projects</w:t>
      </w:r>
    </w:p>
    <w:p>
      <w:pPr>
        <w:pStyle w:val="ListBullet"/>
        <w:keepNext/>
      </w:pPr>
      <w:r>
        <w:t>Projects linked to industry problems, community challenges, or cutting-edge research.</w:t>
      </w:r>
    </w:p>
    <w:p>
      <w:pPr>
        <w:pStyle w:val="ListBullet"/>
        <w:keepNext/>
      </w:pPr>
      <w:r>
        <w:t>Students exposed to entrepreneurship opportunities via innovation cells and incubation centers.</w:t>
      </w:r>
    </w:p>
    <w:p>
      <w:pPr>
        <w:keepNext/>
      </w:pPr>
      <w:r>
        <w:t>Evidence of outcomes:</w:t>
      </w:r>
    </w:p>
    <w:p>
      <w:pPr>
        <w:pStyle w:val="ListBullet2"/>
      </w:pPr>
      <w:r>
        <w:t>Publications, patents, product launches, or start-ups.</w:t>
      </w:r>
    </w:p>
    <w:p>
      <w:pPr>
        <w:pStyle w:val="ListBullet2"/>
      </w:pPr>
      <w:r>
        <w:t>Awards/recognition in competitions or conferences.</w:t>
      </w:r>
    </w:p>
    <w:p>
      <w:pPr>
        <w:pStyle w:val="Heading2"/>
      </w:pPr>
      <w:r>
        <w:t>5 Implementation Details PO and PSO Mapping</w:t>
      </w:r>
    </w:p>
    <w:p>
      <w:pPr>
        <w:pStyle w:val="ListBullet"/>
      </w:pPr>
      <w:r>
        <w:t>Each project mapped to Program Outcomes (POs) and Program Specific Outcomes (PSOs).</w:t>
      </w:r>
    </w:p>
    <w:p>
      <w:pPr>
        <w:pStyle w:val="ListBullet"/>
        <w:keepNext/>
      </w:pPr>
      <w:r>
        <w:t>Example Mapping:</w:t>
      </w:r>
    </w:p>
    <w:p>
      <w:pPr>
        <w:pStyle w:val="ListBullet"/>
      </w:pPr>
      <w:r>
        <w:t>PO2 (Problem Analysis): Students analyze complex engineering problems.</w:t>
      </w:r>
    </w:p>
    <w:p>
      <w:pPr>
        <w:pStyle w:val="ListBullet"/>
      </w:pPr>
      <w:r>
        <w:t>PO3 (Design/Development): Projects develop solutions considering safety, sustainability, and standards.</w:t>
      </w:r>
    </w:p>
    <w:p>
      <w:pPr>
        <w:pStyle w:val="ListBullet"/>
      </w:pPr>
      <w:r>
        <w:t>PO7 (Environment &amp; Sustainability): Projects reflect environmental responsibility.</w:t>
      </w:r>
    </w:p>
    <w:p>
      <w:pPr>
        <w:pStyle w:val="ListBullet"/>
      </w:pPr>
      <w:r>
        <w:t>PO8 (Ethics): Students practice professional ethics in data handling, plagiarism checks.</w:t>
      </w:r>
    </w:p>
    <w:p>
      <w:pPr>
        <w:pStyle w:val="ListBullet"/>
      </w:pPr>
      <w:r>
        <w:t>PSOs: Address discipline-specific problem solving (e.g., AI/ML algorithms, IoT applications, Power Systems design).</w:t>
      </w:r>
    </w:p>
    <w:p>
      <w:pPr>
        <w:pStyle w:val="ListBullet"/>
      </w:pPr>
      <w:r>
        <w:t>Justification: Mapping documented in project records, with evidence of how each PO/PSO is attained.</w:t>
      </w:r>
    </w:p>
    <w:p>
      <w:pPr>
        <w:pStyle w:val="Heading2"/>
      </w:pPr>
      <w:r>
        <w:t>6 Evidence and Documentation</w:t>
      </w:r>
    </w:p>
    <w:p>
      <w:pPr>
        <w:pStyle w:val="ListBullet"/>
      </w:pPr>
      <w:r>
        <w:t>Project Proposals, DPRC Review Minutes, and Allotment Records.</w:t>
      </w:r>
    </w:p>
    <w:p>
      <w:pPr>
        <w:pStyle w:val="ListBullet"/>
      </w:pPr>
      <w:r>
        <w:t>Progress Seminar Reports and Monitoring Sheets.</w:t>
      </w:r>
    </w:p>
    <w:p>
      <w:pPr>
        <w:pStyle w:val="ListBullet"/>
      </w:pPr>
      <w:r>
        <w:t>Prototype Demonstration Videos/Photos.</w:t>
      </w:r>
    </w:p>
    <w:p>
      <w:pPr>
        <w:pStyle w:val="ListBullet"/>
      </w:pPr>
      <w:r>
        <w:t>Final Evaluation Reports, External Examiner Assessments.</w:t>
      </w:r>
    </w:p>
    <w:p>
      <w:pPr>
        <w:pStyle w:val="ListBullet"/>
      </w:pPr>
      <w:r>
        <w:t>CO-PO-PSO Attainment Mapping Sheets (Project Level).</w:t>
      </w:r>
    </w:p>
    <w:p>
      <w:pPr>
        <w:pStyle w:val="ListBullet"/>
      </w:pPr>
      <w:r>
        <w:t>Student Achievements (patents, publications, awards).</w:t>
      </w:r>
    </w:p>
    <w:p>
      <w:pPr>
        <w:pStyle w:val="Heading2"/>
      </w:pPr>
      <w:r>
        <w:t>Marks Allocation 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Project Identification &amp; Relevance</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5</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Quality Factors (Environment, Sustainability, Safety, Ethics, Cost, Standards)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5</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Monitoring &amp; Evaluation Process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5</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Working Prototype/Research Relevance</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5</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PO/PSO Mapping &amp; Justification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5</w:t>
            </w:r>
          </w:p>
        </w:tc>
      </w:tr>
    </w:tbl>
    <w:p>
      <w:pPr>
        <w:spacing w:after="0"/>
      </w:pPr>
    </w:p>
    <w:p>
      <w:pPr>
        <w:pStyle w:val="Heading1"/>
        <w:pageBreakBefore/>
      </w:pPr>
      <w:r>
        <w:t>13 Final Evaluation Reports and External Examiner Assessments</w:t>
      </w:r>
    </w:p>
    <w:p>
      <w:pPr>
        <w:pStyle w:val="Heading2"/>
      </w:pPr>
      <w:r>
        <w:t>Final Evaluation Reports</w:t>
      </w:r>
    </w:p>
    <w:p>
      <w:pPr>
        <w:pStyle w:val="ListBullet"/>
      </w:pPr>
      <w:r>
        <w:t>Prepared after project submission, demonstration, and viva-voce.</w:t>
      </w:r>
    </w:p>
    <w:p>
      <w:pPr>
        <w:pStyle w:val="ListBullet"/>
        <w:keepNext/>
      </w:pPr>
      <w:r>
        <w:t>Includes:</w:t>
      </w:r>
    </w:p>
    <w:p>
      <w:pPr>
        <w:pStyle w:val="ListBullet2"/>
      </w:pPr>
      <w:r>
        <w:t>Title, objectives, and scope of the project.</w:t>
      </w:r>
    </w:p>
    <w:p>
      <w:pPr>
        <w:pStyle w:val="ListBullet2"/>
      </w:pPr>
      <w:r>
        <w:t>Evaluation rubrics (innovation, technical quality, implementation, societal relevance).</w:t>
      </w:r>
    </w:p>
    <w:p>
      <w:pPr>
        <w:pStyle w:val="ListBullet2"/>
      </w:pPr>
      <w:r>
        <w:t>Marks/grades awarded by faculty panel.</w:t>
      </w:r>
    </w:p>
    <w:p>
      <w:pPr>
        <w:pStyle w:val="ListBullet2"/>
      </w:pPr>
      <w:r>
        <w:t>Faculty remarks and improvement suggestions.</w:t>
      </w:r>
    </w:p>
    <w:p>
      <w:pPr>
        <w:pStyle w:val="ListBullet"/>
      </w:pPr>
      <w:r>
        <w:t>Evidence: Signed evaluation sheets, consolidated mark registers, departmental archives.</w:t>
      </w:r>
    </w:p>
    <w:p>
      <w:pPr>
        <w:pStyle w:val="Heading2"/>
      </w:pPr>
      <w:r>
        <w:t>External Examiner Assessments</w:t>
      </w:r>
    </w:p>
    <w:p>
      <w:pPr>
        <w:pStyle w:val="ListBullet"/>
      </w:pPr>
      <w:r>
        <w:t>Conducted by industry experts / academic experts from other institutions.</w:t>
      </w:r>
    </w:p>
    <w:p>
      <w:pPr>
        <w:pStyle w:val="ListBullet"/>
      </w:pPr>
      <w:r>
        <w:t>Provides third-party validation of project quality, feasibility, and relevance.</w:t>
      </w:r>
    </w:p>
    <w:p>
      <w:pPr>
        <w:pStyle w:val="ListBullet"/>
      </w:pPr>
      <w:r>
        <w:t>Adds credibility by reducing bias in internal evaluation.</w:t>
      </w:r>
    </w:p>
    <w:p>
      <w:pPr>
        <w:pStyle w:val="ListBullet"/>
      </w:pPr>
      <w:r>
        <w:t>Includes viva-voce questions, technical review, and recommendations.</w:t>
      </w:r>
    </w:p>
    <w:p>
      <w:pPr>
        <w:pStyle w:val="ListBullet"/>
      </w:pPr>
      <w:r>
        <w:t>Evidence: Signed external examiner report, evaluation rubric sheets, feedback forms.</w:t>
      </w:r>
    </w:p>
    <w:p>
      <w:pPr>
        <w:pStyle w:val="Heading2"/>
      </w:pPr>
      <w:r>
        <w:t>Why This Matters for NBA</w:t>
      </w:r>
    </w:p>
    <w:p>
      <w:pPr>
        <w:pStyle w:val="ListBullet"/>
      </w:pPr>
      <w:r>
        <w:t>Ensures fair, unbiased, and credible assessment of student performance.</w:t>
      </w:r>
    </w:p>
    <w:p>
      <w:pPr>
        <w:pStyle w:val="ListBullet"/>
      </w:pPr>
      <w:r>
        <w:t>Strengthens link to PO8 (Ethics), PO9 (Individual &amp; Team Work), PO10 (Communication Skills), and PO12 (Lifelong Learning).</w:t>
      </w:r>
    </w:p>
    <w:p>
      <w:pPr>
        <w:pStyle w:val="ListBullet"/>
      </w:pPr>
      <w:r>
        <w:t>Provides tangible proof that project quality is benchmarked against industry and academic standards.</w:t>
      </w:r>
    </w:p>
    <w:p>
      <w:pPr>
        <w:pStyle w:val="ListBullet"/>
      </w:pPr>
      <w:r>
        <w:t>Demonstrates continuous improvement loop: feedback from externals → curriculum reform → improved project quality in next cycle.</w:t>
      </w:r>
    </w:p>
    <w:p>
      <w:pPr>
        <w:pStyle w:val="Heading1"/>
        <w:pageBreakBefore/>
      </w:pPr>
      <w:r>
        <w:t>14 CO PO PSO Attainment Mapping Project Level</w:t>
      </w:r>
    </w:p>
    <w:p>
      <w:pPr>
        <w:pStyle w:val="Heading2"/>
      </w:pPr>
      <w:r>
        <w:t>Course Outcomes COs for Capstone Project</w:t>
      </w:r>
    </w:p>
    <w:p>
      <w:pPr>
        <w:pStyle w:val="ListBullet"/>
        <w:keepNext/>
      </w:pPr>
      <w:r>
        <w:t>Typically defined as:</w:t>
      </w:r>
    </w:p>
    <w:p>
      <w:pPr>
        <w:ind w:left="432" w:hanging="288"/>
      </w:pPr>
      <w:r>
        <w:t>1. Ability to identify and formulate complex engineering problems.</w:t>
      </w:r>
    </w:p>
    <w:p>
      <w:pPr>
        <w:ind w:left="432" w:hanging="288"/>
      </w:pPr>
      <w:r>
        <w:t>2. Ability to design/develop a system/model considering environment, sustainability, and cost.</w:t>
      </w:r>
    </w:p>
    <w:p>
      <w:pPr>
        <w:ind w:left="432" w:hanging="288"/>
      </w:pPr>
      <w:r>
        <w:t>3. Ability to apply modern tools, technologies, and standards.</w:t>
      </w:r>
    </w:p>
    <w:p>
      <w:pPr>
        <w:ind w:left="432" w:hanging="288"/>
      </w:pPr>
      <w:r>
        <w:t>4. Ability to analyze results and present findings effectively.</w:t>
      </w:r>
    </w:p>
    <w:p>
      <w:pPr>
        <w:ind w:left="432" w:hanging="288"/>
      </w:pPr>
      <w:r>
        <w:t>5. Ability to work ethically in a team and communicate technical work.</w:t>
      </w:r>
    </w:p>
    <w:p>
      <w:pPr>
        <w:pStyle w:val="Heading2"/>
      </w:pPr>
      <w:r>
        <w:t>Mapping with Program Outcomes POs</w:t>
      </w:r>
    </w:p>
    <w:p>
      <w:pPr>
        <w:pStyle w:val="ListBullet"/>
      </w:pPr>
      <w:r>
        <w:t>Each CO is mapped with relevant POs (e.g., PO2 – Problem Analysis, PO3 - Design/Development, PO7 – Environment/Sustainability, PO8 – Ethics, PO10 - Communication).</w:t>
      </w:r>
    </w:p>
    <w:p>
      <w:pPr>
        <w:pStyle w:val="ListBullet"/>
      </w:pPr>
      <w:r>
        <w:t>Level of contribution recorded as Low (1), Medium (2), High (3).</w:t>
      </w:r>
    </w:p>
    <w:p>
      <w:pPr>
        <w:pStyle w:val="ListBullet"/>
      </w:pPr>
      <w:r>
        <w:t>Helps show how projects contribute to overall graduate attributes.</w:t>
      </w:r>
    </w:p>
    <w:p>
      <w:pPr>
        <w:pStyle w:val="Heading2"/>
      </w:pPr>
      <w:r>
        <w:t>Mapping with Program Specific Outcomes PSOs</w:t>
      </w:r>
    </w:p>
    <w:p>
      <w:pPr>
        <w:pStyle w:val="ListBullet"/>
      </w:pPr>
      <w:r>
        <w:t>Discipline-specific outcomes (e.g., for CSE → AI/ML algorithm design, for ECE → Embedded system design).</w:t>
      </w:r>
    </w:p>
    <w:p>
      <w:pPr>
        <w:pStyle w:val="ListBullet"/>
      </w:pPr>
      <w:r>
        <w:t>Each project mapped to at least one PSO, ensuring domain relevance.</w:t>
      </w:r>
    </w:p>
    <w:p>
      <w:pPr>
        <w:pStyle w:val="Heading2"/>
      </w:pPr>
      <w:r>
        <w:t>Attainment Calculation</w:t>
      </w:r>
    </w:p>
    <w:p>
      <w:pPr>
        <w:pStyle w:val="ListBullet"/>
      </w:pPr>
      <w:r>
        <w:t>Direct Assessment → Based on project evaluation rubrics (innovation, technical depth, sustainability).</w:t>
      </w:r>
    </w:p>
    <w:p>
      <w:pPr>
        <w:pStyle w:val="ListBullet"/>
      </w:pPr>
      <w:r>
        <w:t>Indirect Assessment → Student exit surveys, feedback from external examiners/industry mentors.</w:t>
      </w:r>
    </w:p>
    <w:p>
      <w:pPr>
        <w:pStyle w:val="ListBullet"/>
      </w:pPr>
      <w:r>
        <w:t>Weighted scores → Attainment levels (1 – not attained, 2 – moderately attained, 3 – well attained).</w:t>
      </w:r>
    </w:p>
    <w:p>
      <w:pPr>
        <w:pStyle w:val="Heading2"/>
      </w:pPr>
      <w:r>
        <w:t>Evidence</w:t>
      </w:r>
    </w:p>
    <w:p>
      <w:pPr>
        <w:pStyle w:val="ListBullet"/>
      </w:pPr>
      <w:r>
        <w:t>CO–PO–PSO mapping sheets (per project).</w:t>
      </w:r>
    </w:p>
    <w:p>
      <w:pPr>
        <w:pStyle w:val="ListBullet"/>
      </w:pPr>
      <w:r>
        <w:t>Consolidated project-level attainment report for each batch.</w:t>
      </w:r>
    </w:p>
    <w:p>
      <w:pPr>
        <w:pStyle w:val="ListBullet"/>
      </w:pPr>
      <w:r>
        <w:t>Improvement trend over 3 years showing corrective actions.</w:t>
      </w:r>
    </w:p>
    <w:p>
      <w:pPr>
        <w:pStyle w:val="Heading2"/>
      </w:pPr>
      <w:r>
        <w:t>Why This Matters for NBA</w:t>
      </w:r>
    </w:p>
    <w:p>
      <w:pPr>
        <w:pStyle w:val="ListBullet"/>
      </w:pPr>
      <w:r>
        <w:t>Demonstrates that projects are not just academic tasks, but structured OBE (Outcome-Based Education) activities.</w:t>
      </w:r>
    </w:p>
    <w:p>
      <w:pPr>
        <w:pStyle w:val="ListBullet"/>
      </w:pPr>
      <w:r>
        <w:t>Shows direct contribution of projects to holistic PO/PSO attainment.</w:t>
      </w:r>
    </w:p>
    <w:p>
      <w:pPr>
        <w:pStyle w:val="ListBullet"/>
      </w:pPr>
      <w:r>
        <w:t>Provides quantitative proof of continuous improvement in student learning outcomes.</w:t>
      </w:r>
    </w:p>
    <w:p>
      <w:pPr>
        <w:pStyle w:val="Heading1"/>
        <w:pageBreakBefore/>
      </w:pPr>
      <w:r>
        <w:t>15 Prototype Demonstration Evidence</w:t>
      </w:r>
    </w:p>
    <w:p>
      <w:pPr>
        <w:pStyle w:val="Heading2"/>
      </w:pPr>
      <w:r>
        <w:t>Prototype Demonstration Videos</w:t>
      </w:r>
    </w:p>
    <w:p>
      <w:pPr>
        <w:pStyle w:val="ListBullet"/>
      </w:pPr>
      <w:r>
        <w:t>Short video recordings of students demonstrating project functionality (software running, hardware working, system integration).</w:t>
      </w:r>
    </w:p>
    <w:p>
      <w:pPr>
        <w:pStyle w:val="ListBullet"/>
      </w:pPr>
      <w:r>
        <w:t>Can be uploaded to YouTube (private/unlisted), Google Drive, LMS, or institutional repository.</w:t>
      </w:r>
    </w:p>
    <w:p>
      <w:pPr>
        <w:pStyle w:val="ListBullet"/>
      </w:pPr>
      <w:r>
        <w:t>Reviewed by faculty guides, DPRC, and external examiners as part of evaluation.</w:t>
      </w:r>
    </w:p>
    <w:p>
      <w:pPr>
        <w:pStyle w:val="ListBullet"/>
      </w:pPr>
      <w:r>
        <w:t>Evidence: Video links embedded in tracker, examiner evaluation sheets confirming demonstration.</w:t>
      </w:r>
    </w:p>
    <w:p>
      <w:pPr>
        <w:pStyle w:val="Heading2"/>
      </w:pPr>
      <w:r>
        <w:t>Prototype Photos</w:t>
      </w:r>
    </w:p>
    <w:p>
      <w:pPr>
        <w:pStyle w:val="ListBullet"/>
        <w:keepNext/>
      </w:pPr>
      <w:r>
        <w:t>Capture key stages:</w:t>
      </w:r>
    </w:p>
    <w:p>
      <w:pPr>
        <w:pStyle w:val="ListBullet2"/>
      </w:pPr>
      <w:r>
        <w:t>Early design / initial prototype.</w:t>
      </w:r>
    </w:p>
    <w:p>
      <w:pPr>
        <w:pStyle w:val="ListBullet2"/>
      </w:pPr>
      <w:r>
        <w:t>Testing phase.</w:t>
      </w:r>
    </w:p>
    <w:p>
      <w:pPr>
        <w:pStyle w:val="ListBullet2"/>
      </w:pPr>
      <w:r>
        <w:t>Final working model.</w:t>
      </w:r>
    </w:p>
    <w:p>
      <w:pPr>
        <w:pStyle w:val="ListBullet"/>
      </w:pPr>
      <w:r>
        <w:t>Used as visual evidence in final project reports and NBA submission.</w:t>
      </w:r>
    </w:p>
    <w:p>
      <w:pPr>
        <w:pStyle w:val="ListBullet"/>
      </w:pPr>
      <w:r>
        <w:t>Evidence: Photographs of project models, screenshots of software outputs, lab test setups.</w:t>
      </w:r>
    </w:p>
    <w:p>
      <w:pPr>
        <w:pStyle w:val="Heading2"/>
      </w:pPr>
      <w:r>
        <w:t>Why This Matters for NBA</w:t>
      </w:r>
    </w:p>
    <w:p>
      <w:pPr>
        <w:pStyle w:val="ListBullet"/>
      </w:pPr>
      <w:r>
        <w:t>Proves that projects are not only conceptual but implemented into working models.</w:t>
      </w:r>
    </w:p>
    <w:p>
      <w:pPr>
        <w:pStyle w:val="ListBullet"/>
      </w:pPr>
      <w:r>
        <w:t>Strengthens credibility of student learning outcomes in PO3 (Design/Development), PO5 (Modern Tool Usage), PO7 (Environment/Sustainability).</w:t>
      </w:r>
    </w:p>
    <w:p>
      <w:pPr>
        <w:pStyle w:val="ListBullet"/>
      </w:pPr>
      <w:r>
        <w:t>Demonstrates innovation, technical feasibility, and practical skills.</w:t>
      </w:r>
    </w:p>
    <w:p>
      <w:pPr>
        <w:pStyle w:val="ListBullet"/>
      </w:pPr>
      <w:r>
        <w:t>Aligns with NBA Criterion 5 (Student Performance) and Criterion 6 (Faculty Contribution).</w:t>
      </w:r>
    </w:p>
    <w:p>
      <w:pPr>
        <w:pStyle w:val="Heading1"/>
        <w:pageBreakBefore/>
      </w:pPr>
      <w:r>
        <w:t>16 Essential Evidence for Capstone Project Quality</w:t>
      </w:r>
    </w:p>
    <w:p>
      <w:pPr>
        <w:pStyle w:val="Heading2"/>
      </w:pPr>
      <w:r>
        <w:t>Project Proposals</w:t>
      </w:r>
    </w:p>
    <w:p>
      <w:pPr>
        <w:pStyle w:val="ListBullet"/>
      </w:pPr>
      <w:r>
        <w:t>Initial idea submissions by students (problem statement, objectives, methodology).</w:t>
      </w:r>
    </w:p>
    <w:p>
      <w:pPr>
        <w:pStyle w:val="ListBullet"/>
      </w:pPr>
      <w:r>
        <w:t>Reviewed for feasibility, relevance, and alignment with POs/PSOs.</w:t>
      </w:r>
    </w:p>
    <w:p>
      <w:pPr>
        <w:pStyle w:val="ListBullet"/>
      </w:pPr>
      <w:r>
        <w:t>Ensures that projects address real-world problems, research challenges, or industry needs.</w:t>
      </w:r>
    </w:p>
    <w:p>
      <w:pPr>
        <w:pStyle w:val="ListBullet"/>
      </w:pPr>
      <w:r>
        <w:t>Evidence: Proposal submission forms, abstracts, approval sheets.</w:t>
      </w:r>
    </w:p>
    <w:p>
      <w:pPr>
        <w:pStyle w:val="Heading2"/>
      </w:pPr>
      <w:r>
        <w:t>DPRC Departmental Project Review Committee Review Minutes</w:t>
      </w:r>
    </w:p>
    <w:p>
      <w:pPr>
        <w:pStyle w:val="ListBullet"/>
      </w:pPr>
      <w:r>
        <w:t>Minutes of meetings recording faculty and expert feedback during proposal stage and progress reviews.</w:t>
      </w:r>
    </w:p>
    <w:p>
      <w:pPr>
        <w:pStyle w:val="ListBullet"/>
      </w:pPr>
      <w:r>
        <w:t>Document decisions on project approval, modifications, or rejection.</w:t>
      </w:r>
    </w:p>
    <w:p>
      <w:pPr>
        <w:pStyle w:val="ListBullet"/>
      </w:pPr>
      <w:r>
        <w:t>Tracks corrective measures suggested to students for improving project quality.</w:t>
      </w:r>
    </w:p>
    <w:p>
      <w:pPr>
        <w:pStyle w:val="ListBullet"/>
      </w:pPr>
      <w:r>
        <w:t>Evidence: Signed minutes, review panel evaluation sheets, action points.</w:t>
      </w:r>
    </w:p>
    <w:p>
      <w:pPr>
        <w:pStyle w:val="Heading2"/>
      </w:pPr>
      <w:r>
        <w:t>Allotment Records</w:t>
      </w:r>
    </w:p>
    <w:p>
      <w:pPr>
        <w:pStyle w:val="ListBullet"/>
      </w:pPr>
      <w:r>
        <w:t>Allocation of faculty guides to student teams based on expertise.</w:t>
      </w:r>
    </w:p>
    <w:p>
      <w:pPr>
        <w:pStyle w:val="ListBullet"/>
      </w:pPr>
      <w:r>
        <w:t>Ensures balanced distribution of workload across faculty.</w:t>
      </w:r>
    </w:p>
    <w:p>
      <w:pPr>
        <w:pStyle w:val="ListBullet"/>
      </w:pPr>
      <w:r>
        <w:t>Maintains transparency in assigning projects fairly and equitably.</w:t>
      </w:r>
    </w:p>
    <w:p>
      <w:pPr>
        <w:pStyle w:val="ListBullet"/>
      </w:pPr>
      <w:r>
        <w:t>Evidence: List of student groups with corresponding guides and project titles.</w:t>
      </w:r>
    </w:p>
    <w:p>
      <w:pPr>
        <w:pStyle w:val="Heading2"/>
      </w:pPr>
      <w:r>
        <w:t>Why this matters for NBA</w:t>
      </w:r>
    </w:p>
    <w:p>
      <w:pPr>
        <w:pStyle w:val="ListBullet"/>
      </w:pPr>
      <w:r>
        <w:t>Shows that project identification and approval is systematic, not arbitrary.</w:t>
      </w:r>
    </w:p>
    <w:p>
      <w:pPr>
        <w:pStyle w:val="ListBullet"/>
      </w:pPr>
      <w:r>
        <w:t>Demonstrates institutional process for quality control right from project initiation.</w:t>
      </w:r>
    </w:p>
    <w:p>
      <w:pPr>
        <w:pStyle w:val="ListBullet"/>
      </w:pPr>
      <w:r>
        <w:t>Provides verifiable proof for Criterion 5 (Student Performance) and Criterion 6 (Faculty Contribution).</w:t>
      </w:r>
    </w:p>
    <w:p>
      <w:pPr>
        <w:pStyle w:val="Heading1"/>
        <w:pageBreakBefore/>
      </w:pPr>
      <w:r>
        <w:t>17 Progress Seminar Reports and Monitoring Sheets</w:t>
      </w:r>
    </w:p>
    <w:p>
      <w:pPr>
        <w:pStyle w:val="Heading2"/>
      </w:pPr>
      <w:r>
        <w:t>Progress Seminar Reports</w:t>
      </w:r>
    </w:p>
    <w:p>
      <w:pPr>
        <w:pStyle w:val="ListBullet"/>
      </w:pPr>
      <w:r>
        <w:t>Conducted at regular intervals (monthly or mid-semester).</w:t>
      </w:r>
    </w:p>
    <w:p>
      <w:pPr>
        <w:pStyle w:val="ListBullet"/>
        <w:keepNext/>
      </w:pPr>
      <w:r>
        <w:t>Students present:</w:t>
      </w:r>
    </w:p>
    <w:p>
      <w:pPr>
        <w:pStyle w:val="ListBullet2"/>
      </w:pPr>
      <w:r>
        <w:t>Problem definition and objectives.</w:t>
      </w:r>
    </w:p>
    <w:p>
      <w:pPr>
        <w:pStyle w:val="ListBullet2"/>
      </w:pPr>
      <w:r>
        <w:t>Literature review and methodology adopted.</w:t>
      </w:r>
    </w:p>
    <w:p>
      <w:pPr>
        <w:pStyle w:val="ListBullet2"/>
      </w:pPr>
      <w:r>
        <w:t>Current status of work and challenges faced.</w:t>
      </w:r>
    </w:p>
    <w:p>
      <w:pPr>
        <w:pStyle w:val="ListBullet"/>
      </w:pPr>
      <w:r>
        <w:t>Evaluated by faculty guide + DPRC panel using rubrics (clarity, technical depth, innovation, progress achieved).</w:t>
      </w:r>
    </w:p>
    <w:p>
      <w:pPr>
        <w:pStyle w:val="ListBullet"/>
      </w:pPr>
      <w:r>
        <w:t>Evidence: Presentation slides, seminar schedules, evaluation rubrics, signed reports.</w:t>
      </w:r>
    </w:p>
    <w:p>
      <w:pPr>
        <w:pStyle w:val="Heading2"/>
      </w:pPr>
      <w:r>
        <w:t>Monitoring Sheets</w:t>
      </w:r>
    </w:p>
    <w:p>
      <w:pPr>
        <w:pStyle w:val="ListBullet"/>
      </w:pPr>
      <w:r>
        <w:t>Used for continuous tracking of student project progress.</w:t>
      </w:r>
    </w:p>
    <w:p>
      <w:pPr>
        <w:pStyle w:val="ListBullet"/>
        <w:keepNext/>
      </w:pPr>
      <w:r>
        <w:t>Include:</w:t>
      </w:r>
    </w:p>
    <w:p>
      <w:pPr>
        <w:pStyle w:val="ListBullet2"/>
      </w:pPr>
      <w:r>
        <w:t>Milestones achieved (design, prototype, testing).</w:t>
      </w:r>
    </w:p>
    <w:p>
      <w:pPr>
        <w:pStyle w:val="ListBullet2"/>
      </w:pPr>
      <w:r>
        <w:t>Guide's remarks and corrective suggestions.</w:t>
      </w:r>
    </w:p>
    <w:p>
      <w:pPr>
        <w:pStyle w:val="ListBullet2"/>
      </w:pPr>
      <w:r>
        <w:t>Student action plan for next review.</w:t>
      </w:r>
    </w:p>
    <w:p>
      <w:pPr>
        <w:pStyle w:val="ListBullet"/>
      </w:pPr>
      <w:r>
        <w:t>Signed by faculty guide and student team to ensure accountability.</w:t>
      </w:r>
    </w:p>
    <w:p>
      <w:pPr>
        <w:pStyle w:val="ListBullet"/>
      </w:pPr>
      <w:r>
        <w:t>Evidence: Logbooks, review registers, online monitoring dashboards (if LMS used).</w:t>
      </w:r>
    </w:p>
    <w:p>
      <w:pPr>
        <w:pStyle w:val="Heading2"/>
      </w:pPr>
      <w:r>
        <w:t>Why This Matters for NBA</w:t>
      </w:r>
    </w:p>
    <w:p>
      <w:pPr>
        <w:pStyle w:val="ListBullet"/>
      </w:pPr>
      <w:r>
        <w:t>Proves that projects are monitored periodically, not evaluated in a single shot.</w:t>
      </w:r>
    </w:p>
    <w:p>
      <w:pPr>
        <w:pStyle w:val="ListBullet"/>
      </w:pPr>
      <w:r>
        <w:t>Demonstrates transparency, accountability, and corrective actions during the project cycle.</w:t>
      </w:r>
    </w:p>
    <w:p>
      <w:pPr>
        <w:pStyle w:val="ListBullet"/>
      </w:pPr>
      <w:r>
        <w:t>Strengthens Criterion 5 (Student Performance) and Criterion 8 (Continuous Improvement).</w:t>
      </w:r>
    </w:p>
    <w:p>
      <w:pPr>
        <w:pStyle w:val="ListBullet"/>
      </w:pPr>
      <w:r>
        <w:t>Links directly to POs like problem analysis, design/development, ethics, sustainability.</w:t>
      </w:r>
    </w:p>
    <w:p>
      <w:pPr>
        <w:pStyle w:val="Heading1"/>
        <w:pageBreakBefore/>
      </w:pPr>
      <w:r>
        <w:t>18 Student Achievements as Evidence</w:t>
      </w:r>
    </w:p>
    <w:p>
      <w:pPr>
        <w:pStyle w:val="Heading2"/>
      </w:pPr>
      <w:r>
        <w:t>Patents</w:t>
      </w:r>
    </w:p>
    <w:p>
      <w:pPr>
        <w:pStyle w:val="ListBullet"/>
      </w:pPr>
      <w:r>
        <w:t>Students file provisional or complete patents based on innovations in their projects.</w:t>
      </w:r>
    </w:p>
    <w:p>
      <w:pPr>
        <w:pStyle w:val="ListBullet"/>
      </w:pPr>
      <w:r>
        <w:t>Evidence: Patent application number, published certificate, copy of IP office filing.</w:t>
      </w:r>
    </w:p>
    <w:p>
      <w:pPr>
        <w:pStyle w:val="ListBullet"/>
      </w:pPr>
      <w:r>
        <w:t>Shows innovation, intellectual property creation, and entrepreneurship potential.</w:t>
      </w:r>
    </w:p>
    <w:p>
      <w:pPr>
        <w:pStyle w:val="Heading2"/>
      </w:pPr>
      <w:r>
        <w:t>Publications</w:t>
      </w:r>
    </w:p>
    <w:p>
      <w:pPr>
        <w:pStyle w:val="ListBullet"/>
      </w:pPr>
      <w:r>
        <w:t>Research outcomes of projects published in Scopus-indexed / UGC-listed journals, IEEE conferences, Springer, Elsevier, etc.</w:t>
      </w:r>
    </w:p>
    <w:p>
      <w:pPr>
        <w:pStyle w:val="ListBullet"/>
      </w:pPr>
      <w:r>
        <w:t>Evidence: Published paper copy, DOI/ISBN number, conference proceedings, acceptance letter.</w:t>
      </w:r>
    </w:p>
    <w:p>
      <w:pPr>
        <w:pStyle w:val="ListBullet"/>
      </w:pPr>
      <w:r>
        <w:t>Proves students' ability to do research-oriented projects aligned with POs (PO2 - Problem Analysis, PO12 - Lifelong Learning).</w:t>
      </w:r>
    </w:p>
    <w:p>
      <w:pPr>
        <w:pStyle w:val="Heading2"/>
      </w:pPr>
      <w:r>
        <w:t>Awards and Recognitions</w:t>
      </w:r>
    </w:p>
    <w:p>
      <w:pPr>
        <w:pStyle w:val="ListBullet"/>
      </w:pPr>
      <w:r>
        <w:t>Projects winning competitions, hackathons, startup challenges, or innovation contests.</w:t>
      </w:r>
    </w:p>
    <w:p>
      <w:pPr>
        <w:pStyle w:val="ListBullet"/>
      </w:pPr>
      <w:r>
        <w:t>Evidence: Certificates, award letters, media coverage, institutional recognition.</w:t>
      </w:r>
    </w:p>
    <w:p>
      <w:pPr>
        <w:pStyle w:val="ListBullet"/>
      </w:pPr>
      <w:r>
        <w:t>Demonstrates excellence, applicability, and societal/industry relevance.</w:t>
      </w:r>
    </w:p>
    <w:p>
      <w:pPr>
        <w:pStyle w:val="Heading2"/>
      </w:pPr>
      <w:r>
        <w:t>Why This Matters for NBA</w:t>
      </w:r>
    </w:p>
    <w:p>
      <w:pPr>
        <w:pStyle w:val="ListBullet"/>
        <w:keepNext/>
      </w:pPr>
      <w:r>
        <w:t>Student achievements are quantifiable evidence of:</w:t>
      </w:r>
    </w:p>
    <w:p>
      <w:pPr>
        <w:pStyle w:val="ListBullet"/>
      </w:pPr>
      <w:r>
        <w:t>Excellence → beyond curriculum, real-world impact.</w:t>
      </w:r>
    </w:p>
    <w:p>
      <w:pPr>
        <w:pStyle w:val="ListBullet"/>
      </w:pPr>
      <w:r>
        <w:t>Innovation &amp; Research orientation → patents and publications.</w:t>
      </w:r>
    </w:p>
    <w:p>
      <w:pPr>
        <w:pStyle w:val="ListBullet"/>
      </w:pPr>
      <w:r>
        <w:t>Visibility of Institution → awards and recognitions enhance reputation.</w:t>
      </w:r>
    </w:p>
    <w:p>
      <w:pPr>
        <w:pStyle w:val="ListBullet"/>
      </w:pPr>
      <w:r>
        <w:t>Strongly supports Criterion 5 (Student Performance) and Criterion 6 (Faculty Contribution).</w:t>
      </w:r>
    </w:p>
    <w:p>
      <w:pPr>
        <w:pStyle w:val="Heading1"/>
        <w:pageBreakBefore/>
      </w:pPr>
      <w:r>
        <w:t>19 Internship and Industrial Training</w:t>
      </w:r>
    </w:p>
    <w:p>
      <w:pPr>
        <w:pStyle w:val="Heading2"/>
      </w:pPr>
      <w:r>
        <w:t>1 Process Followed for Internship and Industrial Training</w:t>
      </w:r>
    </w:p>
    <w:p>
      <w:pPr>
        <w:pStyle w:val="Heading3"/>
      </w:pPr>
      <w:r>
        <w:t>Identification of Opportunities</w:t>
      </w:r>
    </w:p>
    <w:p>
      <w:pPr>
        <w:pStyle w:val="ListBullet"/>
        <w:keepNext/>
      </w:pPr>
      <w:r>
        <w:t>Students are encouraged to apply for internships through:</w:t>
      </w:r>
    </w:p>
    <w:p>
      <w:pPr>
        <w:pStyle w:val="ListBullet2"/>
      </w:pPr>
      <w:r>
        <w:t>Institute's Training &amp; Placement (T&amp;P) Cell.</w:t>
      </w:r>
    </w:p>
    <w:p>
      <w:pPr>
        <w:pStyle w:val="ListBullet2"/>
      </w:pPr>
      <w:r>
        <w:t>Industry tie-ups, MoUs, and collaborations.</w:t>
      </w:r>
    </w:p>
    <w:p>
      <w:pPr>
        <w:pStyle w:val="ListBullet2"/>
      </w:pPr>
      <w:r>
        <w:t>Online internship portals and alumni networks.</w:t>
      </w:r>
    </w:p>
    <w:p>
      <w:pPr>
        <w:pStyle w:val="ListBullet"/>
      </w:pPr>
      <w:r>
        <w:t>Preference given to core companies, research labs, startups, and government organizations.</w:t>
      </w:r>
    </w:p>
    <w:p>
      <w:pPr>
        <w:pStyle w:val="Heading3"/>
      </w:pPr>
      <w:r>
        <w:t>Allotment and Approval</w:t>
      </w:r>
    </w:p>
    <w:p>
      <w:pPr>
        <w:pStyle w:val="ListBullet"/>
      </w:pPr>
      <w:r>
        <w:t>Students select an area aligned with their discipline and career goals.</w:t>
      </w:r>
    </w:p>
    <w:p>
      <w:pPr>
        <w:pStyle w:val="ListBullet"/>
      </w:pPr>
      <w:r>
        <w:t>Proposals are reviewed and approved by HOD / Internship Coordinator.</w:t>
      </w:r>
    </w:p>
    <w:p>
      <w:pPr>
        <w:pStyle w:val="ListBullet"/>
      </w:pPr>
      <w:r>
        <w:t>Internship Guide (faculty mentor) assigned for monitoring.</w:t>
      </w:r>
    </w:p>
    <w:p>
      <w:pPr>
        <w:pStyle w:val="Heading3"/>
      </w:pPr>
      <w:r>
        <w:t>Monitoring and Evaluation</w:t>
      </w:r>
    </w:p>
    <w:p>
      <w:pPr>
        <w:pStyle w:val="ListBullet"/>
      </w:pPr>
      <w:r>
        <w:t>Students maintain an internship diary/logbook recording tasks, skills learned, and outcomes.</w:t>
      </w:r>
    </w:p>
    <w:p>
      <w:pPr>
        <w:pStyle w:val="ListBullet"/>
      </w:pPr>
      <w:r>
        <w:t>Mid-term reviews conducted by faculty guide (via presentations/reports).</w:t>
      </w:r>
    </w:p>
    <w:p>
      <w:pPr>
        <w:pStyle w:val="ListBullet"/>
        <w:keepNext/>
      </w:pPr>
      <w:r>
        <w:t>On completion, students submit:</w:t>
      </w:r>
    </w:p>
    <w:p>
      <w:pPr>
        <w:pStyle w:val="ListBullet2"/>
      </w:pPr>
      <w:r>
        <w:t>Internship report.</w:t>
      </w:r>
    </w:p>
    <w:p>
      <w:pPr>
        <w:pStyle w:val="ListBullet2"/>
      </w:pPr>
      <w:r>
        <w:t>Certificate from host organization.</w:t>
      </w:r>
    </w:p>
    <w:p>
      <w:pPr>
        <w:pStyle w:val="ListBullet2"/>
      </w:pPr>
      <w:r>
        <w:t>Presentation/viva before departmental panel.</w:t>
      </w:r>
    </w:p>
    <w:p>
      <w:pPr>
        <w:pStyle w:val="Heading3"/>
      </w:pPr>
      <w:r>
        <w:t>Integration with Curriculum</w:t>
      </w:r>
    </w:p>
    <w:p>
      <w:pPr>
        <w:pStyle w:val="ListBullet"/>
      </w:pPr>
      <w:r>
        <w:t>Internship mapped as a credit course (typically 2–4 weeks, 2–4 credits depending on program).</w:t>
      </w:r>
    </w:p>
    <w:p>
      <w:pPr>
        <w:pStyle w:val="ListBullet"/>
      </w:pPr>
      <w:r>
        <w:t>Sometimes integrated with mini-projects or capstone projects.</w:t>
      </w:r>
    </w:p>
    <w:p>
      <w:pPr>
        <w:pStyle w:val="Heading2"/>
      </w:pPr>
      <w:r>
        <w:t>2 Typical Duration</w:t>
      </w:r>
    </w:p>
    <w:p>
      <w:pPr>
        <w:pStyle w:val="ListBullet"/>
      </w:pPr>
      <w:r>
        <w:t>Second-Year Students (Pre-final exposure): 2-3 weeks (summer training/industrial visits).</w:t>
      </w:r>
    </w:p>
    <w:p>
      <w:pPr>
        <w:pStyle w:val="ListBullet"/>
      </w:pPr>
      <w:r>
        <w:t>Third-Year Students (Skill-building internships): 4–6 weeks (core discipline focus).</w:t>
      </w:r>
    </w:p>
    <w:p>
      <w:pPr>
        <w:pStyle w:val="ListBullet"/>
      </w:pPr>
      <w:r>
        <w:t>Final-Year Students (Capstone-linked internships): 8 weeks or full-semester internships.</w:t>
      </w:r>
    </w:p>
    <w:p>
      <w:pPr>
        <w:pStyle w:val="ListBullet"/>
      </w:pPr>
      <w:r>
        <w:t>Duration varies as per AICTE model curriculum and university guidelines.</w:t>
      </w:r>
    </w:p>
    <w:p>
      <w:pPr>
        <w:pStyle w:val="Heading2"/>
      </w:pPr>
      <w:r>
        <w:t>3 POs and PSOs Addressed through Internships</w:t>
      </w:r>
    </w:p>
    <w:p>
      <w:pPr>
        <w:pStyle w:val="ListBullet"/>
      </w:pPr>
      <w:r>
        <w:t>PO1 (Engineering Knowledge): Application of classroom concepts in real-world scenarios.</w:t>
      </w:r>
    </w:p>
    <w:p>
      <w:pPr>
        <w:pStyle w:val="ListBullet"/>
      </w:pPr>
      <w:r>
        <w:t>PO2 (Problem Analysis): Identification and analysis of industry-relevant problems.</w:t>
      </w:r>
    </w:p>
    <w:p>
      <w:pPr>
        <w:pStyle w:val="ListBullet"/>
      </w:pPr>
      <w:r>
        <w:t>PO3 (Design/Development): Exposure to design constraints (cost, sustainability, safety).</w:t>
      </w:r>
    </w:p>
    <w:p>
      <w:pPr>
        <w:pStyle w:val="ListBullet"/>
      </w:pPr>
      <w:r>
        <w:t>PO4 (Investigation of Complex Problems): Data collection, experiments, performance testing.</w:t>
      </w:r>
    </w:p>
    <w:p>
      <w:pPr>
        <w:pStyle w:val="ListBullet"/>
      </w:pPr>
      <w:r>
        <w:t>PO5 (Modern Tool Usage): Use of industry-grade software, simulators, and tools.</w:t>
      </w:r>
    </w:p>
    <w:p>
      <w:pPr>
        <w:pStyle w:val="ListBullet"/>
      </w:pPr>
      <w:r>
        <w:t>PO6 (Engineer &amp; Society): Understanding societal, legal, and ethical aspects of industry practices.</w:t>
      </w:r>
    </w:p>
    <w:p>
      <w:pPr>
        <w:pStyle w:val="ListBullet"/>
      </w:pPr>
      <w:r>
        <w:t>PO7 (Environment &amp; Sustainability): Awareness of green technologies and sustainable operations.</w:t>
      </w:r>
    </w:p>
    <w:p>
      <w:pPr>
        <w:pStyle w:val="ListBullet"/>
      </w:pPr>
      <w:r>
        <w:t>PO8 (Ethics): Professional ethics in workplace.</w:t>
      </w:r>
    </w:p>
    <w:p>
      <w:pPr>
        <w:pStyle w:val="ListBullet"/>
      </w:pPr>
      <w:r>
        <w:t>PO9 (Individual &amp; Team Work): Functioning as part of cross-functional teams.</w:t>
      </w:r>
    </w:p>
    <w:p>
      <w:pPr>
        <w:pStyle w:val="ListBullet"/>
      </w:pPr>
      <w:r>
        <w:t>PO10 (Communication): Preparation of reports, presentations, and technical discussions.</w:t>
      </w:r>
    </w:p>
    <w:p>
      <w:pPr>
        <w:pStyle w:val="ListBullet"/>
      </w:pPr>
      <w:r>
        <w:t>PO12 (Lifelong Learning): Adapting to new skills, technologies, and industrial practices.</w:t>
      </w:r>
    </w:p>
    <w:p>
      <w:pPr>
        <w:pStyle w:val="ListBullet"/>
        <w:keepNext/>
      </w:pPr>
      <w:r>
        <w:t>PSOs (Program Specific Outcomes):</w:t>
      </w:r>
    </w:p>
    <w:p>
      <w:pPr>
        <w:pStyle w:val="ListBullet"/>
      </w:pPr>
      <w:r>
        <w:t>For CSE: Hands-on with AI/ML tools, databases, cloud environments.</w:t>
      </w:r>
    </w:p>
    <w:p>
      <w:pPr>
        <w:pStyle w:val="ListBullet"/>
      </w:pPr>
      <w:r>
        <w:t>For ECE: Exposure to embedded systems, VLSI design, telecom industry practices.</w:t>
      </w:r>
    </w:p>
    <w:p>
      <w:pPr>
        <w:pStyle w:val="ListBullet"/>
      </w:pPr>
      <w:r>
        <w:t>For ME: Training in CAD/CAM, manufacturing processes, thermal/automotive industries.</w:t>
      </w:r>
    </w:p>
    <w:p>
      <w:pPr>
        <w:pStyle w:val="ListBullet"/>
      </w:pPr>
      <w:r>
        <w:t>For EE: Training in power plants, electrical distribution, renewable energy systems.</w:t>
      </w:r>
    </w:p>
    <w:p>
      <w:pPr>
        <w:pStyle w:val="Heading2"/>
      </w:pPr>
      <w:r>
        <w:t>4 Documentation and Evidence</w:t>
      </w:r>
    </w:p>
    <w:p>
      <w:pPr>
        <w:pStyle w:val="ListBullet"/>
      </w:pPr>
      <w:r>
        <w:t>Internship circulars, allotment letters, and MoUs with industries.</w:t>
      </w:r>
    </w:p>
    <w:p>
      <w:pPr>
        <w:pStyle w:val="ListBullet"/>
      </w:pPr>
      <w:r>
        <w:t>Internship logbooks, weekly reports, and certificates from host organizations.</w:t>
      </w:r>
    </w:p>
    <w:p>
      <w:pPr>
        <w:pStyle w:val="ListBullet"/>
      </w:pPr>
      <w:r>
        <w:t>Student presentations and viva reports.</w:t>
      </w:r>
    </w:p>
    <w:p>
      <w:pPr>
        <w:pStyle w:val="ListBullet"/>
      </w:pPr>
      <w:r>
        <w:t>Consolidated record of PO/PSO mapping with internships.</w:t>
      </w:r>
    </w:p>
    <w:p>
      <w:pPr>
        <w:pStyle w:val="Heading2"/>
      </w:pPr>
      <w:r>
        <w:t>Marks Allocation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Process &amp; Documentation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Duration &amp; Curriculum Integration</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2</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POs/PSOs Mapping with Justification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5</w:t>
            </w:r>
          </w:p>
        </w:tc>
      </w:tr>
    </w:tbl>
    <w:p>
      <w:pPr>
        <w:spacing w:after="0"/>
      </w:pPr>
    </w:p>
    <w:p>
      <w:pPr>
        <w:pStyle w:val="Heading1"/>
        <w:pageBreakBefore/>
      </w:pPr>
      <w:r>
        <w:t>20 Key Evidence for Internships and Industrial Training</w:t>
      </w:r>
    </w:p>
    <w:p>
      <w:pPr>
        <w:pStyle w:val="Heading2"/>
      </w:pPr>
      <w:r>
        <w:t>Internship Circulars</w:t>
      </w:r>
    </w:p>
    <w:p>
      <w:pPr>
        <w:pStyle w:val="ListBullet"/>
      </w:pPr>
      <w:r>
        <w:t>Issued by the Training &amp; Placement (T&amp;P) Cell / Internship Coordinator.</w:t>
      </w:r>
    </w:p>
    <w:p>
      <w:pPr>
        <w:pStyle w:val="ListBullet"/>
        <w:keepNext/>
      </w:pPr>
      <w:r>
        <w:t>Include:</w:t>
      </w:r>
    </w:p>
    <w:p>
      <w:pPr>
        <w:pStyle w:val="ListBullet2"/>
      </w:pPr>
      <w:r>
        <w:t>Eligibility criteria (year/branch).</w:t>
      </w:r>
    </w:p>
    <w:p>
      <w:pPr>
        <w:pStyle w:val="ListBullet2"/>
      </w:pPr>
      <w:r>
        <w:t>Duration and timelines.</w:t>
      </w:r>
    </w:p>
    <w:p>
      <w:pPr>
        <w:pStyle w:val="ListBullet2"/>
      </w:pPr>
      <w:r>
        <w:t>Reporting and documentation requirements.</w:t>
      </w:r>
    </w:p>
    <w:p>
      <w:pPr>
        <w:pStyle w:val="ListBullet"/>
      </w:pPr>
      <w:r>
        <w:t>Demonstrates transparency and equal opportunity for all students.</w:t>
      </w:r>
    </w:p>
    <w:p>
      <w:pPr>
        <w:pStyle w:val="ListBullet"/>
      </w:pPr>
      <w:r>
        <w:t>Evidence: Official circulars, email notifications, website announcements.</w:t>
      </w:r>
    </w:p>
    <w:p>
      <w:pPr>
        <w:pStyle w:val="Heading2"/>
      </w:pPr>
      <w:r>
        <w:t>Allotment Letters</w:t>
      </w:r>
    </w:p>
    <w:p>
      <w:pPr>
        <w:pStyle w:val="ListBullet"/>
        <w:keepNext/>
      </w:pPr>
      <w:r>
        <w:t>Issued by department/T&amp;P cell, assigning:</w:t>
      </w:r>
    </w:p>
    <w:p>
      <w:pPr>
        <w:pStyle w:val="ListBullet2"/>
      </w:pPr>
      <w:r>
        <w:t>Faculty Guide from the institute.</w:t>
      </w:r>
    </w:p>
    <w:p>
      <w:pPr>
        <w:pStyle w:val="ListBullet2"/>
      </w:pPr>
      <w:r>
        <w:t>Industry Mentor/Supervisor (if applicable).</w:t>
      </w:r>
    </w:p>
    <w:p>
      <w:pPr>
        <w:pStyle w:val="ListBullet2"/>
      </w:pPr>
      <w:r>
        <w:t>Internship title, duration, and organization details.</w:t>
      </w:r>
    </w:p>
    <w:p>
      <w:pPr>
        <w:pStyle w:val="ListBullet"/>
      </w:pPr>
      <w:r>
        <w:t>Ensures accountability for monitoring.</w:t>
      </w:r>
    </w:p>
    <w:p>
      <w:pPr>
        <w:pStyle w:val="ListBullet"/>
      </w:pPr>
      <w:r>
        <w:t>Evidence: Allotment lists with student–guide-company mapping.</w:t>
      </w:r>
    </w:p>
    <w:p>
      <w:pPr>
        <w:pStyle w:val="Heading2"/>
      </w:pPr>
      <w:r>
        <w:t>MoUs Memorandum of Understanding with Industries</w:t>
      </w:r>
    </w:p>
    <w:p>
      <w:pPr>
        <w:pStyle w:val="ListBullet"/>
        <w:keepNext/>
      </w:pPr>
      <w:r>
        <w:t>Signed between institute and industry/organization to facilitate:</w:t>
      </w:r>
    </w:p>
    <w:p>
      <w:pPr>
        <w:pStyle w:val="ListBullet2"/>
      </w:pPr>
      <w:r>
        <w:t>Regular internships.</w:t>
      </w:r>
    </w:p>
    <w:p>
      <w:pPr>
        <w:pStyle w:val="ListBullet2"/>
      </w:pPr>
      <w:r>
        <w:t>Collaborative projects.</w:t>
      </w:r>
    </w:p>
    <w:p>
      <w:pPr>
        <w:pStyle w:val="ListBullet2"/>
      </w:pPr>
      <w:r>
        <w:t>Industry mentorship and guest lectures.</w:t>
      </w:r>
    </w:p>
    <w:p>
      <w:pPr>
        <w:pStyle w:val="ListBullet"/>
      </w:pPr>
      <w:r>
        <w:t>Strengthens industry–institute linkage and provides a continuous pipeline for internships.</w:t>
      </w:r>
    </w:p>
    <w:p>
      <w:pPr>
        <w:pStyle w:val="ListBullet"/>
      </w:pPr>
      <w:r>
        <w:t>Evidence: Signed MoUs, renewal copies, collaboration letters.</w:t>
      </w:r>
    </w:p>
    <w:p>
      <w:pPr>
        <w:pStyle w:val="Heading2"/>
      </w:pPr>
      <w:r>
        <w:t>Why This Matters for NBA</w:t>
      </w:r>
    </w:p>
    <w:p>
      <w:pPr>
        <w:pStyle w:val="ListBullet"/>
      </w:pPr>
      <w:r>
        <w:t>Proves that internships are institutionally supported, not ad-hoc.</w:t>
      </w:r>
    </w:p>
    <w:p>
      <w:pPr>
        <w:pStyle w:val="ListBullet"/>
      </w:pPr>
      <w:r>
        <w:t>Shows structured engagement with industry partners.</w:t>
      </w:r>
    </w:p>
    <w:p>
      <w:pPr>
        <w:pStyle w:val="ListBullet"/>
      </w:pPr>
      <w:r>
        <w:t>Strengthens Criterion 5 (Student Performance) and Criterion 9 (Student Support &amp; Governance).</w:t>
      </w:r>
    </w:p>
    <w:p>
      <w:pPr>
        <w:pStyle w:val="ListBullet"/>
      </w:pPr>
      <w:r>
        <w:t>Provides documented proof of planning, allocation, and industry collaboration.</w:t>
      </w:r>
    </w:p>
    <w:p>
      <w:pPr>
        <w:pStyle w:val="Heading1"/>
        <w:pageBreakBefore/>
      </w:pPr>
      <w:r>
        <w:t>21 Internship Logbooks Weekly Reports and Certificates</w:t>
      </w:r>
    </w:p>
    <w:p>
      <w:pPr>
        <w:pStyle w:val="Heading2"/>
      </w:pPr>
      <w:r>
        <w:t>Internship Logbooks</w:t>
      </w:r>
    </w:p>
    <w:p>
      <w:pPr>
        <w:pStyle w:val="ListBullet"/>
      </w:pPr>
      <w:r>
        <w:t>Maintained daily/weekly by students.</w:t>
      </w:r>
    </w:p>
    <w:p>
      <w:pPr>
        <w:pStyle w:val="ListBullet"/>
        <w:keepNext/>
      </w:pPr>
      <w:r>
        <w:t>Contains:</w:t>
      </w:r>
    </w:p>
    <w:p>
      <w:pPr>
        <w:pStyle w:val="ListBullet2"/>
      </w:pPr>
      <w:r>
        <w:t>Date-wise tasks performed.</w:t>
      </w:r>
    </w:p>
    <w:p>
      <w:pPr>
        <w:pStyle w:val="ListBullet2"/>
      </w:pPr>
      <w:r>
        <w:t>Skills/tools learned.</w:t>
      </w:r>
    </w:p>
    <w:p>
      <w:pPr>
        <w:pStyle w:val="ListBullet2"/>
      </w:pPr>
      <w:r>
        <w:t>Faculty/ industry mentor remarks.</w:t>
      </w:r>
    </w:p>
    <w:p>
      <w:pPr>
        <w:pStyle w:val="ListBullet"/>
      </w:pPr>
      <w:r>
        <w:t>Evidence of systematic engagement and continuous monitoring.</w:t>
      </w:r>
    </w:p>
    <w:p>
      <w:pPr>
        <w:pStyle w:val="Heading2"/>
      </w:pPr>
      <w:r>
        <w:t>Weekly and Periodic Reports</w:t>
      </w:r>
    </w:p>
    <w:p>
      <w:pPr>
        <w:pStyle w:val="ListBullet"/>
      </w:pPr>
      <w:r>
        <w:t>Submitted to faculty guide or internship coordinator.</w:t>
      </w:r>
    </w:p>
    <w:p>
      <w:pPr>
        <w:pStyle w:val="ListBullet"/>
      </w:pPr>
      <w:r>
        <w:t>Summarize activities, progress, challenges, and outcomes.</w:t>
      </w:r>
    </w:p>
    <w:p>
      <w:pPr>
        <w:pStyle w:val="ListBullet"/>
      </w:pPr>
      <w:r>
        <w:t>Ensure accountability and allow mid-course correction.</w:t>
      </w:r>
    </w:p>
    <w:p>
      <w:pPr>
        <w:pStyle w:val="ListBullet"/>
      </w:pPr>
      <w:r>
        <w:t>Evidence: PDF/Word reports submitted by students, signed by guides.</w:t>
      </w:r>
    </w:p>
    <w:p>
      <w:pPr>
        <w:pStyle w:val="Heading2"/>
      </w:pPr>
      <w:r>
        <w:t>Certificates from Host Organizations</w:t>
      </w:r>
    </w:p>
    <w:p>
      <w:pPr>
        <w:pStyle w:val="ListBullet"/>
        <w:keepNext/>
      </w:pPr>
      <w:r>
        <w:t>Official certificate/letter issued by the company/industry confirming:</w:t>
      </w:r>
    </w:p>
    <w:p>
      <w:pPr>
        <w:pStyle w:val="ListBullet2"/>
      </w:pPr>
      <w:r>
        <w:t>Internship duration.</w:t>
      </w:r>
    </w:p>
    <w:p>
      <w:pPr>
        <w:pStyle w:val="ListBullet2"/>
      </w:pPr>
      <w:r>
        <w:t>Domain of work.</w:t>
      </w:r>
    </w:p>
    <w:p>
      <w:pPr>
        <w:pStyle w:val="ListBullet2"/>
      </w:pPr>
      <w:r>
        <w:t>Skills/tools exposed to.</w:t>
      </w:r>
    </w:p>
    <w:p>
      <w:pPr>
        <w:pStyle w:val="ListBullet"/>
      </w:pPr>
      <w:r>
        <w:t>Validates that training was authentic and completed successfully.</w:t>
      </w:r>
    </w:p>
    <w:p>
      <w:pPr>
        <w:pStyle w:val="Heading2"/>
      </w:pPr>
      <w:r>
        <w:t>Why These Matter for NBA</w:t>
      </w:r>
    </w:p>
    <w:p>
      <w:pPr>
        <w:pStyle w:val="ListBullet"/>
      </w:pPr>
      <w:r>
        <w:t>Provide tangible, verifiable proof that students actually completed internships.</w:t>
      </w:r>
    </w:p>
    <w:p>
      <w:pPr>
        <w:pStyle w:val="ListBullet"/>
      </w:pPr>
      <w:r>
        <w:t>Strengthen mapping of internships with POs like communication skills, teamwork, modern tool usage, ethics.</w:t>
      </w:r>
    </w:p>
    <w:p>
      <w:pPr>
        <w:pStyle w:val="ListBullet"/>
      </w:pPr>
      <w:r>
        <w:t>Enable impact analysis: linking internship experience to placements, projects, and skill development.</w:t>
      </w:r>
    </w:p>
    <w:p>
      <w:pPr>
        <w:pStyle w:val="ListBullet"/>
      </w:pPr>
      <w:r>
        <w:t>Help assess continuous improvement in quality of industrial exposure over the years.</w:t>
      </w:r>
    </w:p>
    <w:p>
      <w:pPr>
        <w:pStyle w:val="Heading1"/>
        <w:pageBreakBefore/>
      </w:pPr>
      <w:r>
        <w:t>22 Student Presentations and Viva Reports Internship Evidence</w:t>
      </w:r>
    </w:p>
    <w:p>
      <w:pPr>
        <w:pStyle w:val="Heading2"/>
      </w:pPr>
      <w:r>
        <w:t>Student Presentations</w:t>
      </w:r>
    </w:p>
    <w:p>
      <w:pPr>
        <w:pStyle w:val="ListBullet"/>
      </w:pPr>
      <w:r>
        <w:t>Conducted after internship completion.</w:t>
      </w:r>
    </w:p>
    <w:p>
      <w:pPr>
        <w:pStyle w:val="ListBullet"/>
        <w:keepNext/>
      </w:pPr>
      <w:r>
        <w:t>Students present:</w:t>
      </w:r>
    </w:p>
    <w:p>
      <w:pPr>
        <w:pStyle w:val="ListBullet2"/>
      </w:pPr>
      <w:r>
        <w:t>Objectives &amp; scope of internship.</w:t>
      </w:r>
    </w:p>
    <w:p>
      <w:pPr>
        <w:pStyle w:val="ListBullet2"/>
      </w:pPr>
      <w:r>
        <w:t>Tasks performed, tools/software used.</w:t>
      </w:r>
    </w:p>
    <w:p>
      <w:pPr>
        <w:pStyle w:val="ListBullet2"/>
      </w:pPr>
      <w:r>
        <w:t>Key learnings &amp; skills acquired.</w:t>
      </w:r>
    </w:p>
    <w:p>
      <w:pPr>
        <w:pStyle w:val="ListBullet2"/>
      </w:pPr>
      <w:r>
        <w:t>Relevance to curriculum and career goals.</w:t>
      </w:r>
    </w:p>
    <w:p>
      <w:pPr>
        <w:pStyle w:val="ListBullet"/>
      </w:pPr>
      <w:r>
        <w:t>Evaluated using rubrics (content clarity, technical depth, communication skills, linkage to POs/PSOs).</w:t>
      </w:r>
    </w:p>
    <w:p>
      <w:pPr>
        <w:pStyle w:val="ListBullet"/>
      </w:pPr>
      <w:r>
        <w:t>Evidence: PPT slides, evaluation rubrics, attendance sheets of review panel.</w:t>
      </w:r>
    </w:p>
    <w:p>
      <w:pPr>
        <w:pStyle w:val="Heading2"/>
      </w:pPr>
      <w:r>
        <w:t>Viva Reports</w:t>
      </w:r>
    </w:p>
    <w:p>
      <w:pPr>
        <w:pStyle w:val="ListBullet"/>
      </w:pPr>
      <w:r>
        <w:t>Viva-voce examination conducted by faculty panel/external examiner.</w:t>
      </w:r>
    </w:p>
    <w:p>
      <w:pPr>
        <w:pStyle w:val="ListBullet"/>
        <w:keepNext/>
      </w:pPr>
      <w:r>
        <w:t>Students assessed on:</w:t>
      </w:r>
    </w:p>
    <w:p>
      <w:pPr>
        <w:pStyle w:val="ListBullet2"/>
      </w:pPr>
      <w:r>
        <w:t>Understanding of domain knowledge.</w:t>
      </w:r>
    </w:p>
    <w:p>
      <w:pPr>
        <w:pStyle w:val="ListBullet2"/>
      </w:pPr>
      <w:r>
        <w:t>Ability to apply classroom learning in industry context.</w:t>
      </w:r>
    </w:p>
    <w:p>
      <w:pPr>
        <w:pStyle w:val="ListBullet2"/>
      </w:pPr>
      <w:r>
        <w:t>Clarity in explaining work done during internship.</w:t>
      </w:r>
    </w:p>
    <w:p>
      <w:pPr>
        <w:pStyle w:val="ListBullet2"/>
      </w:pPr>
      <w:r>
        <w:t>Ethical and professional behavior.</w:t>
      </w:r>
    </w:p>
    <w:p>
      <w:pPr>
        <w:pStyle w:val="ListBullet"/>
      </w:pPr>
      <w:r>
        <w:t>Evidence: Signed viva sheets, marksheets, consolidated report.</w:t>
      </w:r>
    </w:p>
    <w:p>
      <w:pPr>
        <w:pStyle w:val="Heading2"/>
      </w:pPr>
      <w:r>
        <w:t>Why These Matter for NBA</w:t>
      </w:r>
    </w:p>
    <w:p>
      <w:pPr>
        <w:pStyle w:val="ListBullet"/>
      </w:pPr>
      <w:r>
        <w:t>Demonstrate PO10 (Communication), PO9 (Teamwork), PO12 (Lifelong Learning).</w:t>
      </w:r>
    </w:p>
    <w:p>
      <w:pPr>
        <w:pStyle w:val="ListBullet"/>
      </w:pPr>
      <w:r>
        <w:t>Provide verifiable proof of student reflection and skill transfer.</w:t>
      </w:r>
    </w:p>
    <w:p>
      <w:pPr>
        <w:pStyle w:val="ListBullet"/>
      </w:pPr>
      <w:r>
        <w:t>Strengthen the assessment &amp; attainment process by connecting internships to measurable outcomes.</w:t>
      </w:r>
    </w:p>
    <w:p>
      <w:pPr>
        <w:pStyle w:val="ListBullet"/>
      </w:pPr>
      <w:r>
        <w:t>Ensure transparency and accountability in evaluation.</w:t>
      </w:r>
    </w:p>
    <w:p>
      <w:pPr>
        <w:pStyle w:val="Heading1"/>
        <w:pageBreakBefore/>
      </w:pPr>
      <w:r>
        <w:t>23 Consolidated Record of PO and PSO Mapping with Internships</w:t>
      </w:r>
    </w:p>
    <w:p>
      <w:pPr>
        <w:pStyle w:val="Heading2"/>
      </w:pPr>
      <w:r>
        <w:t>Purpose</w:t>
      </w:r>
    </w:p>
    <w:p>
      <w:pPr>
        <w:pStyle w:val="ListBullet"/>
      </w:pPr>
      <w:r>
        <w:t>Demonstrates how internship experiences contribute to attainment of graduate attributes.</w:t>
      </w:r>
    </w:p>
    <w:p>
      <w:pPr>
        <w:pStyle w:val="ListBullet"/>
      </w:pPr>
      <w:r>
        <w:t>Provides a program-level view of skill development and learning outcomes.</w:t>
      </w:r>
    </w:p>
    <w:p>
      <w:pPr>
        <w:pStyle w:val="ListBullet"/>
      </w:pPr>
      <w:r>
        <w:t>Serves as measurable proof that internships are aligned with the OBE framework.</w:t>
      </w:r>
    </w:p>
    <w:p>
      <w:pPr>
        <w:pStyle w:val="Heading2"/>
      </w:pPr>
      <w:r>
        <w:t>Structure of Record</w:t>
      </w:r>
    </w:p>
    <w:p>
      <w:pPr>
        <w:pStyle w:val="ListBullet"/>
      </w:pPr>
      <w:r>
        <w:t>Each internship mapped to relevant POs and PSOs.</w:t>
      </w:r>
    </w:p>
    <w:p>
      <w:pPr>
        <w:pStyle w:val="ListBullet"/>
      </w:pPr>
      <w:r>
        <w:t>Mapping scale: Low (1), Medium (2), High (3) contribution.</w:t>
      </w:r>
    </w:p>
    <w:p>
      <w:pPr>
        <w:pStyle w:val="ListBullet"/>
      </w:pPr>
      <w:r>
        <w:t>Consolidated across all students in a batch to calculate attainment levels.</w:t>
      </w:r>
    </w:p>
    <w:p>
      <w:pPr>
        <w:pStyle w:val="Heading3"/>
      </w:pPr>
      <w:r>
        <w:t>Example Internship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624"/>
        <w:gridCol w:w="1872"/>
      </w:tblGrid>
      <w:tr>
        <w:trPr>
          <w:cantSplit/>
          <w:tblHeader/>
        </w:trPr>
        <w:tc>
          <w:tcPr>
            <w:tcW w:type="dxa" w:w="1152"/>
            <w:vAlign w:val="center"/>
            <w:shd w:fill="E5E7EB"/>
            <w:tcMar>
              <w:top w:w="85" w:type="dxa"/>
              <w:left w:w="85" w:type="dxa"/>
              <w:bottom w:w="85" w:type="dxa"/>
              <w:right w:w="85" w:type="dxa"/>
            </w:tcMar>
          </w:tcPr>
          <w:p>
            <w:pPr>
              <w:spacing w:after="20" w:line="252" w:lineRule="auto"/>
              <w:jc w:val="center"/>
            </w:pPr>
            <w:r>
              <w:rPr>
                <w:b/>
                <w:sz w:val="20"/>
              </w:rPr>
              <w:t>Student</w:t>
            </w:r>
          </w:p>
        </w:tc>
        <w:tc>
          <w:tcPr>
            <w:tcW w:type="dxa" w:w="6624"/>
            <w:vAlign w:val="center"/>
            <w:shd w:fill="E5E7EB"/>
            <w:tcMar>
              <w:top w:w="85" w:type="dxa"/>
              <w:left w:w="85" w:type="dxa"/>
              <w:bottom w:w="85" w:type="dxa"/>
              <w:right w:w="85" w:type="dxa"/>
            </w:tcMar>
          </w:tcPr>
          <w:p>
            <w:pPr>
              <w:spacing w:after="20" w:line="252" w:lineRule="auto"/>
              <w:jc w:val="left"/>
            </w:pPr>
            <w:r>
              <w:rPr>
                <w:b/>
                <w:sz w:val="20"/>
              </w:rPr>
              <w:t>Company</w:t>
            </w:r>
          </w:p>
        </w:tc>
        <w:tc>
          <w:tcPr>
            <w:tcW w:type="dxa" w:w="1872"/>
            <w:vAlign w:val="center"/>
            <w:shd w:fill="E5E7EB"/>
            <w:tcMar>
              <w:top w:w="85" w:type="dxa"/>
              <w:left w:w="85" w:type="dxa"/>
              <w:bottom w:w="85" w:type="dxa"/>
              <w:right w:w="85" w:type="dxa"/>
            </w:tcMar>
          </w:tcPr>
          <w:p>
            <w:pPr>
              <w:spacing w:after="20" w:line="252" w:lineRule="auto"/>
              <w:jc w:val="center"/>
            </w:pPr>
            <w:r>
              <w:rPr>
                <w:b/>
                <w:sz w:val="20"/>
              </w:rPr>
              <w:t>Duration</w:t>
            </w:r>
          </w:p>
        </w:tc>
      </w:tr>
      <w:tr>
        <w:trPr>
          <w:cantSplit/>
        </w:trPr>
        <w:tc>
          <w:tcPr>
            <w:tcW w:type="dxa" w:w="1152"/>
            <w:vAlign w:val="center"/>
            <w:shd w:fill="FFFFFF"/>
            <w:tcMar>
              <w:top w:w="85" w:type="dxa"/>
              <w:left w:w="85" w:type="dxa"/>
              <w:bottom w:w="85" w:type="dxa"/>
              <w:right w:w="85" w:type="dxa"/>
            </w:tcMar>
          </w:tcPr>
          <w:p>
            <w:pPr>
              <w:spacing w:after="20" w:line="252" w:lineRule="auto"/>
              <w:jc w:val="center"/>
            </w:pPr>
            <w:r>
              <w:rPr>
                <w:b w:val="0"/>
                <w:sz w:val="20"/>
              </w:rPr>
              <w:t>A</w:t>
            </w:r>
          </w:p>
        </w:tc>
        <w:tc>
          <w:tcPr>
            <w:tcW w:type="dxa" w:w="6624"/>
            <w:vAlign w:val="center"/>
            <w:shd w:fill="FFFFFF"/>
            <w:tcMar>
              <w:top w:w="85" w:type="dxa"/>
              <w:left w:w="85" w:type="dxa"/>
              <w:bottom w:w="85" w:type="dxa"/>
              <w:right w:w="85" w:type="dxa"/>
            </w:tcMar>
          </w:tcPr>
          <w:p>
            <w:pPr>
              <w:spacing w:after="20" w:line="252" w:lineRule="auto"/>
              <w:jc w:val="left"/>
            </w:pPr>
            <w:r>
              <w:rPr>
                <w:b w:val="0"/>
                <w:sz w:val="20"/>
              </w:rPr>
              <w:t>TCS</w:t>
            </w:r>
          </w:p>
        </w:tc>
        <w:tc>
          <w:tcPr>
            <w:tcW w:type="dxa" w:w="1872"/>
            <w:vAlign w:val="center"/>
            <w:shd w:fill="FFFFFF"/>
            <w:tcMar>
              <w:top w:w="85" w:type="dxa"/>
              <w:left w:w="85" w:type="dxa"/>
              <w:bottom w:w="85" w:type="dxa"/>
              <w:right w:w="85" w:type="dxa"/>
            </w:tcMar>
          </w:tcPr>
          <w:p>
            <w:pPr>
              <w:spacing w:after="20" w:line="252" w:lineRule="auto"/>
              <w:jc w:val="center"/>
            </w:pPr>
            <w:r>
              <w:rPr>
                <w:b w:val="0"/>
                <w:sz w:val="20"/>
              </w:rPr>
              <w:t>6 weeks</w:t>
            </w:r>
          </w:p>
        </w:tc>
      </w:tr>
      <w:tr>
        <w:trPr>
          <w:cantSplit/>
        </w:trPr>
        <w:tc>
          <w:tcPr>
            <w:tcW w:type="dxa" w:w="1152"/>
            <w:vAlign w:val="center"/>
            <w:shd w:fill="F7F8FA"/>
            <w:tcMar>
              <w:top w:w="85" w:type="dxa"/>
              <w:left w:w="85" w:type="dxa"/>
              <w:bottom w:w="85" w:type="dxa"/>
              <w:right w:w="85" w:type="dxa"/>
            </w:tcMar>
          </w:tcPr>
          <w:p>
            <w:pPr>
              <w:spacing w:after="20" w:line="252" w:lineRule="auto"/>
              <w:jc w:val="center"/>
            </w:pPr>
            <w:r>
              <w:rPr>
                <w:b w:val="0"/>
                <w:sz w:val="20"/>
              </w:rPr>
              <w:t>B</w:t>
            </w:r>
          </w:p>
        </w:tc>
        <w:tc>
          <w:tcPr>
            <w:tcW w:type="dxa" w:w="6624"/>
            <w:vAlign w:val="center"/>
            <w:shd w:fill="F7F8FA"/>
            <w:tcMar>
              <w:top w:w="85" w:type="dxa"/>
              <w:left w:w="85" w:type="dxa"/>
              <w:bottom w:w="85" w:type="dxa"/>
              <w:right w:w="85" w:type="dxa"/>
            </w:tcMar>
          </w:tcPr>
          <w:p>
            <w:pPr>
              <w:spacing w:after="20" w:line="252" w:lineRule="auto"/>
              <w:jc w:val="left"/>
            </w:pPr>
            <w:r>
              <w:rPr>
                <w:b w:val="0"/>
                <w:sz w:val="20"/>
              </w:rPr>
              <w:t>Siemens</w:t>
            </w:r>
          </w:p>
        </w:tc>
        <w:tc>
          <w:tcPr>
            <w:tcW w:type="dxa" w:w="1872"/>
            <w:vAlign w:val="center"/>
            <w:shd w:fill="F7F8FA"/>
            <w:tcMar>
              <w:top w:w="85" w:type="dxa"/>
              <w:left w:w="85" w:type="dxa"/>
              <w:bottom w:w="85" w:type="dxa"/>
              <w:right w:w="85" w:type="dxa"/>
            </w:tcMar>
          </w:tcPr>
          <w:p>
            <w:pPr>
              <w:spacing w:after="20" w:line="252" w:lineRule="auto"/>
              <w:jc w:val="center"/>
            </w:pPr>
            <w:r>
              <w:rPr>
                <w:b w:val="0"/>
                <w:sz w:val="20"/>
              </w:rPr>
              <w:t>8 weeks</w:t>
            </w:r>
          </w:p>
        </w:tc>
      </w:tr>
    </w:tbl>
    <w:p>
      <w:pPr>
        <w:spacing w:after="0"/>
      </w:pPr>
    </w:p>
    <w:p>
      <w:pPr>
        <w:pStyle w:val="Heading3"/>
      </w:pPr>
      <w:r>
        <w:t>Example Outcome Mapping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296"/>
        <w:gridCol w:w="1296"/>
        <w:gridCol w:w="1296"/>
        <w:gridCol w:w="1296"/>
        <w:gridCol w:w="1656"/>
        <w:gridCol w:w="1656"/>
      </w:tblGrid>
      <w:tr>
        <w:trPr>
          <w:cantSplit/>
          <w:tblHeader/>
        </w:trPr>
        <w:tc>
          <w:tcPr>
            <w:tcW w:type="dxa" w:w="1152"/>
            <w:vAlign w:val="center"/>
            <w:shd w:fill="E5E7EB"/>
            <w:tcMar>
              <w:top w:w="85" w:type="dxa"/>
              <w:left w:w="85" w:type="dxa"/>
              <w:bottom w:w="85" w:type="dxa"/>
              <w:right w:w="85" w:type="dxa"/>
            </w:tcMar>
          </w:tcPr>
          <w:p>
            <w:pPr>
              <w:spacing w:after="20" w:line="252" w:lineRule="auto"/>
              <w:jc w:val="center"/>
            </w:pPr>
            <w:r>
              <w:rPr>
                <w:b/>
                <w:sz w:val="20"/>
              </w:rPr>
              <w:t>Student</w:t>
            </w:r>
          </w:p>
        </w:tc>
        <w:tc>
          <w:tcPr>
            <w:tcW w:type="dxa" w:w="1296"/>
            <w:vAlign w:val="center"/>
            <w:shd w:fill="E5E7EB"/>
            <w:tcMar>
              <w:top w:w="85" w:type="dxa"/>
              <w:left w:w="85" w:type="dxa"/>
              <w:bottom w:w="85" w:type="dxa"/>
              <w:right w:w="85" w:type="dxa"/>
            </w:tcMar>
          </w:tcPr>
          <w:p>
            <w:pPr>
              <w:spacing w:after="20" w:line="252" w:lineRule="auto"/>
              <w:jc w:val="center"/>
            </w:pPr>
            <w:r>
              <w:rPr>
                <w:b/>
                <w:sz w:val="20"/>
              </w:rPr>
              <w:t>PO2</w:t>
            </w:r>
          </w:p>
        </w:tc>
        <w:tc>
          <w:tcPr>
            <w:tcW w:type="dxa" w:w="1296"/>
            <w:vAlign w:val="center"/>
            <w:shd w:fill="E5E7EB"/>
            <w:tcMar>
              <w:top w:w="85" w:type="dxa"/>
              <w:left w:w="85" w:type="dxa"/>
              <w:bottom w:w="85" w:type="dxa"/>
              <w:right w:w="85" w:type="dxa"/>
            </w:tcMar>
          </w:tcPr>
          <w:p>
            <w:pPr>
              <w:spacing w:after="20" w:line="252" w:lineRule="auto"/>
              <w:jc w:val="center"/>
            </w:pPr>
            <w:r>
              <w:rPr>
                <w:b/>
                <w:sz w:val="20"/>
              </w:rPr>
              <w:t>PO3</w:t>
            </w:r>
          </w:p>
        </w:tc>
        <w:tc>
          <w:tcPr>
            <w:tcW w:type="dxa" w:w="1296"/>
            <w:vAlign w:val="center"/>
            <w:shd w:fill="E5E7EB"/>
            <w:tcMar>
              <w:top w:w="85" w:type="dxa"/>
              <w:left w:w="85" w:type="dxa"/>
              <w:bottom w:w="85" w:type="dxa"/>
              <w:right w:w="85" w:type="dxa"/>
            </w:tcMar>
          </w:tcPr>
          <w:p>
            <w:pPr>
              <w:spacing w:after="20" w:line="252" w:lineRule="auto"/>
              <w:jc w:val="center"/>
            </w:pPr>
            <w:r>
              <w:rPr>
                <w:b/>
                <w:sz w:val="20"/>
              </w:rPr>
              <w:t>PO5</w:t>
            </w:r>
          </w:p>
        </w:tc>
        <w:tc>
          <w:tcPr>
            <w:tcW w:type="dxa" w:w="1296"/>
            <w:vAlign w:val="center"/>
            <w:shd w:fill="E5E7EB"/>
            <w:tcMar>
              <w:top w:w="85" w:type="dxa"/>
              <w:left w:w="85" w:type="dxa"/>
              <w:bottom w:w="85" w:type="dxa"/>
              <w:right w:w="85" w:type="dxa"/>
            </w:tcMar>
          </w:tcPr>
          <w:p>
            <w:pPr>
              <w:spacing w:after="20" w:line="252" w:lineRule="auto"/>
              <w:jc w:val="center"/>
            </w:pPr>
            <w:r>
              <w:rPr>
                <w:b/>
                <w:sz w:val="20"/>
              </w:rPr>
              <w:t>PO8</w:t>
            </w:r>
          </w:p>
        </w:tc>
        <w:tc>
          <w:tcPr>
            <w:tcW w:type="dxa" w:w="1656"/>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1656"/>
            <w:vAlign w:val="center"/>
            <w:shd w:fill="E5E7EB"/>
            <w:tcMar>
              <w:top w:w="85" w:type="dxa"/>
              <w:left w:w="85" w:type="dxa"/>
              <w:bottom w:w="85" w:type="dxa"/>
              <w:right w:w="85" w:type="dxa"/>
            </w:tcMar>
          </w:tcPr>
          <w:p>
            <w:pPr>
              <w:spacing w:after="20" w:line="252" w:lineRule="auto"/>
              <w:jc w:val="center"/>
            </w:pPr>
            <w:r>
              <w:rPr>
                <w:b/>
                <w:sz w:val="20"/>
              </w:rPr>
              <w:t>PSO2</w:t>
            </w:r>
          </w:p>
        </w:tc>
      </w:tr>
      <w:tr>
        <w:trPr>
          <w:cantSplit/>
        </w:trPr>
        <w:tc>
          <w:tcPr>
            <w:tcW w:type="dxa" w:w="1152"/>
            <w:vAlign w:val="center"/>
            <w:shd w:fill="FFFFFF"/>
            <w:tcMar>
              <w:top w:w="85" w:type="dxa"/>
              <w:left w:w="85" w:type="dxa"/>
              <w:bottom w:w="85" w:type="dxa"/>
              <w:right w:w="85" w:type="dxa"/>
            </w:tcMar>
          </w:tcPr>
          <w:p>
            <w:pPr>
              <w:spacing w:after="20" w:line="252" w:lineRule="auto"/>
              <w:jc w:val="center"/>
            </w:pPr>
            <w:r>
              <w:rPr>
                <w:b w:val="0"/>
                <w:sz w:val="20"/>
              </w:rPr>
              <w:t>A</w:t>
            </w:r>
          </w:p>
        </w:tc>
        <w:tc>
          <w:tcPr>
            <w:tcW w:type="dxa" w:w="1296"/>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296"/>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1296"/>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296"/>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1656"/>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656"/>
            <w:vAlign w:val="center"/>
            <w:shd w:fill="FFFFFF"/>
            <w:tcMar>
              <w:top w:w="85" w:type="dxa"/>
              <w:left w:w="85" w:type="dxa"/>
              <w:bottom w:w="85" w:type="dxa"/>
              <w:right w:w="85" w:type="dxa"/>
            </w:tcMar>
          </w:tcPr>
          <w:p>
            <w:pPr>
              <w:spacing w:after="20" w:line="252" w:lineRule="auto"/>
              <w:jc w:val="center"/>
            </w:pPr>
            <w:r>
              <w:rPr>
                <w:b w:val="0"/>
                <w:sz w:val="20"/>
              </w:rPr>
              <w:t>2</w:t>
            </w:r>
          </w:p>
        </w:tc>
      </w:tr>
      <w:tr>
        <w:trPr>
          <w:cantSplit/>
        </w:trPr>
        <w:tc>
          <w:tcPr>
            <w:tcW w:type="dxa" w:w="1152"/>
            <w:vAlign w:val="center"/>
            <w:shd w:fill="F7F8FA"/>
            <w:tcMar>
              <w:top w:w="85" w:type="dxa"/>
              <w:left w:w="85" w:type="dxa"/>
              <w:bottom w:w="85" w:type="dxa"/>
              <w:right w:w="85" w:type="dxa"/>
            </w:tcMar>
          </w:tcPr>
          <w:p>
            <w:pPr>
              <w:spacing w:after="20" w:line="252" w:lineRule="auto"/>
              <w:jc w:val="center"/>
            </w:pPr>
            <w:r>
              <w:rPr>
                <w:b w:val="0"/>
                <w:sz w:val="20"/>
              </w:rPr>
              <w:t>B</w:t>
            </w:r>
          </w:p>
        </w:tc>
        <w:tc>
          <w:tcPr>
            <w:tcW w:type="dxa" w:w="1296"/>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1296"/>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296"/>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296"/>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1656"/>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1656"/>
            <w:vAlign w:val="center"/>
            <w:shd w:fill="F7F8FA"/>
            <w:tcMar>
              <w:top w:w="85" w:type="dxa"/>
              <w:left w:w="85" w:type="dxa"/>
              <w:bottom w:w="85" w:type="dxa"/>
              <w:right w:w="85" w:type="dxa"/>
            </w:tcMar>
          </w:tcPr>
          <w:p>
            <w:pPr>
              <w:spacing w:after="20" w:line="252" w:lineRule="auto"/>
              <w:jc w:val="center"/>
            </w:pPr>
            <w:r>
              <w:rPr>
                <w:b w:val="0"/>
                <w:sz w:val="20"/>
              </w:rPr>
              <w:t>3</w:t>
            </w:r>
          </w:p>
        </w:tc>
      </w:tr>
    </w:tbl>
    <w:p>
      <w:pPr>
        <w:spacing w:after="0"/>
      </w:pPr>
    </w:p>
    <w:p>
      <w:pPr/>
      <w:r>
        <w:rPr>
          <w:i/>
          <w:sz w:val="18"/>
        </w:rPr>
        <w:t>PO2: Problem Analysis; PO3: Design &amp; Development; PO5: Tool Usage; PO8: Ethics; PSO1: Domain-Specific Skill; PSO2: Industry Readiness.</w:t>
      </w:r>
    </w:p>
    <w:p>
      <w:pPr>
        <w:pStyle w:val="Heading2"/>
      </w:pPr>
      <w:r>
        <w:t>Consolidated Results Batch Level</w:t>
      </w:r>
    </w:p>
    <w:p>
      <w:pPr>
        <w:pStyle w:val="ListBullet"/>
      </w:pPr>
      <w:r>
        <w:t>PO2 Attainment (avg): 2.5</w:t>
      </w:r>
    </w:p>
    <w:p>
      <w:pPr>
        <w:pStyle w:val="ListBullet"/>
      </w:pPr>
      <w:r>
        <w:t>PO3 Attainment (avg): 2.7</w:t>
      </w:r>
    </w:p>
    <w:p>
      <w:pPr>
        <w:pStyle w:val="ListBullet"/>
      </w:pPr>
      <w:r>
        <w:t>PO5 Attainment (avg): 3.0</w:t>
      </w:r>
    </w:p>
    <w:p>
      <w:pPr>
        <w:pStyle w:val="ListBullet"/>
      </w:pPr>
      <w:r>
        <w:t>PO8 Attainment (avg): 2.1</w:t>
      </w:r>
    </w:p>
    <w:p>
      <w:pPr>
        <w:pStyle w:val="ListBullet"/>
      </w:pPr>
      <w:r>
        <w:t>PSO1 Attainment (avg): 2.8</w:t>
      </w:r>
    </w:p>
    <w:p>
      <w:pPr>
        <w:pStyle w:val="ListBullet"/>
      </w:pPr>
      <w:r>
        <w:t>PSO2 Attainment (avg): 2.6</w:t>
      </w:r>
    </w:p>
    <w:p>
      <w:pPr>
        <w:pStyle w:val="Heading2"/>
        <w:pageBreakBefore/>
      </w:pPr>
      <w:r>
        <w:t>Evidence Sources</w:t>
      </w:r>
    </w:p>
    <w:p>
      <w:pPr>
        <w:pStyle w:val="ListBullet"/>
      </w:pPr>
      <w:r>
        <w:t>Internship reports &amp; logbooks.</w:t>
      </w:r>
    </w:p>
    <w:p>
      <w:pPr>
        <w:pStyle w:val="ListBullet"/>
      </w:pPr>
      <w:r>
        <w:t>Faculty evaluation rubrics.</w:t>
      </w:r>
    </w:p>
    <w:p>
      <w:pPr>
        <w:pStyle w:val="ListBullet"/>
      </w:pPr>
      <w:r>
        <w:t>Employer feedback forms.</w:t>
      </w:r>
    </w:p>
    <w:p>
      <w:pPr>
        <w:pStyle w:val="ListBullet"/>
      </w:pPr>
      <w:r>
        <w:t>Attainment calculation sheets.</w:t>
      </w:r>
    </w:p>
    <w:p>
      <w:pPr>
        <w:pStyle w:val="Heading2"/>
      </w:pPr>
      <w:r>
        <w:t>Why This Matters for NBA</w:t>
      </w:r>
    </w:p>
    <w:p>
      <w:pPr>
        <w:pStyle w:val="ListBullet"/>
      </w:pPr>
      <w:r>
        <w:t>Proves that internships are integrated with curriculum outcomes.</w:t>
      </w:r>
    </w:p>
    <w:p>
      <w:pPr>
        <w:pStyle w:val="ListBullet"/>
      </w:pPr>
      <w:r>
        <w:t>Strengthens Criterion 3 (Course Outcomes &amp; Program Outcomes) and Criterion 5 (Student Performance).</w:t>
      </w:r>
    </w:p>
    <w:p>
      <w:pPr>
        <w:pStyle w:val="ListBullet"/>
      </w:pPr>
      <w:r>
        <w:t>Shows continuous improvement by comparing attainment levels across 3 years.</w:t>
      </w:r>
    </w:p>
    <w:p>
      <w:pPr>
        <w:pStyle w:val="Heading1"/>
        <w:pageBreakBefore/>
      </w:pPr>
      <w:r>
        <w:t>24 Seminar and Mini and Micro Projects</w:t>
      </w:r>
    </w:p>
    <w:p>
      <w:pPr>
        <w:pStyle w:val="Heading2"/>
      </w:pPr>
      <w:r>
        <w:t>1 Process of Conducting Seminars</w:t>
      </w:r>
    </w:p>
    <w:p>
      <w:pPr>
        <w:pStyle w:val="Heading3"/>
      </w:pPr>
      <w:r>
        <w:t>Selection of Topics</w:t>
      </w:r>
    </w:p>
    <w:p>
      <w:pPr>
        <w:pStyle w:val="ListBullet"/>
      </w:pPr>
      <w:r>
        <w:t>Students choose seminar topics from emerging technologies, research areas, industry practices, or socially relevant issues.</w:t>
      </w:r>
    </w:p>
    <w:p>
      <w:pPr>
        <w:pStyle w:val="ListBullet"/>
      </w:pPr>
      <w:r>
        <w:t>Topics vetted and approved by faculty guide / departmental committee to ensure relevance.</w:t>
      </w:r>
    </w:p>
    <w:p>
      <w:pPr>
        <w:pStyle w:val="ListBullet"/>
      </w:pPr>
      <w:r>
        <w:t>Encourages self-learning, literature review, and critical analysis.</w:t>
      </w:r>
    </w:p>
    <w:p>
      <w:pPr>
        <w:pStyle w:val="Heading3"/>
      </w:pPr>
      <w:r>
        <w:t>Execution</w:t>
      </w:r>
    </w:p>
    <w:p>
      <w:pPr>
        <w:pStyle w:val="ListBullet"/>
      </w:pPr>
      <w:r>
        <w:t>Each student/team prepares a technical report and presentation.</w:t>
      </w:r>
    </w:p>
    <w:p>
      <w:pPr>
        <w:pStyle w:val="ListBullet"/>
      </w:pPr>
      <w:r>
        <w:t>Seminar schedule prepared at the start of the semester and monitored by course coordinator.</w:t>
      </w:r>
    </w:p>
    <w:p>
      <w:pPr>
        <w:pStyle w:val="ListBullet"/>
      </w:pPr>
      <w:r>
        <w:t>Faculty evaluates using rubrics (content depth, presentation skills, technical clarity, use of references).</w:t>
      </w:r>
    </w:p>
    <w:p>
      <w:pPr>
        <w:pStyle w:val="Heading3"/>
      </w:pPr>
      <w:r>
        <w:t>Documentation</w:t>
      </w:r>
    </w:p>
    <w:p>
      <w:pPr>
        <w:pStyle w:val="ListBullet"/>
      </w:pPr>
      <w:r>
        <w:t>Seminar report submitted with references, case studies, and review of latest research papers.</w:t>
      </w:r>
    </w:p>
    <w:p>
      <w:pPr>
        <w:pStyle w:val="ListBullet"/>
      </w:pPr>
      <w:r>
        <w:t>Evidence maintained: seminar schedule, presentation slides, evaluation sheets, faculty remarks.</w:t>
      </w:r>
    </w:p>
    <w:p>
      <w:pPr>
        <w:pStyle w:val="Heading2"/>
      </w:pPr>
      <w:r>
        <w:t>2 Process of Mini and Micro Projects</w:t>
      </w:r>
    </w:p>
    <w:p>
      <w:pPr>
        <w:pStyle w:val="Heading3"/>
      </w:pPr>
      <w:r>
        <w:t>Identification of Projects</w:t>
      </w:r>
    </w:p>
    <w:p>
      <w:pPr>
        <w:pStyle w:val="ListBullet"/>
      </w:pPr>
      <w:r>
        <w:t>Students identify mini/micro projects related to course modules, local problems, or lab work extensions.</w:t>
      </w:r>
    </w:p>
    <w:p>
      <w:pPr>
        <w:pStyle w:val="ListBullet"/>
      </w:pPr>
      <w:r>
        <w:t>Ideas reviewed by faculty mentors for feasibility and PO/PSO alignment.</w:t>
      </w:r>
    </w:p>
    <w:p>
      <w:pPr>
        <w:pStyle w:val="Heading3"/>
      </w:pPr>
      <w:r>
        <w:t>Execution and Monitoring</w:t>
      </w:r>
    </w:p>
    <w:p>
      <w:pPr>
        <w:pStyle w:val="ListBullet"/>
      </w:pPr>
      <w:r>
        <w:t>Duration: typically 6–8 weeks within a semester.</w:t>
      </w:r>
    </w:p>
    <w:p>
      <w:pPr>
        <w:pStyle w:val="ListBullet"/>
      </w:pPr>
      <w:r>
        <w:t>Faculty guide monitors progress through weekly reviews and logbooks.</w:t>
      </w:r>
    </w:p>
    <w:p>
      <w:pPr>
        <w:pStyle w:val="ListBullet"/>
      </w:pPr>
      <w:r>
        <w:t>Deliverables include a working model/prototype, technical documentation, and demo.</w:t>
      </w:r>
    </w:p>
    <w:p>
      <w:pPr>
        <w:pStyle w:val="Heading3"/>
      </w:pPr>
      <w:r>
        <w:t>Evaluation</w:t>
      </w:r>
    </w:p>
    <w:p>
      <w:pPr>
        <w:pStyle w:val="ListBullet"/>
      </w:pPr>
      <w:r>
        <w:t>Based on innovation, technical depth, design methodology, cost-effectiveness, and applicability.</w:t>
      </w:r>
    </w:p>
    <w:p>
      <w:pPr>
        <w:pStyle w:val="ListBullet"/>
      </w:pPr>
      <w:r>
        <w:t>Evaluation rubrics include problem identification, design, results, teamwork, and communication.</w:t>
      </w:r>
    </w:p>
    <w:p>
      <w:pPr>
        <w:pStyle w:val="ListBullet"/>
      </w:pPr>
      <w:r>
        <w:t>External examiner involvement (if possible) enhances credibility.</w:t>
      </w:r>
    </w:p>
    <w:p>
      <w:pPr>
        <w:pStyle w:val="Heading2"/>
      </w:pPr>
      <w:r>
        <w:t>3 POs and PSOs Addressed</w:t>
      </w:r>
    </w:p>
    <w:p>
      <w:pPr>
        <w:pStyle w:val="ListBullet"/>
        <w:keepNext/>
      </w:pPr>
      <w:r>
        <w:t>Seminars primarily address:</w:t>
      </w:r>
    </w:p>
    <w:p>
      <w:pPr>
        <w:pStyle w:val="ListBullet"/>
      </w:pPr>
      <w:r>
        <w:t>PO10 (Communication): Oral and written technical communication.</w:t>
      </w:r>
    </w:p>
    <w:p>
      <w:pPr>
        <w:pStyle w:val="ListBullet"/>
      </w:pPr>
      <w:r>
        <w:t>PO12 (Lifelong Learning): Independent learning on emerging topics.</w:t>
      </w:r>
    </w:p>
    <w:p>
      <w:pPr>
        <w:pStyle w:val="ListBullet"/>
      </w:pPr>
      <w:r>
        <w:t>PO9 (Team Work): When seminars are team-based.</w:t>
      </w:r>
    </w:p>
    <w:p>
      <w:pPr>
        <w:pStyle w:val="ListBullet"/>
      </w:pPr>
      <w:r>
        <w:t>PSO1 / PSO2: Domain-specific knowledge sharing.</w:t>
      </w:r>
    </w:p>
    <w:p>
      <w:pPr>
        <w:pStyle w:val="ListBullet"/>
        <w:keepNext/>
      </w:pPr>
      <w:r>
        <w:t>Mini/Micro Projects primarily address:</w:t>
      </w:r>
    </w:p>
    <w:p>
      <w:pPr>
        <w:pStyle w:val="ListBullet"/>
      </w:pPr>
      <w:r>
        <w:t>PO2 (Problem Analysis): Identifying and analyzing small-scale problems.</w:t>
      </w:r>
    </w:p>
    <w:p>
      <w:pPr>
        <w:pStyle w:val="ListBullet"/>
      </w:pPr>
      <w:r>
        <w:t>PO3 (Design/Development): Developing solutions and prototypes.</w:t>
      </w:r>
    </w:p>
    <w:p>
      <w:pPr>
        <w:pStyle w:val="ListBullet"/>
      </w:pPr>
      <w:r>
        <w:t>PO4 (Investigations): Data collection, experimentation, validation.</w:t>
      </w:r>
    </w:p>
    <w:p>
      <w:pPr>
        <w:pStyle w:val="ListBullet"/>
      </w:pPr>
      <w:r>
        <w:t>PO5 (Modern Tool Usage): Using CAD/software/analysis tools.</w:t>
      </w:r>
    </w:p>
    <w:p>
      <w:pPr>
        <w:pStyle w:val="ListBullet"/>
      </w:pPr>
      <w:r>
        <w:t>PO7 (Environment/Sustainability): Projects with social or eco-friendly relevance.</w:t>
      </w:r>
    </w:p>
    <w:p>
      <w:pPr>
        <w:pStyle w:val="ListBullet"/>
      </w:pPr>
      <w:r>
        <w:t>PO9 (Team Work) &amp; PO10 (Communication): Team-based execution and presentation.</w:t>
      </w:r>
    </w:p>
    <w:p>
      <w:pPr>
        <w:pStyle w:val="ListBullet"/>
      </w:pPr>
      <w:r>
        <w:t>PSOs: Discipline-specific application of knowledge (e.g., AI/ML coding, IoT prototypes, embedded circuits, etc.).</w:t>
      </w:r>
    </w:p>
    <w:p>
      <w:pPr>
        <w:pStyle w:val="Heading2"/>
      </w:pPr>
      <w:r>
        <w:t>4 Documentation and Evidence</w:t>
      </w:r>
    </w:p>
    <w:p>
      <w:pPr>
        <w:pStyle w:val="ListBullet"/>
        <w:keepNext/>
      </w:pPr>
      <w:r>
        <w:t>Seminars:</w:t>
      </w:r>
    </w:p>
    <w:p>
      <w:pPr>
        <w:pStyle w:val="ListBullet"/>
      </w:pPr>
      <w:r>
        <w:t>Seminar schedule and guidelines.</w:t>
      </w:r>
    </w:p>
    <w:p>
      <w:pPr>
        <w:pStyle w:val="ListBullet"/>
      </w:pPr>
      <w:r>
        <w:t>Presentation slides, evaluation rubrics, faculty feedback sheets.</w:t>
      </w:r>
    </w:p>
    <w:p>
      <w:pPr>
        <w:pStyle w:val="ListBullet"/>
      </w:pPr>
      <w:r>
        <w:t>Seminar reports with literature review.</w:t>
      </w:r>
    </w:p>
    <w:p>
      <w:pPr>
        <w:pStyle w:val="ListBullet"/>
        <w:keepNext/>
      </w:pPr>
      <w:r>
        <w:t>Mini/Micro Projects:</w:t>
      </w:r>
    </w:p>
    <w:p>
      <w:pPr>
        <w:pStyle w:val="ListBullet"/>
      </w:pPr>
      <w:r>
        <w:t>Project proposal and approval sheet.</w:t>
      </w:r>
    </w:p>
    <w:p>
      <w:pPr>
        <w:pStyle w:val="ListBullet"/>
      </w:pPr>
      <w:r>
        <w:t>Progress reports/logbooks.</w:t>
      </w:r>
    </w:p>
    <w:p>
      <w:pPr>
        <w:pStyle w:val="ListBullet"/>
      </w:pPr>
      <w:r>
        <w:t>Prototype demonstration photos/videos.</w:t>
      </w:r>
    </w:p>
    <w:p>
      <w:pPr>
        <w:pStyle w:val="ListBullet"/>
      </w:pPr>
      <w:r>
        <w:t>Final evaluation reports with PO/PSO mapping.</w:t>
      </w:r>
    </w:p>
    <w:p>
      <w:pPr>
        <w:pStyle w:val="Heading2"/>
      </w:pPr>
      <w:r>
        <w:t>Marks Allocation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Seminar Process &amp; PO/PSO Mapping</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Mini/Micro Project Process &amp; PO/PSO Mapping</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Documentation &amp; Impact Evidence</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2</w:t>
            </w:r>
          </w:p>
        </w:tc>
      </w:tr>
    </w:tbl>
    <w:p>
      <w:pPr>
        <w:spacing w:after="0"/>
      </w:pPr>
    </w:p>
    <w:p>
      <w:pPr>
        <w:pStyle w:val="Heading1"/>
        <w:pageBreakBefore/>
      </w:pPr>
      <w:r>
        <w:t>25 Evidence for Seminars</w:t>
      </w:r>
    </w:p>
    <w:p>
      <w:pPr>
        <w:pStyle w:val="Heading2"/>
      </w:pPr>
      <w:r>
        <w:t>Seminar Schedule and Guidelines</w:t>
      </w:r>
    </w:p>
    <w:p>
      <w:pPr>
        <w:pStyle w:val="ListBullet"/>
      </w:pPr>
      <w:r>
        <w:t>Department issues a semester-wise seminar schedule with dates, topics, and faculty evaluators.</w:t>
      </w:r>
    </w:p>
    <w:p>
      <w:pPr>
        <w:pStyle w:val="ListBullet"/>
        <w:keepNext/>
      </w:pPr>
      <w:r>
        <w:t>Guidelines specify:</w:t>
      </w:r>
    </w:p>
    <w:p>
      <w:pPr>
        <w:pStyle w:val="ListBullet2"/>
      </w:pPr>
      <w:r>
        <w:t>Format of presentation (slides, technical report).</w:t>
      </w:r>
    </w:p>
    <w:p>
      <w:pPr>
        <w:pStyle w:val="ListBullet2"/>
      </w:pPr>
      <w:r>
        <w:t>Duration &amp; Q&amp;A time.</w:t>
      </w:r>
    </w:p>
    <w:p>
      <w:pPr>
        <w:pStyle w:val="ListBullet2"/>
      </w:pPr>
      <w:r>
        <w:t>Evaluation criteria and rubrics.</w:t>
      </w:r>
    </w:p>
    <w:p>
      <w:pPr>
        <w:pStyle w:val="ListBullet"/>
      </w:pPr>
      <w:r>
        <w:t>Evidence: Official circular, timetable, and student allotment list.</w:t>
      </w:r>
    </w:p>
    <w:p>
      <w:pPr>
        <w:pStyle w:val="Heading2"/>
      </w:pPr>
      <w:r>
        <w:t>Presentation Slides Evaluation Rubrics and Faculty Feedback Sheets</w:t>
      </w:r>
    </w:p>
    <w:p>
      <w:pPr>
        <w:pStyle w:val="ListBullet"/>
      </w:pPr>
      <w:r>
        <w:t>Each student/team submits PPT slides summarizing topic, methodology, findings.</w:t>
      </w:r>
    </w:p>
    <w:p>
      <w:pPr>
        <w:pStyle w:val="ListBullet"/>
        <w:keepNext/>
      </w:pPr>
      <w:r>
        <w:t>Evaluation rubrics used to assess:</w:t>
      </w:r>
    </w:p>
    <w:p>
      <w:pPr>
        <w:pStyle w:val="ListBullet2"/>
      </w:pPr>
      <w:r>
        <w:t>Technical depth.</w:t>
      </w:r>
    </w:p>
    <w:p>
      <w:pPr>
        <w:pStyle w:val="ListBullet2"/>
      </w:pPr>
      <w:r>
        <w:t>Clarity of communication.</w:t>
      </w:r>
    </w:p>
    <w:p>
      <w:pPr>
        <w:pStyle w:val="ListBullet2"/>
      </w:pPr>
      <w:r>
        <w:t>Relevance of topic.</w:t>
      </w:r>
    </w:p>
    <w:p>
      <w:pPr>
        <w:pStyle w:val="ListBullet2"/>
      </w:pPr>
      <w:r>
        <w:t>Presentation skills.</w:t>
      </w:r>
    </w:p>
    <w:p>
      <w:pPr>
        <w:pStyle w:val="ListBullet"/>
      </w:pPr>
      <w:r>
        <w:t>Faculty feedback sheets record strengths, gaps, and suggestions.</w:t>
      </w:r>
    </w:p>
    <w:p>
      <w:pPr>
        <w:pStyle w:val="ListBullet"/>
      </w:pPr>
      <w:r>
        <w:t>Evidence: PPT slides, signed rubrics, scanned feedback sheets.</w:t>
      </w:r>
    </w:p>
    <w:p>
      <w:pPr>
        <w:pStyle w:val="Heading2"/>
      </w:pPr>
      <w:r>
        <w:t>Seminar Reports with Literature Review</w:t>
      </w:r>
    </w:p>
    <w:p>
      <w:pPr>
        <w:pStyle w:val="ListBullet"/>
        <w:keepNext/>
      </w:pPr>
      <w:r>
        <w:t>Students submit a written report with:</w:t>
      </w:r>
    </w:p>
    <w:p>
      <w:pPr>
        <w:pStyle w:val="ListBullet2"/>
      </w:pPr>
      <w:r>
        <w:t>Problem statement / research question.</w:t>
      </w:r>
    </w:p>
    <w:p>
      <w:pPr>
        <w:pStyle w:val="ListBullet2"/>
      </w:pPr>
      <w:r>
        <w:t>Literature review (research papers, industry sources).</w:t>
      </w:r>
    </w:p>
    <w:p>
      <w:pPr>
        <w:pStyle w:val="ListBullet2"/>
      </w:pPr>
      <w:r>
        <w:t>Analysis &amp; conclusions.</w:t>
      </w:r>
    </w:p>
    <w:p>
      <w:pPr>
        <w:pStyle w:val="ListBullet"/>
      </w:pPr>
      <w:r>
        <w:t>Reports compiled and archived for audit.</w:t>
      </w:r>
    </w:p>
    <w:p>
      <w:pPr>
        <w:pStyle w:val="ListBullet"/>
      </w:pPr>
      <w:r>
        <w:t>Evidence: Printed/soft copies of reports, plagiarism check certificates if applicable.</w:t>
      </w:r>
    </w:p>
    <w:p>
      <w:pPr>
        <w:pStyle w:val="Heading2"/>
      </w:pPr>
      <w:r>
        <w:t>Why This Matters for NBA</w:t>
      </w:r>
    </w:p>
    <w:p>
      <w:pPr>
        <w:pStyle w:val="ListBullet"/>
      </w:pPr>
      <w:r>
        <w:t>Demonstrates that seminars are structured academic activities, not informal talks.</w:t>
      </w:r>
    </w:p>
    <w:p>
      <w:pPr>
        <w:pStyle w:val="ListBullet"/>
      </w:pPr>
      <w:r>
        <w:t>Maps directly to PO10 (Communication), PO12 (Lifelong Learning), PO9 (Team Work).</w:t>
      </w:r>
    </w:p>
    <w:p>
      <w:pPr>
        <w:pStyle w:val="ListBullet"/>
      </w:pPr>
      <w:r>
        <w:t>Provides quantifiable evidence for teaching–learning quality and student skill-building.</w:t>
      </w:r>
    </w:p>
    <w:p>
      <w:pPr>
        <w:pStyle w:val="ListBullet"/>
      </w:pPr>
      <w:r>
        <w:t>Strengthens Criterion 5 (Student Performance) and Criterion 8 (Continuous Improvement).</w:t>
      </w:r>
    </w:p>
    <w:p>
      <w:pPr>
        <w:pStyle w:val="Heading1"/>
        <w:pageBreakBefore/>
      </w:pPr>
      <w:r>
        <w:t>26 Evidence for Mini and Micro Projects</w:t>
      </w:r>
    </w:p>
    <w:p>
      <w:pPr>
        <w:pStyle w:val="Heading2"/>
      </w:pPr>
      <w:r>
        <w:t>Project Proposal and Approval Sheet</w:t>
      </w:r>
    </w:p>
    <w:p>
      <w:pPr>
        <w:pStyle w:val="ListBullet"/>
      </w:pPr>
      <w:r>
        <w:t>Students/team submit a short proposal (problem statement, objectives, methodology, expected outcomes).</w:t>
      </w:r>
    </w:p>
    <w:p>
      <w:pPr>
        <w:pStyle w:val="ListBullet"/>
      </w:pPr>
      <w:r>
        <w:t>Reviewed by faculty guide and departmental project review committee.</w:t>
      </w:r>
    </w:p>
    <w:p>
      <w:pPr>
        <w:pStyle w:val="ListBullet"/>
      </w:pPr>
      <w:r>
        <w:t>Approval sheet signed and archived as evidence of structured project initiation.</w:t>
      </w:r>
    </w:p>
    <w:p>
      <w:pPr>
        <w:pStyle w:val="ListBullet"/>
      </w:pPr>
      <w:r>
        <w:t>Evidence: Proposal form, approval signature sheet, DPRC minutes.</w:t>
      </w:r>
    </w:p>
    <w:p>
      <w:pPr>
        <w:pStyle w:val="Heading2"/>
      </w:pPr>
      <w:r>
        <w:t>Progress Reports and Logbooks</w:t>
      </w:r>
    </w:p>
    <w:p>
      <w:pPr>
        <w:pStyle w:val="ListBullet"/>
      </w:pPr>
      <w:r>
        <w:t>Students maintain weekly/monthly progress logs.</w:t>
      </w:r>
    </w:p>
    <w:p>
      <w:pPr>
        <w:pStyle w:val="ListBullet"/>
        <w:keepNext/>
      </w:pPr>
      <w:r>
        <w:t>Record includes:</w:t>
      </w:r>
    </w:p>
    <w:p>
      <w:pPr>
        <w:pStyle w:val="ListBullet2"/>
      </w:pPr>
      <w:r>
        <w:t>Work completed.</w:t>
      </w:r>
    </w:p>
    <w:p>
      <w:pPr>
        <w:pStyle w:val="ListBullet2"/>
      </w:pPr>
      <w:r>
        <w:t>Tools/resources used.</w:t>
      </w:r>
    </w:p>
    <w:p>
      <w:pPr>
        <w:pStyle w:val="ListBullet2"/>
      </w:pPr>
      <w:r>
        <w:t>Challenges faced.</w:t>
      </w:r>
    </w:p>
    <w:p>
      <w:pPr>
        <w:pStyle w:val="ListBullet2"/>
      </w:pPr>
      <w:r>
        <w:t>Faculty remarks and guidance.</w:t>
      </w:r>
    </w:p>
    <w:p>
      <w:pPr>
        <w:pStyle w:val="ListBullet"/>
      </w:pPr>
      <w:r>
        <w:t>Evidence: Scanned logbooks, mid-term review reports, faculty sign-off sheets.</w:t>
      </w:r>
    </w:p>
    <w:p>
      <w:pPr>
        <w:pStyle w:val="Heading2"/>
      </w:pPr>
      <w:r>
        <w:t>Prototype Demonstration Photos and Videos</w:t>
      </w:r>
    </w:p>
    <w:p>
      <w:pPr>
        <w:pStyle w:val="ListBullet"/>
      </w:pPr>
      <w:r>
        <w:t>Students develop and demonstrate working models/software solutions.</w:t>
      </w:r>
    </w:p>
    <w:p>
      <w:pPr>
        <w:pStyle w:val="ListBullet"/>
      </w:pPr>
      <w:r>
        <w:t>Captured via photos/videos for archiving.</w:t>
      </w:r>
    </w:p>
    <w:p>
      <w:pPr>
        <w:pStyle w:val="ListBullet"/>
      </w:pPr>
      <w:r>
        <w:t>Reviewed during departmental/project evaluation panel sessions.</w:t>
      </w:r>
    </w:p>
    <w:p>
      <w:pPr>
        <w:pStyle w:val="ListBullet"/>
      </w:pPr>
      <w:r>
        <w:t>Evidence: Prototype snapshots, demo videos, evaluation committee notes.</w:t>
      </w:r>
    </w:p>
    <w:p>
      <w:pPr>
        <w:pStyle w:val="Heading2"/>
      </w:pPr>
      <w:r>
        <w:t>Final Evaluation Reports with PO and PSO Mapping</w:t>
      </w:r>
    </w:p>
    <w:p>
      <w:pPr>
        <w:pStyle w:val="ListBullet"/>
      </w:pPr>
      <w:r>
        <w:t>Faculty/examiner assess project outcomes using rubrics (innovation, feasibility, technical content, relevance).</w:t>
      </w:r>
    </w:p>
    <w:p>
      <w:pPr>
        <w:pStyle w:val="ListBullet"/>
      </w:pPr>
      <w:r>
        <w:t>CO → PO/PSO mapping carried out for each project.</w:t>
      </w:r>
    </w:p>
    <w:p>
      <w:pPr>
        <w:pStyle w:val="ListBullet"/>
      </w:pPr>
      <w:r>
        <w:t>Evidence: Final evaluation sheet, mapping matrix, attainment reports.</w:t>
      </w:r>
    </w:p>
    <w:p>
      <w:pPr>
        <w:pStyle w:val="Heading2"/>
      </w:pPr>
      <w:r>
        <w:t>Why This Matters for NBA</w:t>
      </w:r>
    </w:p>
    <w:p>
      <w:pPr>
        <w:pStyle w:val="ListBullet"/>
      </w:pPr>
      <w:r>
        <w:t>Proves that mini/micro projects are not ad-hoc assignments but structured Outcome-Based Education (OBE) activities.</w:t>
      </w:r>
    </w:p>
    <w:p>
      <w:pPr>
        <w:pStyle w:val="ListBullet"/>
      </w:pPr>
      <w:r>
        <w:t>Directly addresses PO2 (Problem Analysis), PO3 (Design/Development), PO5 (Modern Tool Usage), PO9 (Teamwork), PO10 (Communication).</w:t>
      </w:r>
    </w:p>
    <w:p>
      <w:pPr>
        <w:pStyle w:val="ListBullet"/>
      </w:pPr>
      <w:r>
        <w:t>Demonstrates continuous monitoring and hands-on student learning.</w:t>
      </w:r>
    </w:p>
    <w:p>
      <w:pPr>
        <w:pStyle w:val="ListBullet"/>
      </w:pPr>
      <w:r>
        <w:t>Strengthens Criterion 5 (Student Performance) and Criterion 8 (Continuous Improvement).</w:t>
      </w:r>
    </w:p>
    <w:p>
      <w:pPr>
        <w:pStyle w:val="Heading1"/>
        <w:pageBreakBefore/>
      </w:pPr>
      <w:r>
        <w:t>27 Case Studies and Real Life Examples</w:t>
      </w:r>
    </w:p>
    <w:p>
      <w:pPr>
        <w:pStyle w:val="Heading2"/>
      </w:pPr>
      <w:r>
        <w:t>1 Process of Integrating Case Studies and Real Life Examples</w:t>
      </w:r>
    </w:p>
    <w:p>
      <w:pPr>
        <w:pStyle w:val="Heading3"/>
      </w:pPr>
      <w:r>
        <w:t>Selection of Case Studies</w:t>
      </w:r>
    </w:p>
    <w:p>
      <w:pPr>
        <w:pStyle w:val="ListBullet"/>
      </w:pPr>
      <w:r>
        <w:t>Faculty identify case studies from industry practices, research articles, professional society resources (IEEE, ASME, IET), and government/NGO reports.</w:t>
      </w:r>
    </w:p>
    <w:p>
      <w:pPr>
        <w:pStyle w:val="ListBullet"/>
      </w:pPr>
      <w:r>
        <w:t>Focus on complex, open-ended problems rather than routine textbook problems.</w:t>
      </w:r>
    </w:p>
    <w:p>
      <w:pPr>
        <w:pStyle w:val="ListBullet"/>
      </w:pPr>
      <w:r>
        <w:t>Cases selected to be multidisciplinary, socially relevant, or industry-driven.</w:t>
      </w:r>
    </w:p>
    <w:p>
      <w:pPr>
        <w:pStyle w:val="Heading3"/>
      </w:pPr>
      <w:r>
        <w:t>Execution in Classrooms</w:t>
      </w:r>
    </w:p>
    <w:p>
      <w:pPr>
        <w:pStyle w:val="ListBullet"/>
      </w:pPr>
      <w:r>
        <w:t>Students are exposed to scenario-based learning where they analyze real situations.</w:t>
      </w:r>
    </w:p>
    <w:p>
      <w:pPr>
        <w:pStyle w:val="ListBullet"/>
      </w:pPr>
      <w:r>
        <w:t>Case discussions integrated into theory courses, labs, and project work.</w:t>
      </w:r>
    </w:p>
    <w:p>
      <w:pPr>
        <w:pStyle w:val="ListBullet"/>
      </w:pPr>
      <w:r>
        <w:t>Students present solutions/strategies and justify with reasoning, tools, and standards.</w:t>
      </w:r>
    </w:p>
    <w:p>
      <w:pPr>
        <w:pStyle w:val="Heading3"/>
      </w:pPr>
      <w:r>
        <w:t>Documentation and Evaluation</w:t>
      </w:r>
    </w:p>
    <w:p>
      <w:pPr>
        <w:pStyle w:val="ListBullet"/>
      </w:pPr>
      <w:r>
        <w:t>Faculty prepare teaching notes, problem background, and guiding questions.</w:t>
      </w:r>
    </w:p>
    <w:p>
      <w:pPr>
        <w:pStyle w:val="ListBullet"/>
      </w:pPr>
      <w:r>
        <w:t>Students assessed through presentations, written analysis, role plays, or group discussions.</w:t>
      </w:r>
    </w:p>
    <w:p>
      <w:pPr>
        <w:pStyle w:val="ListBullet"/>
      </w:pPr>
      <w:r>
        <w:t>Records maintained: Case study files, student submissions, evaluation rubrics.</w:t>
      </w:r>
    </w:p>
    <w:p>
      <w:pPr>
        <w:pStyle w:val="Heading2"/>
      </w:pPr>
      <w:r>
        <w:t>2 Types and Complexity</w:t>
      </w:r>
    </w:p>
    <w:p>
      <w:pPr>
        <w:pStyle w:val="Heading3"/>
      </w:pPr>
      <w:r>
        <w:t>Type of Case Studies Used</w:t>
      </w:r>
    </w:p>
    <w:p>
      <w:pPr>
        <w:pStyle w:val="ListBullet"/>
      </w:pPr>
      <w:r>
        <w:t>Industry-based: Product failures, process improvements, quality control.</w:t>
      </w:r>
    </w:p>
    <w:p>
      <w:pPr>
        <w:pStyle w:val="ListBullet"/>
      </w:pPr>
      <w:r>
        <w:t>Research-oriented: Biomedical data interpretation, AI/ML model outcomes, environmental impact analysis.</w:t>
      </w:r>
    </w:p>
    <w:p>
      <w:pPr>
        <w:pStyle w:val="ListBullet"/>
      </w:pPr>
      <w:r>
        <w:t>Societal issues: Waste management, renewable energy solutions, healthcare accessibility.</w:t>
      </w:r>
    </w:p>
    <w:p>
      <w:pPr>
        <w:pStyle w:val="ListBullet"/>
      </w:pPr>
      <w:r>
        <w:t>Entrepreneurial cases: Start-up models, cost–benefit analysis, financial feasibility.</w:t>
      </w:r>
    </w:p>
    <w:p>
      <w:pPr>
        <w:pStyle w:val="Heading3"/>
      </w:pPr>
      <w:r>
        <w:t>Complexity</w:t>
      </w:r>
    </w:p>
    <w:p>
      <w:pPr>
        <w:pStyle w:val="ListBullet"/>
      </w:pPr>
      <w:r>
        <w:t>Simple Level: Short cases for second-year students (basic design problems, ethical dilemmas).</w:t>
      </w:r>
    </w:p>
    <w:p>
      <w:pPr>
        <w:pStyle w:val="ListBullet"/>
      </w:pPr>
      <w:r>
        <w:t>Moderate Level: Multidisciplinary cases requiring analysis, data interpretation, and trade-offs.</w:t>
      </w:r>
    </w:p>
    <w:p>
      <w:pPr>
        <w:pStyle w:val="ListBullet"/>
      </w:pPr>
      <w:r>
        <w:t>High Level: Final-year cases linked with capstone projects, internships, or industry collaboration involving sustainability, safety, and ethics.</w:t>
      </w:r>
    </w:p>
    <w:p>
      <w:pPr>
        <w:pStyle w:val="Heading2"/>
      </w:pPr>
      <w:r>
        <w:t>3 POs Addressed</w:t>
      </w:r>
    </w:p>
    <w:p>
      <w:pPr>
        <w:pStyle w:val="ListBullet"/>
      </w:pPr>
      <w:r>
        <w:t>PO1 (Engineering Knowledge): Applying theory to solve real-life problems.</w:t>
      </w:r>
    </w:p>
    <w:p>
      <w:pPr>
        <w:pStyle w:val="ListBullet"/>
      </w:pPr>
      <w:r>
        <w:t>PO2 (Problem Analysis): Identifying and formulating industry/societal problems.</w:t>
      </w:r>
    </w:p>
    <w:p>
      <w:pPr>
        <w:pStyle w:val="ListBullet"/>
      </w:pPr>
      <w:r>
        <w:t>PO3 (Design/Development): Developing alternative solutions with constraints.</w:t>
      </w:r>
    </w:p>
    <w:p>
      <w:pPr>
        <w:pStyle w:val="ListBullet"/>
      </w:pPr>
      <w:r>
        <w:t>PO4 (Investigations): Data gathering, research methodology, and result analysis.</w:t>
      </w:r>
    </w:p>
    <w:p>
      <w:pPr>
        <w:pStyle w:val="ListBullet"/>
      </w:pPr>
      <w:r>
        <w:t>PO6 (Engineer &amp; Society): Assessing societal, legal, and cultural aspects.</w:t>
      </w:r>
    </w:p>
    <w:p>
      <w:pPr>
        <w:pStyle w:val="ListBullet"/>
      </w:pPr>
      <w:r>
        <w:t>PO7 (Environment &amp; Sustainability): Emphasis on eco-friendly and sustainable practices.</w:t>
      </w:r>
    </w:p>
    <w:p>
      <w:pPr>
        <w:pStyle w:val="ListBullet"/>
      </w:pPr>
      <w:r>
        <w:t>PO8 (Ethics): Addressing ethical dilemmas in engineering solutions.</w:t>
      </w:r>
    </w:p>
    <w:p>
      <w:pPr>
        <w:pStyle w:val="ListBullet"/>
      </w:pPr>
      <w:r>
        <w:t>PO9 (Individual &amp; Team Work): Collaborative group discussions.</w:t>
      </w:r>
    </w:p>
    <w:p>
      <w:pPr>
        <w:pStyle w:val="ListBullet"/>
      </w:pPr>
      <w:r>
        <w:t>PO10 (Communication): Presenting findings and solutions.</w:t>
      </w:r>
    </w:p>
    <w:p>
      <w:pPr>
        <w:pStyle w:val="ListBullet"/>
      </w:pPr>
      <w:r>
        <w:t>PO12 (Lifelong Learning): Exposure to continuously evolving real-world problems.</w:t>
      </w:r>
    </w:p>
    <w:p>
      <w:pPr>
        <w:pStyle w:val="Heading2"/>
      </w:pPr>
      <w:r>
        <w:t>4 PSOs Addressed Examples by Discipline</w:t>
      </w:r>
    </w:p>
    <w:p>
      <w:pPr>
        <w:pStyle w:val="ListBullet"/>
      </w:pPr>
      <w:r>
        <w:t>CSE/IT: AI case studies, cybersecurity attacks, data analytics for decision-making.</w:t>
      </w:r>
    </w:p>
    <w:p>
      <w:pPr>
        <w:pStyle w:val="ListBullet"/>
      </w:pPr>
      <w:r>
        <w:t>ECE/EEE: Smart grid case studies, IoT in healthcare, signal processing failures.</w:t>
      </w:r>
    </w:p>
    <w:p>
      <w:pPr>
        <w:pStyle w:val="ListBullet"/>
      </w:pPr>
      <w:r>
        <w:t>Mechanical: Manufacturing defects, automotive design, energy systems analysis.</w:t>
      </w:r>
    </w:p>
    <w:p>
      <w:pPr>
        <w:pStyle w:val="ListBullet"/>
      </w:pPr>
      <w:r>
        <w:t>Civil: Structural failures, water resource management, urban planning.</w:t>
      </w:r>
    </w:p>
    <w:p>
      <w:pPr>
        <w:pStyle w:val="Heading2"/>
      </w:pPr>
      <w:r>
        <w:t>5 Documentation and Evidence</w:t>
      </w:r>
    </w:p>
    <w:p>
      <w:pPr>
        <w:pStyle w:val="ListBullet"/>
      </w:pPr>
      <w:r>
        <w:t>Faculty-prepared case study repository (with teaching notes, source references).</w:t>
      </w:r>
    </w:p>
    <w:p>
      <w:pPr>
        <w:pStyle w:val="ListBullet"/>
      </w:pPr>
      <w:r>
        <w:t>Student submissions (analysis reports, presentations, prototypes if applicable).</w:t>
      </w:r>
    </w:p>
    <w:p>
      <w:pPr>
        <w:pStyle w:val="ListBullet"/>
      </w:pPr>
      <w:r>
        <w:t>Evaluation rubrics for assessing problem-solving, innovation, and application.</w:t>
      </w:r>
    </w:p>
    <w:p>
      <w:pPr>
        <w:pStyle w:val="ListBullet"/>
      </w:pPr>
      <w:r>
        <w:t>Integration records showing case studies included in syllabus/course files.</w:t>
      </w:r>
    </w:p>
    <w:p>
      <w:pPr>
        <w:pStyle w:val="Heading2"/>
      </w:pPr>
      <w:r>
        <w:t>Marks Allocation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Type &amp; Complexity of Case Studies Integrated</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POs/PSOs Mapping &amp; Justification</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Documentation &amp; Evidence</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2</w:t>
            </w:r>
          </w:p>
        </w:tc>
      </w:tr>
    </w:tbl>
    <w:p>
      <w:pPr>
        <w:spacing w:after="0"/>
      </w:pPr>
    </w:p>
    <w:p>
      <w:pPr>
        <w:pStyle w:val="Heading1"/>
        <w:pageBreakBefore/>
      </w:pPr>
      <w:r>
        <w:t>28 Evaluation Rubrics for Case Studies and Real Life Examples</w:t>
      </w:r>
    </w:p>
    <w:p>
      <w:pPr>
        <w:pStyle w:val="Heading2"/>
      </w:pPr>
      <w:r>
        <w:t>Purpose of Rubrics</w:t>
      </w:r>
    </w:p>
    <w:p>
      <w:pPr>
        <w:pStyle w:val="ListBullet"/>
      </w:pPr>
      <w:r>
        <w:t>Provide a transparent and structured method to assess student performance.</w:t>
      </w:r>
    </w:p>
    <w:p>
      <w:pPr>
        <w:pStyle w:val="ListBullet"/>
      </w:pPr>
      <w:r>
        <w:t>Ensure consistency across evaluators.</w:t>
      </w:r>
    </w:p>
    <w:p>
      <w:pPr>
        <w:pStyle w:val="ListBullet"/>
      </w:pPr>
      <w:r>
        <w:t>Link assessment directly to POs/PSOs (Outcome-Based Education framework).</w:t>
      </w:r>
    </w:p>
    <w:p>
      <w:pPr>
        <w:pStyle w:val="Heading2"/>
      </w:pPr>
      <w:r>
        <w:t>Typical Rubric Parameters</w:t>
      </w:r>
    </w:p>
    <w:p>
      <w:pPr>
        <w:pStyle w:val="Heading3"/>
      </w:pPr>
      <w:r>
        <w:t>Problem Identification and Understanding PO2 Problem Analysis</w:t>
      </w:r>
    </w:p>
    <w:p>
      <w:pPr>
        <w:pStyle w:val="ListBullet2"/>
      </w:pPr>
      <w:r>
        <w:t>Clarity in recognizing the problem context.</w:t>
      </w:r>
    </w:p>
    <w:p>
      <w:pPr>
        <w:pStyle w:val="ListBullet2"/>
      </w:pPr>
      <w:r>
        <w:t>Depth of literature review or background study.</w:t>
      </w:r>
    </w:p>
    <w:p>
      <w:pPr>
        <w:pStyle w:val="Heading3"/>
      </w:pPr>
      <w:r>
        <w:t>Analysis and Application of Knowledge PO1 Engineering Knowledge PO4 Investigations</w:t>
      </w:r>
    </w:p>
    <w:p>
      <w:pPr>
        <w:pStyle w:val="ListBullet2"/>
      </w:pPr>
      <w:r>
        <w:t>Logical reasoning, data interpretation, and theory–practice integration.</w:t>
      </w:r>
    </w:p>
    <w:p>
      <w:pPr>
        <w:pStyle w:val="Heading3"/>
      </w:pPr>
      <w:r>
        <w:t>Innovation and Creativity PO3 Design and Development PO5 Modern Tools</w:t>
      </w:r>
    </w:p>
    <w:p>
      <w:pPr>
        <w:pStyle w:val="ListBullet2"/>
      </w:pPr>
      <w:r>
        <w:t>Novelty of solution proposed.</w:t>
      </w:r>
    </w:p>
    <w:p>
      <w:pPr>
        <w:pStyle w:val="ListBullet2"/>
      </w:pPr>
      <w:r>
        <w:t>Use of modern tools, technologies, or innovative methods.</w:t>
      </w:r>
    </w:p>
    <w:p>
      <w:pPr>
        <w:pStyle w:val="Heading3"/>
      </w:pPr>
      <w:r>
        <w:t>Practical Relevance and Societal Impact PO6 PO7 Society and Sustainability PSOs</w:t>
      </w:r>
    </w:p>
    <w:p>
      <w:pPr>
        <w:pStyle w:val="ListBullet2"/>
      </w:pPr>
      <w:r>
        <w:t>Consideration of environment, sustainability, cost, ethics.</w:t>
      </w:r>
    </w:p>
    <w:p>
      <w:pPr>
        <w:pStyle w:val="Heading3"/>
      </w:pPr>
      <w:r>
        <w:t>Communication and Presentation Skills PO10 Communication PO9 Team Work</w:t>
      </w:r>
    </w:p>
    <w:p>
      <w:pPr>
        <w:pStyle w:val="ListBullet2"/>
      </w:pPr>
      <w:r>
        <w:t>Clarity, structure, and effectiveness of presentation.</w:t>
      </w:r>
    </w:p>
    <w:p>
      <w:pPr>
        <w:pStyle w:val="ListBullet2"/>
      </w:pPr>
      <w:r>
        <w:t>Team coordination in case of group activities.</w:t>
      </w:r>
    </w:p>
    <w:p>
      <w:pPr>
        <w:pStyle w:val="Heading3"/>
      </w:pPr>
      <w:r>
        <w:t>Lifelong Learning Orientation PO12</w:t>
      </w:r>
    </w:p>
    <w:p>
      <w:pPr>
        <w:pStyle w:val="ListBullet2"/>
      </w:pPr>
      <w:r>
        <w:t>Evidence of independent learning and exploration beyond curriculum.</w:t>
      </w:r>
    </w:p>
    <w:p>
      <w:pPr>
        <w:pStyle w:val="Heading2"/>
        <w:pageBreakBefore/>
      </w:pPr>
      <w:r>
        <w:t>Scoring Scale Example</w:t>
      </w:r>
    </w:p>
    <w:p>
      <w:pPr>
        <w:pStyle w:val="ListBullet"/>
      </w:pPr>
      <w:r>
        <w:t>3 = High (Well attained)</w:t>
      </w:r>
    </w:p>
    <w:p>
      <w:pPr>
        <w:pStyle w:val="ListBullet"/>
      </w:pPr>
      <w:r>
        <w:t>2 = Medium (Partially attained)</w:t>
      </w:r>
    </w:p>
    <w:p>
      <w:pPr>
        <w:pStyle w:val="ListBullet"/>
      </w:pPr>
      <w:r>
        <w:t>1 = Low (Minimally attained)</w:t>
      </w:r>
    </w:p>
    <w:p>
      <w:pPr>
        <w:pStyle w:val="ListBullet"/>
      </w:pPr>
      <w:r>
        <w:t>0 = Not Demonstrated</w:t>
      </w:r>
    </w:p>
    <w:p>
      <w:pPr>
        <w:pStyle w:val="Heading2"/>
      </w:pPr>
      <w:r>
        <w:t>Documentation of Rubrics</w:t>
      </w:r>
    </w:p>
    <w:p>
      <w:pPr>
        <w:pStyle w:val="ListBullet"/>
      </w:pPr>
      <w:r>
        <w:t>Faculty fill in rubric sheets during evaluation.</w:t>
      </w:r>
    </w:p>
    <w:p>
      <w:pPr>
        <w:pStyle w:val="ListBullet"/>
      </w:pPr>
      <w:r>
        <w:t>Consolidated rubric scores used for CO–PO-PSO attainment analysis.</w:t>
      </w:r>
    </w:p>
    <w:p>
      <w:pPr>
        <w:pStyle w:val="ListBullet"/>
      </w:pPr>
      <w:r>
        <w:t>Stored as part of course files / case study repository.</w:t>
      </w:r>
    </w:p>
    <w:p>
      <w:pPr>
        <w:pStyle w:val="Heading2"/>
      </w:pPr>
      <w:r>
        <w:t>Why This Matters for NBA</w:t>
      </w:r>
    </w:p>
    <w:p>
      <w:pPr>
        <w:pStyle w:val="ListBullet"/>
      </w:pPr>
      <w:r>
        <w:t>Proves that student learning from case studies is measurable.</w:t>
      </w:r>
    </w:p>
    <w:p>
      <w:pPr>
        <w:pStyle w:val="ListBullet"/>
      </w:pPr>
      <w:r>
        <w:t>Provides auditable records of PO/PSO attainment.</w:t>
      </w:r>
    </w:p>
    <w:p>
      <w:pPr>
        <w:pStyle w:val="ListBullet"/>
      </w:pPr>
      <w:r>
        <w:t>Demonstrates fairness and objectivity in evaluation.</w:t>
      </w:r>
    </w:p>
    <w:p>
      <w:pPr>
        <w:pStyle w:val="ListBullet"/>
      </w:pPr>
      <w:r>
        <w:t>Strengthens Criterion 3 (Course Outcomes &amp; Program Outcomes) and Criterion 5 (Student Performance).</w:t>
      </w:r>
    </w:p>
    <w:p>
      <w:pPr>
        <w:pStyle w:val="Heading1"/>
        <w:pageBreakBefore/>
      </w:pPr>
      <w:r>
        <w:t>29 Faculty Prepared Case Study Repository</w:t>
      </w:r>
    </w:p>
    <w:p>
      <w:pPr>
        <w:pStyle w:val="Heading2"/>
      </w:pPr>
      <w:r>
        <w:t>Purpose</w:t>
      </w:r>
    </w:p>
    <w:p>
      <w:pPr>
        <w:pStyle w:val="ListBullet"/>
      </w:pPr>
      <w:r>
        <w:t>Serves as a central database of case studies used in teaching–learning.</w:t>
      </w:r>
    </w:p>
    <w:p>
      <w:pPr>
        <w:pStyle w:val="ListBullet"/>
      </w:pPr>
      <w:r>
        <w:t>Ensures systematic, consistent, and outcome-based integration of real-life examples across courses.</w:t>
      </w:r>
    </w:p>
    <w:p>
      <w:pPr>
        <w:pStyle w:val="ListBullet"/>
      </w:pPr>
      <w:r>
        <w:t>Provides documented evidence for NBA peer review.</w:t>
      </w:r>
    </w:p>
    <w:p>
      <w:pPr>
        <w:pStyle w:val="Heading2"/>
      </w:pPr>
      <w:r>
        <w:t>Contents of Repository</w:t>
      </w:r>
    </w:p>
    <w:p>
      <w:pPr>
        <w:pStyle w:val="ListBullet"/>
      </w:pPr>
      <w:r>
        <w:t>Case Study Title → Short, descriptive name of the case.</w:t>
      </w:r>
    </w:p>
    <w:p>
      <w:pPr>
        <w:pStyle w:val="ListBullet"/>
      </w:pPr>
      <w:r>
        <w:t>Course &amp; Semester → Where it is integrated in the curriculum.</w:t>
      </w:r>
    </w:p>
    <w:p>
      <w:pPr>
        <w:pStyle w:val="ListBullet"/>
      </w:pPr>
      <w:r>
        <w:t>Teaching Notes → Background, context, guiding questions, expected learning outcomes.</w:t>
      </w:r>
    </w:p>
    <w:p>
      <w:pPr>
        <w:pStyle w:val="ListBullet"/>
      </w:pPr>
      <w:r>
        <w:t>Source References → Industry reports, research papers, standards, government publications.</w:t>
      </w:r>
    </w:p>
    <w:p>
      <w:pPr>
        <w:pStyle w:val="ListBullet"/>
      </w:pPr>
      <w:r>
        <w:t>Complexity Level → Simple / Moderate / High.</w:t>
      </w:r>
    </w:p>
    <w:p>
      <w:pPr>
        <w:pStyle w:val="ListBullet"/>
      </w:pPr>
      <w:r>
        <w:t>POs/PSOs Mapping → Explicit linkage of case study outcomes to graduate attributes.</w:t>
      </w:r>
    </w:p>
    <w:p>
      <w:pPr>
        <w:pStyle w:val="ListBullet"/>
      </w:pPr>
      <w:r>
        <w:t>Evidence Records → Student reports, PPTs, or discussion notes.</w:t>
      </w:r>
    </w:p>
    <w:p>
      <w:pPr>
        <w:pStyle w:val="Heading2"/>
      </w:pPr>
      <w:r>
        <w:t>Preparation Process</w:t>
      </w:r>
    </w:p>
    <w:p>
      <w:pPr>
        <w:pStyle w:val="ListBullet"/>
      </w:pPr>
      <w:r>
        <w:t>Faculty identify relevant cases from industry, research, or societal needs.</w:t>
      </w:r>
    </w:p>
    <w:p>
      <w:pPr>
        <w:pStyle w:val="ListBullet"/>
      </w:pPr>
      <w:r>
        <w:t>Each case undergoes review by departmental academic committee for alignment with syllabus.</w:t>
      </w:r>
    </w:p>
    <w:p>
      <w:pPr>
        <w:pStyle w:val="ListBullet"/>
      </w:pPr>
      <w:r>
        <w:t>Cases archived digitally (shared drive, LMS, department portal) for easy access.</w:t>
      </w:r>
    </w:p>
    <w:p>
      <w:pPr>
        <w:pStyle w:val="ListBullet"/>
      </w:pPr>
      <w:r>
        <w:t>Repository updated every academic year with new/updated case studies.</w:t>
      </w:r>
    </w:p>
    <w:p>
      <w:pPr>
        <w:pStyle w:val="Heading2"/>
      </w:pPr>
      <w:r>
        <w:t>Example Entry</w:t>
      </w:r>
    </w:p>
    <w:p>
      <w:pPr>
        <w:pStyle w:val="ListBullet"/>
      </w:pPr>
      <w:r>
        <w:t>Case Title: Smart Grid Failure Analysis</w:t>
      </w:r>
    </w:p>
    <w:p>
      <w:pPr>
        <w:pStyle w:val="ListBullet"/>
      </w:pPr>
      <w:r>
        <w:t>Course: Power Systems (EEE, 6th Semester)</w:t>
      </w:r>
    </w:p>
    <w:p>
      <w:pPr>
        <w:pStyle w:val="ListBullet"/>
      </w:pPr>
      <w:r>
        <w:t>Teaching Notes: Causes of grid collapse, safety measures, sustainability implications.</w:t>
      </w:r>
    </w:p>
    <w:p>
      <w:pPr>
        <w:pStyle w:val="ListBullet"/>
      </w:pPr>
      <w:r>
        <w:t>References: IEEE Smart Grid Reports, Govt. of India Energy Audit Data.</w:t>
      </w:r>
    </w:p>
    <w:p>
      <w:pPr>
        <w:pStyle w:val="ListBullet"/>
      </w:pPr>
      <w:r>
        <w:t>Complexity Level: High</w:t>
      </w:r>
    </w:p>
    <w:p>
      <w:pPr>
        <w:pStyle w:val="ListBullet"/>
      </w:pPr>
      <w:r>
        <w:t>POs/PSOs Addressed: PO2 (Problem Analysis), PO7 (Sustainability), PSO2 (Industry Readiness).</w:t>
      </w:r>
    </w:p>
    <w:p>
      <w:pPr>
        <w:pStyle w:val="Heading2"/>
      </w:pPr>
      <w:r>
        <w:t>Why This Matters for NBA</w:t>
      </w:r>
    </w:p>
    <w:p>
      <w:pPr>
        <w:pStyle w:val="ListBullet"/>
      </w:pPr>
      <w:r>
        <w:t>Demonstrates planned academic interventions and not random examples.</w:t>
      </w:r>
    </w:p>
    <w:p>
      <w:pPr>
        <w:pStyle w:val="ListBullet"/>
      </w:pPr>
      <w:r>
        <w:t>Shows faculty effort in curating structured, evidence-based teaching resources.</w:t>
      </w:r>
    </w:p>
    <w:p>
      <w:pPr>
        <w:pStyle w:val="ListBullet"/>
      </w:pPr>
      <w:r>
        <w:t>Strengthens linkage to PO2, PO3, PO6, PO7, PO8, PO10, PO12.</w:t>
      </w:r>
    </w:p>
    <w:p>
      <w:pPr>
        <w:pStyle w:val="ListBullet"/>
      </w:pPr>
      <w:r>
        <w:t>Provides a ready-to-audit record for peer team visits.</w:t>
      </w:r>
    </w:p>
    <w:p>
      <w:pPr>
        <w:pStyle w:val="Heading1"/>
        <w:pageBreakBefore/>
      </w:pPr>
      <w:r>
        <w:t>30 Student Submissions as Evidence for Case Studies and Real Life Examples</w:t>
      </w:r>
    </w:p>
    <w:p>
      <w:pPr>
        <w:pStyle w:val="Heading2"/>
      </w:pPr>
      <w:r>
        <w:t>Analysis Reports</w:t>
      </w:r>
    </w:p>
    <w:p>
      <w:pPr>
        <w:pStyle w:val="ListBullet"/>
        <w:keepNext/>
      </w:pPr>
      <w:r>
        <w:t>Students prepare written reports covering:</w:t>
      </w:r>
    </w:p>
    <w:p>
      <w:pPr>
        <w:pStyle w:val="ListBullet2"/>
      </w:pPr>
      <w:r>
        <w:t>Problem statement/context of the case.</w:t>
      </w:r>
    </w:p>
    <w:p>
      <w:pPr>
        <w:pStyle w:val="ListBullet2"/>
      </w:pPr>
      <w:r>
        <w:t>Data interpretation &amp; critical analysis.</w:t>
      </w:r>
    </w:p>
    <w:p>
      <w:pPr>
        <w:pStyle w:val="ListBullet2"/>
      </w:pPr>
      <w:r>
        <w:t>Application of theory to propose solutions.</w:t>
      </w:r>
    </w:p>
    <w:p>
      <w:pPr>
        <w:pStyle w:val="ListBullet2"/>
      </w:pPr>
      <w:r>
        <w:t>Conclusion and recommendations.</w:t>
      </w:r>
    </w:p>
    <w:p>
      <w:pPr>
        <w:pStyle w:val="ListBullet"/>
      </w:pPr>
      <w:r>
        <w:t>Evidence: Typed/printed reports, plagiarism checks, faculty feedback sheets.</w:t>
      </w:r>
    </w:p>
    <w:p>
      <w:pPr>
        <w:pStyle w:val="Heading2"/>
      </w:pPr>
      <w:r>
        <w:t>Presentations</w:t>
      </w:r>
    </w:p>
    <w:p>
      <w:pPr>
        <w:pStyle w:val="ListBullet"/>
      </w:pPr>
      <w:r>
        <w:t>Students/team present their findings in PPT format during class or departmental review.</w:t>
      </w:r>
    </w:p>
    <w:p>
      <w:pPr>
        <w:pStyle w:val="ListBullet"/>
        <w:keepNext/>
      </w:pPr>
      <w:r>
        <w:t>Evaluated using rubrics for:</w:t>
      </w:r>
    </w:p>
    <w:p>
      <w:pPr>
        <w:pStyle w:val="ListBullet2"/>
      </w:pPr>
      <w:r>
        <w:t>Technical accuracy.</w:t>
      </w:r>
    </w:p>
    <w:p>
      <w:pPr>
        <w:pStyle w:val="ListBullet2"/>
      </w:pPr>
      <w:r>
        <w:t>Communication clarity.</w:t>
      </w:r>
    </w:p>
    <w:p>
      <w:pPr>
        <w:pStyle w:val="ListBullet2"/>
      </w:pPr>
      <w:r>
        <w:t>Justification of solution/strategy.</w:t>
      </w:r>
    </w:p>
    <w:p>
      <w:pPr>
        <w:pStyle w:val="ListBullet"/>
      </w:pPr>
      <w:r>
        <w:t>Evidence: Presentation slides, evaluation rubrics, peer/faculty comments.</w:t>
      </w:r>
    </w:p>
    <w:p>
      <w:pPr>
        <w:pStyle w:val="Heading2"/>
      </w:pPr>
      <w:r>
        <w:t>Prototypes if applicable</w:t>
      </w:r>
    </w:p>
    <w:p>
      <w:pPr>
        <w:pStyle w:val="ListBullet"/>
      </w:pPr>
      <w:r>
        <w:t>In engineering/technical courses, some case studies lead to mini prototypes or software simulations.</w:t>
      </w:r>
    </w:p>
    <w:p>
      <w:pPr>
        <w:pStyle w:val="ListBullet"/>
      </w:pPr>
      <w:r>
        <w:t>Example: IoT-based waste monitoring system, renewable energy cost-model, AI-based data analysis.</w:t>
      </w:r>
    </w:p>
    <w:p>
      <w:pPr>
        <w:pStyle w:val="ListBullet"/>
      </w:pPr>
      <w:r>
        <w:t>Evidence: Photos/videos of working models, simulation screenshots, GitHub/code links.</w:t>
      </w:r>
    </w:p>
    <w:p>
      <w:pPr>
        <w:pStyle w:val="Heading2"/>
      </w:pPr>
      <w:r>
        <w:t>Why This Matters for NBA</w:t>
      </w:r>
    </w:p>
    <w:p>
      <w:pPr>
        <w:pStyle w:val="ListBullet"/>
      </w:pPr>
      <w:r>
        <w:t>Demonstrates active student participation → not just passive classroom learning.</w:t>
      </w:r>
    </w:p>
    <w:p>
      <w:pPr>
        <w:pStyle w:val="ListBullet"/>
      </w:pPr>
      <w:r>
        <w:t>Proves case studies are linked to skills, innovation, and problem-solving outcomes.</w:t>
      </w:r>
    </w:p>
    <w:p>
      <w:pPr>
        <w:pStyle w:val="ListBullet"/>
        <w:keepNext/>
      </w:pPr>
      <w:r>
        <w:t>Directly maps to:</w:t>
      </w:r>
    </w:p>
    <w:p>
      <w:pPr>
        <w:pStyle w:val="ListBullet"/>
      </w:pPr>
      <w:r>
        <w:t>PO2 (Problem Analysis)</w:t>
      </w:r>
    </w:p>
    <w:p>
      <w:pPr>
        <w:pStyle w:val="ListBullet"/>
      </w:pPr>
      <w:r>
        <w:t>PO3 (Design/Development)</w:t>
      </w:r>
    </w:p>
    <w:p>
      <w:pPr>
        <w:pStyle w:val="ListBullet"/>
      </w:pPr>
      <w:r>
        <w:t>PO4 (Investigations)</w:t>
      </w:r>
    </w:p>
    <w:p>
      <w:pPr>
        <w:pStyle w:val="ListBullet"/>
      </w:pPr>
      <w:r>
        <w:t>PO9 (Teamwork)</w:t>
      </w:r>
    </w:p>
    <w:p>
      <w:pPr>
        <w:pStyle w:val="ListBullet"/>
      </w:pPr>
      <w:r>
        <w:t>PO10 (Communication)</w:t>
      </w:r>
    </w:p>
    <w:p>
      <w:pPr>
        <w:pStyle w:val="ListBullet"/>
      </w:pPr>
      <w:r>
        <w:t>Strengthens Criterion 5 (Student Performance) with quantifiable and auditable evidence.</w:t>
      </w:r>
    </w:p>
    <w:p>
      <w:pPr>
        <w:pStyle w:val="Heading1"/>
        <w:pageBreakBefore/>
      </w:pPr>
      <w:r>
        <w:t>31 Integration Records for Case Studies in Course Files</w:t>
      </w:r>
    </w:p>
    <w:p>
      <w:pPr>
        <w:pStyle w:val="Heading2"/>
      </w:pPr>
      <w:r>
        <w:t>Course Files as Primary Evidence</w:t>
      </w:r>
    </w:p>
    <w:p>
      <w:pPr>
        <w:pStyle w:val="ListBullet"/>
        <w:keepNext/>
      </w:pPr>
      <w:r>
        <w:t>Each faculty maintains a course file with:</w:t>
      </w:r>
    </w:p>
    <w:p>
      <w:pPr>
        <w:pStyle w:val="ListBullet2"/>
      </w:pPr>
      <w:r>
        <w:t>Lesson plan.</w:t>
      </w:r>
    </w:p>
    <w:p>
      <w:pPr>
        <w:pStyle w:val="ListBullet2"/>
      </w:pPr>
      <w:r>
        <w:t>CO–PO mapping.</w:t>
      </w:r>
    </w:p>
    <w:p>
      <w:pPr>
        <w:pStyle w:val="ListBullet2"/>
      </w:pPr>
      <w:r>
        <w:t>Teaching methodologies (traditional + innovative).</w:t>
      </w:r>
    </w:p>
    <w:p>
      <w:pPr>
        <w:pStyle w:val="ListBullet2"/>
      </w:pPr>
      <w:r>
        <w:t>Assessment tools.</w:t>
      </w:r>
    </w:p>
    <w:p>
      <w:pPr>
        <w:pStyle w:val="ListBullet"/>
      </w:pPr>
      <w:r>
        <w:t>Integration of case studies and real-life examples is documented in these course files.</w:t>
      </w:r>
    </w:p>
    <w:p>
      <w:pPr>
        <w:pStyle w:val="Heading2"/>
      </w:pPr>
      <w:r>
        <w:t>Types of Integration Records</w:t>
      </w:r>
    </w:p>
    <w:p>
      <w:pPr>
        <w:pStyle w:val="Heading2"/>
      </w:pPr>
      <w:r>
        <w:t>Lesson Plan Entries</w:t>
      </w:r>
    </w:p>
    <w:p>
      <w:pPr>
        <w:pStyle w:val="ListBullet2"/>
      </w:pPr>
      <w:r>
        <w:t>Specific lectures marked as "Case Study Session" or "Real-Life Application Discussion".</w:t>
      </w:r>
    </w:p>
    <w:p>
      <w:pPr>
        <w:pStyle w:val="ListBullet2"/>
      </w:pPr>
      <w:r>
        <w:t>Example: Week 6, Topic: Smart Grid → Case Study on 2012 Indian Grid Collapse.</w:t>
      </w:r>
    </w:p>
    <w:p>
      <w:pPr>
        <w:pStyle w:val="Heading2"/>
      </w:pPr>
      <w:r>
        <w:t>Teaching Methodology Section</w:t>
      </w:r>
    </w:p>
    <w:p>
      <w:pPr>
        <w:pStyle w:val="ListBullet2"/>
      </w:pPr>
      <w:r>
        <w:t>Case-based learning mentioned as a pedagogical initiative.</w:t>
      </w:r>
    </w:p>
    <w:p>
      <w:pPr>
        <w:pStyle w:val="ListBullet2"/>
      </w:pPr>
      <w:r>
        <w:t>Justification of how it links to POs/PSOs (Problem Solving, Design, Ethics, Sustainability).</w:t>
      </w:r>
    </w:p>
    <w:p>
      <w:pPr>
        <w:pStyle w:val="Heading2"/>
      </w:pPr>
      <w:r>
        <w:t>Assessment Records</w:t>
      </w:r>
    </w:p>
    <w:p>
      <w:pPr>
        <w:pStyle w:val="ListBullet2"/>
      </w:pPr>
      <w:r>
        <w:t>Assignments/projects linked to case studies.</w:t>
      </w:r>
    </w:p>
    <w:p>
      <w:pPr>
        <w:pStyle w:val="ListBullet2"/>
      </w:pPr>
      <w:r>
        <w:t>Rubric-based evaluation showing attainment contribution.</w:t>
      </w:r>
    </w:p>
    <w:p>
      <w:pPr>
        <w:pStyle w:val="Heading2"/>
      </w:pPr>
      <w:r>
        <w:t>Student Submissions</w:t>
      </w:r>
    </w:p>
    <w:p>
      <w:pPr>
        <w:pStyle w:val="ListBullet2"/>
      </w:pPr>
      <w:r>
        <w:t>Reports, PPTs, analysis write-ups tagged to syllabus topics.</w:t>
      </w:r>
    </w:p>
    <w:p>
      <w:pPr>
        <w:pStyle w:val="ListBullet2"/>
      </w:pPr>
      <w:r>
        <w:t>Uploaded in LMS or archived in department records.</w:t>
      </w:r>
    </w:p>
    <w:p>
      <w:pPr>
        <w:pStyle w:val="Heading2"/>
      </w:pPr>
      <w:r>
        <w:t>Departmental Consolidation</w:t>
      </w:r>
    </w:p>
    <w:p>
      <w:pPr>
        <w:pStyle w:val="ListBullet"/>
      </w:pPr>
      <w:r>
        <w:t>Academic committee/IQAC reviews how many courses integrated case studies per semester.</w:t>
      </w:r>
    </w:p>
    <w:p>
      <w:pPr>
        <w:pStyle w:val="ListBullet"/>
      </w:pPr>
      <w:r>
        <w:t>Consolidated report presented during academic audits/NBA visits.</w:t>
      </w:r>
    </w:p>
    <w:p>
      <w:pPr>
        <w:pStyle w:val="ListBullet"/>
      </w:pPr>
      <w:r>
        <w:t>Helps demonstrate systematic implementation across curriculum.</w:t>
      </w:r>
    </w:p>
    <w:p>
      <w:pPr>
        <w:pStyle w:val="Heading2"/>
      </w:pPr>
      <w:r>
        <w:t>Why This Matters for NBA</w:t>
      </w:r>
    </w:p>
    <w:p>
      <w:pPr>
        <w:pStyle w:val="ListBullet"/>
      </w:pPr>
      <w:r>
        <w:t>Proves that case studies are not random, but curriculum-integrated.</w:t>
      </w:r>
    </w:p>
    <w:p>
      <w:pPr>
        <w:pStyle w:val="ListBullet"/>
      </w:pPr>
      <w:r>
        <w:t>Strengthens evidence for Criterion 3 (Course Outcomes &amp; Program Outcomes).</w:t>
      </w:r>
    </w:p>
    <w:p>
      <w:pPr>
        <w:pStyle w:val="ListBullet"/>
      </w:pPr>
      <w:r>
        <w:t>Shows alignment with OBE philosophy – each case study contributes to measurable CO/PO attainment.</w:t>
      </w:r>
    </w:p>
    <w:p>
      <w:pPr>
        <w:pStyle w:val="ListBullet"/>
      </w:pPr>
      <w:r>
        <w:t>Provides auditable records in course files, which NBA teams usually inspect first.</w:t>
      </w:r>
    </w:p>
    <w:p>
      <w:pPr>
        <w:pStyle w:val="Heading1"/>
        <w:pageBreakBefore/>
      </w:pPr>
      <w:r>
        <w:t>32 SWAYAM and NPTEL and MOOC and Self Learning</w:t>
      </w:r>
    </w:p>
    <w:p>
      <w:pPr>
        <w:pStyle w:val="Heading2"/>
      </w:pPr>
      <w:r>
        <w:t>1 Process of Promoting SWAYAM and NPTEL and MOOC and Self Learning</w:t>
      </w:r>
    </w:p>
    <w:p>
      <w:pPr>
        <w:pStyle w:val="Heading3"/>
      </w:pPr>
      <w:r>
        <w:t>Awareness and Orientation</w:t>
      </w:r>
    </w:p>
    <w:p>
      <w:pPr>
        <w:pStyle w:val="ListBullet"/>
      </w:pPr>
      <w:r>
        <w:t>Department organizes orientation sessions/workshops to introduce students to MOOC platforms (SWAYAM, NPTEL, Coursera, edX, Udemy, etc.).</w:t>
      </w:r>
    </w:p>
    <w:p>
      <w:pPr>
        <w:pStyle w:val="ListBullet"/>
      </w:pPr>
      <w:r>
        <w:t>Faculty mentors guide students to select courses aligned with curriculum and career goals.</w:t>
      </w:r>
    </w:p>
    <w:p>
      <w:pPr>
        <w:pStyle w:val="Heading3"/>
      </w:pPr>
      <w:r>
        <w:t>Registration and Allotment</w:t>
      </w:r>
    </w:p>
    <w:p>
      <w:pPr>
        <w:pStyle w:val="ListBullet"/>
      </w:pPr>
      <w:r>
        <w:t>Students register for courses individually or via NPTEL Local Chapter (if institution is a member).</w:t>
      </w:r>
    </w:p>
    <w:p>
      <w:pPr>
        <w:pStyle w:val="ListBullet"/>
      </w:pPr>
      <w:r>
        <w:t>Faculty coordinators keep records of enrollments.</w:t>
      </w:r>
    </w:p>
    <w:p>
      <w:pPr>
        <w:pStyle w:val="ListBullet"/>
      </w:pPr>
      <w:r>
        <w:t>Course selection linked with CO–PO-PSO mapping.</w:t>
      </w:r>
    </w:p>
    <w:p>
      <w:pPr>
        <w:pStyle w:val="Heading3"/>
      </w:pPr>
      <w:r>
        <w:t>Monitoring and Mentoring</w:t>
      </w:r>
    </w:p>
    <w:p>
      <w:pPr>
        <w:pStyle w:val="ListBullet"/>
      </w:pPr>
      <w:r>
        <w:t>Periodic progress monitoring (weekly/monthly) through dashboards or progress reports.</w:t>
      </w:r>
    </w:p>
    <w:p>
      <w:pPr>
        <w:pStyle w:val="ListBullet"/>
      </w:pPr>
      <w:r>
        <w:t>Faculty mentors track video lecture completion, assignments, quizzes.</w:t>
      </w:r>
    </w:p>
    <w:p>
      <w:pPr>
        <w:pStyle w:val="ListBullet"/>
      </w:pPr>
      <w:r>
        <w:t>Students submit learning logs summarizing key takeaways.</w:t>
      </w:r>
    </w:p>
    <w:p>
      <w:pPr>
        <w:pStyle w:val="Heading3"/>
      </w:pPr>
      <w:r>
        <w:t>Evaluation and Certification</w:t>
      </w:r>
    </w:p>
    <w:p>
      <w:pPr>
        <w:pStyle w:val="ListBullet"/>
      </w:pPr>
      <w:r>
        <w:t>Students complete final proctored exam (for NPTEL/SWAYAM) or online assessments (Coursera, edX, etc.).</w:t>
      </w:r>
    </w:p>
    <w:p>
      <w:pPr>
        <w:pStyle w:val="ListBullet"/>
      </w:pPr>
      <w:r>
        <w:t>Certificates collected and archived at department level.</w:t>
      </w:r>
    </w:p>
    <w:p>
      <w:pPr>
        <w:pStyle w:val="ListBullet"/>
      </w:pPr>
      <w:r>
        <w:t>Results integrated with internal assessments or as part of elective/credit transfer (as per university guidelines).</w:t>
      </w:r>
    </w:p>
    <w:p>
      <w:pPr>
        <w:pStyle w:val="Heading2"/>
      </w:pPr>
      <w:r>
        <w:t>2 Number of Students Registered and Certified</w:t>
      </w:r>
    </w:p>
    <w:p>
      <w:pPr>
        <w:pStyle w:val="ListBullet"/>
        <w:keepNext/>
      </w:pPr>
      <w:r>
        <w:t>Records maintained for:</w:t>
      </w:r>
    </w:p>
    <w:p>
      <w:pPr>
        <w:pStyle w:val="ListBullet"/>
      </w:pPr>
      <w:r>
        <w:t>Number of students registered in each semester/year.</w:t>
      </w:r>
    </w:p>
    <w:p>
      <w:pPr>
        <w:pStyle w:val="ListBullet"/>
      </w:pPr>
      <w:r>
        <w:t>Number of students successfully certified (with % pass rate).</w:t>
      </w:r>
    </w:p>
    <w:p>
      <w:pPr>
        <w:pStyle w:val="ListBullet"/>
      </w:pPr>
      <w:r>
        <w:t>Evidence: Registration lists, certification copies, NPTEL portal reports, consolidated department records.</w:t>
      </w:r>
    </w:p>
    <w:p>
      <w:pPr>
        <w:pStyle w:val="ListBullet"/>
        <w:keepNext/>
      </w:pPr>
      <w:r>
        <w:t>Example Data:</w:t>
      </w:r>
    </w:p>
    <w:p>
      <w:pPr>
        <w:pStyle w:val="ListBullet"/>
      </w:pPr>
      <w:r>
        <w:t>CAY: 210 registered, 165 certified (78.6%).</w:t>
      </w:r>
    </w:p>
    <w:p>
      <w:pPr>
        <w:pStyle w:val="ListBullet"/>
      </w:pPr>
      <w:r>
        <w:t>CAYm1: 190 registered, 140 certified (73.6%).</w:t>
      </w:r>
    </w:p>
    <w:p>
      <w:pPr>
        <w:pStyle w:val="ListBullet"/>
      </w:pPr>
      <w:r>
        <w:t>CAYm2: 170 registered, 120 certified (70.5%).</w:t>
      </w:r>
    </w:p>
    <w:p>
      <w:pPr>
        <w:pStyle w:val="Heading2"/>
      </w:pPr>
      <w:r>
        <w:t>3 POs Addressed through MOOC and Self Learning</w:t>
      </w:r>
    </w:p>
    <w:p>
      <w:pPr>
        <w:pStyle w:val="ListBullet"/>
      </w:pPr>
      <w:r>
        <w:t>PO1 (Engineering Knowledge): Expands theoretical foundation beyond syllabus.</w:t>
      </w:r>
    </w:p>
    <w:p>
      <w:pPr>
        <w:pStyle w:val="ListBullet"/>
      </w:pPr>
      <w:r>
        <w:t>PO2 (Problem Analysis): Students exposed to case-based MOOC assignments.</w:t>
      </w:r>
    </w:p>
    <w:p>
      <w:pPr>
        <w:pStyle w:val="ListBullet"/>
      </w:pPr>
      <w:r>
        <w:t>PO3 (Design/Development): Courses on product design, AI/ML, IoT, sustainability.</w:t>
      </w:r>
    </w:p>
    <w:p>
      <w:pPr>
        <w:pStyle w:val="ListBullet"/>
      </w:pPr>
      <w:r>
        <w:t>PO4 (Investigations): MOOCs with research assignments and simulations.</w:t>
      </w:r>
    </w:p>
    <w:p>
      <w:pPr>
        <w:pStyle w:val="ListBullet"/>
      </w:pPr>
      <w:r>
        <w:t>PO5 (Modern Tool Usage): Training in new tools, programming languages, cloud platforms.</w:t>
      </w:r>
    </w:p>
    <w:p>
      <w:pPr>
        <w:pStyle w:val="ListBullet"/>
      </w:pPr>
      <w:r>
        <w:t>PO8 (Ethics): Professional courses stressing ethics in engineering/business.</w:t>
      </w:r>
    </w:p>
    <w:p>
      <w:pPr>
        <w:pStyle w:val="ListBullet"/>
      </w:pPr>
      <w:r>
        <w:t>PO10 (Communication): Improved technical writing &amp; presentation (via assignments/projects).</w:t>
      </w:r>
    </w:p>
    <w:p>
      <w:pPr>
        <w:pStyle w:val="ListBullet"/>
      </w:pPr>
      <w:r>
        <w:t>PO12 (Lifelong Learning): Self-directed continuous learning – primary goal of MOOCs.</w:t>
      </w:r>
    </w:p>
    <w:p>
      <w:pPr>
        <w:pStyle w:val="Heading2"/>
      </w:pPr>
      <w:r>
        <w:t>4 PSOs Addressed Examples</w:t>
      </w:r>
    </w:p>
    <w:p>
      <w:pPr>
        <w:pStyle w:val="ListBullet"/>
      </w:pPr>
      <w:r>
        <w:t>CSE/IT: AI, ML, Cybersecurity, Cloud Computing courses from NPTEL/Coursera.</w:t>
      </w:r>
    </w:p>
    <w:p>
      <w:pPr>
        <w:pStyle w:val="ListBullet"/>
      </w:pPr>
      <w:r>
        <w:t>ECE/EEE: Embedded Systems, VLSI, Renewable Energy, Telecom Systems MOOCs.</w:t>
      </w:r>
    </w:p>
    <w:p>
      <w:pPr>
        <w:pStyle w:val="ListBullet"/>
      </w:pPr>
      <w:r>
        <w:t>Mechanical: Additive Manufacturing, CFD, Automotive Design, Energy Systems.</w:t>
      </w:r>
    </w:p>
    <w:p>
      <w:pPr>
        <w:pStyle w:val="ListBullet"/>
      </w:pPr>
      <w:r>
        <w:t>Civil: Smart Cities, Structural Analysis, Water Resource Management.</w:t>
      </w:r>
    </w:p>
    <w:p>
      <w:pPr>
        <w:pStyle w:val="Heading2"/>
      </w:pPr>
      <w:r>
        <w:t>5 Documentation and Evidence</w:t>
      </w:r>
    </w:p>
    <w:p>
      <w:pPr>
        <w:pStyle w:val="ListBullet"/>
      </w:pPr>
      <w:r>
        <w:t>Student enrollment lists with roll numbers.</w:t>
      </w:r>
    </w:p>
    <w:p>
      <w:pPr>
        <w:pStyle w:val="ListBullet"/>
      </w:pPr>
      <w:r>
        <w:t>Certificates of successful course completion.</w:t>
      </w:r>
    </w:p>
    <w:p>
      <w:pPr>
        <w:pStyle w:val="ListBullet"/>
      </w:pPr>
      <w:r>
        <w:t>MoU/registration with SWAYAM/NPTEL Local Chapter (if applicable).</w:t>
      </w:r>
    </w:p>
    <w:p>
      <w:pPr>
        <w:pStyle w:val="ListBullet"/>
      </w:pPr>
      <w:r>
        <w:t>Consolidated report showing year-wise participation and success rate.</w:t>
      </w:r>
    </w:p>
    <w:p>
      <w:pPr>
        <w:pStyle w:val="ListBullet"/>
      </w:pPr>
      <w:r>
        <w:t>Mapping sheet of course → POs/PSOs addressed → attainment evidence.</w:t>
      </w:r>
    </w:p>
    <w:p>
      <w:pPr>
        <w:pStyle w:val="Heading2"/>
      </w:pPr>
      <w:r>
        <w:t>Marks Allocation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Awareness &amp; Participation Process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2</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Number of Students Registered &amp; Certified (with evidence)</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Mapping to POs/PSOs (justification)</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4</w:t>
            </w:r>
          </w:p>
        </w:tc>
      </w:tr>
    </w:tbl>
    <w:p>
      <w:pPr>
        <w:spacing w:after="0"/>
      </w:pPr>
    </w:p>
    <w:p>
      <w:pPr>
        <w:pStyle w:val="Heading1"/>
        <w:pageBreakBefore/>
      </w:pPr>
      <w:r>
        <w:t>33 Certificates of Successful Course Completion</w:t>
      </w:r>
    </w:p>
    <w:p>
      <w:pPr>
        <w:pStyle w:val="Heading2"/>
      </w:pPr>
      <w:r>
        <w:t>Purpose</w:t>
      </w:r>
    </w:p>
    <w:p>
      <w:pPr>
        <w:pStyle w:val="ListBullet"/>
      </w:pPr>
      <w:r>
        <w:t>Provide tangible proof that students not only enrolled but also completed and passed MOOCs.</w:t>
      </w:r>
    </w:p>
    <w:p>
      <w:pPr>
        <w:pStyle w:val="ListBullet"/>
      </w:pPr>
      <w:r>
        <w:t>Validate success rate calculations in your Consolidated Report (Registered → Certified).</w:t>
      </w:r>
    </w:p>
    <w:p>
      <w:pPr>
        <w:pStyle w:val="ListBullet"/>
      </w:pPr>
      <w:r>
        <w:t>Show measurable linkage to PO12 (Lifelong Learning) and course-specific POs/PSOs.</w:t>
      </w:r>
    </w:p>
    <w:p>
      <w:pPr>
        <w:pStyle w:val="Heading2"/>
      </w:pPr>
      <w:r>
        <w:t>Contents of Certificates Key Fields NBA Looks For</w:t>
      </w:r>
    </w:p>
    <w:p>
      <w:pPr>
        <w:pStyle w:val="ListBullet"/>
      </w:pPr>
      <w:r>
        <w:t>Student Name &amp; Roll Number / ID → to match with enrollment list.</w:t>
      </w:r>
    </w:p>
    <w:p>
      <w:pPr>
        <w:pStyle w:val="ListBullet"/>
      </w:pPr>
      <w:r>
        <w:t>Course Title → e.g., Machine Learning (NPTEL).</w:t>
      </w:r>
    </w:p>
    <w:p>
      <w:pPr>
        <w:pStyle w:val="ListBullet"/>
      </w:pPr>
      <w:r>
        <w:t>Platform → SWAYAM, NPTEL, Coursera, edX, etc.</w:t>
      </w:r>
    </w:p>
    <w:p>
      <w:pPr>
        <w:pStyle w:val="ListBullet"/>
      </w:pPr>
      <w:r>
        <w:t>Duration → Weeks/semester.</w:t>
      </w:r>
    </w:p>
    <w:p>
      <w:pPr>
        <w:pStyle w:val="ListBullet"/>
      </w:pPr>
      <w:r>
        <w:t>Completion Status → Certified / Elite / Elite+Gold (for NPTEL) / % Score.</w:t>
      </w:r>
    </w:p>
    <w:p>
      <w:pPr>
        <w:pStyle w:val="ListBullet"/>
      </w:pPr>
      <w:r>
        <w:t>Issuing Authority &amp; Date → NPTEL IIT, UGC-SWAYAM, Coursera, etc.</w:t>
      </w:r>
    </w:p>
    <w:p>
      <w:pPr>
        <w:pStyle w:val="ListBullet"/>
      </w:pPr>
      <w:r>
        <w:t>Unique Certificate ID / Verification URL → for audit authenticity.</w:t>
      </w:r>
    </w:p>
    <w:p>
      <w:pPr>
        <w:pStyle w:val="Heading2"/>
      </w:pPr>
      <w:r>
        <w:t>Collection and Verification Process</w:t>
      </w:r>
    </w:p>
    <w:p>
      <w:pPr>
        <w:pStyle w:val="ListBullet"/>
      </w:pPr>
      <w:r>
        <w:t>Student uploads → Students submit PDF/verified link to department coordinator.</w:t>
      </w:r>
    </w:p>
    <w:p>
      <w:pPr>
        <w:pStyle w:val="ListBullet"/>
      </w:pPr>
      <w:r>
        <w:t>Department log → Certificates indexed against roll number and course.</w:t>
      </w:r>
    </w:p>
    <w:p>
      <w:pPr>
        <w:pStyle w:val="ListBullet"/>
      </w:pPr>
      <w:r>
        <w:t>Verification → Coordinator checks authenticity via portal/verification URL.</w:t>
      </w:r>
    </w:p>
    <w:p>
      <w:pPr>
        <w:pStyle w:val="ListBullet"/>
      </w:pPr>
      <w:r>
        <w:t>Archival → Stored in central MOOC folder (drive/LMS) with year-wise segregation.</w:t>
      </w:r>
    </w:p>
    <w:p>
      <w:pPr>
        <w:pStyle w:val="ListBullet"/>
      </w:pPr>
      <w:r>
        <w:t>Naming convention → AY_Branch_RollNo_StudentName_Platform_Course.pdf</w:t>
      </w:r>
    </w:p>
    <w:p>
      <w:pPr>
        <w:pStyle w:val="ListBullet"/>
      </w:pPr>
      <w:r>
        <w:t>Example: 2024-25_CSE_21001_AshaSharma_NPTEL_ML.pdf</w:t>
      </w:r>
    </w:p>
    <w:p>
      <w:pPr>
        <w:pStyle w:val="Heading2"/>
      </w:pPr>
      <w:r>
        <w:t>Integration into Your Tracker</w:t>
      </w:r>
    </w:p>
    <w:p>
      <w:pPr>
        <w:pStyle w:val="ListBullet"/>
        <w:keepNext/>
      </w:pPr>
      <w:r>
        <w:t>Use the column "Evidence Link (Certificate/Report)" in your MOOC Tracker to paste:</w:t>
      </w:r>
    </w:p>
    <w:p>
      <w:pPr>
        <w:pStyle w:val="ListBullet"/>
      </w:pPr>
      <w:r>
        <w:t>Direct file path (if local).</w:t>
      </w:r>
    </w:p>
    <w:p>
      <w:pPr>
        <w:pStyle w:val="ListBullet"/>
      </w:pPr>
      <w:r>
        <w:t>Google Drive/OneDrive/Institutional LMS link.</w:t>
      </w:r>
    </w:p>
    <w:p>
      <w:pPr>
        <w:pStyle w:val="ListBullet"/>
      </w:pPr>
      <w:r>
        <w:t>Verification URL from the platform.</w:t>
      </w:r>
    </w:p>
    <w:p>
      <w:pPr>
        <w:pStyle w:val="ListBullet"/>
        <w:keepNext/>
      </w:pPr>
      <w:r>
        <w:t>Optionally add two extra columns for audit readiness:</w:t>
      </w:r>
    </w:p>
    <w:p>
      <w:pPr>
        <w:pStyle w:val="ListBullet"/>
      </w:pPr>
      <w:r>
        <w:t>Certificate Score/Grade</w:t>
      </w:r>
    </w:p>
    <w:p>
      <w:pPr>
        <w:pStyle w:val="ListBullet"/>
      </w:pPr>
      <w:r>
        <w:t>Verified (Y/N)</w:t>
      </w:r>
    </w:p>
    <w:p>
      <w:pPr>
        <w:pStyle w:val="Heading2"/>
      </w:pPr>
      <w:r>
        <w:t>Why This Matters for NBA</w:t>
      </w:r>
    </w:p>
    <w:p>
      <w:pPr>
        <w:pStyle w:val="ListBullet"/>
      </w:pPr>
      <w:r>
        <w:t>Confirms number of students certified vs. registered (basis of Success %).</w:t>
      </w:r>
    </w:p>
    <w:p>
      <w:pPr>
        <w:pStyle w:val="ListBullet"/>
      </w:pPr>
      <w:r>
        <w:t>Demonstrates quality of self-learning via performance (Elite/Gold).</w:t>
      </w:r>
    </w:p>
    <w:p>
      <w:pPr>
        <w:pStyle w:val="ListBullet"/>
      </w:pPr>
      <w:r>
        <w:t>Serves as direct evidence for OBE mapping → course outcomes → POs/PSOs.</w:t>
      </w:r>
    </w:p>
    <w:p>
      <w:pPr>
        <w:pStyle w:val="ListBullet"/>
      </w:pPr>
      <w:r>
        <w:t>Strengthens compliance for Criterion 5 (Student Performance) and Criterion 8 (Continuous Improvement).</w:t>
      </w:r>
    </w:p>
    <w:p>
      <w:pPr>
        <w:pStyle w:val="Heading1"/>
        <w:pageBreakBefore/>
      </w:pPr>
      <w:r>
        <w:t>34 SWAYAM and NPTEL and MOOCs and self learning</w:t>
      </w:r>
    </w:p>
    <w:p>
      <w:pPr>
        <w:pStyle w:val="Heading2"/>
      </w:pPr>
      <w:r>
        <w:t>Student Enrollment Lists as Evidence</w:t>
      </w:r>
    </w:p>
    <w:p>
      <w:pPr>
        <w:pStyle w:val="Heading2"/>
      </w:pPr>
      <w:r>
        <w:t>Purpose</w:t>
      </w:r>
    </w:p>
    <w:p>
      <w:pPr>
        <w:pStyle w:val="ListBullet"/>
      </w:pPr>
      <w:r>
        <w:t>Provides traceable, auditable evidence of which students actually registered for MOOCs.</w:t>
      </w:r>
    </w:p>
    <w:p>
      <w:pPr>
        <w:pStyle w:val="ListBullet"/>
      </w:pPr>
      <w:r>
        <w:t>Helps cross-verify with certification records and portal reports.</w:t>
      </w:r>
    </w:p>
    <w:p>
      <w:pPr>
        <w:pStyle w:val="ListBullet"/>
      </w:pPr>
      <w:r>
        <w:t>Ensures transparency and avoids duplication of claims.</w:t>
      </w:r>
    </w:p>
    <w:p>
      <w:pPr>
        <w:pStyle w:val="Heading2"/>
      </w:pPr>
      <w:r>
        <w:t>Structure of Enrollment List</w:t>
      </w:r>
    </w:p>
    <w:p>
      <w:pPr>
        <w:pStyle w:val="ListBullet"/>
      </w:pPr>
      <w:r>
        <w:t>Student Roll Number / Registration Number (primary identifier).</w:t>
      </w:r>
    </w:p>
    <w:p>
      <w:pPr>
        <w:pStyle w:val="ListBullet"/>
      </w:pPr>
      <w:r>
        <w:t>Student Name.</w:t>
      </w:r>
    </w:p>
    <w:p>
      <w:pPr>
        <w:pStyle w:val="ListBullet"/>
      </w:pPr>
      <w:r>
        <w:t>Course Title (e.g., Data Science for Engineers).</w:t>
      </w:r>
    </w:p>
    <w:p>
      <w:pPr>
        <w:pStyle w:val="ListBullet"/>
      </w:pPr>
      <w:r>
        <w:t>Platform (SWAYAM, NPTEL, Coursera, edX, etc.).</w:t>
      </w:r>
    </w:p>
    <w:p>
      <w:pPr>
        <w:pStyle w:val="ListBullet"/>
      </w:pPr>
      <w:r>
        <w:t>Duration (weeks/months).</w:t>
      </w:r>
    </w:p>
    <w:p>
      <w:pPr>
        <w:pStyle w:val="ListBullet"/>
      </w:pPr>
      <w:r>
        <w:t>Enrollment Status (Registered / Dropped / Completed).</w:t>
      </w:r>
    </w:p>
    <w:p>
      <w:pPr>
        <w:pStyle w:val="ListBullet"/>
      </w:pPr>
      <w:r>
        <w:t>Certification Status (Pending / Certified).</w:t>
      </w:r>
    </w:p>
    <w:p>
      <w:pPr>
        <w:pStyle w:val="Heading2"/>
      </w:pPr>
      <w:r>
        <w:t>Evidence Sources</w:t>
      </w:r>
    </w:p>
    <w:p>
      <w:pPr>
        <w:pStyle w:val="ListBullet"/>
      </w:pPr>
      <w:r>
        <w:t>NPTEL Local Chapter portal reports (if college is an NPTEL partner).</w:t>
      </w:r>
    </w:p>
    <w:p>
      <w:pPr>
        <w:pStyle w:val="ListBullet"/>
      </w:pPr>
      <w:r>
        <w:t>SWAYAM coordinator reports.</w:t>
      </w:r>
    </w:p>
    <w:p>
      <w:pPr>
        <w:pStyle w:val="ListBullet"/>
      </w:pPr>
      <w:r>
        <w:t>Departmental MOOC coordinator records.</w:t>
      </w:r>
    </w:p>
    <w:p>
      <w:pPr>
        <w:pStyle w:val="ListBullet"/>
      </w:pPr>
      <w:r>
        <w:t>Individual student registration receipts (if applicable).</w:t>
      </w:r>
    </w:p>
    <w:p>
      <w:pPr>
        <w:pStyle w:val="Heading3"/>
      </w:pPr>
      <w:r>
        <w:t>Example NBA Ready Enrollment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1224"/>
        <w:gridCol w:w="2232"/>
        <w:gridCol w:w="1181"/>
        <w:gridCol w:w="936"/>
        <w:gridCol w:w="1440"/>
        <w:gridCol w:w="1512"/>
      </w:tblGrid>
      <w:tr>
        <w:trPr>
          <w:cantSplit/>
          <w:tblHeader/>
        </w:trPr>
        <w:tc>
          <w:tcPr>
            <w:tcW w:type="dxa" w:w="1123"/>
            <w:vAlign w:val="center"/>
            <w:shd w:fill="E5E7EB"/>
            <w:tcMar>
              <w:top w:w="85" w:type="dxa"/>
              <w:left w:w="85" w:type="dxa"/>
              <w:bottom w:w="85" w:type="dxa"/>
              <w:right w:w="85" w:type="dxa"/>
            </w:tcMar>
          </w:tcPr>
          <w:p>
            <w:pPr>
              <w:spacing w:after="20" w:line="252" w:lineRule="auto"/>
              <w:jc w:val="left"/>
            </w:pPr>
            <w:r>
              <w:rPr>
                <w:b/>
                <w:sz w:val="20"/>
              </w:rPr>
              <w:t>Roll No.</w:t>
            </w:r>
          </w:p>
        </w:tc>
        <w:tc>
          <w:tcPr>
            <w:tcW w:type="dxa" w:w="1224"/>
            <w:vAlign w:val="center"/>
            <w:shd w:fill="E5E7EB"/>
            <w:tcMar>
              <w:top w:w="85" w:type="dxa"/>
              <w:left w:w="85" w:type="dxa"/>
              <w:bottom w:w="85" w:type="dxa"/>
              <w:right w:w="85" w:type="dxa"/>
            </w:tcMar>
          </w:tcPr>
          <w:p>
            <w:pPr>
              <w:spacing w:after="20" w:line="252" w:lineRule="auto"/>
              <w:jc w:val="left"/>
            </w:pPr>
            <w:r>
              <w:rPr>
                <w:b/>
                <w:sz w:val="20"/>
              </w:rPr>
              <w:t>Student Name</w:t>
            </w:r>
          </w:p>
        </w:tc>
        <w:tc>
          <w:tcPr>
            <w:tcW w:type="dxa" w:w="2232"/>
            <w:vAlign w:val="center"/>
            <w:shd w:fill="E5E7EB"/>
            <w:tcMar>
              <w:top w:w="85" w:type="dxa"/>
              <w:left w:w="85" w:type="dxa"/>
              <w:bottom w:w="85" w:type="dxa"/>
              <w:right w:w="85" w:type="dxa"/>
            </w:tcMar>
          </w:tcPr>
          <w:p>
            <w:pPr>
              <w:spacing w:after="20" w:line="252" w:lineRule="auto"/>
              <w:jc w:val="left"/>
            </w:pPr>
            <w:r>
              <w:rPr>
                <w:b/>
                <w:sz w:val="20"/>
              </w:rPr>
              <w:t>Course Title</w:t>
            </w:r>
          </w:p>
        </w:tc>
        <w:tc>
          <w:tcPr>
            <w:tcW w:type="dxa" w:w="1181"/>
            <w:vAlign w:val="center"/>
            <w:shd w:fill="E5E7EB"/>
            <w:tcMar>
              <w:top w:w="85" w:type="dxa"/>
              <w:left w:w="85" w:type="dxa"/>
              <w:bottom w:w="85" w:type="dxa"/>
              <w:right w:w="85" w:type="dxa"/>
            </w:tcMar>
          </w:tcPr>
          <w:p>
            <w:pPr>
              <w:spacing w:after="20" w:line="252" w:lineRule="auto"/>
              <w:jc w:val="left"/>
            </w:pPr>
            <w:r>
              <w:rPr>
                <w:b/>
                <w:sz w:val="20"/>
              </w:rPr>
              <w:t>Platform</w:t>
            </w:r>
          </w:p>
        </w:tc>
        <w:tc>
          <w:tcPr>
            <w:tcW w:type="dxa" w:w="936"/>
            <w:vAlign w:val="center"/>
            <w:shd w:fill="E5E7EB"/>
            <w:tcMar>
              <w:top w:w="85" w:type="dxa"/>
              <w:left w:w="85" w:type="dxa"/>
              <w:bottom w:w="85" w:type="dxa"/>
              <w:right w:w="85" w:type="dxa"/>
            </w:tcMar>
          </w:tcPr>
          <w:p>
            <w:pPr>
              <w:spacing w:after="20" w:line="252" w:lineRule="auto"/>
              <w:jc w:val="center"/>
            </w:pPr>
            <w:r>
              <w:rPr>
                <w:b/>
                <w:sz w:val="20"/>
              </w:rPr>
              <w:t>Duration</w:t>
            </w:r>
          </w:p>
        </w:tc>
        <w:tc>
          <w:tcPr>
            <w:tcW w:type="dxa" w:w="1440"/>
            <w:vAlign w:val="center"/>
            <w:shd w:fill="E5E7EB"/>
            <w:tcMar>
              <w:top w:w="85" w:type="dxa"/>
              <w:left w:w="85" w:type="dxa"/>
              <w:bottom w:w="85" w:type="dxa"/>
              <w:right w:w="85" w:type="dxa"/>
            </w:tcMar>
          </w:tcPr>
          <w:p>
            <w:pPr>
              <w:spacing w:after="20" w:line="252" w:lineRule="auto"/>
              <w:jc w:val="center"/>
            </w:pPr>
            <w:r>
              <w:rPr>
                <w:b/>
                <w:sz w:val="20"/>
              </w:rPr>
              <w:t>Enrollment Status</w:t>
            </w:r>
          </w:p>
        </w:tc>
        <w:tc>
          <w:tcPr>
            <w:tcW w:type="dxa" w:w="1512"/>
            <w:vAlign w:val="center"/>
            <w:shd w:fill="E5E7EB"/>
            <w:tcMar>
              <w:top w:w="85" w:type="dxa"/>
              <w:left w:w="85" w:type="dxa"/>
              <w:bottom w:w="85" w:type="dxa"/>
              <w:right w:w="85" w:type="dxa"/>
            </w:tcMar>
          </w:tcPr>
          <w:p>
            <w:pPr>
              <w:spacing w:after="20" w:line="252" w:lineRule="auto"/>
              <w:jc w:val="center"/>
            </w:pPr>
            <w:r>
              <w:rPr>
                <w:b/>
                <w:sz w:val="20"/>
              </w:rPr>
              <w:t>Certification Status</w:t>
            </w:r>
          </w:p>
        </w:tc>
      </w:tr>
      <w:tr>
        <w:trPr>
          <w:cantSplit/>
        </w:trPr>
        <w:tc>
          <w:tcPr>
            <w:tcW w:type="dxa" w:w="1123"/>
            <w:vAlign w:val="center"/>
            <w:shd w:fill="FFFFFF"/>
            <w:tcMar>
              <w:top w:w="85" w:type="dxa"/>
              <w:left w:w="85" w:type="dxa"/>
              <w:bottom w:w="85" w:type="dxa"/>
              <w:right w:w="85" w:type="dxa"/>
            </w:tcMar>
          </w:tcPr>
          <w:p>
            <w:pPr>
              <w:spacing w:after="20" w:line="252" w:lineRule="auto"/>
              <w:jc w:val="left"/>
            </w:pPr>
            <w:r>
              <w:rPr>
                <w:b w:val="0"/>
                <w:sz w:val="20"/>
              </w:rPr>
              <w:t>CSE21001</w:t>
            </w:r>
          </w:p>
        </w:tc>
        <w:tc>
          <w:tcPr>
            <w:tcW w:type="dxa" w:w="1224"/>
            <w:vAlign w:val="center"/>
            <w:shd w:fill="FFFFFF"/>
            <w:tcMar>
              <w:top w:w="85" w:type="dxa"/>
              <w:left w:w="85" w:type="dxa"/>
              <w:bottom w:w="85" w:type="dxa"/>
              <w:right w:w="85" w:type="dxa"/>
            </w:tcMar>
          </w:tcPr>
          <w:p>
            <w:pPr>
              <w:spacing w:after="20" w:line="252" w:lineRule="auto"/>
              <w:jc w:val="left"/>
            </w:pPr>
            <w:r>
              <w:rPr>
                <w:b w:val="0"/>
                <w:sz w:val="20"/>
              </w:rPr>
              <w:t>A. Sharma</w:t>
            </w:r>
          </w:p>
        </w:tc>
        <w:tc>
          <w:tcPr>
            <w:tcW w:type="dxa" w:w="2232"/>
            <w:vAlign w:val="center"/>
            <w:shd w:fill="FFFFFF"/>
            <w:tcMar>
              <w:top w:w="85" w:type="dxa"/>
              <w:left w:w="85" w:type="dxa"/>
              <w:bottom w:w="85" w:type="dxa"/>
              <w:right w:w="85" w:type="dxa"/>
            </w:tcMar>
          </w:tcPr>
          <w:p>
            <w:pPr>
              <w:spacing w:after="20" w:line="252" w:lineRule="auto"/>
              <w:jc w:val="left"/>
            </w:pPr>
            <w:r>
              <w:rPr>
                <w:b w:val="0"/>
                <w:sz w:val="20"/>
              </w:rPr>
              <w:t>Machine Learning (NPTEL)</w:t>
            </w:r>
          </w:p>
        </w:tc>
        <w:tc>
          <w:tcPr>
            <w:tcW w:type="dxa" w:w="1181"/>
            <w:vAlign w:val="center"/>
            <w:shd w:fill="FFFFFF"/>
            <w:tcMar>
              <w:top w:w="85" w:type="dxa"/>
              <w:left w:w="85" w:type="dxa"/>
              <w:bottom w:w="85" w:type="dxa"/>
              <w:right w:w="85" w:type="dxa"/>
            </w:tcMar>
          </w:tcPr>
          <w:p>
            <w:pPr>
              <w:spacing w:after="20" w:line="252" w:lineRule="auto"/>
              <w:jc w:val="left"/>
            </w:pPr>
            <w:r>
              <w:rPr>
                <w:b w:val="0"/>
                <w:sz w:val="20"/>
              </w:rPr>
              <w:t>NPTEL</w:t>
            </w:r>
          </w:p>
        </w:tc>
        <w:tc>
          <w:tcPr>
            <w:tcW w:type="dxa" w:w="936"/>
            <w:vAlign w:val="center"/>
            <w:shd w:fill="FFFFFF"/>
            <w:tcMar>
              <w:top w:w="85" w:type="dxa"/>
              <w:left w:w="85" w:type="dxa"/>
              <w:bottom w:w="85" w:type="dxa"/>
              <w:right w:w="85" w:type="dxa"/>
            </w:tcMar>
          </w:tcPr>
          <w:p>
            <w:pPr>
              <w:spacing w:after="20" w:line="252" w:lineRule="auto"/>
              <w:jc w:val="center"/>
            </w:pPr>
            <w:r>
              <w:rPr>
                <w:b w:val="0"/>
                <w:sz w:val="20"/>
              </w:rPr>
              <w:t>12 Weeks</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Registered</w:t>
            </w:r>
          </w:p>
        </w:tc>
        <w:tc>
          <w:tcPr>
            <w:tcW w:type="dxa" w:w="1512"/>
            <w:vAlign w:val="center"/>
            <w:shd w:fill="FFFFFF"/>
            <w:tcMar>
              <w:top w:w="85" w:type="dxa"/>
              <w:left w:w="85" w:type="dxa"/>
              <w:bottom w:w="85" w:type="dxa"/>
              <w:right w:w="85" w:type="dxa"/>
            </w:tcMar>
          </w:tcPr>
          <w:p>
            <w:pPr>
              <w:spacing w:after="20" w:line="252" w:lineRule="auto"/>
              <w:jc w:val="center"/>
            </w:pPr>
            <w:r>
              <w:rPr>
                <w:b w:val="0"/>
                <w:sz w:val="20"/>
              </w:rPr>
              <w:t>Certified</w:t>
            </w:r>
          </w:p>
        </w:tc>
      </w:tr>
      <w:tr>
        <w:trPr>
          <w:cantSplit/>
        </w:trPr>
        <w:tc>
          <w:tcPr>
            <w:tcW w:type="dxa" w:w="1123"/>
            <w:vAlign w:val="center"/>
            <w:shd w:fill="F7F8FA"/>
            <w:tcMar>
              <w:top w:w="85" w:type="dxa"/>
              <w:left w:w="85" w:type="dxa"/>
              <w:bottom w:w="85" w:type="dxa"/>
              <w:right w:w="85" w:type="dxa"/>
            </w:tcMar>
          </w:tcPr>
          <w:p>
            <w:pPr>
              <w:spacing w:after="20" w:line="252" w:lineRule="auto"/>
              <w:jc w:val="left"/>
            </w:pPr>
            <w:r>
              <w:rPr>
                <w:b w:val="0"/>
                <w:sz w:val="20"/>
              </w:rPr>
              <w:t>CSE21002</w:t>
            </w:r>
          </w:p>
        </w:tc>
        <w:tc>
          <w:tcPr>
            <w:tcW w:type="dxa" w:w="1224"/>
            <w:vAlign w:val="center"/>
            <w:shd w:fill="F7F8FA"/>
            <w:tcMar>
              <w:top w:w="85" w:type="dxa"/>
              <w:left w:w="85" w:type="dxa"/>
              <w:bottom w:w="85" w:type="dxa"/>
              <w:right w:w="85" w:type="dxa"/>
            </w:tcMar>
          </w:tcPr>
          <w:p>
            <w:pPr>
              <w:spacing w:after="20" w:line="252" w:lineRule="auto"/>
              <w:jc w:val="left"/>
            </w:pPr>
            <w:r>
              <w:rPr>
                <w:b w:val="0"/>
                <w:sz w:val="20"/>
              </w:rPr>
              <w:t>B. Gupta</w:t>
            </w:r>
          </w:p>
        </w:tc>
        <w:tc>
          <w:tcPr>
            <w:tcW w:type="dxa" w:w="2232"/>
            <w:vAlign w:val="center"/>
            <w:shd w:fill="F7F8FA"/>
            <w:tcMar>
              <w:top w:w="85" w:type="dxa"/>
              <w:left w:w="85" w:type="dxa"/>
              <w:bottom w:w="85" w:type="dxa"/>
              <w:right w:w="85" w:type="dxa"/>
            </w:tcMar>
          </w:tcPr>
          <w:p>
            <w:pPr>
              <w:spacing w:after="20" w:line="252" w:lineRule="auto"/>
              <w:jc w:val="left"/>
            </w:pPr>
            <w:r>
              <w:rPr>
                <w:b w:val="0"/>
                <w:sz w:val="20"/>
              </w:rPr>
              <w:t>Cloud Computing (Coursera)</w:t>
            </w:r>
          </w:p>
        </w:tc>
        <w:tc>
          <w:tcPr>
            <w:tcW w:type="dxa" w:w="1181"/>
            <w:vAlign w:val="center"/>
            <w:shd w:fill="F7F8FA"/>
            <w:tcMar>
              <w:top w:w="85" w:type="dxa"/>
              <w:left w:w="85" w:type="dxa"/>
              <w:bottom w:w="85" w:type="dxa"/>
              <w:right w:w="85" w:type="dxa"/>
            </w:tcMar>
          </w:tcPr>
          <w:p>
            <w:pPr>
              <w:spacing w:after="20" w:line="252" w:lineRule="auto"/>
              <w:jc w:val="left"/>
            </w:pPr>
            <w:r>
              <w:rPr>
                <w:b w:val="0"/>
                <w:sz w:val="20"/>
              </w:rPr>
              <w:t>Coursera</w:t>
            </w:r>
          </w:p>
        </w:tc>
        <w:tc>
          <w:tcPr>
            <w:tcW w:type="dxa" w:w="936"/>
            <w:vAlign w:val="center"/>
            <w:shd w:fill="F7F8FA"/>
            <w:tcMar>
              <w:top w:w="85" w:type="dxa"/>
              <w:left w:w="85" w:type="dxa"/>
              <w:bottom w:w="85" w:type="dxa"/>
              <w:right w:w="85" w:type="dxa"/>
            </w:tcMar>
          </w:tcPr>
          <w:p>
            <w:pPr>
              <w:spacing w:after="20" w:line="252" w:lineRule="auto"/>
              <w:jc w:val="center"/>
            </w:pPr>
            <w:r>
              <w:rPr>
                <w:b w:val="0"/>
                <w:sz w:val="20"/>
              </w:rPr>
              <w:t>8 Weeks</w:t>
            </w:r>
          </w:p>
        </w:tc>
        <w:tc>
          <w:tcPr>
            <w:tcW w:type="dxa" w:w="1440"/>
            <w:vAlign w:val="center"/>
            <w:shd w:fill="F7F8FA"/>
            <w:tcMar>
              <w:top w:w="85" w:type="dxa"/>
              <w:left w:w="85" w:type="dxa"/>
              <w:bottom w:w="85" w:type="dxa"/>
              <w:right w:w="85" w:type="dxa"/>
            </w:tcMar>
          </w:tcPr>
          <w:p>
            <w:pPr>
              <w:spacing w:after="20" w:line="252" w:lineRule="auto"/>
              <w:jc w:val="center"/>
            </w:pPr>
            <w:r>
              <w:rPr>
                <w:b w:val="0"/>
                <w:sz w:val="20"/>
              </w:rPr>
              <w:t>Registered</w:t>
            </w:r>
          </w:p>
        </w:tc>
        <w:tc>
          <w:tcPr>
            <w:tcW w:type="dxa" w:w="1512"/>
            <w:vAlign w:val="center"/>
            <w:shd w:fill="F7F8FA"/>
            <w:tcMar>
              <w:top w:w="85" w:type="dxa"/>
              <w:left w:w="85" w:type="dxa"/>
              <w:bottom w:w="85" w:type="dxa"/>
              <w:right w:w="85" w:type="dxa"/>
            </w:tcMar>
          </w:tcPr>
          <w:p>
            <w:pPr>
              <w:spacing w:after="20" w:line="252" w:lineRule="auto"/>
              <w:jc w:val="center"/>
            </w:pPr>
            <w:r>
              <w:rPr>
                <w:b w:val="0"/>
                <w:sz w:val="20"/>
              </w:rPr>
              <w:t>Pending</w:t>
            </w:r>
          </w:p>
        </w:tc>
      </w:tr>
      <w:tr>
        <w:trPr>
          <w:cantSplit/>
        </w:trPr>
        <w:tc>
          <w:tcPr>
            <w:tcW w:type="dxa" w:w="1123"/>
            <w:vAlign w:val="center"/>
            <w:shd w:fill="FFFFFF"/>
            <w:tcMar>
              <w:top w:w="85" w:type="dxa"/>
              <w:left w:w="85" w:type="dxa"/>
              <w:bottom w:w="85" w:type="dxa"/>
              <w:right w:w="85" w:type="dxa"/>
            </w:tcMar>
          </w:tcPr>
          <w:p>
            <w:pPr>
              <w:spacing w:after="20" w:line="252" w:lineRule="auto"/>
              <w:jc w:val="left"/>
            </w:pPr>
            <w:r>
              <w:rPr>
                <w:b w:val="0"/>
                <w:sz w:val="20"/>
              </w:rPr>
              <w:t>CSE21003</w:t>
            </w:r>
          </w:p>
        </w:tc>
        <w:tc>
          <w:tcPr>
            <w:tcW w:type="dxa" w:w="1224"/>
            <w:vAlign w:val="center"/>
            <w:shd w:fill="FFFFFF"/>
            <w:tcMar>
              <w:top w:w="85" w:type="dxa"/>
              <w:left w:w="85" w:type="dxa"/>
              <w:bottom w:w="85" w:type="dxa"/>
              <w:right w:w="85" w:type="dxa"/>
            </w:tcMar>
          </w:tcPr>
          <w:p>
            <w:pPr>
              <w:spacing w:after="20" w:line="252" w:lineRule="auto"/>
              <w:jc w:val="left"/>
            </w:pPr>
            <w:r>
              <w:rPr>
                <w:b w:val="0"/>
                <w:sz w:val="20"/>
              </w:rPr>
              <w:t>C. Patel</w:t>
            </w:r>
          </w:p>
        </w:tc>
        <w:tc>
          <w:tcPr>
            <w:tcW w:type="dxa" w:w="2232"/>
            <w:vAlign w:val="center"/>
            <w:shd w:fill="FFFFFF"/>
            <w:tcMar>
              <w:top w:w="85" w:type="dxa"/>
              <w:left w:w="85" w:type="dxa"/>
              <w:bottom w:w="85" w:type="dxa"/>
              <w:right w:w="85" w:type="dxa"/>
            </w:tcMar>
          </w:tcPr>
          <w:p>
            <w:pPr>
              <w:spacing w:after="20" w:line="252" w:lineRule="auto"/>
              <w:jc w:val="left"/>
            </w:pPr>
            <w:r>
              <w:rPr>
                <w:b w:val="0"/>
                <w:sz w:val="20"/>
              </w:rPr>
              <w:t>Ethics in Engineering</w:t>
            </w:r>
          </w:p>
        </w:tc>
        <w:tc>
          <w:tcPr>
            <w:tcW w:type="dxa" w:w="1181"/>
            <w:vAlign w:val="center"/>
            <w:shd w:fill="FFFFFF"/>
            <w:tcMar>
              <w:top w:w="85" w:type="dxa"/>
              <w:left w:w="85" w:type="dxa"/>
              <w:bottom w:w="85" w:type="dxa"/>
              <w:right w:w="85" w:type="dxa"/>
            </w:tcMar>
          </w:tcPr>
          <w:p>
            <w:pPr>
              <w:spacing w:after="20" w:line="252" w:lineRule="auto"/>
              <w:jc w:val="left"/>
            </w:pPr>
            <w:r>
              <w:rPr>
                <w:b w:val="0"/>
                <w:sz w:val="20"/>
              </w:rPr>
              <w:t>SWAYAM</w:t>
            </w:r>
          </w:p>
        </w:tc>
        <w:tc>
          <w:tcPr>
            <w:tcW w:type="dxa" w:w="936"/>
            <w:vAlign w:val="center"/>
            <w:shd w:fill="FFFFFF"/>
            <w:tcMar>
              <w:top w:w="85" w:type="dxa"/>
              <w:left w:w="85" w:type="dxa"/>
              <w:bottom w:w="85" w:type="dxa"/>
              <w:right w:w="85" w:type="dxa"/>
            </w:tcMar>
          </w:tcPr>
          <w:p>
            <w:pPr>
              <w:spacing w:after="20" w:line="252" w:lineRule="auto"/>
              <w:jc w:val="center"/>
            </w:pPr>
            <w:r>
              <w:rPr>
                <w:b w:val="0"/>
                <w:sz w:val="20"/>
              </w:rPr>
              <w:t>6 Weeks</w:t>
            </w:r>
          </w:p>
        </w:tc>
        <w:tc>
          <w:tcPr>
            <w:tcW w:type="dxa" w:w="1440"/>
            <w:vAlign w:val="center"/>
            <w:shd w:fill="FFFFFF"/>
            <w:tcMar>
              <w:top w:w="85" w:type="dxa"/>
              <w:left w:w="85" w:type="dxa"/>
              <w:bottom w:w="85" w:type="dxa"/>
              <w:right w:w="85" w:type="dxa"/>
            </w:tcMar>
          </w:tcPr>
          <w:p>
            <w:pPr>
              <w:spacing w:after="20" w:line="252" w:lineRule="auto"/>
              <w:jc w:val="center"/>
            </w:pPr>
            <w:r>
              <w:rPr>
                <w:b w:val="0"/>
                <w:sz w:val="20"/>
              </w:rPr>
              <w:t>Registered</w:t>
            </w:r>
          </w:p>
        </w:tc>
        <w:tc>
          <w:tcPr>
            <w:tcW w:type="dxa" w:w="1512"/>
            <w:vAlign w:val="center"/>
            <w:shd w:fill="FFFFFF"/>
            <w:tcMar>
              <w:top w:w="85" w:type="dxa"/>
              <w:left w:w="85" w:type="dxa"/>
              <w:bottom w:w="85" w:type="dxa"/>
              <w:right w:w="85" w:type="dxa"/>
            </w:tcMar>
          </w:tcPr>
          <w:p>
            <w:pPr>
              <w:spacing w:after="20" w:line="252" w:lineRule="auto"/>
              <w:jc w:val="center"/>
            </w:pPr>
            <w:r>
              <w:rPr>
                <w:b w:val="0"/>
                <w:sz w:val="20"/>
              </w:rPr>
              <w:t>Certified</w:t>
            </w:r>
          </w:p>
        </w:tc>
      </w:tr>
    </w:tbl>
    <w:p>
      <w:pPr>
        <w:spacing w:after="0"/>
      </w:pPr>
    </w:p>
    <w:p>
      <w:pPr>
        <w:pStyle w:val="Heading2"/>
      </w:pPr>
      <w:r>
        <w:t>Why This Matters for NBA</w:t>
      </w:r>
    </w:p>
    <w:p>
      <w:pPr>
        <w:pStyle w:val="ListBullet"/>
      </w:pPr>
      <w:r>
        <w:t>Confirms exact participation count (no inflated claims).</w:t>
      </w:r>
    </w:p>
    <w:p>
      <w:pPr>
        <w:pStyle w:val="ListBullet"/>
      </w:pPr>
      <w:r>
        <w:t>Links directly to success rate calculations in the Consolidated Report.</w:t>
      </w:r>
    </w:p>
    <w:p>
      <w:pPr>
        <w:pStyle w:val="ListBullet"/>
      </w:pPr>
      <w:r>
        <w:t>Provides evidence for Criterion 5 (Student Performance) and Criterion 8 (Continuous Improvement).</w:t>
      </w:r>
    </w:p>
    <w:p>
      <w:pPr>
        <w:pStyle w:val="ListBullet"/>
      </w:pPr>
      <w:r>
        <w:t>Strengthens mapping to PO12 (Lifelong Learning) and other POs/PSOs depending on the course.</w:t>
      </w:r>
    </w:p>
    <w:p>
      <w:pPr>
        <w:pStyle w:val="Heading1"/>
        <w:pageBreakBefore/>
      </w:pPr>
      <w:r>
        <w:t>35 Mapping Sheet for MOOCs Course to POs and PSOs Attainment Evidence</w:t>
      </w:r>
    </w:p>
    <w:p>
      <w:pPr>
        <w:pStyle w:val="Heading2"/>
      </w:pPr>
      <w:r>
        <w:t>Structure of Mapping</w:t>
      </w:r>
    </w:p>
    <w:p>
      <w:pPr>
        <w:pStyle w:val="Heading3"/>
      </w:pPr>
      <w:r>
        <w:t>1 Course Details</w:t>
      </w:r>
    </w:p>
    <w:p>
      <w:pPr>
        <w:pStyle w:val="ListBullet2"/>
      </w:pPr>
      <w:r>
        <w:t>Course Title, Platform (SWAYAM, NPTEL, Coursera, etc.), Duration.</w:t>
      </w:r>
    </w:p>
    <w:p>
      <w:pPr>
        <w:pStyle w:val="Heading3"/>
      </w:pPr>
      <w:r>
        <w:t>2 PO and PSO Mapping</w:t>
      </w:r>
    </w:p>
    <w:p>
      <w:pPr>
        <w:pStyle w:val="ListBullet2"/>
      </w:pPr>
      <w:r>
        <w:t>Each course mapped to relevant POs/PSOs (1–12, PSO1, PSO2).</w:t>
      </w:r>
    </w:p>
    <w:p>
      <w:pPr>
        <w:pStyle w:val="ListBullet2"/>
      </w:pPr>
      <w:r>
        <w:t>Mapping scale: Low (1), Medium (2), High (3) contribution.</w:t>
      </w:r>
    </w:p>
    <w:p>
      <w:pPr>
        <w:pStyle w:val="Heading3"/>
      </w:pPr>
      <w:r>
        <w:t>3 Attainment Evidence</w:t>
      </w:r>
    </w:p>
    <w:p>
      <w:pPr>
        <w:pStyle w:val="ListBullet2"/>
      </w:pPr>
      <w:r>
        <w:t>Certification exam scores, assignment performance, faculty validation.</w:t>
      </w:r>
    </w:p>
    <w:p>
      <w:pPr>
        <w:pStyle w:val="ListBullet2"/>
      </w:pPr>
      <w:r>
        <w:t>Consolidated data of number of students certified per course.</w:t>
      </w:r>
    </w:p>
    <w:p>
      <w:pPr>
        <w:pStyle w:val="Heading2"/>
      </w:pPr>
      <w:r>
        <w:t>Example MOOC Mapping Sheet Entry</w:t>
      </w:r>
    </w:p>
    <w:p>
      <w:pPr/>
      <w:r>
        <w:t>The wide source table is presented in two linked tables for readability. Course IDs identify the same entries in both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2952"/>
        <w:gridCol w:w="1224"/>
        <w:gridCol w:w="1080"/>
        <w:gridCol w:w="3816"/>
      </w:tblGrid>
      <w:tr>
        <w:trPr>
          <w:cantSplit/>
          <w:tblHeader/>
        </w:trPr>
        <w:tc>
          <w:tcPr>
            <w:tcW w:type="dxa" w:w="576"/>
            <w:vAlign w:val="center"/>
            <w:shd w:fill="E5E7EB"/>
            <w:tcMar>
              <w:top w:w="85" w:type="dxa"/>
              <w:left w:w="85" w:type="dxa"/>
              <w:bottom w:w="85" w:type="dxa"/>
              <w:right w:w="85" w:type="dxa"/>
            </w:tcMar>
          </w:tcPr>
          <w:p>
            <w:pPr>
              <w:spacing w:after="20" w:line="252" w:lineRule="auto"/>
              <w:jc w:val="center"/>
            </w:pPr>
            <w:r>
              <w:rPr>
                <w:b/>
                <w:sz w:val="20"/>
              </w:rPr>
              <w:t>ID</w:t>
            </w:r>
          </w:p>
        </w:tc>
        <w:tc>
          <w:tcPr>
            <w:tcW w:type="dxa" w:w="2952"/>
            <w:vAlign w:val="center"/>
            <w:shd w:fill="E5E7EB"/>
            <w:tcMar>
              <w:top w:w="85" w:type="dxa"/>
              <w:left w:w="85" w:type="dxa"/>
              <w:bottom w:w="85" w:type="dxa"/>
              <w:right w:w="85" w:type="dxa"/>
            </w:tcMar>
          </w:tcPr>
          <w:p>
            <w:pPr>
              <w:spacing w:after="20" w:line="252" w:lineRule="auto"/>
              <w:jc w:val="left"/>
            </w:pPr>
            <w:r>
              <w:rPr>
                <w:b/>
                <w:sz w:val="20"/>
              </w:rPr>
              <w:t>Course Title</w:t>
            </w:r>
          </w:p>
        </w:tc>
        <w:tc>
          <w:tcPr>
            <w:tcW w:type="dxa" w:w="1224"/>
            <w:vAlign w:val="center"/>
            <w:shd w:fill="E5E7EB"/>
            <w:tcMar>
              <w:top w:w="85" w:type="dxa"/>
              <w:left w:w="85" w:type="dxa"/>
              <w:bottom w:w="85" w:type="dxa"/>
              <w:right w:w="85" w:type="dxa"/>
            </w:tcMar>
          </w:tcPr>
          <w:p>
            <w:pPr>
              <w:spacing w:after="20" w:line="252" w:lineRule="auto"/>
              <w:jc w:val="left"/>
            </w:pPr>
            <w:r>
              <w:rPr>
                <w:b/>
                <w:sz w:val="20"/>
              </w:rPr>
              <w:t>Platform</w:t>
            </w:r>
          </w:p>
        </w:tc>
        <w:tc>
          <w:tcPr>
            <w:tcW w:type="dxa" w:w="1080"/>
            <w:vAlign w:val="center"/>
            <w:shd w:fill="E5E7EB"/>
            <w:tcMar>
              <w:top w:w="85" w:type="dxa"/>
              <w:left w:w="85" w:type="dxa"/>
              <w:bottom w:w="85" w:type="dxa"/>
              <w:right w:w="85" w:type="dxa"/>
            </w:tcMar>
          </w:tcPr>
          <w:p>
            <w:pPr>
              <w:spacing w:after="20" w:line="252" w:lineRule="auto"/>
              <w:jc w:val="center"/>
            </w:pPr>
            <w:r>
              <w:rPr>
                <w:b/>
                <w:sz w:val="20"/>
              </w:rPr>
              <w:t>Duration</w:t>
            </w:r>
          </w:p>
        </w:tc>
        <w:tc>
          <w:tcPr>
            <w:tcW w:type="dxa" w:w="3816"/>
            <w:vAlign w:val="center"/>
            <w:shd w:fill="E5E7EB"/>
            <w:tcMar>
              <w:top w:w="85" w:type="dxa"/>
              <w:left w:w="85" w:type="dxa"/>
              <w:bottom w:w="85" w:type="dxa"/>
              <w:right w:w="85" w:type="dxa"/>
            </w:tcMar>
          </w:tcPr>
          <w:p>
            <w:pPr>
              <w:spacing w:after="20" w:line="252" w:lineRule="auto"/>
              <w:jc w:val="left"/>
            </w:pPr>
            <w:r>
              <w:rPr>
                <w:b/>
                <w:sz w:val="20"/>
              </w:rPr>
              <w:t>Attainment Evidence</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M1</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Machine Learning (NPTEL)</w:t>
            </w:r>
          </w:p>
        </w:tc>
        <w:tc>
          <w:tcPr>
            <w:tcW w:type="dxa" w:w="1224"/>
            <w:vAlign w:val="center"/>
            <w:shd w:fill="FFFFFF"/>
            <w:tcMar>
              <w:top w:w="85" w:type="dxa"/>
              <w:left w:w="85" w:type="dxa"/>
              <w:bottom w:w="85" w:type="dxa"/>
              <w:right w:w="85" w:type="dxa"/>
            </w:tcMar>
          </w:tcPr>
          <w:p>
            <w:pPr>
              <w:spacing w:after="20" w:line="252" w:lineRule="auto"/>
              <w:jc w:val="left"/>
            </w:pPr>
            <w:r>
              <w:rPr>
                <w:b w:val="0"/>
                <w:sz w:val="20"/>
              </w:rPr>
              <w:t>NPTEL</w:t>
            </w:r>
          </w:p>
        </w:tc>
        <w:tc>
          <w:tcPr>
            <w:tcW w:type="dxa" w:w="1080"/>
            <w:vAlign w:val="center"/>
            <w:shd w:fill="FFFFFF"/>
            <w:tcMar>
              <w:top w:w="85" w:type="dxa"/>
              <w:left w:w="85" w:type="dxa"/>
              <w:bottom w:w="85" w:type="dxa"/>
              <w:right w:w="85" w:type="dxa"/>
            </w:tcMar>
          </w:tcPr>
          <w:p>
            <w:pPr>
              <w:spacing w:after="20" w:line="252" w:lineRule="auto"/>
              <w:jc w:val="center"/>
            </w:pPr>
            <w:r>
              <w:rPr>
                <w:b w:val="0"/>
                <w:sz w:val="20"/>
              </w:rPr>
              <w:t>12 weeks</w:t>
            </w:r>
          </w:p>
        </w:tc>
        <w:tc>
          <w:tcPr>
            <w:tcW w:type="dxa" w:w="3816"/>
            <w:vAlign w:val="center"/>
            <w:shd w:fill="FFFFFF"/>
            <w:tcMar>
              <w:top w:w="85" w:type="dxa"/>
              <w:left w:w="85" w:type="dxa"/>
              <w:bottom w:w="85" w:type="dxa"/>
              <w:right w:w="85" w:type="dxa"/>
            </w:tcMar>
          </w:tcPr>
          <w:p>
            <w:pPr>
              <w:spacing w:after="20" w:line="252" w:lineRule="auto"/>
              <w:jc w:val="left"/>
            </w:pPr>
            <w:r>
              <w:rPr>
                <w:b w:val="0"/>
                <w:sz w:val="20"/>
              </w:rPr>
              <w:t>45 students certified, Avg. Score 72%</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M2</w:t>
            </w:r>
          </w:p>
        </w:tc>
        <w:tc>
          <w:tcPr>
            <w:tcW w:type="dxa" w:w="2952"/>
            <w:vAlign w:val="center"/>
            <w:shd w:fill="F7F8FA"/>
            <w:tcMar>
              <w:top w:w="85" w:type="dxa"/>
              <w:left w:w="85" w:type="dxa"/>
              <w:bottom w:w="85" w:type="dxa"/>
              <w:right w:w="85" w:type="dxa"/>
            </w:tcMar>
          </w:tcPr>
          <w:p>
            <w:pPr>
              <w:spacing w:after="20" w:line="252" w:lineRule="auto"/>
              <w:jc w:val="left"/>
            </w:pPr>
            <w:r>
              <w:rPr>
                <w:b w:val="0"/>
                <w:sz w:val="20"/>
              </w:rPr>
              <w:t>Sustainable Energy Engineering</w:t>
            </w:r>
          </w:p>
        </w:tc>
        <w:tc>
          <w:tcPr>
            <w:tcW w:type="dxa" w:w="1224"/>
            <w:vAlign w:val="center"/>
            <w:shd w:fill="F7F8FA"/>
            <w:tcMar>
              <w:top w:w="85" w:type="dxa"/>
              <w:left w:w="85" w:type="dxa"/>
              <w:bottom w:w="85" w:type="dxa"/>
              <w:right w:w="85" w:type="dxa"/>
            </w:tcMar>
          </w:tcPr>
          <w:p>
            <w:pPr>
              <w:spacing w:after="20" w:line="252" w:lineRule="auto"/>
              <w:jc w:val="left"/>
            </w:pPr>
            <w:r>
              <w:rPr>
                <w:b w:val="0"/>
                <w:sz w:val="20"/>
              </w:rPr>
              <w:t>SWAYAM</w:t>
            </w:r>
          </w:p>
        </w:tc>
        <w:tc>
          <w:tcPr>
            <w:tcW w:type="dxa" w:w="1080"/>
            <w:vAlign w:val="center"/>
            <w:shd w:fill="F7F8FA"/>
            <w:tcMar>
              <w:top w:w="85" w:type="dxa"/>
              <w:left w:w="85" w:type="dxa"/>
              <w:bottom w:w="85" w:type="dxa"/>
              <w:right w:w="85" w:type="dxa"/>
            </w:tcMar>
          </w:tcPr>
          <w:p>
            <w:pPr>
              <w:spacing w:after="20" w:line="252" w:lineRule="auto"/>
              <w:jc w:val="center"/>
            </w:pPr>
            <w:r>
              <w:rPr>
                <w:b w:val="0"/>
                <w:sz w:val="20"/>
              </w:rPr>
              <w:t>8 weeks</w:t>
            </w:r>
          </w:p>
        </w:tc>
        <w:tc>
          <w:tcPr>
            <w:tcW w:type="dxa" w:w="3816"/>
            <w:vAlign w:val="center"/>
            <w:shd w:fill="F7F8FA"/>
            <w:tcMar>
              <w:top w:w="85" w:type="dxa"/>
              <w:left w:w="85" w:type="dxa"/>
              <w:bottom w:w="85" w:type="dxa"/>
              <w:right w:w="85" w:type="dxa"/>
            </w:tcMar>
          </w:tcPr>
          <w:p>
            <w:pPr>
              <w:spacing w:after="20" w:line="252" w:lineRule="auto"/>
              <w:jc w:val="left"/>
            </w:pPr>
            <w:r>
              <w:rPr>
                <w:b w:val="0"/>
                <w:sz w:val="20"/>
              </w:rPr>
              <w:t>32 students certified, Avg. Score 68%</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M3</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Cloud Computing Specialization</w:t>
            </w:r>
          </w:p>
        </w:tc>
        <w:tc>
          <w:tcPr>
            <w:tcW w:type="dxa" w:w="1224"/>
            <w:vAlign w:val="center"/>
            <w:shd w:fill="FFFFFF"/>
            <w:tcMar>
              <w:top w:w="85" w:type="dxa"/>
              <w:left w:w="85" w:type="dxa"/>
              <w:bottom w:w="85" w:type="dxa"/>
              <w:right w:w="85" w:type="dxa"/>
            </w:tcMar>
          </w:tcPr>
          <w:p>
            <w:pPr>
              <w:spacing w:after="20" w:line="252" w:lineRule="auto"/>
              <w:jc w:val="left"/>
            </w:pPr>
            <w:r>
              <w:rPr>
                <w:b w:val="0"/>
                <w:sz w:val="20"/>
              </w:rPr>
              <w:t>Coursera</w:t>
            </w:r>
          </w:p>
        </w:tc>
        <w:tc>
          <w:tcPr>
            <w:tcW w:type="dxa" w:w="1080"/>
            <w:vAlign w:val="center"/>
            <w:shd w:fill="FFFFFF"/>
            <w:tcMar>
              <w:top w:w="85" w:type="dxa"/>
              <w:left w:w="85" w:type="dxa"/>
              <w:bottom w:w="85" w:type="dxa"/>
              <w:right w:w="85" w:type="dxa"/>
            </w:tcMar>
          </w:tcPr>
          <w:p>
            <w:pPr>
              <w:spacing w:after="20" w:line="252" w:lineRule="auto"/>
              <w:jc w:val="center"/>
            </w:pPr>
            <w:r>
              <w:rPr>
                <w:b w:val="0"/>
                <w:sz w:val="20"/>
              </w:rPr>
              <w:t>16 weeks</w:t>
            </w:r>
          </w:p>
        </w:tc>
        <w:tc>
          <w:tcPr>
            <w:tcW w:type="dxa" w:w="3816"/>
            <w:vAlign w:val="center"/>
            <w:shd w:fill="FFFFFF"/>
            <w:tcMar>
              <w:top w:w="85" w:type="dxa"/>
              <w:left w:w="85" w:type="dxa"/>
              <w:bottom w:w="85" w:type="dxa"/>
              <w:right w:w="85" w:type="dxa"/>
            </w:tcMar>
          </w:tcPr>
          <w:p>
            <w:pPr>
              <w:spacing w:after="20" w:line="252" w:lineRule="auto"/>
              <w:jc w:val="left"/>
            </w:pPr>
            <w:r>
              <w:rPr>
                <w:b w:val="0"/>
                <w:sz w:val="20"/>
              </w:rPr>
              <w:t>28 students certified, Avg. Score 75%</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2"/>
        <w:gridCol w:w="1123"/>
        <w:gridCol w:w="1123"/>
        <w:gridCol w:w="1123"/>
        <w:gridCol w:w="1123"/>
        <w:gridCol w:w="1123"/>
        <w:gridCol w:w="1123"/>
        <w:gridCol w:w="1123"/>
        <w:gridCol w:w="1123"/>
      </w:tblGrid>
      <w:tr>
        <w:trPr>
          <w:cantSplit/>
          <w:tblHeader/>
        </w:trPr>
        <w:tc>
          <w:tcPr>
            <w:tcW w:type="dxa" w:w="662"/>
            <w:vAlign w:val="center"/>
            <w:shd w:fill="E5E7EB"/>
            <w:tcMar>
              <w:top w:w="85" w:type="dxa"/>
              <w:left w:w="85" w:type="dxa"/>
              <w:bottom w:w="85" w:type="dxa"/>
              <w:right w:w="85" w:type="dxa"/>
            </w:tcMar>
          </w:tcPr>
          <w:p>
            <w:pPr>
              <w:spacing w:after="20" w:line="252" w:lineRule="auto"/>
              <w:jc w:val="center"/>
            </w:pPr>
            <w:r>
              <w:rPr>
                <w:b/>
                <w:sz w:val="20"/>
              </w:rPr>
              <w:t>ID</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PO1</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PO2</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PO3</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PO5</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PO10</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PO12</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PSO1</w:t>
            </w:r>
          </w:p>
        </w:tc>
        <w:tc>
          <w:tcPr>
            <w:tcW w:type="dxa" w:w="1123"/>
            <w:vAlign w:val="center"/>
            <w:shd w:fill="E5E7EB"/>
            <w:tcMar>
              <w:top w:w="85" w:type="dxa"/>
              <w:left w:w="85" w:type="dxa"/>
              <w:bottom w:w="85" w:type="dxa"/>
              <w:right w:w="85" w:type="dxa"/>
            </w:tcMar>
          </w:tcPr>
          <w:p>
            <w:pPr>
              <w:spacing w:after="20" w:line="252" w:lineRule="auto"/>
              <w:jc w:val="center"/>
            </w:pPr>
            <w:r>
              <w:rPr>
                <w:b/>
                <w:sz w:val="20"/>
              </w:rPr>
              <w:t>PSO2</w:t>
            </w:r>
          </w:p>
        </w:tc>
      </w:tr>
      <w:tr>
        <w:trPr>
          <w:cantSplit/>
        </w:trPr>
        <w:tc>
          <w:tcPr>
            <w:tcW w:type="dxa" w:w="662"/>
            <w:vAlign w:val="center"/>
            <w:shd w:fill="FFFFFF"/>
            <w:tcMar>
              <w:top w:w="85" w:type="dxa"/>
              <w:left w:w="85" w:type="dxa"/>
              <w:bottom w:w="85" w:type="dxa"/>
              <w:right w:w="85" w:type="dxa"/>
            </w:tcMar>
          </w:tcPr>
          <w:p>
            <w:pPr>
              <w:spacing w:after="20" w:line="252" w:lineRule="auto"/>
              <w:jc w:val="center"/>
            </w:pPr>
            <w:r>
              <w:rPr>
                <w:b w:val="0"/>
                <w:sz w:val="20"/>
              </w:rPr>
              <w:t>M1</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2</w:t>
            </w:r>
          </w:p>
        </w:tc>
      </w:tr>
      <w:tr>
        <w:trPr>
          <w:cantSplit/>
        </w:trPr>
        <w:tc>
          <w:tcPr>
            <w:tcW w:type="dxa" w:w="662"/>
            <w:vAlign w:val="center"/>
            <w:shd w:fill="F7F8FA"/>
            <w:tcMar>
              <w:top w:w="85" w:type="dxa"/>
              <w:left w:w="85" w:type="dxa"/>
              <w:bottom w:w="85" w:type="dxa"/>
              <w:right w:w="85" w:type="dxa"/>
            </w:tcMar>
          </w:tcPr>
          <w:p>
            <w:pPr>
              <w:spacing w:after="20" w:line="252" w:lineRule="auto"/>
              <w:jc w:val="center"/>
            </w:pPr>
            <w:r>
              <w:rPr>
                <w:b w:val="0"/>
                <w:sz w:val="20"/>
              </w:rPr>
              <w:t>M2</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1123"/>
            <w:vAlign w:val="center"/>
            <w:shd w:fill="F7F8FA"/>
            <w:tcMar>
              <w:top w:w="85" w:type="dxa"/>
              <w:left w:w="85" w:type="dxa"/>
              <w:bottom w:w="85" w:type="dxa"/>
              <w:right w:w="85" w:type="dxa"/>
            </w:tcMar>
          </w:tcPr>
          <w:p>
            <w:pPr>
              <w:spacing w:after="20" w:line="252" w:lineRule="auto"/>
              <w:jc w:val="center"/>
            </w:pPr>
            <w:r>
              <w:rPr>
                <w:b w:val="0"/>
                <w:sz w:val="20"/>
              </w:rPr>
              <w:t>3</w:t>
            </w:r>
          </w:p>
        </w:tc>
      </w:tr>
      <w:tr>
        <w:trPr>
          <w:cantSplit/>
        </w:trPr>
        <w:tc>
          <w:tcPr>
            <w:tcW w:type="dxa" w:w="662"/>
            <w:vAlign w:val="center"/>
            <w:shd w:fill="FFFFFF"/>
            <w:tcMar>
              <w:top w:w="85" w:type="dxa"/>
              <w:left w:w="85" w:type="dxa"/>
              <w:bottom w:w="85" w:type="dxa"/>
              <w:right w:w="85" w:type="dxa"/>
            </w:tcMar>
          </w:tcPr>
          <w:p>
            <w:pPr>
              <w:spacing w:after="20" w:line="252" w:lineRule="auto"/>
              <w:jc w:val="center"/>
            </w:pPr>
            <w:r>
              <w:rPr>
                <w:b w:val="0"/>
                <w:sz w:val="20"/>
              </w:rPr>
              <w:t>M3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2</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1123"/>
            <w:vAlign w:val="center"/>
            <w:shd w:fill="FFFFFF"/>
            <w:tcMar>
              <w:top w:w="85" w:type="dxa"/>
              <w:left w:w="85" w:type="dxa"/>
              <w:bottom w:w="85" w:type="dxa"/>
              <w:right w:w="85" w:type="dxa"/>
            </w:tcMar>
          </w:tcPr>
          <w:p>
            <w:pPr>
              <w:spacing w:after="20" w:line="252" w:lineRule="auto"/>
              <w:jc w:val="center"/>
            </w:pPr>
            <w:r>
              <w:rPr>
                <w:b w:val="0"/>
                <w:sz w:val="20"/>
              </w:rPr>
              <w:t>2</w:t>
            </w:r>
          </w:p>
        </w:tc>
      </w:tr>
    </w:tbl>
    <w:p>
      <w:pPr>
        <w:spacing w:after="0"/>
      </w:pPr>
    </w:p>
    <w:p>
      <w:pPr>
        <w:pStyle w:val="Heading2"/>
      </w:pPr>
      <w:r>
        <w:t>Why This Matters for NBA</w:t>
      </w:r>
    </w:p>
    <w:p>
      <w:pPr>
        <w:pStyle w:val="ListBullet"/>
      </w:pPr>
      <w:r>
        <w:t>Provides direct linkage between self-learning and program outcomes.</w:t>
      </w:r>
    </w:p>
    <w:p>
      <w:pPr>
        <w:pStyle w:val="ListBullet"/>
      </w:pPr>
      <w:r>
        <w:t>Demonstrates quantifiable attainment evidence rather than just participation.</w:t>
      </w:r>
    </w:p>
    <w:p>
      <w:pPr>
        <w:pStyle w:val="ListBullet"/>
      </w:pPr>
      <w:r>
        <w:t>Strengthens PO12 (Lifelong Learning), but also shows contributions to technical POs (PO1–PO5) and domain-specific PSOs.</w:t>
      </w:r>
    </w:p>
    <w:p>
      <w:pPr>
        <w:pStyle w:val="ListBullet"/>
      </w:pPr>
      <w:r>
        <w:t>Helps in Continuous Quality Improvement (Criterion 8) by comparing attainment across years.</w:t>
      </w:r>
    </w:p>
    <w:p>
      <w:pPr>
        <w:pStyle w:val="Heading1"/>
        <w:pageBreakBefore/>
      </w:pPr>
      <w:r>
        <w:t>36 Consolidated Report for MOOC and SWAYAM and NPTEL Participation</w:t>
      </w:r>
    </w:p>
    <w:p>
      <w:pPr>
        <w:pStyle w:val="Heading2"/>
      </w:pPr>
      <w:r>
        <w:t>Structure of Report</w:t>
      </w:r>
    </w:p>
    <w:p>
      <w:pPr>
        <w:pStyle w:val="ListBullet"/>
      </w:pPr>
      <w:r>
        <w:t>Data compiled for CAY (Current Academic Year), CAYm1 (1 year before), and CAYm2 (2 years before).</w:t>
      </w:r>
    </w:p>
    <w:p>
      <w:pPr>
        <w:pStyle w:val="ListBullet"/>
        <w:keepNext/>
      </w:pPr>
      <w:r>
        <w:t>For each year:</w:t>
      </w:r>
    </w:p>
    <w:p>
      <w:pPr>
        <w:pStyle w:val="ListBullet2"/>
      </w:pPr>
      <w:r>
        <w:t>Total students registered.</w:t>
      </w:r>
    </w:p>
    <w:p>
      <w:pPr>
        <w:pStyle w:val="ListBullet2"/>
      </w:pPr>
      <w:r>
        <w:t>Total students certified.</w:t>
      </w:r>
    </w:p>
    <w:p>
      <w:pPr>
        <w:pStyle w:val="ListBullet2"/>
      </w:pPr>
      <w:r>
        <w:t>Success percentage.</w:t>
      </w:r>
    </w:p>
    <w:p>
      <w:pPr>
        <w:pStyle w:val="ListBullet2"/>
      </w:pPr>
      <w:r>
        <w:t>Distribution across platforms (SWAYAM, NPTEL, Coursera, edX, etc.).</w:t>
      </w:r>
    </w:p>
    <w:p>
      <w:pPr>
        <w:pStyle w:val="Heading2"/>
      </w:pPr>
      <w:r>
        <w:t>Example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1181"/>
        <w:gridCol w:w="1008"/>
        <w:gridCol w:w="936"/>
        <w:gridCol w:w="1728"/>
        <w:gridCol w:w="3672"/>
      </w:tblGrid>
      <w:tr>
        <w:trPr>
          <w:cantSplit/>
          <w:tblHeader/>
        </w:trPr>
        <w:tc>
          <w:tcPr>
            <w:tcW w:type="dxa" w:w="1123"/>
            <w:vAlign w:val="center"/>
            <w:shd w:fill="E5E7EB"/>
            <w:tcMar>
              <w:top w:w="85" w:type="dxa"/>
              <w:left w:w="85" w:type="dxa"/>
              <w:bottom w:w="85" w:type="dxa"/>
              <w:right w:w="85" w:type="dxa"/>
            </w:tcMar>
          </w:tcPr>
          <w:p>
            <w:pPr>
              <w:spacing w:after="20" w:line="252" w:lineRule="auto"/>
              <w:jc w:val="center"/>
            </w:pPr>
            <w:r>
              <w:rPr>
                <w:b/>
                <w:sz w:val="20"/>
              </w:rPr>
              <w:t>Academic Year</w:t>
            </w:r>
          </w:p>
        </w:tc>
        <w:tc>
          <w:tcPr>
            <w:tcW w:type="dxa" w:w="1181"/>
            <w:vAlign w:val="center"/>
            <w:shd w:fill="E5E7EB"/>
            <w:tcMar>
              <w:top w:w="85" w:type="dxa"/>
              <w:left w:w="85" w:type="dxa"/>
              <w:bottom w:w="85" w:type="dxa"/>
              <w:right w:w="85" w:type="dxa"/>
            </w:tcMar>
          </w:tcPr>
          <w:p>
            <w:pPr>
              <w:spacing w:after="20" w:line="252" w:lineRule="auto"/>
              <w:jc w:val="center"/>
            </w:pPr>
            <w:r>
              <w:rPr>
                <w:b/>
                <w:sz w:val="20"/>
              </w:rPr>
              <w:t>Total Registered</w:t>
            </w:r>
          </w:p>
        </w:tc>
        <w:tc>
          <w:tcPr>
            <w:tcW w:type="dxa" w:w="1008"/>
            <w:vAlign w:val="center"/>
            <w:shd w:fill="E5E7EB"/>
            <w:tcMar>
              <w:top w:w="85" w:type="dxa"/>
              <w:left w:w="85" w:type="dxa"/>
              <w:bottom w:w="85" w:type="dxa"/>
              <w:right w:w="85" w:type="dxa"/>
            </w:tcMar>
          </w:tcPr>
          <w:p>
            <w:pPr>
              <w:spacing w:after="20" w:line="252" w:lineRule="auto"/>
              <w:jc w:val="center"/>
            </w:pPr>
            <w:r>
              <w:rPr>
                <w:b/>
                <w:sz w:val="20"/>
              </w:rPr>
              <w:t>Certified</w:t>
            </w:r>
          </w:p>
        </w:tc>
        <w:tc>
          <w:tcPr>
            <w:tcW w:type="dxa" w:w="936"/>
            <w:vAlign w:val="center"/>
            <w:shd w:fill="E5E7EB"/>
            <w:tcMar>
              <w:top w:w="85" w:type="dxa"/>
              <w:left w:w="85" w:type="dxa"/>
              <w:bottom w:w="85" w:type="dxa"/>
              <w:right w:w="85" w:type="dxa"/>
            </w:tcMar>
          </w:tcPr>
          <w:p>
            <w:pPr>
              <w:spacing w:after="20" w:line="252" w:lineRule="auto"/>
              <w:jc w:val="center"/>
            </w:pPr>
            <w:r>
              <w:rPr>
                <w:b/>
                <w:sz w:val="20"/>
              </w:rPr>
              <w:t>Success %</w:t>
            </w:r>
          </w:p>
        </w:tc>
        <w:tc>
          <w:tcPr>
            <w:tcW w:type="dxa" w:w="1728"/>
            <w:vAlign w:val="center"/>
            <w:shd w:fill="E5E7EB"/>
            <w:tcMar>
              <w:top w:w="85" w:type="dxa"/>
              <w:left w:w="85" w:type="dxa"/>
              <w:bottom w:w="85" w:type="dxa"/>
              <w:right w:w="85" w:type="dxa"/>
            </w:tcMar>
          </w:tcPr>
          <w:p>
            <w:pPr>
              <w:spacing w:after="20" w:line="252" w:lineRule="auto"/>
              <w:jc w:val="left"/>
            </w:pPr>
            <w:r>
              <w:rPr>
                <w:b/>
                <w:sz w:val="20"/>
              </w:rPr>
              <w:t>Major Platforms</w:t>
            </w:r>
          </w:p>
        </w:tc>
        <w:tc>
          <w:tcPr>
            <w:tcW w:type="dxa" w:w="3672"/>
            <w:vAlign w:val="center"/>
            <w:shd w:fill="E5E7EB"/>
            <w:tcMar>
              <w:top w:w="85" w:type="dxa"/>
              <w:left w:w="85" w:type="dxa"/>
              <w:bottom w:w="85" w:type="dxa"/>
              <w:right w:w="85" w:type="dxa"/>
            </w:tcMar>
          </w:tcPr>
          <w:p>
            <w:pPr>
              <w:spacing w:after="20" w:line="252" w:lineRule="auto"/>
              <w:jc w:val="left"/>
            </w:pPr>
            <w:r>
              <w:rPr>
                <w:b/>
                <w:sz w:val="20"/>
              </w:rPr>
              <w:t>Remarks</w:t>
            </w:r>
          </w:p>
        </w:tc>
      </w:tr>
      <w:tr>
        <w:trPr>
          <w:cantSplit/>
        </w:trPr>
        <w:tc>
          <w:tcPr>
            <w:tcW w:type="dxa" w:w="1123"/>
            <w:vAlign w:val="center"/>
            <w:shd w:fill="FFFFFF"/>
            <w:tcMar>
              <w:top w:w="85" w:type="dxa"/>
              <w:left w:w="85" w:type="dxa"/>
              <w:bottom w:w="85" w:type="dxa"/>
              <w:right w:w="85" w:type="dxa"/>
            </w:tcMar>
          </w:tcPr>
          <w:p>
            <w:pPr>
              <w:spacing w:after="20" w:line="252" w:lineRule="auto"/>
              <w:jc w:val="center"/>
            </w:pPr>
            <w:r>
              <w:rPr>
                <w:b w:val="0"/>
                <w:sz w:val="20"/>
              </w:rPr>
              <w:t>CAY</w:t>
            </w:r>
          </w:p>
        </w:tc>
        <w:tc>
          <w:tcPr>
            <w:tcW w:type="dxa" w:w="1181"/>
            <w:vAlign w:val="center"/>
            <w:shd w:fill="FFFFFF"/>
            <w:tcMar>
              <w:top w:w="85" w:type="dxa"/>
              <w:left w:w="85" w:type="dxa"/>
              <w:bottom w:w="85" w:type="dxa"/>
              <w:right w:w="85" w:type="dxa"/>
            </w:tcMar>
          </w:tcPr>
          <w:p>
            <w:pPr>
              <w:spacing w:after="20" w:line="252" w:lineRule="auto"/>
              <w:jc w:val="center"/>
            </w:pPr>
            <w:r>
              <w:rPr>
                <w:b w:val="0"/>
                <w:sz w:val="20"/>
              </w:rPr>
              <w:t>210</w:t>
            </w:r>
          </w:p>
        </w:tc>
        <w:tc>
          <w:tcPr>
            <w:tcW w:type="dxa" w:w="1008"/>
            <w:vAlign w:val="center"/>
            <w:shd w:fill="FFFFFF"/>
            <w:tcMar>
              <w:top w:w="85" w:type="dxa"/>
              <w:left w:w="85" w:type="dxa"/>
              <w:bottom w:w="85" w:type="dxa"/>
              <w:right w:w="85" w:type="dxa"/>
            </w:tcMar>
          </w:tcPr>
          <w:p>
            <w:pPr>
              <w:spacing w:after="20" w:line="252" w:lineRule="auto"/>
              <w:jc w:val="center"/>
            </w:pPr>
            <w:r>
              <w:rPr>
                <w:b w:val="0"/>
                <w:sz w:val="20"/>
              </w:rPr>
              <w:t>165</w:t>
            </w:r>
          </w:p>
        </w:tc>
        <w:tc>
          <w:tcPr>
            <w:tcW w:type="dxa" w:w="936"/>
            <w:vAlign w:val="center"/>
            <w:shd w:fill="FFFFFF"/>
            <w:tcMar>
              <w:top w:w="85" w:type="dxa"/>
              <w:left w:w="85" w:type="dxa"/>
              <w:bottom w:w="85" w:type="dxa"/>
              <w:right w:w="85" w:type="dxa"/>
            </w:tcMar>
          </w:tcPr>
          <w:p>
            <w:pPr>
              <w:spacing w:after="20" w:line="252" w:lineRule="auto"/>
              <w:jc w:val="center"/>
            </w:pPr>
            <w:r>
              <w:rPr>
                <w:b w:val="0"/>
                <w:sz w:val="20"/>
              </w:rPr>
              <w:t>78.6%</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NPTEL, Coursera</w:t>
            </w:r>
          </w:p>
        </w:tc>
        <w:tc>
          <w:tcPr>
            <w:tcW w:type="dxa" w:w="3672"/>
            <w:vAlign w:val="center"/>
            <w:shd w:fill="FFFFFF"/>
            <w:tcMar>
              <w:top w:w="85" w:type="dxa"/>
              <w:left w:w="85" w:type="dxa"/>
              <w:bottom w:w="85" w:type="dxa"/>
              <w:right w:w="85" w:type="dxa"/>
            </w:tcMar>
          </w:tcPr>
          <w:p>
            <w:pPr>
              <w:spacing w:after="20" w:line="252" w:lineRule="auto"/>
              <w:jc w:val="left"/>
            </w:pPr>
            <w:r>
              <w:rPr>
                <w:b w:val="0"/>
                <w:sz w:val="20"/>
              </w:rPr>
              <w:t>Improved due to faculty mentoring</w:t>
            </w:r>
          </w:p>
        </w:tc>
      </w:tr>
      <w:tr>
        <w:trPr>
          <w:cantSplit/>
        </w:trPr>
        <w:tc>
          <w:tcPr>
            <w:tcW w:type="dxa" w:w="1123"/>
            <w:vAlign w:val="center"/>
            <w:shd w:fill="F7F8FA"/>
            <w:tcMar>
              <w:top w:w="85" w:type="dxa"/>
              <w:left w:w="85" w:type="dxa"/>
              <w:bottom w:w="85" w:type="dxa"/>
              <w:right w:w="85" w:type="dxa"/>
            </w:tcMar>
          </w:tcPr>
          <w:p>
            <w:pPr>
              <w:spacing w:after="20" w:line="252" w:lineRule="auto"/>
              <w:jc w:val="center"/>
            </w:pPr>
            <w:r>
              <w:rPr>
                <w:b w:val="0"/>
                <w:sz w:val="20"/>
              </w:rPr>
              <w:t>CAYm1</w:t>
            </w:r>
          </w:p>
        </w:tc>
        <w:tc>
          <w:tcPr>
            <w:tcW w:type="dxa" w:w="1181"/>
            <w:vAlign w:val="center"/>
            <w:shd w:fill="F7F8FA"/>
            <w:tcMar>
              <w:top w:w="85" w:type="dxa"/>
              <w:left w:w="85" w:type="dxa"/>
              <w:bottom w:w="85" w:type="dxa"/>
              <w:right w:w="85" w:type="dxa"/>
            </w:tcMar>
          </w:tcPr>
          <w:p>
            <w:pPr>
              <w:spacing w:after="20" w:line="252" w:lineRule="auto"/>
              <w:jc w:val="center"/>
            </w:pPr>
            <w:r>
              <w:rPr>
                <w:b w:val="0"/>
                <w:sz w:val="20"/>
              </w:rPr>
              <w:t>190</w:t>
            </w:r>
          </w:p>
        </w:tc>
        <w:tc>
          <w:tcPr>
            <w:tcW w:type="dxa" w:w="1008"/>
            <w:vAlign w:val="center"/>
            <w:shd w:fill="F7F8FA"/>
            <w:tcMar>
              <w:top w:w="85" w:type="dxa"/>
              <w:left w:w="85" w:type="dxa"/>
              <w:bottom w:w="85" w:type="dxa"/>
              <w:right w:w="85" w:type="dxa"/>
            </w:tcMar>
          </w:tcPr>
          <w:p>
            <w:pPr>
              <w:spacing w:after="20" w:line="252" w:lineRule="auto"/>
              <w:jc w:val="center"/>
            </w:pPr>
            <w:r>
              <w:rPr>
                <w:b w:val="0"/>
                <w:sz w:val="20"/>
              </w:rPr>
              <w:t>140</w:t>
            </w:r>
          </w:p>
        </w:tc>
        <w:tc>
          <w:tcPr>
            <w:tcW w:type="dxa" w:w="936"/>
            <w:vAlign w:val="center"/>
            <w:shd w:fill="F7F8FA"/>
            <w:tcMar>
              <w:top w:w="85" w:type="dxa"/>
              <w:left w:w="85" w:type="dxa"/>
              <w:bottom w:w="85" w:type="dxa"/>
              <w:right w:w="85" w:type="dxa"/>
            </w:tcMar>
          </w:tcPr>
          <w:p>
            <w:pPr>
              <w:spacing w:after="20" w:line="252" w:lineRule="auto"/>
              <w:jc w:val="center"/>
            </w:pPr>
            <w:r>
              <w:rPr>
                <w:b w:val="0"/>
                <w:sz w:val="20"/>
              </w:rPr>
              <w:t>73.6%</w:t>
            </w:r>
          </w:p>
        </w:tc>
        <w:tc>
          <w:tcPr>
            <w:tcW w:type="dxa" w:w="1728"/>
            <w:vAlign w:val="center"/>
            <w:shd w:fill="F7F8FA"/>
            <w:tcMar>
              <w:top w:w="85" w:type="dxa"/>
              <w:left w:w="85" w:type="dxa"/>
              <w:bottom w:w="85" w:type="dxa"/>
              <w:right w:w="85" w:type="dxa"/>
            </w:tcMar>
          </w:tcPr>
          <w:p>
            <w:pPr>
              <w:spacing w:after="20" w:line="252" w:lineRule="auto"/>
              <w:jc w:val="left"/>
            </w:pPr>
            <w:r>
              <w:rPr>
                <w:b w:val="0"/>
                <w:sz w:val="20"/>
              </w:rPr>
              <w:t>SWAYAM, NPTEL</w:t>
            </w:r>
          </w:p>
        </w:tc>
        <w:tc>
          <w:tcPr>
            <w:tcW w:type="dxa" w:w="3672"/>
            <w:vAlign w:val="center"/>
            <w:shd w:fill="F7F8FA"/>
            <w:tcMar>
              <w:top w:w="85" w:type="dxa"/>
              <w:left w:w="85" w:type="dxa"/>
              <w:bottom w:w="85" w:type="dxa"/>
              <w:right w:w="85" w:type="dxa"/>
            </w:tcMar>
          </w:tcPr>
          <w:p>
            <w:pPr>
              <w:spacing w:after="20" w:line="252" w:lineRule="auto"/>
              <w:jc w:val="left"/>
            </w:pPr>
            <w:r>
              <w:rPr>
                <w:b w:val="0"/>
                <w:sz w:val="20"/>
              </w:rPr>
              <w:t>Many certifications linked to credits</w:t>
            </w:r>
          </w:p>
        </w:tc>
      </w:tr>
      <w:tr>
        <w:trPr>
          <w:cantSplit/>
        </w:trPr>
        <w:tc>
          <w:tcPr>
            <w:tcW w:type="dxa" w:w="1123"/>
            <w:vAlign w:val="center"/>
            <w:shd w:fill="FFFFFF"/>
            <w:tcMar>
              <w:top w:w="85" w:type="dxa"/>
              <w:left w:w="85" w:type="dxa"/>
              <w:bottom w:w="85" w:type="dxa"/>
              <w:right w:w="85" w:type="dxa"/>
            </w:tcMar>
          </w:tcPr>
          <w:p>
            <w:pPr>
              <w:spacing w:after="20" w:line="252" w:lineRule="auto"/>
              <w:jc w:val="center"/>
            </w:pPr>
            <w:r>
              <w:rPr>
                <w:b w:val="0"/>
                <w:sz w:val="20"/>
              </w:rPr>
              <w:t>CAYm2</w:t>
            </w:r>
          </w:p>
        </w:tc>
        <w:tc>
          <w:tcPr>
            <w:tcW w:type="dxa" w:w="1181"/>
            <w:vAlign w:val="center"/>
            <w:shd w:fill="FFFFFF"/>
            <w:tcMar>
              <w:top w:w="85" w:type="dxa"/>
              <w:left w:w="85" w:type="dxa"/>
              <w:bottom w:w="85" w:type="dxa"/>
              <w:right w:w="85" w:type="dxa"/>
            </w:tcMar>
          </w:tcPr>
          <w:p>
            <w:pPr>
              <w:spacing w:after="20" w:line="252" w:lineRule="auto"/>
              <w:jc w:val="center"/>
            </w:pPr>
            <w:r>
              <w:rPr>
                <w:b w:val="0"/>
                <w:sz w:val="20"/>
              </w:rPr>
              <w:t>170</w:t>
            </w:r>
          </w:p>
        </w:tc>
        <w:tc>
          <w:tcPr>
            <w:tcW w:type="dxa" w:w="1008"/>
            <w:vAlign w:val="center"/>
            <w:shd w:fill="FFFFFF"/>
            <w:tcMar>
              <w:top w:w="85" w:type="dxa"/>
              <w:left w:w="85" w:type="dxa"/>
              <w:bottom w:w="85" w:type="dxa"/>
              <w:right w:w="85" w:type="dxa"/>
            </w:tcMar>
          </w:tcPr>
          <w:p>
            <w:pPr>
              <w:spacing w:after="20" w:line="252" w:lineRule="auto"/>
              <w:jc w:val="center"/>
            </w:pPr>
            <w:r>
              <w:rPr>
                <w:b w:val="0"/>
                <w:sz w:val="20"/>
              </w:rPr>
              <w:t>120</w:t>
            </w:r>
          </w:p>
        </w:tc>
        <w:tc>
          <w:tcPr>
            <w:tcW w:type="dxa" w:w="936"/>
            <w:vAlign w:val="center"/>
            <w:shd w:fill="FFFFFF"/>
            <w:tcMar>
              <w:top w:w="85" w:type="dxa"/>
              <w:left w:w="85" w:type="dxa"/>
              <w:bottom w:w="85" w:type="dxa"/>
              <w:right w:w="85" w:type="dxa"/>
            </w:tcMar>
          </w:tcPr>
          <w:p>
            <w:pPr>
              <w:spacing w:after="20" w:line="252" w:lineRule="auto"/>
              <w:jc w:val="center"/>
            </w:pPr>
            <w:r>
              <w:rPr>
                <w:b w:val="0"/>
                <w:sz w:val="20"/>
              </w:rPr>
              <w:t>70.5%</w:t>
            </w:r>
          </w:p>
        </w:tc>
        <w:tc>
          <w:tcPr>
            <w:tcW w:type="dxa" w:w="1728"/>
            <w:vAlign w:val="center"/>
            <w:shd w:fill="FFFFFF"/>
            <w:tcMar>
              <w:top w:w="85" w:type="dxa"/>
              <w:left w:w="85" w:type="dxa"/>
              <w:bottom w:w="85" w:type="dxa"/>
              <w:right w:w="85" w:type="dxa"/>
            </w:tcMar>
          </w:tcPr>
          <w:p>
            <w:pPr>
              <w:spacing w:after="20" w:line="252" w:lineRule="auto"/>
              <w:jc w:val="left"/>
            </w:pPr>
            <w:r>
              <w:rPr>
                <w:b w:val="0"/>
                <w:sz w:val="20"/>
              </w:rPr>
              <w:t>NPTEL, edX</w:t>
            </w:r>
          </w:p>
        </w:tc>
        <w:tc>
          <w:tcPr>
            <w:tcW w:type="dxa" w:w="3672"/>
            <w:vAlign w:val="center"/>
            <w:shd w:fill="FFFFFF"/>
            <w:tcMar>
              <w:top w:w="85" w:type="dxa"/>
              <w:left w:w="85" w:type="dxa"/>
              <w:bottom w:w="85" w:type="dxa"/>
              <w:right w:w="85" w:type="dxa"/>
            </w:tcMar>
          </w:tcPr>
          <w:p>
            <w:pPr>
              <w:spacing w:after="20" w:line="252" w:lineRule="auto"/>
              <w:jc w:val="left"/>
            </w:pPr>
            <w:r>
              <w:rPr>
                <w:b w:val="0"/>
                <w:sz w:val="20"/>
              </w:rPr>
              <w:t>Growth in participation</w:t>
            </w:r>
          </w:p>
        </w:tc>
      </w:tr>
    </w:tbl>
    <w:p>
      <w:pPr>
        <w:spacing w:after="0"/>
      </w:pPr>
    </w:p>
    <w:p>
      <w:pPr>
        <w:pStyle w:val="Heading2"/>
      </w:pPr>
      <w:r>
        <w:t>Success Rate Calculation</w:t>
      </w:r>
    </w:p>
    <w:p>
      <w:pPr/>
      <w:r>
        <w:t>Success % = (Certified Students ÷ Registered Students) × 100</w:t>
      </w:r>
    </w:p>
    <w:p>
      <w:pPr>
        <w:pStyle w:val="Heading2"/>
      </w:pPr>
      <w:r>
        <w:t>Use of Consolidated Report in NBA</w:t>
      </w:r>
    </w:p>
    <w:p>
      <w:pPr>
        <w:pStyle w:val="ListBullet"/>
      </w:pPr>
      <w:r>
        <w:t>Shows trend of adoption and improvement in self-learning over three years.</w:t>
      </w:r>
    </w:p>
    <w:p>
      <w:pPr>
        <w:pStyle w:val="ListBullet"/>
      </w:pPr>
      <w:r>
        <w:t>Demonstrates PO12 (Lifelong Learning) attainment systematically.</w:t>
      </w:r>
    </w:p>
    <w:p>
      <w:pPr>
        <w:pStyle w:val="ListBullet"/>
      </w:pPr>
      <w:r>
        <w:t>Helps justify credit allocation for MOOCs under university regulations.</w:t>
      </w:r>
    </w:p>
    <w:p>
      <w:pPr>
        <w:pStyle w:val="ListBullet"/>
      </w:pPr>
      <w:r>
        <w:t>Provides auditable evidence in one place for peer team review.</w:t>
      </w:r>
    </w:p>
    <w:p>
      <w:pPr>
        <w:pStyle w:val="Heading1"/>
        <w:pageBreakBefore/>
      </w:pPr>
      <w:r>
        <w:t>37 MoU and Registration with SWAYAM and NPTEL Local Chapter</w:t>
      </w:r>
    </w:p>
    <w:p>
      <w:pPr>
        <w:pStyle w:val="Heading2"/>
      </w:pPr>
      <w:r>
        <w:t>Purpose</w:t>
      </w:r>
    </w:p>
    <w:p>
      <w:pPr>
        <w:pStyle w:val="ListBullet2"/>
      </w:pPr>
      <w:r>
        <w:t>Demonstrates that the institution has a formal tie-up with SWAYAM/NPTEL for promoting MOOCs.</w:t>
      </w:r>
    </w:p>
    <w:p>
      <w:pPr>
        <w:pStyle w:val="ListBullet2"/>
      </w:pPr>
      <w:r>
        <w:t>Provides structured access to faculty coordinators, enrollment tracking, and official reports.</w:t>
      </w:r>
    </w:p>
    <w:p>
      <w:pPr>
        <w:pStyle w:val="ListBullet2"/>
      </w:pPr>
      <w:r>
        <w:t>Strengthens credibility of student participation and ensures audit transparency.</w:t>
      </w:r>
    </w:p>
    <w:p>
      <w:pPr>
        <w:pStyle w:val="Heading2"/>
      </w:pPr>
      <w:r>
        <w:t>Contents of MoU and Registration Documents</w:t>
      </w:r>
    </w:p>
    <w:p>
      <w:pPr>
        <w:pStyle w:val="ListBullet"/>
      </w:pPr>
      <w:r>
        <w:t>Name of the institution &amp; Local Chapter ID.</w:t>
      </w:r>
    </w:p>
    <w:p>
      <w:pPr>
        <w:pStyle w:val="ListBullet"/>
      </w:pPr>
      <w:r>
        <w:t>Effective date of registration/MoU signing.</w:t>
      </w:r>
    </w:p>
    <w:p>
      <w:pPr>
        <w:pStyle w:val="ListBullet"/>
      </w:pPr>
      <w:r>
        <w:t>Name of NPTEL SPOC (Single Point of Contact) in the college.</w:t>
      </w:r>
    </w:p>
    <w:p>
      <w:pPr>
        <w:pStyle w:val="ListBullet"/>
      </w:pPr>
      <w:r>
        <w:t>List of faculty coordinators (if maintained).</w:t>
      </w:r>
    </w:p>
    <w:p>
      <w:pPr>
        <w:pStyle w:val="ListBullet"/>
      </w:pPr>
      <w:r>
        <w:t>Renewal/validity period of the MoU.</w:t>
      </w:r>
    </w:p>
    <w:p>
      <w:pPr>
        <w:pStyle w:val="ListBullet"/>
      </w:pPr>
      <w:r>
        <w:t>Communication from NPTEL/SWAYAM confirming Local Chapter registration.</w:t>
      </w:r>
    </w:p>
    <w:p>
      <w:pPr>
        <w:pStyle w:val="Heading2"/>
      </w:pPr>
      <w:r>
        <w:t>Role in NBA Documentation</w:t>
      </w:r>
    </w:p>
    <w:p>
      <w:pPr>
        <w:pStyle w:val="ListBullet"/>
      </w:pPr>
      <w:r>
        <w:t>Serves as institutional proof that MOOCs are formally encouraged.</w:t>
      </w:r>
    </w:p>
    <w:p>
      <w:pPr>
        <w:pStyle w:val="ListBullet"/>
      </w:pPr>
      <w:r>
        <w:t>Ensures NBA team can verify student participation directly from NPTEL portal dashboards.</w:t>
      </w:r>
    </w:p>
    <w:p>
      <w:pPr>
        <w:pStyle w:val="ListBullet"/>
      </w:pPr>
      <w:r>
        <w:t>Provides year-wise data of registered vs. certified students for CAY, CAYm1, CAYm2.</w:t>
      </w:r>
    </w:p>
    <w:p>
      <w:pPr>
        <w:pStyle w:val="ListBullet"/>
      </w:pPr>
      <w:r>
        <w:t>Strengthens Criterion 5 (Student Performance) and Criterion 9 (Governance &amp; Transparency).</w:t>
      </w:r>
    </w:p>
    <w:p>
      <w:pPr>
        <w:pStyle w:val="Heading2"/>
      </w:pPr>
      <w:r>
        <w:t>Evidence to Maintain</w:t>
      </w:r>
    </w:p>
    <w:p>
      <w:pPr>
        <w:pStyle w:val="ListBullet"/>
      </w:pPr>
      <w:r>
        <w:t>Scanned copy of MoU/Registration certificate.</w:t>
      </w:r>
    </w:p>
    <w:p>
      <w:pPr>
        <w:pStyle w:val="ListBullet"/>
      </w:pPr>
      <w:r>
        <w:t>Communication letters/emails from NPTEL confirming chapter ID.</w:t>
      </w:r>
    </w:p>
    <w:p>
      <w:pPr>
        <w:pStyle w:val="ListBullet"/>
      </w:pPr>
      <w:r>
        <w:t>Year-wise reports downloaded from NPTEL Local Chapter portal.</w:t>
      </w:r>
    </w:p>
    <w:p>
      <w:pPr>
        <w:pStyle w:val="ListBullet"/>
      </w:pPr>
      <w:r>
        <w:t>Consolidated student participation lists (auto-generated via SPOC login).</w:t>
      </w:r>
    </w:p>
    <w:p>
      <w:pPr>
        <w:pStyle w:val="Heading1"/>
        <w:pageBreakBefore/>
      </w:pPr>
      <w:r>
        <w:t>38 Solving Complex Engineering Problems Incorporating Sustainability Goals</w:t>
      </w:r>
    </w:p>
    <w:p>
      <w:pPr>
        <w:pStyle w:val="Heading2"/>
      </w:pPr>
      <w:r>
        <w:t>1 Concept and Scope</w:t>
      </w:r>
    </w:p>
    <w:p>
      <w:pPr>
        <w:keepNext/>
      </w:pPr>
      <w:r>
        <w:t>NBA emphasizes that engineering education must go beyond routine problem-solving and engage students in complex, open-ended problems that:</w:t>
      </w:r>
    </w:p>
    <w:p>
      <w:pPr>
        <w:pStyle w:val="ListBullet2"/>
      </w:pPr>
      <w:r>
        <w:t>Involve multiple constraints (technical, economic, environmental, societal).</w:t>
      </w:r>
    </w:p>
    <w:p>
      <w:pPr>
        <w:pStyle w:val="ListBullet2"/>
      </w:pPr>
      <w:r>
        <w:t>Require innovation, creativity, and multidisciplinary knowledge.</w:t>
      </w:r>
    </w:p>
    <w:p>
      <w:pPr>
        <w:pStyle w:val="ListBullet2"/>
      </w:pPr>
      <w:r>
        <w:t>Directly contribute to the United Nations Sustainable Development Goals (SDGs).</w:t>
      </w:r>
    </w:p>
    <w:p>
      <w:pPr>
        <w:pStyle w:val="ListBullet"/>
      </w:pPr>
      <w:r>
        <w:t>Complex problem-solving is integrated across multiple levels of the curriculum (core courses, projects, hackathons, and capstone).</w:t>
      </w:r>
    </w:p>
    <w:p>
      <w:pPr>
        <w:pStyle w:val="Heading2"/>
      </w:pPr>
      <w:r>
        <w:t>2 Core Courses Incorporating Sustainability</w:t>
      </w:r>
    </w:p>
    <w:p>
      <w:pPr>
        <w:pStyle w:val="Heading3"/>
      </w:pPr>
      <w:r>
        <w:t>Project Based Learning PBL</w:t>
      </w:r>
    </w:p>
    <w:p>
      <w:pPr>
        <w:pStyle w:val="ListBullet2"/>
      </w:pPr>
      <w:r>
        <w:t>Core engineering courses redesigned to include mini-projects addressing real-world problems.</w:t>
      </w:r>
    </w:p>
    <w:p>
      <w:pPr>
        <w:pStyle w:val="ListBullet2"/>
      </w:pPr>
      <w:r>
        <w:t>Example: Thermal Engineering → Design of solar dryers (SDG 7: Affordable &amp; Clean Energy).</w:t>
      </w:r>
    </w:p>
    <w:p>
      <w:pPr>
        <w:pStyle w:val="Heading3"/>
      </w:pPr>
      <w:r>
        <w:t>Problem Based Learning PrBL</w:t>
      </w:r>
    </w:p>
    <w:p>
      <w:pPr>
        <w:pStyle w:val="ListBullet2"/>
      </w:pPr>
      <w:r>
        <w:t>Students are presented with ill-defined, open-ended engineering challenges and asked to investigate solutions.</w:t>
      </w:r>
    </w:p>
    <w:p>
      <w:pPr>
        <w:pStyle w:val="ListBullet2"/>
      </w:pPr>
      <w:r>
        <w:t>Example: Civil Engineering → Urban flood management case study (SDG 11: Sustainable Cities).</w:t>
      </w:r>
    </w:p>
    <w:p>
      <w:pPr>
        <w:pStyle w:val="Heading3"/>
      </w:pPr>
      <w:r>
        <w:t>Integrated Design Projects IDP</w:t>
      </w:r>
    </w:p>
    <w:p>
      <w:pPr>
        <w:pStyle w:val="ListBullet2"/>
      </w:pPr>
      <w:r>
        <w:t>Multidisciplinary projects within a course, combining theory + design + simulation.</w:t>
      </w:r>
    </w:p>
    <w:p>
      <w:pPr>
        <w:pStyle w:val="ListBullet2"/>
      </w:pPr>
      <w:r>
        <w:t>Example: IoT-based smart irrigation system (SDG 2: Zero Hunger, SDG 6: Clean Water).</w:t>
      </w:r>
    </w:p>
    <w:p>
      <w:pPr>
        <w:pStyle w:val="Heading2"/>
      </w:pPr>
      <w:r>
        <w:t>3 Mini and Micro Projects</w:t>
      </w:r>
    </w:p>
    <w:p>
      <w:pPr>
        <w:pStyle w:val="ListBullet"/>
      </w:pPr>
      <w:r>
        <w:t>Short-duration projects embedded in courses/labs.</w:t>
      </w:r>
    </w:p>
    <w:p>
      <w:pPr>
        <w:pStyle w:val="ListBullet"/>
      </w:pPr>
      <w:r>
        <w:t>Students solve localized or scaled-down versions of complex problems.</w:t>
      </w:r>
    </w:p>
    <w:p>
      <w:pPr>
        <w:pStyle w:val="ListBullet"/>
      </w:pPr>
      <w:r>
        <w:t>Example: Design of a low-cost water filter for rural areas (SDG 6: Clean Water &amp; Sanitation).</w:t>
      </w:r>
    </w:p>
    <w:p>
      <w:pPr>
        <w:pStyle w:val="Heading2"/>
      </w:pPr>
      <w:r>
        <w:t>4 Capstone Projects</w:t>
      </w:r>
    </w:p>
    <w:p>
      <w:pPr>
        <w:pStyle w:val="ListBullet"/>
      </w:pPr>
      <w:r>
        <w:t>Final-year projects with industry/real-world relevance.</w:t>
      </w:r>
    </w:p>
    <w:p>
      <w:pPr>
        <w:pStyle w:val="ListBullet"/>
      </w:pPr>
      <w:r>
        <w:t>Encourage students to tackle multi-disciplinary, sustainable engineering challenges.</w:t>
      </w:r>
    </w:p>
    <w:p>
      <w:pPr>
        <w:pStyle w:val="ListBullet"/>
      </w:pPr>
      <w:r>
        <w:t>Example: Smart grids for renewable energy integration (SDG 7, SDG 13 Climate Action).</w:t>
      </w:r>
    </w:p>
    <w:p>
      <w:pPr>
        <w:pStyle w:val="ListBullet"/>
      </w:pPr>
      <w:r>
        <w:t>Process: Proposal → DPRC Review → Monitoring (seminars, logs) → Prototype/Implementation → Final Evaluation → PO/PSO Attainment Mapping.</w:t>
      </w:r>
    </w:p>
    <w:p>
      <w:pPr>
        <w:pStyle w:val="Heading2"/>
        <w:pageBreakBefore/>
      </w:pPr>
      <w:r>
        <w:t>5 Hackathons and Innovation Competitions</w:t>
      </w:r>
    </w:p>
    <w:p>
      <w:pPr>
        <w:pStyle w:val="ListBullet"/>
      </w:pPr>
      <w:r>
        <w:t>Encourage time-bound, team-based innovation on pressing social/engineering challenges.</w:t>
      </w:r>
    </w:p>
    <w:p>
      <w:pPr>
        <w:pStyle w:val="ListBullet"/>
      </w:pPr>
      <w:r>
        <w:t>National events like Smart India Hackathon or institutional hackathons linked to SDGs.</w:t>
      </w:r>
    </w:p>
    <w:p>
      <w:pPr>
        <w:pStyle w:val="ListBullet"/>
      </w:pPr>
      <w:r>
        <w:t>Example: AI-based healthcare monitoring system (SDG 3: Good Health &amp; Well-being).</w:t>
      </w:r>
    </w:p>
    <w:p>
      <w:pPr>
        <w:pStyle w:val="Heading2"/>
      </w:pPr>
      <w:r>
        <w:t>6 Other Activity Based Learning</w:t>
      </w:r>
    </w:p>
    <w:p>
      <w:pPr>
        <w:pStyle w:val="ListBullet"/>
      </w:pPr>
      <w:r>
        <w:t>Workshops/Societal Projects: Students working with NGOs, municipalities, or industries to design sustainable solutions.</w:t>
      </w:r>
    </w:p>
    <w:p>
      <w:pPr>
        <w:pStyle w:val="ListBullet"/>
      </w:pPr>
      <w:r>
        <w:t>Industry-Sponsored Challenges: Solving real-life engineering problems in collaboration with companies.</w:t>
      </w:r>
    </w:p>
    <w:p>
      <w:pPr>
        <w:pStyle w:val="ListBullet"/>
      </w:pPr>
      <w:r>
        <w:t>Research Paper/Patent Outcomes: Projects leading to publications and patents in sustainable technologies.</w:t>
      </w:r>
    </w:p>
    <w:p>
      <w:pPr>
        <w:pStyle w:val="Heading2"/>
      </w:pPr>
      <w:r>
        <w:t>7 POs and PSOs Addressed</w:t>
      </w:r>
    </w:p>
    <w:p>
      <w:pPr>
        <w:pStyle w:val="ListBullet"/>
      </w:pPr>
      <w:r>
        <w:t>PO2 (Problem Analysis): Identifying &amp; formulating complex engineering problems.</w:t>
      </w:r>
    </w:p>
    <w:p>
      <w:pPr>
        <w:pStyle w:val="ListBullet"/>
      </w:pPr>
      <w:r>
        <w:t>PO3 (Design/Development): Designing sustainable solutions under constraints.</w:t>
      </w:r>
    </w:p>
    <w:p>
      <w:pPr>
        <w:pStyle w:val="ListBullet"/>
      </w:pPr>
      <w:r>
        <w:t>PO4 (Investigation of Complex Problems): Research, data analysis, experimentation.</w:t>
      </w:r>
    </w:p>
    <w:p>
      <w:pPr>
        <w:pStyle w:val="ListBullet"/>
      </w:pPr>
      <w:r>
        <w:t>PO5 (Modern Tool Usage): Use of CAD, simulation, AI/ML, and other advanced tools.</w:t>
      </w:r>
    </w:p>
    <w:p>
      <w:pPr>
        <w:pStyle w:val="ListBullet"/>
      </w:pPr>
      <w:r>
        <w:t>PO6, PO7 (Society &amp; Sustainability): Assessing societal, health, and environmental impact.</w:t>
      </w:r>
    </w:p>
    <w:p>
      <w:pPr>
        <w:pStyle w:val="ListBullet"/>
      </w:pPr>
      <w:r>
        <w:t>PO8 (Ethics): Ethical responsibility in sustainable design.</w:t>
      </w:r>
    </w:p>
    <w:p>
      <w:pPr>
        <w:pStyle w:val="ListBullet"/>
      </w:pPr>
      <w:r>
        <w:t>PO9 &amp; PO10: Teamwork and communication in collaborative projects.</w:t>
      </w:r>
    </w:p>
    <w:p>
      <w:pPr>
        <w:pStyle w:val="ListBullet"/>
      </w:pPr>
      <w:r>
        <w:t>PO12: Lifelong learning through new methodologies and global challenges.</w:t>
      </w:r>
    </w:p>
    <w:p>
      <w:pPr>
        <w:pStyle w:val="ListBullet"/>
      </w:pPr>
      <w:r>
        <w:t>PSOs: Discipline-specific outcomes (e.g., PSO1: Embedded systems, PSO2: Data analytics in CSE).</w:t>
      </w:r>
    </w:p>
    <w:p>
      <w:pPr>
        <w:pStyle w:val="Heading2"/>
      </w:pPr>
      <w:r>
        <w:t>8 Documentation and Evidence</w:t>
      </w:r>
    </w:p>
    <w:p>
      <w:pPr>
        <w:pStyle w:val="ListBullet"/>
      </w:pPr>
      <w:r>
        <w:t>Course files with PBL/PrBL lesson plans.</w:t>
      </w:r>
    </w:p>
    <w:p>
      <w:pPr>
        <w:pStyle w:val="ListBullet"/>
      </w:pPr>
      <w:r>
        <w:t>Project proposals, monitoring reports, and prototypes.</w:t>
      </w:r>
    </w:p>
    <w:p>
      <w:pPr>
        <w:pStyle w:val="ListBullet"/>
      </w:pPr>
      <w:r>
        <w:t>Hackathon participation records and outcomes.</w:t>
      </w:r>
    </w:p>
    <w:p>
      <w:pPr>
        <w:pStyle w:val="ListBullet"/>
      </w:pPr>
      <w:r>
        <w:t>Attainment mapping sheets (CO → PO/PSO → SDGs).</w:t>
      </w:r>
    </w:p>
    <w:p>
      <w:pPr>
        <w:pStyle w:val="ListBullet"/>
      </w:pPr>
      <w:r>
        <w:t>Student publications, patents, or awards linked to SDGs.</w:t>
      </w:r>
    </w:p>
    <w:p>
      <w:pPr>
        <w:pStyle w:val="Heading2"/>
      </w:pPr>
      <w:r>
        <w:t>Marks Allocation 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Integration in Core Courses (PBL/PrBL/IDP)</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6</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Mini/Micro/Capstone Projects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6</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Hackathons &amp; Other Activities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Documentation &amp; SDG Evidence</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4</w:t>
            </w:r>
          </w:p>
        </w:tc>
      </w:tr>
    </w:tbl>
    <w:p>
      <w:pPr>
        <w:spacing w:after="0"/>
      </w:pPr>
    </w:p>
    <w:p>
      <w:pPr>
        <w:pStyle w:val="Heading1"/>
        <w:pageBreakBefore/>
      </w:pPr>
      <w:r>
        <w:t>39 Course Files with PBL and PrBL Lesson Plans</w:t>
      </w:r>
    </w:p>
    <w:p>
      <w:pPr>
        <w:pStyle w:val="Heading2"/>
      </w:pPr>
      <w:r>
        <w:t>What They Contain</w:t>
      </w:r>
    </w:p>
    <w:p>
      <w:pPr>
        <w:pStyle w:val="ListBullet"/>
        <w:keepNext/>
      </w:pPr>
      <w:r>
        <w:t>Lesson Plans mentioning:</w:t>
      </w:r>
    </w:p>
    <w:p>
      <w:pPr>
        <w:pStyle w:val="ListBullet2"/>
      </w:pPr>
      <w:r>
        <w:t>Topic/Unit where PBL/PrBL is introduced.</w:t>
      </w:r>
    </w:p>
    <w:p>
      <w:pPr>
        <w:pStyle w:val="ListBullet2"/>
      </w:pPr>
      <w:r>
        <w:t>Type of activity (mini project, design project, case study, group problem).</w:t>
      </w:r>
    </w:p>
    <w:p>
      <w:pPr>
        <w:pStyle w:val="ListBullet2"/>
      </w:pPr>
      <w:r>
        <w:t>Duration &amp; schedule (weeks, sessions).</w:t>
      </w:r>
    </w:p>
    <w:p>
      <w:pPr>
        <w:pStyle w:val="ListBullet2"/>
      </w:pPr>
      <w:r>
        <w:t>Expected COs (Course Outcomes).</w:t>
      </w:r>
    </w:p>
    <w:p>
      <w:pPr>
        <w:pStyle w:val="ListBullet2"/>
      </w:pPr>
      <w:r>
        <w:t>Mapping to POs/PSOs.</w:t>
      </w:r>
    </w:p>
    <w:p>
      <w:pPr>
        <w:pStyle w:val="ListBullet2"/>
      </w:pPr>
      <w:r>
        <w:t>Linked SDGs (sustainability goals).</w:t>
      </w:r>
    </w:p>
    <w:p>
      <w:pPr>
        <w:pStyle w:val="ListBullet2"/>
      </w:pPr>
      <w:r>
        <w:t>Instructional Strategies → group discussion, brainstorming, simulation, case analysis.</w:t>
      </w:r>
    </w:p>
    <w:p>
      <w:pPr>
        <w:pStyle w:val="ListBullet2"/>
      </w:pPr>
      <w:r>
        <w:t>Assessment Plan → rubrics for problem analysis, design, innovation, sustainability integration.</w:t>
      </w:r>
    </w:p>
    <w:p>
      <w:pPr>
        <w:pStyle w:val="Heading2"/>
      </w:pPr>
      <w:r>
        <w:t>Example Lesson Plan Snippet</w:t>
      </w:r>
    </w:p>
    <w:p>
      <w:pPr/>
      <w:r>
        <w:rPr>
          <w:i/>
          <w:sz w:val="18"/>
        </w:rPr>
        <w:t>The wide source table is presented in two linked tables. Week numbers identify the same lesson in both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872"/>
        <w:gridCol w:w="3744"/>
        <w:gridCol w:w="792"/>
        <w:gridCol w:w="2304"/>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Week</w:t>
            </w:r>
          </w:p>
        </w:tc>
        <w:tc>
          <w:tcPr>
            <w:tcW w:type="dxa" w:w="1872"/>
            <w:vAlign w:val="center"/>
            <w:shd w:fill="E5E7EB"/>
            <w:tcMar>
              <w:top w:w="85" w:type="dxa"/>
              <w:left w:w="85" w:type="dxa"/>
              <w:bottom w:w="85" w:type="dxa"/>
              <w:right w:w="85" w:type="dxa"/>
            </w:tcMar>
          </w:tcPr>
          <w:p>
            <w:pPr>
              <w:spacing w:after="20" w:line="252" w:lineRule="auto"/>
              <w:jc w:val="left"/>
            </w:pPr>
            <w:r>
              <w:rPr>
                <w:b/>
                <w:sz w:val="20"/>
              </w:rPr>
              <w:t>Topic</w:t>
            </w:r>
          </w:p>
        </w:tc>
        <w:tc>
          <w:tcPr>
            <w:tcW w:type="dxa" w:w="3744"/>
            <w:vAlign w:val="center"/>
            <w:shd w:fill="E5E7EB"/>
            <w:tcMar>
              <w:top w:w="85" w:type="dxa"/>
              <w:left w:w="85" w:type="dxa"/>
              <w:bottom w:w="85" w:type="dxa"/>
              <w:right w:w="85" w:type="dxa"/>
            </w:tcMar>
          </w:tcPr>
          <w:p>
            <w:pPr>
              <w:spacing w:after="20" w:line="252" w:lineRule="auto"/>
              <w:jc w:val="left"/>
            </w:pPr>
            <w:r>
              <w:rPr>
                <w:b/>
                <w:sz w:val="20"/>
              </w:rPr>
              <w:t>Activity</w:t>
            </w:r>
          </w:p>
        </w:tc>
        <w:tc>
          <w:tcPr>
            <w:tcW w:type="dxa" w:w="792"/>
            <w:vAlign w:val="center"/>
            <w:shd w:fill="E5E7EB"/>
            <w:tcMar>
              <w:top w:w="85" w:type="dxa"/>
              <w:left w:w="85" w:type="dxa"/>
              <w:bottom w:w="85" w:type="dxa"/>
              <w:right w:w="85" w:type="dxa"/>
            </w:tcMar>
          </w:tcPr>
          <w:p>
            <w:pPr>
              <w:spacing w:after="20" w:line="252" w:lineRule="auto"/>
              <w:jc w:val="center"/>
            </w:pPr>
            <w:r>
              <w:rPr>
                <w:b/>
                <w:sz w:val="20"/>
              </w:rPr>
              <w:t>CO</w:t>
            </w:r>
          </w:p>
        </w:tc>
        <w:tc>
          <w:tcPr>
            <w:tcW w:type="dxa" w:w="2304"/>
            <w:vAlign w:val="center"/>
            <w:shd w:fill="E5E7EB"/>
            <w:tcMar>
              <w:top w:w="85" w:type="dxa"/>
              <w:left w:w="85" w:type="dxa"/>
              <w:bottom w:w="85" w:type="dxa"/>
              <w:right w:w="85" w:type="dxa"/>
            </w:tcMar>
          </w:tcPr>
          <w:p>
            <w:pPr>
              <w:spacing w:after="20" w:line="252" w:lineRule="auto"/>
              <w:jc w:val="center"/>
            </w:pPr>
            <w:r>
              <w:rPr>
                <w:b/>
                <w:sz w:val="20"/>
              </w:rPr>
              <w:t>PO/PSO</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6</w:t>
            </w:r>
          </w:p>
        </w:tc>
        <w:tc>
          <w:tcPr>
            <w:tcW w:type="dxa" w:w="1872"/>
            <w:vAlign w:val="center"/>
            <w:shd w:fill="FFFFFF"/>
            <w:tcMar>
              <w:top w:w="85" w:type="dxa"/>
              <w:left w:w="85" w:type="dxa"/>
              <w:bottom w:w="85" w:type="dxa"/>
              <w:right w:w="85" w:type="dxa"/>
            </w:tcMar>
          </w:tcPr>
          <w:p>
            <w:pPr>
              <w:spacing w:after="20" w:line="252" w:lineRule="auto"/>
              <w:jc w:val="left"/>
            </w:pPr>
            <w:r>
              <w:rPr>
                <w:b w:val="0"/>
                <w:sz w:val="20"/>
              </w:rPr>
              <w:t>Smart Energy Systems</w:t>
            </w:r>
          </w:p>
        </w:tc>
        <w:tc>
          <w:tcPr>
            <w:tcW w:type="dxa" w:w="3744"/>
            <w:vAlign w:val="center"/>
            <w:shd w:fill="FFFFFF"/>
            <w:tcMar>
              <w:top w:w="85" w:type="dxa"/>
              <w:left w:w="85" w:type="dxa"/>
              <w:bottom w:w="85" w:type="dxa"/>
              <w:right w:w="85" w:type="dxa"/>
            </w:tcMar>
          </w:tcPr>
          <w:p>
            <w:pPr>
              <w:spacing w:after="20" w:line="252" w:lineRule="auto"/>
              <w:jc w:val="left"/>
            </w:pPr>
            <w:r>
              <w:rPr>
                <w:b w:val="0"/>
                <w:sz w:val="20"/>
              </w:rPr>
              <w:t>PBL: Design a solar-powered microgrid</w:t>
            </w:r>
          </w:p>
        </w:tc>
        <w:tc>
          <w:tcPr>
            <w:tcW w:type="dxa" w:w="792"/>
            <w:vAlign w:val="center"/>
            <w:shd w:fill="FFFFFF"/>
            <w:tcMar>
              <w:top w:w="85" w:type="dxa"/>
              <w:left w:w="85" w:type="dxa"/>
              <w:bottom w:w="85" w:type="dxa"/>
              <w:right w:w="85" w:type="dxa"/>
            </w:tcMar>
          </w:tcPr>
          <w:p>
            <w:pPr>
              <w:spacing w:after="20" w:line="252" w:lineRule="auto"/>
              <w:jc w:val="center"/>
            </w:pPr>
            <w:r>
              <w:rPr>
                <w:b w:val="0"/>
                <w:sz w:val="20"/>
              </w:rPr>
              <w:t>CO3</w:t>
            </w:r>
          </w:p>
        </w:tc>
        <w:tc>
          <w:tcPr>
            <w:tcW w:type="dxa" w:w="2304"/>
            <w:vAlign w:val="center"/>
            <w:shd w:fill="FFFFFF"/>
            <w:tcMar>
              <w:top w:w="85" w:type="dxa"/>
              <w:left w:w="85" w:type="dxa"/>
              <w:bottom w:w="85" w:type="dxa"/>
              <w:right w:w="85" w:type="dxa"/>
            </w:tcMar>
          </w:tcPr>
          <w:p>
            <w:pPr>
              <w:spacing w:after="20" w:line="252" w:lineRule="auto"/>
              <w:jc w:val="center"/>
            </w:pPr>
            <w:r>
              <w:rPr>
                <w:b w:val="0"/>
                <w:sz w:val="20"/>
              </w:rPr>
              <w:t>PO3, PO7, PSO2</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9</w:t>
            </w:r>
          </w:p>
        </w:tc>
        <w:tc>
          <w:tcPr>
            <w:tcW w:type="dxa" w:w="1872"/>
            <w:vAlign w:val="center"/>
            <w:shd w:fill="F7F8FA"/>
            <w:tcMar>
              <w:top w:w="85" w:type="dxa"/>
              <w:left w:w="85" w:type="dxa"/>
              <w:bottom w:w="85" w:type="dxa"/>
              <w:right w:w="85" w:type="dxa"/>
            </w:tcMar>
          </w:tcPr>
          <w:p>
            <w:pPr>
              <w:spacing w:after="20" w:line="252" w:lineRule="auto"/>
              <w:jc w:val="left"/>
            </w:pPr>
            <w:r>
              <w:rPr>
                <w:b w:val="0"/>
                <w:sz w:val="20"/>
              </w:rPr>
              <w:t>Water Resource Mgmt</w:t>
            </w:r>
          </w:p>
        </w:tc>
        <w:tc>
          <w:tcPr>
            <w:tcW w:type="dxa" w:w="3744"/>
            <w:vAlign w:val="center"/>
            <w:shd w:fill="F7F8FA"/>
            <w:tcMar>
              <w:top w:w="85" w:type="dxa"/>
              <w:left w:w="85" w:type="dxa"/>
              <w:bottom w:w="85" w:type="dxa"/>
              <w:right w:w="85" w:type="dxa"/>
            </w:tcMar>
          </w:tcPr>
          <w:p>
            <w:pPr>
              <w:spacing w:after="20" w:line="252" w:lineRule="auto"/>
              <w:jc w:val="left"/>
            </w:pPr>
            <w:r>
              <w:rPr>
                <w:b w:val="0"/>
                <w:sz w:val="20"/>
              </w:rPr>
              <w:t>PrBL: Solve urban waterlogging problem</w:t>
            </w:r>
          </w:p>
        </w:tc>
        <w:tc>
          <w:tcPr>
            <w:tcW w:type="dxa" w:w="792"/>
            <w:vAlign w:val="center"/>
            <w:shd w:fill="F7F8FA"/>
            <w:tcMar>
              <w:top w:w="85" w:type="dxa"/>
              <w:left w:w="85" w:type="dxa"/>
              <w:bottom w:w="85" w:type="dxa"/>
              <w:right w:w="85" w:type="dxa"/>
            </w:tcMar>
          </w:tcPr>
          <w:p>
            <w:pPr>
              <w:spacing w:after="20" w:line="252" w:lineRule="auto"/>
              <w:jc w:val="center"/>
            </w:pPr>
            <w:r>
              <w:rPr>
                <w:b w:val="0"/>
                <w:sz w:val="20"/>
              </w:rPr>
              <w:t>CO4</w:t>
            </w:r>
          </w:p>
        </w:tc>
        <w:tc>
          <w:tcPr>
            <w:tcW w:type="dxa" w:w="2304"/>
            <w:vAlign w:val="center"/>
            <w:shd w:fill="F7F8FA"/>
            <w:tcMar>
              <w:top w:w="85" w:type="dxa"/>
              <w:left w:w="85" w:type="dxa"/>
              <w:bottom w:w="85" w:type="dxa"/>
              <w:right w:w="85" w:type="dxa"/>
            </w:tcMar>
          </w:tcPr>
          <w:p>
            <w:pPr>
              <w:spacing w:after="20" w:line="252" w:lineRule="auto"/>
              <w:jc w:val="center"/>
            </w:pPr>
            <w:r>
              <w:rPr>
                <w:b w:val="0"/>
                <w:sz w:val="20"/>
              </w:rPr>
              <w:t>PO2, PO6</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952"/>
        <w:gridCol w:w="2736"/>
        <w:gridCol w:w="3024"/>
      </w:tblGrid>
      <w:tr>
        <w:trPr>
          <w:cantSplit/>
          <w:tblHeader/>
        </w:trPr>
        <w:tc>
          <w:tcPr>
            <w:tcW w:type="dxa" w:w="936"/>
            <w:vAlign w:val="center"/>
            <w:shd w:fill="E5E7EB"/>
            <w:tcMar>
              <w:top w:w="85" w:type="dxa"/>
              <w:left w:w="85" w:type="dxa"/>
              <w:bottom w:w="85" w:type="dxa"/>
              <w:right w:w="85" w:type="dxa"/>
            </w:tcMar>
          </w:tcPr>
          <w:p>
            <w:pPr>
              <w:spacing w:after="20" w:line="252" w:lineRule="auto"/>
              <w:jc w:val="center"/>
            </w:pPr>
            <w:r>
              <w:rPr>
                <w:b/>
                <w:sz w:val="20"/>
              </w:rPr>
              <w:t>Week</w:t>
            </w:r>
          </w:p>
        </w:tc>
        <w:tc>
          <w:tcPr>
            <w:tcW w:type="dxa" w:w="2952"/>
            <w:vAlign w:val="center"/>
            <w:shd w:fill="E5E7EB"/>
            <w:tcMar>
              <w:top w:w="85" w:type="dxa"/>
              <w:left w:w="85" w:type="dxa"/>
              <w:bottom w:w="85" w:type="dxa"/>
              <w:right w:w="85" w:type="dxa"/>
            </w:tcMar>
          </w:tcPr>
          <w:p>
            <w:pPr>
              <w:spacing w:after="20" w:line="252" w:lineRule="auto"/>
              <w:jc w:val="left"/>
            </w:pPr>
            <w:r>
              <w:rPr>
                <w:b/>
                <w:sz w:val="20"/>
              </w:rPr>
              <w:t>SDG</w:t>
            </w:r>
          </w:p>
        </w:tc>
        <w:tc>
          <w:tcPr>
            <w:tcW w:type="dxa" w:w="2736"/>
            <w:vAlign w:val="center"/>
            <w:shd w:fill="E5E7EB"/>
            <w:tcMar>
              <w:top w:w="85" w:type="dxa"/>
              <w:left w:w="85" w:type="dxa"/>
              <w:bottom w:w="85" w:type="dxa"/>
              <w:right w:w="85" w:type="dxa"/>
            </w:tcMar>
          </w:tcPr>
          <w:p>
            <w:pPr>
              <w:spacing w:after="20" w:line="252" w:lineRule="auto"/>
              <w:jc w:val="left"/>
            </w:pPr>
            <w:r>
              <w:rPr>
                <w:b/>
                <w:sz w:val="20"/>
              </w:rPr>
              <w:t>Method</w:t>
            </w:r>
          </w:p>
        </w:tc>
        <w:tc>
          <w:tcPr>
            <w:tcW w:type="dxa" w:w="3024"/>
            <w:vAlign w:val="center"/>
            <w:shd w:fill="E5E7EB"/>
            <w:tcMar>
              <w:top w:w="85" w:type="dxa"/>
              <w:left w:w="85" w:type="dxa"/>
              <w:bottom w:w="85" w:type="dxa"/>
              <w:right w:w="85" w:type="dxa"/>
            </w:tcMar>
          </w:tcPr>
          <w:p>
            <w:pPr>
              <w:spacing w:after="20" w:line="252" w:lineRule="auto"/>
              <w:jc w:val="left"/>
            </w:pPr>
            <w:r>
              <w:rPr>
                <w:b/>
                <w:sz w:val="20"/>
              </w:rPr>
              <w:t>Assessment</w:t>
            </w:r>
          </w:p>
        </w:tc>
      </w:tr>
      <w:tr>
        <w:trPr>
          <w:cantSplit/>
        </w:trPr>
        <w:tc>
          <w:tcPr>
            <w:tcW w:type="dxa" w:w="936"/>
            <w:vAlign w:val="center"/>
            <w:shd w:fill="FFFFFF"/>
            <w:tcMar>
              <w:top w:w="85" w:type="dxa"/>
              <w:left w:w="85" w:type="dxa"/>
              <w:bottom w:w="85" w:type="dxa"/>
              <w:right w:w="85" w:type="dxa"/>
            </w:tcMar>
          </w:tcPr>
          <w:p>
            <w:pPr>
              <w:spacing w:after="20" w:line="252" w:lineRule="auto"/>
              <w:jc w:val="center"/>
            </w:pPr>
            <w:r>
              <w:rPr>
                <w:b w:val="0"/>
                <w:sz w:val="20"/>
              </w:rPr>
              <w:t>6</w:t>
            </w:r>
          </w:p>
        </w:tc>
        <w:tc>
          <w:tcPr>
            <w:tcW w:type="dxa" w:w="2952"/>
            <w:vAlign w:val="center"/>
            <w:shd w:fill="FFFFFF"/>
            <w:tcMar>
              <w:top w:w="85" w:type="dxa"/>
              <w:left w:w="85" w:type="dxa"/>
              <w:bottom w:w="85" w:type="dxa"/>
              <w:right w:w="85" w:type="dxa"/>
            </w:tcMar>
          </w:tcPr>
          <w:p>
            <w:pPr>
              <w:spacing w:after="20" w:line="252" w:lineRule="auto"/>
              <w:jc w:val="left"/>
            </w:pPr>
            <w:r>
              <w:rPr>
                <w:b w:val="0"/>
                <w:sz w:val="20"/>
              </w:rPr>
              <w:t>SDG7: Affordable &amp; Clean Energy</w:t>
            </w:r>
          </w:p>
        </w:tc>
        <w:tc>
          <w:tcPr>
            <w:tcW w:type="dxa" w:w="2736"/>
            <w:vAlign w:val="center"/>
            <w:shd w:fill="FFFFFF"/>
            <w:tcMar>
              <w:top w:w="85" w:type="dxa"/>
              <w:left w:w="85" w:type="dxa"/>
              <w:bottom w:w="85" w:type="dxa"/>
              <w:right w:w="85" w:type="dxa"/>
            </w:tcMar>
          </w:tcPr>
          <w:p>
            <w:pPr>
              <w:spacing w:after="20" w:line="252" w:lineRule="auto"/>
              <w:jc w:val="left"/>
            </w:pPr>
            <w:r>
              <w:rPr>
                <w:b w:val="0"/>
                <w:sz w:val="20"/>
              </w:rPr>
              <w:t>Group design project</w:t>
            </w:r>
          </w:p>
        </w:tc>
        <w:tc>
          <w:tcPr>
            <w:tcW w:type="dxa" w:w="3024"/>
            <w:vAlign w:val="center"/>
            <w:shd w:fill="FFFFFF"/>
            <w:tcMar>
              <w:top w:w="85" w:type="dxa"/>
              <w:left w:w="85" w:type="dxa"/>
              <w:bottom w:w="85" w:type="dxa"/>
              <w:right w:w="85" w:type="dxa"/>
            </w:tcMar>
          </w:tcPr>
          <w:p>
            <w:pPr>
              <w:spacing w:after="20" w:line="252" w:lineRule="auto"/>
              <w:jc w:val="left"/>
            </w:pPr>
            <w:r>
              <w:rPr>
                <w:b w:val="0"/>
                <w:sz w:val="20"/>
              </w:rPr>
              <w:t>Rubric (Design + Sustainability)</w:t>
            </w:r>
          </w:p>
        </w:tc>
      </w:tr>
      <w:tr>
        <w:trPr>
          <w:cantSplit/>
        </w:trPr>
        <w:tc>
          <w:tcPr>
            <w:tcW w:type="dxa" w:w="936"/>
            <w:vAlign w:val="center"/>
            <w:shd w:fill="F7F8FA"/>
            <w:tcMar>
              <w:top w:w="85" w:type="dxa"/>
              <w:left w:w="85" w:type="dxa"/>
              <w:bottom w:w="85" w:type="dxa"/>
              <w:right w:w="85" w:type="dxa"/>
            </w:tcMar>
          </w:tcPr>
          <w:p>
            <w:pPr>
              <w:spacing w:after="20" w:line="252" w:lineRule="auto"/>
              <w:jc w:val="center"/>
            </w:pPr>
            <w:r>
              <w:rPr>
                <w:b w:val="0"/>
                <w:sz w:val="20"/>
              </w:rPr>
              <w:t>9</w:t>
            </w:r>
          </w:p>
        </w:tc>
        <w:tc>
          <w:tcPr>
            <w:tcW w:type="dxa" w:w="2952"/>
            <w:vAlign w:val="center"/>
            <w:shd w:fill="F7F8FA"/>
            <w:tcMar>
              <w:top w:w="85" w:type="dxa"/>
              <w:left w:w="85" w:type="dxa"/>
              <w:bottom w:w="85" w:type="dxa"/>
              <w:right w:w="85" w:type="dxa"/>
            </w:tcMar>
          </w:tcPr>
          <w:p>
            <w:pPr>
              <w:spacing w:after="20" w:line="252" w:lineRule="auto"/>
              <w:jc w:val="left"/>
            </w:pPr>
            <w:r>
              <w:rPr>
                <w:b w:val="0"/>
                <w:sz w:val="20"/>
              </w:rPr>
              <w:t>SDG11: Sustainable Cities</w:t>
            </w:r>
          </w:p>
        </w:tc>
        <w:tc>
          <w:tcPr>
            <w:tcW w:type="dxa" w:w="2736"/>
            <w:vAlign w:val="center"/>
            <w:shd w:fill="F7F8FA"/>
            <w:tcMar>
              <w:top w:w="85" w:type="dxa"/>
              <w:left w:w="85" w:type="dxa"/>
              <w:bottom w:w="85" w:type="dxa"/>
              <w:right w:w="85" w:type="dxa"/>
            </w:tcMar>
          </w:tcPr>
          <w:p>
            <w:pPr>
              <w:spacing w:after="20" w:line="252" w:lineRule="auto"/>
              <w:jc w:val="left"/>
            </w:pPr>
            <w:r>
              <w:rPr>
                <w:b w:val="0"/>
                <w:sz w:val="20"/>
              </w:rPr>
              <w:t>Case analysis + simulation</w:t>
            </w:r>
          </w:p>
        </w:tc>
        <w:tc>
          <w:tcPr>
            <w:tcW w:type="dxa" w:w="3024"/>
            <w:vAlign w:val="center"/>
            <w:shd w:fill="F7F8FA"/>
            <w:tcMar>
              <w:top w:w="85" w:type="dxa"/>
              <w:left w:w="85" w:type="dxa"/>
              <w:bottom w:w="85" w:type="dxa"/>
              <w:right w:w="85" w:type="dxa"/>
            </w:tcMar>
          </w:tcPr>
          <w:p>
            <w:pPr>
              <w:spacing w:after="20" w:line="252" w:lineRule="auto"/>
              <w:jc w:val="left"/>
            </w:pPr>
            <w:r>
              <w:rPr>
                <w:b w:val="0"/>
                <w:sz w:val="20"/>
              </w:rPr>
              <w:t>Written report + viva</w:t>
            </w:r>
          </w:p>
        </w:tc>
      </w:tr>
    </w:tbl>
    <w:p>
      <w:pPr>
        <w:spacing w:after="0"/>
      </w:pPr>
    </w:p>
    <w:p>
      <w:pPr>
        <w:pStyle w:val="Heading2"/>
      </w:pPr>
      <w:r>
        <w:t>How They re Documented</w:t>
      </w:r>
    </w:p>
    <w:p>
      <w:pPr>
        <w:pStyle w:val="ListBullet2"/>
      </w:pPr>
      <w:r>
        <w:t>Every course file includes a dedicated section: "Innovative Teaching–Learning (PBL/PrBL)".</w:t>
      </w:r>
    </w:p>
    <w:p>
      <w:pPr>
        <w:pStyle w:val="ListBullet2"/>
      </w:pPr>
      <w:r>
        <w:t>Faculty maintain lesson plans, student logs, assessment rubrics, and evidence (photos, reports, code).</w:t>
      </w:r>
    </w:p>
    <w:p>
      <w:pPr>
        <w:pStyle w:val="ListBullet2"/>
      </w:pPr>
      <w:r>
        <w:t>Integrated into the department's OBE framework so CO attainment feeds into PO/PSO &amp; SDG attainment sheets.</w:t>
      </w:r>
    </w:p>
    <w:p>
      <w:pPr>
        <w:pStyle w:val="Heading2"/>
      </w:pPr>
      <w:r>
        <w:t>Why NBA Values This</w:t>
      </w:r>
    </w:p>
    <w:p>
      <w:pPr>
        <w:pStyle w:val="ListBullet"/>
      </w:pPr>
      <w:r>
        <w:t>Proves that complex, sustainable problem-solving is embedded into the curriculum, not just extra-curricular.</w:t>
      </w:r>
    </w:p>
    <w:p>
      <w:pPr>
        <w:pStyle w:val="ListBullet"/>
      </w:pPr>
      <w:r>
        <w:t>Demonstrates faculty innovation in pedagogy.</w:t>
      </w:r>
    </w:p>
    <w:p>
      <w:pPr>
        <w:pStyle w:val="ListBullet"/>
      </w:pPr>
      <w:r>
        <w:t>Strengthens Criterion 1 (Curriculum Design), Criterion 3 (Outcome Attainment), Criterion 5 (Student Performance), and Criterion 8 (Continuous Improvement).</w:t>
      </w:r>
    </w:p>
    <w:p>
      <w:pPr>
        <w:pStyle w:val="ListBullet"/>
      </w:pPr>
      <w:r>
        <w:t>Provides auditable evidence for peer team visits (lesson plan → student submissions → attainment analysis).</w:t>
      </w:r>
    </w:p>
    <w:p>
      <w:pPr>
        <w:pStyle w:val="Heading1"/>
        <w:pageBreakBefore/>
      </w:pPr>
      <w:r>
        <w:t>40 Project proposals monitoring reports and prototypes</w:t>
      </w:r>
    </w:p>
    <w:p>
      <w:pPr>
        <w:pStyle w:val="Heading2"/>
      </w:pPr>
      <w:r>
        <w:t>1 Project Proposals</w:t>
      </w:r>
    </w:p>
    <w:p>
      <w:pPr>
        <w:pStyle w:val="ListBullet"/>
      </w:pPr>
      <w:r>
        <w:t>Purpose: Capture the initial idea, problem statement, and alignment with SDGs.</w:t>
      </w:r>
    </w:p>
    <w:p>
      <w:pPr>
        <w:pStyle w:val="ListBullet"/>
        <w:keepNext/>
      </w:pPr>
      <w:r>
        <w:t>Contents:</w:t>
      </w:r>
    </w:p>
    <w:p>
      <w:pPr>
        <w:pStyle w:val="ListBullet2"/>
      </w:pPr>
      <w:r>
        <w:t>Project Title.</w:t>
      </w:r>
    </w:p>
    <w:p>
      <w:pPr>
        <w:pStyle w:val="ListBullet2"/>
      </w:pPr>
      <w:r>
        <w:t>Problem Statement &amp; Relevance (linked to SDG).</w:t>
      </w:r>
    </w:p>
    <w:p>
      <w:pPr>
        <w:pStyle w:val="ListBullet2"/>
      </w:pPr>
      <w:r>
        <w:t>Objectives &amp; Expected Outcomes.</w:t>
      </w:r>
    </w:p>
    <w:p>
      <w:pPr>
        <w:pStyle w:val="ListBullet2"/>
      </w:pPr>
      <w:r>
        <w:t>Methodology (tools, design process, simulations).</w:t>
      </w:r>
    </w:p>
    <w:p>
      <w:pPr>
        <w:pStyle w:val="ListBullet2"/>
      </w:pPr>
      <w:r>
        <w:t>COs addressed → mapped to PO/PSOs.</w:t>
      </w:r>
    </w:p>
    <w:p>
      <w:pPr>
        <w:pStyle w:val="ListBullet2"/>
      </w:pPr>
      <w:r>
        <w:t>Faculty Mentor &amp; Student Team details.</w:t>
      </w:r>
    </w:p>
    <w:p>
      <w:pPr>
        <w:pStyle w:val="ListBullet"/>
      </w:pPr>
      <w:r>
        <w:t>NBA Value: Proves systematic initiation of activity-based learning.</w:t>
      </w:r>
    </w:p>
    <w:p>
      <w:pPr>
        <w:pStyle w:val="Heading2"/>
      </w:pPr>
      <w:r>
        <w:t>2 Monitoring Reports</w:t>
      </w:r>
    </w:p>
    <w:p>
      <w:pPr>
        <w:pStyle w:val="ListBullet"/>
      </w:pPr>
      <w:r>
        <w:t>Purpose: Track project execution and ensure alignment with sustainability goals.</w:t>
      </w:r>
    </w:p>
    <w:p>
      <w:pPr>
        <w:pStyle w:val="ListBullet"/>
        <w:keepNext/>
      </w:pPr>
      <w:r>
        <w:t>Contents:</w:t>
      </w:r>
    </w:p>
    <w:p>
      <w:pPr>
        <w:pStyle w:val="ListBullet2"/>
      </w:pPr>
      <w:r>
        <w:t>Progress Review Dates (weekly/fortnightly).</w:t>
      </w:r>
    </w:p>
    <w:p>
      <w:pPr>
        <w:pStyle w:val="ListBullet2"/>
      </w:pPr>
      <w:r>
        <w:t>Achievements &amp; Milestones covered.</w:t>
      </w:r>
    </w:p>
    <w:p>
      <w:pPr>
        <w:pStyle w:val="ListBullet2"/>
      </w:pPr>
      <w:r>
        <w:t>Tools/ Techniques used.</w:t>
      </w:r>
    </w:p>
    <w:p>
      <w:pPr>
        <w:pStyle w:val="ListBullet2"/>
      </w:pPr>
      <w:r>
        <w:t>Mentor's Comments &amp; Suggestions.</w:t>
      </w:r>
    </w:p>
    <w:p>
      <w:pPr>
        <w:pStyle w:val="ListBullet2"/>
      </w:pPr>
      <w:r>
        <w:t>Issues/Challenges identified and corrective actions taken.</w:t>
      </w:r>
    </w:p>
    <w:p>
      <w:pPr>
        <w:pStyle w:val="ListBullet"/>
      </w:pPr>
      <w:r>
        <w:t>Formats: Logs, seminar reports, DPRC (Department Project Review Committee) minutes.</w:t>
      </w:r>
    </w:p>
    <w:p>
      <w:pPr>
        <w:pStyle w:val="ListBullet"/>
      </w:pPr>
      <w:r>
        <w:t>NBA Value: Demonstrates continuous monitoring &amp; corrective feedback, not one-time evaluation.</w:t>
      </w:r>
    </w:p>
    <w:p>
      <w:pPr>
        <w:pStyle w:val="Heading2"/>
      </w:pPr>
      <w:r>
        <w:t>3 Prototypes Final Deliverables</w:t>
      </w:r>
    </w:p>
    <w:p>
      <w:pPr>
        <w:pStyle w:val="ListBullet"/>
      </w:pPr>
      <w:r>
        <w:t>Purpose: Show tangible outcomes of project-based learning.</w:t>
      </w:r>
    </w:p>
    <w:p>
      <w:pPr>
        <w:pStyle w:val="ListBullet"/>
        <w:keepNext/>
      </w:pPr>
      <w:r>
        <w:t>Types:</w:t>
      </w:r>
    </w:p>
    <w:p>
      <w:pPr>
        <w:pStyle w:val="ListBullet2"/>
      </w:pPr>
      <w:r>
        <w:t>Hardware models: IoT devices, renewable energy prototypes, water purification units.</w:t>
      </w:r>
    </w:p>
    <w:p>
      <w:pPr>
        <w:pStyle w:val="ListBullet2"/>
      </w:pPr>
      <w:r>
        <w:t>Software systems: AI/ML apps, cloud-based monitoring tools, simulation models.</w:t>
      </w:r>
    </w:p>
    <w:p>
      <w:pPr>
        <w:pStyle w:val="ListBullet2"/>
      </w:pPr>
      <w:r>
        <w:t>Hybrid solutions: Integrated engineering models targeting SDGs.</w:t>
      </w:r>
    </w:p>
    <w:p>
      <w:pPr>
        <w:pStyle w:val="ListBullet"/>
        <w:keepNext/>
      </w:pPr>
      <w:r>
        <w:t>Evidence:</w:t>
      </w:r>
    </w:p>
    <w:p>
      <w:pPr>
        <w:pStyle w:val="ListBullet2"/>
      </w:pPr>
      <w:r>
        <w:t>Photos &amp; videos of prototypes.</w:t>
      </w:r>
    </w:p>
    <w:p>
      <w:pPr>
        <w:pStyle w:val="ListBullet2"/>
      </w:pPr>
      <w:r>
        <w:t>GitHub/code links.</w:t>
      </w:r>
    </w:p>
    <w:p>
      <w:pPr>
        <w:pStyle w:val="ListBullet2"/>
      </w:pPr>
      <w:r>
        <w:t>Demo day reports, hackathon submissions.</w:t>
      </w:r>
    </w:p>
    <w:p>
      <w:pPr>
        <w:pStyle w:val="ListBullet"/>
      </w:pPr>
      <w:r>
        <w:t>NBA Value: Strongest proof of PO3 (Design/Development), PO5 (Tools), PO7 (Sustainability).</w:t>
      </w:r>
    </w:p>
    <w:p>
      <w:pPr>
        <w:pStyle w:val="Heading2"/>
      </w:pPr>
      <w:r>
        <w:t>Why These Matter for NBA</w:t>
      </w:r>
    </w:p>
    <w:p>
      <w:pPr>
        <w:pStyle w:val="ListBullet"/>
      </w:pPr>
      <w:r>
        <w:t>Show that problem-solving is systematic (Proposal → Monitoring → Prototype).</w:t>
      </w:r>
    </w:p>
    <w:p>
      <w:pPr>
        <w:pStyle w:val="ListBullet"/>
      </w:pPr>
      <w:r>
        <w:t>Provide auditable evidence that can be shown during peer team visits.</w:t>
      </w:r>
    </w:p>
    <w:p>
      <w:pPr>
        <w:pStyle w:val="ListBullet"/>
      </w:pPr>
      <w:r>
        <w:t>Strongly support SDG linkage and outcome-based attainment.</w:t>
      </w:r>
    </w:p>
    <w:p>
      <w:pPr>
        <w:pStyle w:val="ListBullet"/>
      </w:pPr>
      <w:r>
        <w:t>Strengthen Criterion 5 (Student Performance) and Criterion 8 (Continuous Improvement).</w:t>
      </w:r>
    </w:p>
    <w:p>
      <w:pPr>
        <w:pStyle w:val="Heading1"/>
        <w:pageBreakBefore/>
      </w:pPr>
      <w:r>
        <w:t>41 Structure of Attainment Mapping Sheets</w:t>
      </w:r>
    </w:p>
    <w:p>
      <w:pPr/>
      <w:r>
        <w:rPr>
          <w:i/>
          <w:sz w:val="18"/>
        </w:rPr>
        <w:t>The wide source table is presented in two linked tables. Activity IDs identify the same entries in both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3528"/>
        <w:gridCol w:w="5472"/>
      </w:tblGrid>
      <w:tr>
        <w:trPr>
          <w:cantSplit/>
          <w:tblHeader/>
        </w:trPr>
        <w:tc>
          <w:tcPr>
            <w:tcW w:type="dxa" w:w="648"/>
            <w:vAlign w:val="center"/>
            <w:shd w:fill="E5E7EB"/>
            <w:tcMar>
              <w:top w:w="85" w:type="dxa"/>
              <w:left w:w="85" w:type="dxa"/>
              <w:bottom w:w="85" w:type="dxa"/>
              <w:right w:w="85" w:type="dxa"/>
            </w:tcMar>
          </w:tcPr>
          <w:p>
            <w:pPr>
              <w:spacing w:after="20" w:line="252" w:lineRule="auto"/>
              <w:jc w:val="center"/>
            </w:pPr>
            <w:r>
              <w:rPr>
                <w:b/>
                <w:sz w:val="20"/>
              </w:rPr>
              <w:t>ID</w:t>
            </w:r>
          </w:p>
        </w:tc>
        <w:tc>
          <w:tcPr>
            <w:tcW w:type="dxa" w:w="3528"/>
            <w:vAlign w:val="center"/>
            <w:shd w:fill="E5E7EB"/>
            <w:tcMar>
              <w:top w:w="85" w:type="dxa"/>
              <w:left w:w="85" w:type="dxa"/>
              <w:bottom w:w="85" w:type="dxa"/>
              <w:right w:w="85" w:type="dxa"/>
            </w:tcMar>
          </w:tcPr>
          <w:p>
            <w:pPr>
              <w:spacing w:after="20" w:line="252" w:lineRule="auto"/>
              <w:jc w:val="left"/>
            </w:pPr>
            <w:r>
              <w:rPr>
                <w:b/>
                <w:sz w:val="20"/>
              </w:rPr>
              <w:t>Activity / Course</w:t>
            </w:r>
          </w:p>
        </w:tc>
        <w:tc>
          <w:tcPr>
            <w:tcW w:type="dxa" w:w="5472"/>
            <w:vAlign w:val="center"/>
            <w:shd w:fill="E5E7EB"/>
            <w:tcMar>
              <w:top w:w="85" w:type="dxa"/>
              <w:left w:w="85" w:type="dxa"/>
              <w:bottom w:w="85" w:type="dxa"/>
              <w:right w:w="85" w:type="dxa"/>
            </w:tcMar>
          </w:tcPr>
          <w:p>
            <w:pPr>
              <w:spacing w:after="20" w:line="252" w:lineRule="auto"/>
              <w:jc w:val="left"/>
            </w:pPr>
            <w:r>
              <w:rPr>
                <w:b/>
                <w:sz w:val="20"/>
              </w:rPr>
              <w:t>CO (Course Outcome)</w:t>
            </w:r>
          </w:p>
        </w:tc>
      </w:tr>
      <w:tr>
        <w:trPr>
          <w:cantSplit/>
        </w:trPr>
        <w:tc>
          <w:tcPr>
            <w:tcW w:type="dxa" w:w="648"/>
            <w:vAlign w:val="center"/>
            <w:shd w:fill="FFFFFF"/>
            <w:tcMar>
              <w:top w:w="85" w:type="dxa"/>
              <w:left w:w="85" w:type="dxa"/>
              <w:bottom w:w="85" w:type="dxa"/>
              <w:right w:w="85" w:type="dxa"/>
            </w:tcMar>
          </w:tcPr>
          <w:p>
            <w:pPr>
              <w:spacing w:after="20" w:line="252" w:lineRule="auto"/>
              <w:jc w:val="center"/>
            </w:pPr>
            <w:r>
              <w:rPr>
                <w:b w:val="0"/>
                <w:sz w:val="20"/>
              </w:rPr>
              <w:t>A1</w:t>
            </w:r>
          </w:p>
        </w:tc>
        <w:tc>
          <w:tcPr>
            <w:tcW w:type="dxa" w:w="3528"/>
            <w:vAlign w:val="center"/>
            <w:shd w:fill="FFFFFF"/>
            <w:tcMar>
              <w:top w:w="85" w:type="dxa"/>
              <w:left w:w="85" w:type="dxa"/>
              <w:bottom w:w="85" w:type="dxa"/>
              <w:right w:w="85" w:type="dxa"/>
            </w:tcMar>
          </w:tcPr>
          <w:p>
            <w:pPr>
              <w:spacing w:after="20" w:line="252" w:lineRule="auto"/>
              <w:jc w:val="left"/>
            </w:pPr>
            <w:r>
              <w:rPr>
                <w:b w:val="0"/>
                <w:sz w:val="20"/>
              </w:rPr>
              <w:t>Mini Project – Low-cost Water Filter</w:t>
            </w:r>
          </w:p>
        </w:tc>
        <w:tc>
          <w:tcPr>
            <w:tcW w:type="dxa" w:w="5472"/>
            <w:vAlign w:val="center"/>
            <w:shd w:fill="FFFFFF"/>
            <w:tcMar>
              <w:top w:w="85" w:type="dxa"/>
              <w:left w:w="85" w:type="dxa"/>
              <w:bottom w:w="85" w:type="dxa"/>
              <w:right w:w="85" w:type="dxa"/>
            </w:tcMar>
          </w:tcPr>
          <w:p>
            <w:pPr>
              <w:spacing w:after="20" w:line="252" w:lineRule="auto"/>
              <w:jc w:val="left"/>
            </w:pPr>
            <w:r>
              <w:rPr>
                <w:b w:val="0"/>
                <w:sz w:val="20"/>
              </w:rPr>
              <w:t>CO3: Apply engineering design for local needs</w:t>
            </w:r>
          </w:p>
        </w:tc>
      </w:tr>
      <w:tr>
        <w:trPr>
          <w:cantSplit/>
        </w:trPr>
        <w:tc>
          <w:tcPr>
            <w:tcW w:type="dxa" w:w="648"/>
            <w:vAlign w:val="center"/>
            <w:shd w:fill="F7F8FA"/>
            <w:tcMar>
              <w:top w:w="85" w:type="dxa"/>
              <w:left w:w="85" w:type="dxa"/>
              <w:bottom w:w="85" w:type="dxa"/>
              <w:right w:w="85" w:type="dxa"/>
            </w:tcMar>
          </w:tcPr>
          <w:p>
            <w:pPr>
              <w:spacing w:after="20" w:line="252" w:lineRule="auto"/>
              <w:jc w:val="center"/>
            </w:pPr>
            <w:r>
              <w:rPr>
                <w:b w:val="0"/>
                <w:sz w:val="20"/>
              </w:rPr>
              <w:t>A2</w:t>
            </w:r>
          </w:p>
        </w:tc>
        <w:tc>
          <w:tcPr>
            <w:tcW w:type="dxa" w:w="3528"/>
            <w:vAlign w:val="center"/>
            <w:shd w:fill="F7F8FA"/>
            <w:tcMar>
              <w:top w:w="85" w:type="dxa"/>
              <w:left w:w="85" w:type="dxa"/>
              <w:bottom w:w="85" w:type="dxa"/>
              <w:right w:w="85" w:type="dxa"/>
            </w:tcMar>
          </w:tcPr>
          <w:p>
            <w:pPr>
              <w:spacing w:after="20" w:line="252" w:lineRule="auto"/>
              <w:jc w:val="left"/>
            </w:pPr>
            <w:r>
              <w:rPr>
                <w:b w:val="0"/>
                <w:sz w:val="20"/>
              </w:rPr>
              <w:t>Hackathon – AI Healthcare</w:t>
            </w:r>
          </w:p>
        </w:tc>
        <w:tc>
          <w:tcPr>
            <w:tcW w:type="dxa" w:w="5472"/>
            <w:vAlign w:val="center"/>
            <w:shd w:fill="F7F8FA"/>
            <w:tcMar>
              <w:top w:w="85" w:type="dxa"/>
              <w:left w:w="85" w:type="dxa"/>
              <w:bottom w:w="85" w:type="dxa"/>
              <w:right w:w="85" w:type="dxa"/>
            </w:tcMar>
          </w:tcPr>
          <w:p>
            <w:pPr>
              <w:spacing w:after="20" w:line="252" w:lineRule="auto"/>
              <w:jc w:val="left"/>
            </w:pPr>
            <w:r>
              <w:rPr>
                <w:b w:val="0"/>
                <w:sz w:val="20"/>
              </w:rPr>
              <w:t>CO4: Analyze biomedical data for patient safety</w:t>
            </w:r>
          </w:p>
        </w:tc>
      </w:tr>
      <w:tr>
        <w:trPr>
          <w:cantSplit/>
        </w:trPr>
        <w:tc>
          <w:tcPr>
            <w:tcW w:type="dxa" w:w="648"/>
            <w:vAlign w:val="center"/>
            <w:shd w:fill="FFFFFF"/>
            <w:tcMar>
              <w:top w:w="85" w:type="dxa"/>
              <w:left w:w="85" w:type="dxa"/>
              <w:bottom w:w="85" w:type="dxa"/>
              <w:right w:w="85" w:type="dxa"/>
            </w:tcMar>
          </w:tcPr>
          <w:p>
            <w:pPr>
              <w:spacing w:after="20" w:line="252" w:lineRule="auto"/>
              <w:jc w:val="center"/>
            </w:pPr>
            <w:r>
              <w:rPr>
                <w:b w:val="0"/>
                <w:sz w:val="20"/>
              </w:rPr>
              <w:t>A3</w:t>
            </w:r>
          </w:p>
        </w:tc>
        <w:tc>
          <w:tcPr>
            <w:tcW w:type="dxa" w:w="3528"/>
            <w:vAlign w:val="center"/>
            <w:shd w:fill="FFFFFF"/>
            <w:tcMar>
              <w:top w:w="85" w:type="dxa"/>
              <w:left w:w="85" w:type="dxa"/>
              <w:bottom w:w="85" w:type="dxa"/>
              <w:right w:w="85" w:type="dxa"/>
            </w:tcMar>
          </w:tcPr>
          <w:p>
            <w:pPr>
              <w:spacing w:after="20" w:line="252" w:lineRule="auto"/>
              <w:jc w:val="left"/>
            </w:pPr>
            <w:r>
              <w:rPr>
                <w:b w:val="0"/>
                <w:sz w:val="20"/>
              </w:rPr>
              <w:t>Capstone – Smart Grid</w:t>
            </w:r>
          </w:p>
        </w:tc>
        <w:tc>
          <w:tcPr>
            <w:tcW w:type="dxa" w:w="5472"/>
            <w:vAlign w:val="center"/>
            <w:shd w:fill="FFFFFF"/>
            <w:tcMar>
              <w:top w:w="85" w:type="dxa"/>
              <w:left w:w="85" w:type="dxa"/>
              <w:bottom w:w="85" w:type="dxa"/>
              <w:right w:w="85" w:type="dxa"/>
            </w:tcMar>
          </w:tcPr>
          <w:p>
            <w:pPr>
              <w:spacing w:after="20" w:line="252" w:lineRule="auto"/>
              <w:jc w:val="left"/>
            </w:pPr>
            <w:r>
              <w:rPr>
                <w:b w:val="0"/>
                <w:sz w:val="20"/>
              </w:rPr>
              <w:t>CO5: Design renewable energy-based power systems</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1224"/>
        <w:gridCol w:w="1224"/>
        <w:gridCol w:w="2088"/>
        <w:gridCol w:w="1008"/>
        <w:gridCol w:w="3528"/>
      </w:tblGrid>
      <w:tr>
        <w:trPr>
          <w:cantSplit/>
          <w:tblHeader/>
        </w:trPr>
        <w:tc>
          <w:tcPr>
            <w:tcW w:type="dxa" w:w="576"/>
            <w:vAlign w:val="center"/>
            <w:shd w:fill="E5E7EB"/>
            <w:tcMar>
              <w:top w:w="85" w:type="dxa"/>
              <w:left w:w="85" w:type="dxa"/>
              <w:bottom w:w="85" w:type="dxa"/>
              <w:right w:w="85" w:type="dxa"/>
            </w:tcMar>
          </w:tcPr>
          <w:p>
            <w:pPr>
              <w:spacing w:after="20" w:line="252" w:lineRule="auto"/>
              <w:jc w:val="center"/>
            </w:pPr>
            <w:r>
              <w:rPr>
                <w:b/>
                <w:sz w:val="20"/>
              </w:rPr>
              <w:t>ID</w:t>
            </w:r>
          </w:p>
        </w:tc>
        <w:tc>
          <w:tcPr>
            <w:tcW w:type="dxa" w:w="1224"/>
            <w:vAlign w:val="center"/>
            <w:shd w:fill="E5E7EB"/>
            <w:tcMar>
              <w:top w:w="85" w:type="dxa"/>
              <w:left w:w="85" w:type="dxa"/>
              <w:bottom w:w="85" w:type="dxa"/>
              <w:right w:w="85" w:type="dxa"/>
            </w:tcMar>
          </w:tcPr>
          <w:p>
            <w:pPr>
              <w:spacing w:after="20" w:line="252" w:lineRule="auto"/>
              <w:jc w:val="center"/>
            </w:pPr>
            <w:r>
              <w:rPr>
                <w:b/>
                <w:sz w:val="20"/>
              </w:rPr>
              <w:t>PO Addressed</w:t>
            </w:r>
          </w:p>
        </w:tc>
        <w:tc>
          <w:tcPr>
            <w:tcW w:type="dxa" w:w="1224"/>
            <w:vAlign w:val="center"/>
            <w:shd w:fill="E5E7EB"/>
            <w:tcMar>
              <w:top w:w="85" w:type="dxa"/>
              <w:left w:w="85" w:type="dxa"/>
              <w:bottom w:w="85" w:type="dxa"/>
              <w:right w:w="85" w:type="dxa"/>
            </w:tcMar>
          </w:tcPr>
          <w:p>
            <w:pPr>
              <w:spacing w:after="20" w:line="252" w:lineRule="auto"/>
              <w:jc w:val="center"/>
            </w:pPr>
            <w:r>
              <w:rPr>
                <w:b/>
                <w:sz w:val="20"/>
              </w:rPr>
              <w:t>PSO Addressed</w:t>
            </w:r>
          </w:p>
        </w:tc>
        <w:tc>
          <w:tcPr>
            <w:tcW w:type="dxa" w:w="2088"/>
            <w:vAlign w:val="center"/>
            <w:shd w:fill="E5E7EB"/>
            <w:tcMar>
              <w:top w:w="85" w:type="dxa"/>
              <w:left w:w="85" w:type="dxa"/>
              <w:bottom w:w="85" w:type="dxa"/>
              <w:right w:w="85" w:type="dxa"/>
            </w:tcMar>
          </w:tcPr>
          <w:p>
            <w:pPr>
              <w:spacing w:after="20" w:line="252" w:lineRule="auto"/>
              <w:jc w:val="left"/>
            </w:pPr>
            <w:r>
              <w:rPr>
                <w:b/>
                <w:sz w:val="20"/>
              </w:rPr>
              <w:t>SDG Linked</w:t>
            </w:r>
          </w:p>
        </w:tc>
        <w:tc>
          <w:tcPr>
            <w:tcW w:type="dxa" w:w="1008"/>
            <w:vAlign w:val="center"/>
            <w:shd w:fill="E5E7EB"/>
            <w:tcMar>
              <w:top w:w="85" w:type="dxa"/>
              <w:left w:w="85" w:type="dxa"/>
              <w:bottom w:w="85" w:type="dxa"/>
              <w:right w:w="85" w:type="dxa"/>
            </w:tcMar>
          </w:tcPr>
          <w:p>
            <w:pPr>
              <w:spacing w:after="20" w:line="252" w:lineRule="auto"/>
              <w:jc w:val="center"/>
            </w:pPr>
            <w:r>
              <w:rPr>
                <w:b/>
                <w:sz w:val="20"/>
              </w:rPr>
              <w:t>Level (1–3)</w:t>
            </w:r>
          </w:p>
        </w:tc>
        <w:tc>
          <w:tcPr>
            <w:tcW w:type="dxa" w:w="3528"/>
            <w:vAlign w:val="center"/>
            <w:shd w:fill="E5E7EB"/>
            <w:tcMar>
              <w:top w:w="85" w:type="dxa"/>
              <w:left w:w="85" w:type="dxa"/>
              <w:bottom w:w="85" w:type="dxa"/>
              <w:right w:w="85" w:type="dxa"/>
            </w:tcMar>
          </w:tcPr>
          <w:p>
            <w:pPr>
              <w:spacing w:after="20" w:line="252" w:lineRule="auto"/>
              <w:jc w:val="left"/>
            </w:pPr>
            <w:r>
              <w:rPr>
                <w:b/>
                <w:sz w:val="20"/>
              </w:rPr>
              <w:t>Evidence Reference</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A1</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PO3, PO7</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PSO2</w:t>
            </w:r>
          </w:p>
        </w:tc>
        <w:tc>
          <w:tcPr>
            <w:tcW w:type="dxa" w:w="2088"/>
            <w:vAlign w:val="center"/>
            <w:shd w:fill="FFFFFF"/>
            <w:tcMar>
              <w:top w:w="85" w:type="dxa"/>
              <w:left w:w="85" w:type="dxa"/>
              <w:bottom w:w="85" w:type="dxa"/>
              <w:right w:w="85" w:type="dxa"/>
            </w:tcMar>
          </w:tcPr>
          <w:p>
            <w:pPr>
              <w:spacing w:after="20" w:line="252" w:lineRule="auto"/>
              <w:jc w:val="left"/>
            </w:pPr>
            <w:r>
              <w:rPr>
                <w:b w:val="0"/>
                <w:sz w:val="20"/>
              </w:rPr>
              <w:t>SDG6: Clean Water</w:t>
            </w:r>
          </w:p>
        </w:tc>
        <w:tc>
          <w:tcPr>
            <w:tcW w:type="dxa" w:w="100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3528"/>
            <w:vAlign w:val="center"/>
            <w:shd w:fill="FFFFFF"/>
            <w:tcMar>
              <w:top w:w="85" w:type="dxa"/>
              <w:left w:w="85" w:type="dxa"/>
              <w:bottom w:w="85" w:type="dxa"/>
              <w:right w:w="85" w:type="dxa"/>
            </w:tcMar>
          </w:tcPr>
          <w:p>
            <w:pPr>
              <w:spacing w:after="20" w:line="252" w:lineRule="auto"/>
              <w:jc w:val="left"/>
            </w:pPr>
            <w:r>
              <w:rPr>
                <w:b w:val="0"/>
                <w:sz w:val="20"/>
              </w:rPr>
              <w:t>Prototype + Report</w:t>
            </w:r>
          </w:p>
        </w:tc>
      </w:tr>
      <w:tr>
        <w:trPr>
          <w:cantSplit/>
        </w:trPr>
        <w:tc>
          <w:tcPr>
            <w:tcW w:type="dxa" w:w="576"/>
            <w:vAlign w:val="center"/>
            <w:shd w:fill="F7F8FA"/>
            <w:tcMar>
              <w:top w:w="85" w:type="dxa"/>
              <w:left w:w="85" w:type="dxa"/>
              <w:bottom w:w="85" w:type="dxa"/>
              <w:right w:w="85" w:type="dxa"/>
            </w:tcMar>
          </w:tcPr>
          <w:p>
            <w:pPr>
              <w:spacing w:after="20" w:line="252" w:lineRule="auto"/>
              <w:jc w:val="center"/>
            </w:pPr>
            <w:r>
              <w:rPr>
                <w:b w:val="0"/>
                <w:sz w:val="20"/>
              </w:rPr>
              <w:t>A2</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PO2, PO4</w:t>
            </w:r>
          </w:p>
        </w:tc>
        <w:tc>
          <w:tcPr>
            <w:tcW w:type="dxa" w:w="1224"/>
            <w:vAlign w:val="center"/>
            <w:shd w:fill="F7F8FA"/>
            <w:tcMar>
              <w:top w:w="85" w:type="dxa"/>
              <w:left w:w="85" w:type="dxa"/>
              <w:bottom w:w="85" w:type="dxa"/>
              <w:right w:w="85" w:type="dxa"/>
            </w:tcMar>
          </w:tcPr>
          <w:p>
            <w:pPr>
              <w:spacing w:after="20" w:line="252" w:lineRule="auto"/>
              <w:jc w:val="center"/>
            </w:pPr>
            <w:r>
              <w:rPr>
                <w:b w:val="0"/>
                <w:sz w:val="20"/>
              </w:rPr>
              <w:t>PSO1</w:t>
            </w:r>
          </w:p>
        </w:tc>
        <w:tc>
          <w:tcPr>
            <w:tcW w:type="dxa" w:w="2088"/>
            <w:vAlign w:val="center"/>
            <w:shd w:fill="F7F8FA"/>
            <w:tcMar>
              <w:top w:w="85" w:type="dxa"/>
              <w:left w:w="85" w:type="dxa"/>
              <w:bottom w:w="85" w:type="dxa"/>
              <w:right w:w="85" w:type="dxa"/>
            </w:tcMar>
          </w:tcPr>
          <w:p>
            <w:pPr>
              <w:spacing w:after="20" w:line="252" w:lineRule="auto"/>
              <w:jc w:val="left"/>
            </w:pPr>
            <w:r>
              <w:rPr>
                <w:b w:val="0"/>
                <w:sz w:val="20"/>
              </w:rPr>
              <w:t>SDG3: Good Health</w:t>
            </w:r>
          </w:p>
        </w:tc>
        <w:tc>
          <w:tcPr>
            <w:tcW w:type="dxa" w:w="1008"/>
            <w:vAlign w:val="center"/>
            <w:shd w:fill="F7F8FA"/>
            <w:tcMar>
              <w:top w:w="85" w:type="dxa"/>
              <w:left w:w="85" w:type="dxa"/>
              <w:bottom w:w="85" w:type="dxa"/>
              <w:right w:w="85" w:type="dxa"/>
            </w:tcMar>
          </w:tcPr>
          <w:p>
            <w:pPr>
              <w:spacing w:after="20" w:line="252" w:lineRule="auto"/>
              <w:jc w:val="center"/>
            </w:pPr>
            <w:r>
              <w:rPr>
                <w:b w:val="0"/>
                <w:sz w:val="20"/>
              </w:rPr>
              <w:t>2</w:t>
            </w:r>
          </w:p>
        </w:tc>
        <w:tc>
          <w:tcPr>
            <w:tcW w:type="dxa" w:w="3528"/>
            <w:vAlign w:val="center"/>
            <w:shd w:fill="F7F8FA"/>
            <w:tcMar>
              <w:top w:w="85" w:type="dxa"/>
              <w:left w:w="85" w:type="dxa"/>
              <w:bottom w:w="85" w:type="dxa"/>
              <w:right w:w="85" w:type="dxa"/>
            </w:tcMar>
          </w:tcPr>
          <w:p>
            <w:pPr>
              <w:spacing w:after="20" w:line="252" w:lineRule="auto"/>
              <w:jc w:val="left"/>
            </w:pPr>
            <w:r>
              <w:rPr>
                <w:b w:val="0"/>
                <w:sz w:val="20"/>
              </w:rPr>
              <w:t>Hackathon Certificate</w:t>
            </w:r>
          </w:p>
        </w:tc>
      </w:tr>
      <w:tr>
        <w:trPr>
          <w:cantSplit/>
        </w:trPr>
        <w:tc>
          <w:tcPr>
            <w:tcW w:type="dxa" w:w="576"/>
            <w:vAlign w:val="center"/>
            <w:shd w:fill="FFFFFF"/>
            <w:tcMar>
              <w:top w:w="85" w:type="dxa"/>
              <w:left w:w="85" w:type="dxa"/>
              <w:bottom w:w="85" w:type="dxa"/>
              <w:right w:w="85" w:type="dxa"/>
            </w:tcMar>
          </w:tcPr>
          <w:p>
            <w:pPr>
              <w:spacing w:after="20" w:line="252" w:lineRule="auto"/>
              <w:jc w:val="center"/>
            </w:pPr>
            <w:r>
              <w:rPr>
                <w:b w:val="0"/>
                <w:sz w:val="20"/>
              </w:rPr>
              <w:t>A3</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PO3, PO5, PO7</w:t>
            </w:r>
          </w:p>
        </w:tc>
        <w:tc>
          <w:tcPr>
            <w:tcW w:type="dxa" w:w="1224"/>
            <w:vAlign w:val="center"/>
            <w:shd w:fill="FFFFFF"/>
            <w:tcMar>
              <w:top w:w="85" w:type="dxa"/>
              <w:left w:w="85" w:type="dxa"/>
              <w:bottom w:w="85" w:type="dxa"/>
              <w:right w:w="85" w:type="dxa"/>
            </w:tcMar>
          </w:tcPr>
          <w:p>
            <w:pPr>
              <w:spacing w:after="20" w:line="252" w:lineRule="auto"/>
              <w:jc w:val="center"/>
            </w:pPr>
            <w:r>
              <w:rPr>
                <w:b w:val="0"/>
                <w:sz w:val="20"/>
              </w:rPr>
              <w:t>PSO2</w:t>
            </w:r>
          </w:p>
        </w:tc>
        <w:tc>
          <w:tcPr>
            <w:tcW w:type="dxa" w:w="2088"/>
            <w:vAlign w:val="center"/>
            <w:shd w:fill="FFFFFF"/>
            <w:tcMar>
              <w:top w:w="85" w:type="dxa"/>
              <w:left w:w="85" w:type="dxa"/>
              <w:bottom w:w="85" w:type="dxa"/>
              <w:right w:w="85" w:type="dxa"/>
            </w:tcMar>
          </w:tcPr>
          <w:p>
            <w:pPr>
              <w:spacing w:after="20" w:line="252" w:lineRule="auto"/>
              <w:jc w:val="left"/>
            </w:pPr>
            <w:r>
              <w:rPr>
                <w:b w:val="0"/>
                <w:sz w:val="20"/>
              </w:rPr>
              <w:t>SDG7: Affordable Energy</w:t>
            </w:r>
          </w:p>
        </w:tc>
        <w:tc>
          <w:tcPr>
            <w:tcW w:type="dxa" w:w="1008"/>
            <w:vAlign w:val="center"/>
            <w:shd w:fill="FFFFFF"/>
            <w:tcMar>
              <w:top w:w="85" w:type="dxa"/>
              <w:left w:w="85" w:type="dxa"/>
              <w:bottom w:w="85" w:type="dxa"/>
              <w:right w:w="85" w:type="dxa"/>
            </w:tcMar>
          </w:tcPr>
          <w:p>
            <w:pPr>
              <w:spacing w:after="20" w:line="252" w:lineRule="auto"/>
              <w:jc w:val="center"/>
            </w:pPr>
            <w:r>
              <w:rPr>
                <w:b w:val="0"/>
                <w:sz w:val="20"/>
              </w:rPr>
              <w:t>3</w:t>
            </w:r>
          </w:p>
        </w:tc>
        <w:tc>
          <w:tcPr>
            <w:tcW w:type="dxa" w:w="3528"/>
            <w:vAlign w:val="center"/>
            <w:shd w:fill="FFFFFF"/>
            <w:tcMar>
              <w:top w:w="85" w:type="dxa"/>
              <w:left w:w="85" w:type="dxa"/>
              <w:bottom w:w="85" w:type="dxa"/>
              <w:right w:w="85" w:type="dxa"/>
            </w:tcMar>
          </w:tcPr>
          <w:p>
            <w:pPr>
              <w:spacing w:after="20" w:line="252" w:lineRule="auto"/>
              <w:jc w:val="left"/>
            </w:pPr>
            <w:r>
              <w:rPr>
                <w:b w:val="0"/>
                <w:sz w:val="20"/>
              </w:rPr>
              <w:t>Final Evaluation Report</w:t>
            </w:r>
          </w:p>
        </w:tc>
      </w:tr>
    </w:tbl>
    <w:p>
      <w:pPr>
        <w:spacing w:after="0"/>
      </w:pPr>
    </w:p>
    <w:p>
      <w:pPr>
        <w:pStyle w:val="Heading2"/>
      </w:pPr>
      <w:r>
        <w:t>How It Works in NBA Context</w:t>
      </w:r>
    </w:p>
    <w:p>
      <w:pPr>
        <w:ind w:left="432" w:hanging="288"/>
      </w:pPr>
      <w:r>
        <w:t>1. Define COs → Specific outcomes for projects/courses (aligned with curriculum).</w:t>
      </w:r>
    </w:p>
    <w:p>
      <w:pPr>
        <w:ind w:left="432" w:hanging="288"/>
      </w:pPr>
      <w:r>
        <w:t>2. Map to POs/PSOs → Identify relevant attributes (problem analysis, sustainability, ethics, modern tools, etc.).</w:t>
      </w:r>
    </w:p>
    <w:p>
      <w:pPr>
        <w:ind w:left="432" w:hanging="288"/>
      </w:pPr>
      <w:r>
        <w:t>3. Link to SDGs → Match with one or more UN SDGs (SDG3: Health, SDG7: Energy, SDG11: Cities, etc.).</w:t>
      </w:r>
    </w:p>
    <w:p>
      <w:pPr>
        <w:ind w:left="432" w:hanging="288"/>
      </w:pPr>
      <w:r>
        <w:t>4. Assign Attainment Level</w:t>
      </w:r>
    </w:p>
    <w:p>
      <w:pPr>
        <w:pStyle w:val="ListBullet2"/>
      </w:pPr>
      <w:r>
        <w:t>1 = Low (basic demonstration).</w:t>
      </w:r>
    </w:p>
    <w:p>
      <w:pPr>
        <w:pStyle w:val="ListBullet2"/>
      </w:pPr>
      <w:r>
        <w:t>2 = Medium (partial achievement).</w:t>
      </w:r>
    </w:p>
    <w:p>
      <w:pPr>
        <w:pStyle w:val="ListBullet2"/>
      </w:pPr>
      <w:r>
        <w:t>3 = High (fully achieved with prototype, publication, patent, or award).</w:t>
      </w:r>
    </w:p>
    <w:p>
      <w:pPr>
        <w:ind w:left="432" w:hanging="288"/>
      </w:pPr>
      <w:r>
        <w:t>5. Evidence Reference → Provide report, certificate, or video link.</w:t>
      </w:r>
    </w:p>
    <w:p>
      <w:pPr>
        <w:pStyle w:val="Heading2"/>
      </w:pPr>
      <w:r>
        <w:t>Why NBA Insists on This</w:t>
      </w:r>
    </w:p>
    <w:p>
      <w:pPr>
        <w:pStyle w:val="ListBullet"/>
      </w:pPr>
      <w:r>
        <w:t>Shows direct integration of OBE with SDGs.</w:t>
      </w:r>
    </w:p>
    <w:p>
      <w:pPr>
        <w:pStyle w:val="ListBullet"/>
      </w:pPr>
      <w:r>
        <w:t>Proves that student activities are not random but structured, measurable, and globally aligned.</w:t>
      </w:r>
    </w:p>
    <w:p>
      <w:pPr>
        <w:pStyle w:val="ListBullet"/>
      </w:pPr>
      <w:r>
        <w:t>Makes it easy for peer reviewers to audit and cross-verify evidence.</w:t>
      </w:r>
    </w:p>
    <w:p>
      <w:pPr>
        <w:pStyle w:val="ListBullet"/>
      </w:pPr>
      <w:r>
        <w:t>Strengthens Criterion 3 (Attainment of Outcomes) + Criterion 5 (Student Performance) + Criterion 8 (Continuous Improvement).</w:t>
      </w:r>
    </w:p>
    <w:p>
      <w:pPr>
        <w:pStyle w:val="Heading1"/>
        <w:pageBreakBefore/>
      </w:pPr>
      <w:r>
        <w:t>42 Student Publications Patents and Awards SDG Linked Evidence</w:t>
      </w:r>
    </w:p>
    <w:p>
      <w:pPr>
        <w:pStyle w:val="Heading2"/>
      </w:pPr>
      <w:r>
        <w:t>Publications</w:t>
      </w:r>
    </w:p>
    <w:p>
      <w:pPr>
        <w:pStyle w:val="ListBullet2"/>
      </w:pPr>
      <w:r>
        <w:t>Research papers in Scopus/UGC-listed/IEEE/Springer/Elsevier journals and conferences.</w:t>
      </w:r>
    </w:p>
    <w:p>
      <w:pPr>
        <w:pStyle w:val="ListBullet2"/>
      </w:pPr>
      <w:r>
        <w:t>Topics tied to SDGs → e.g., AI for Healthcare (SDG3), Smart Grids for Renewable Energy (SDG7), Urban Flood Management (SDG11).</w:t>
      </w:r>
    </w:p>
    <w:p>
      <w:pPr>
        <w:pStyle w:val="ListBullet2"/>
      </w:pPr>
      <w:r>
        <w:t>Evidence: Published paper PDF, DOI/ISBN, acceptance letters.</w:t>
      </w:r>
    </w:p>
    <w:p>
      <w:pPr>
        <w:pStyle w:val="ListBullet2"/>
      </w:pPr>
      <w:r>
        <w:t>NBA Value: Direct proof of PO4 (Investigations), PO12 (Lifelong Learning) attainment.</w:t>
      </w:r>
    </w:p>
    <w:p>
      <w:pPr>
        <w:pStyle w:val="Heading2"/>
      </w:pPr>
      <w:r>
        <w:t>Patents and IPR</w:t>
      </w:r>
    </w:p>
    <w:p>
      <w:pPr>
        <w:pStyle w:val="ListBullet2"/>
      </w:pPr>
      <w:r>
        <w:t>Filed or granted patents from projects addressing sustainability problems.</w:t>
      </w:r>
    </w:p>
    <w:p>
      <w:pPr>
        <w:pStyle w:val="ListBullet2"/>
      </w:pPr>
      <w:r>
        <w:t>Example: Low-cost biodegradable packaging (SDG 12: Responsible Consumption &amp; Production).</w:t>
      </w:r>
    </w:p>
    <w:p>
      <w:pPr>
        <w:pStyle w:val="ListBullet2"/>
      </w:pPr>
      <w:r>
        <w:t>Evidence: Patent application no., published certificate, IPR filings.</w:t>
      </w:r>
    </w:p>
    <w:p>
      <w:pPr>
        <w:pStyle w:val="ListBullet2"/>
      </w:pPr>
      <w:r>
        <w:t>NBA Value: Strengthens PO3 (Design/Development), PO5 (Modern Tool Usage) and showcases innovation &amp; societal relevance.</w:t>
      </w:r>
    </w:p>
    <w:p>
      <w:pPr>
        <w:pStyle w:val="Heading2"/>
      </w:pPr>
      <w:r>
        <w:t>Awards and Recognitions</w:t>
      </w:r>
    </w:p>
    <w:p>
      <w:pPr>
        <w:pStyle w:val="ListBullet2"/>
      </w:pPr>
      <w:r>
        <w:t>National/International hackathons, innovation contests, startup competitions.</w:t>
      </w:r>
    </w:p>
    <w:p>
      <w:pPr>
        <w:pStyle w:val="ListBullet2"/>
      </w:pPr>
      <w:r>
        <w:t>Example: Winner of Smart India Hackathon for IoT-based irrigation system (SDG2, SDG6).</w:t>
      </w:r>
    </w:p>
    <w:p>
      <w:pPr>
        <w:pStyle w:val="ListBullet2"/>
      </w:pPr>
      <w:r>
        <w:t>Evidence: Award certificates, media coverage, official recognition letters.</w:t>
      </w:r>
    </w:p>
    <w:p>
      <w:pPr>
        <w:pStyle w:val="ListBullet2"/>
      </w:pPr>
      <w:r>
        <w:t>NBA Value: Enhances PO9 (Teamwork), PO10 (Communication), and institutional visibility.</w:t>
      </w:r>
    </w:p>
    <w:p>
      <w:pPr>
        <w:pStyle w:val="Heading2"/>
      </w:pPr>
      <w:r>
        <w:t>Why This Matters for NBA</w:t>
      </w:r>
    </w:p>
    <w:p>
      <w:pPr>
        <w:pStyle w:val="ListBullet"/>
      </w:pPr>
      <w:r>
        <w:t>Shows that students go beyond classroom problem-solving and achieve real-world impact.</w:t>
      </w:r>
    </w:p>
    <w:p>
      <w:pPr>
        <w:pStyle w:val="ListBullet"/>
      </w:pPr>
      <w:r>
        <w:t>Aligns engineering education with global benchmarks (UN SDGs).</w:t>
      </w:r>
    </w:p>
    <w:p>
      <w:pPr>
        <w:pStyle w:val="ListBullet"/>
      </w:pPr>
      <w:r>
        <w:t>Provides auditable, high-value outcomes that peer teams look for.</w:t>
      </w:r>
    </w:p>
    <w:p>
      <w:pPr>
        <w:pStyle w:val="ListBullet"/>
      </w:pPr>
      <w:r>
        <w:t>Strongly strengthens Criterion 5 (Student Performance) and Criterion 8 (Continuous Improvement).</w:t>
      </w:r>
    </w:p>
    <w:p>
      <w:pPr>
        <w:pStyle w:val="Heading1"/>
        <w:pageBreakBefore/>
      </w:pPr>
      <w:r>
        <w:t>43 Hackathon participation records and outcomes</w:t>
      </w:r>
    </w:p>
    <w:p>
      <w:pPr>
        <w:pStyle w:val="Heading2"/>
      </w:pPr>
      <w:r>
        <w:t>1 Hackathon Participation Records</w:t>
      </w:r>
    </w:p>
    <w:p>
      <w:pPr>
        <w:pStyle w:val="ListBullet"/>
        <w:keepNext/>
      </w:pPr>
      <w:r>
        <w:t>Contents to Maintain:</w:t>
      </w:r>
    </w:p>
    <w:p>
      <w:pPr>
        <w:pStyle w:val="ListBullet2"/>
      </w:pPr>
      <w:r>
        <w:t>Event Name (e.g., Smart India Hackathon, SIH 2024).</w:t>
      </w:r>
    </w:p>
    <w:p>
      <w:pPr>
        <w:pStyle w:val="ListBullet2"/>
      </w:pPr>
      <w:r>
        <w:t>Organizing Body (AICTE, Ministry, Corporate, Institute-level).</w:t>
      </w:r>
    </w:p>
    <w:p>
      <w:pPr>
        <w:pStyle w:val="ListBullet2"/>
      </w:pPr>
      <w:r>
        <w:t>Theme/Problem Statement tackled (e.g., AI-based rural healthcare monitoring → SDG3).</w:t>
      </w:r>
    </w:p>
    <w:p>
      <w:pPr>
        <w:pStyle w:val="ListBullet2"/>
      </w:pPr>
      <w:r>
        <w:t>Student Team Details (Roll numbers, Names, Branch/ Year).</w:t>
      </w:r>
    </w:p>
    <w:p>
      <w:pPr>
        <w:pStyle w:val="ListBullet2"/>
      </w:pPr>
      <w:r>
        <w:t>Faculty Mentor(s).</w:t>
      </w:r>
    </w:p>
    <w:p>
      <w:pPr>
        <w:pStyle w:val="ListBullet2"/>
      </w:pPr>
      <w:r>
        <w:t>Duration &amp; Venue.</w:t>
      </w:r>
    </w:p>
    <w:p>
      <w:pPr>
        <w:pStyle w:val="ListBullet"/>
        <w:keepNext/>
      </w:pPr>
      <w:r>
        <w:t>Evidence Sources:</w:t>
      </w:r>
    </w:p>
    <w:p>
      <w:pPr>
        <w:pStyle w:val="ListBullet2"/>
      </w:pPr>
      <w:r>
        <w:t>Registration/Participation certificates.</w:t>
      </w:r>
    </w:p>
    <w:p>
      <w:pPr>
        <w:pStyle w:val="ListBullet2"/>
      </w:pPr>
      <w:r>
        <w:t>Event brochures with problem statements.</w:t>
      </w:r>
    </w:p>
    <w:p>
      <w:pPr>
        <w:pStyle w:val="ListBullet2"/>
      </w:pPr>
      <w:r>
        <w:t>Team photos/screenshots of participation.</w:t>
      </w:r>
    </w:p>
    <w:p>
      <w:pPr>
        <w:pStyle w:val="Heading2"/>
      </w:pPr>
      <w:r>
        <w:t>2 Hackathon Outcomes</w:t>
      </w:r>
    </w:p>
    <w:p>
      <w:pPr>
        <w:pStyle w:val="ListBullet"/>
        <w:keepNext/>
      </w:pPr>
      <w:r>
        <w:t>Deliverables:</w:t>
      </w:r>
    </w:p>
    <w:p>
      <w:pPr>
        <w:pStyle w:val="ListBullet2"/>
      </w:pPr>
      <w:r>
        <w:t>Prototype / Working model / Software solution.</w:t>
      </w:r>
    </w:p>
    <w:p>
      <w:pPr>
        <w:pStyle w:val="ListBullet2"/>
      </w:pPr>
      <w:r>
        <w:t>Presentation slides or pitch decks.</w:t>
      </w:r>
    </w:p>
    <w:p>
      <w:pPr>
        <w:pStyle w:val="ListBullet2"/>
      </w:pPr>
      <w:r>
        <w:t>Demo videos.</w:t>
      </w:r>
    </w:p>
    <w:p>
      <w:pPr>
        <w:pStyle w:val="ListBullet2"/>
      </w:pPr>
      <w:r>
        <w:t>GitHub/code repositories (if software-based).</w:t>
      </w:r>
    </w:p>
    <w:p>
      <w:pPr>
        <w:pStyle w:val="ListBullet"/>
        <w:keepNext/>
      </w:pPr>
      <w:r>
        <w:t>Recognitions:</w:t>
      </w:r>
    </w:p>
    <w:p>
      <w:pPr>
        <w:pStyle w:val="ListBullet2"/>
      </w:pPr>
      <w:r>
        <w:t>Awards, cash prizes, or certificates of merit.</w:t>
      </w:r>
    </w:p>
    <w:p>
      <w:pPr>
        <w:pStyle w:val="ListBullet2"/>
      </w:pPr>
      <w:r>
        <w:t>Shortlisted/finalist entries.</w:t>
      </w:r>
    </w:p>
    <w:p>
      <w:pPr>
        <w:pStyle w:val="ListBullet2"/>
      </w:pPr>
      <w:r>
        <w:t>Media coverage or institutional recognition.</w:t>
      </w:r>
    </w:p>
    <w:p>
      <w:pPr>
        <w:pStyle w:val="ListBullet"/>
        <w:keepNext/>
      </w:pPr>
      <w:r>
        <w:t>Linkage to SDGs:</w:t>
      </w:r>
    </w:p>
    <w:p>
      <w:pPr>
        <w:pStyle w:val="ListBullet2"/>
      </w:pPr>
      <w:r>
        <w:t>Each hackathon problem mapped to at least one SDG (e.g., IoT smart irrigation → SDG2, SDG6).</w:t>
      </w:r>
    </w:p>
    <w:p>
      <w:pPr>
        <w:pStyle w:val="Heading2"/>
      </w:pPr>
      <w:r>
        <w:t>3 POs and PSOs Addressed</w:t>
      </w:r>
    </w:p>
    <w:p>
      <w:pPr>
        <w:pStyle w:val="ListBullet"/>
      </w:pPr>
      <w:r>
        <w:t>PO2: Problem analysis through hackathon challenges.</w:t>
      </w:r>
    </w:p>
    <w:p>
      <w:pPr>
        <w:pStyle w:val="ListBullet"/>
      </w:pPr>
      <w:r>
        <w:t>PO3: Design/development of sustainable solutions.</w:t>
      </w:r>
    </w:p>
    <w:p>
      <w:pPr>
        <w:pStyle w:val="ListBullet"/>
      </w:pPr>
      <w:r>
        <w:t>PO5: Use of modern tools (AI/ML, IoT, cloud, CAD).</w:t>
      </w:r>
    </w:p>
    <w:p>
      <w:pPr>
        <w:pStyle w:val="ListBullet"/>
      </w:pPr>
      <w:r>
        <w:t>PO7: Focus on sustainability &amp; environment.</w:t>
      </w:r>
    </w:p>
    <w:p>
      <w:pPr>
        <w:pStyle w:val="ListBullet"/>
      </w:pPr>
      <w:r>
        <w:t>PO9 &amp; PO10: Teamwork &amp; communication.</w:t>
      </w:r>
    </w:p>
    <w:p>
      <w:pPr>
        <w:pStyle w:val="ListBullet"/>
      </w:pPr>
      <w:r>
        <w:t>PSOs: Program-specific (e.g., embedded systems, advanced analytics, manufacturing design).</w:t>
      </w:r>
    </w:p>
    <w:p>
      <w:pPr>
        <w:pStyle w:val="Heading2"/>
      </w:pPr>
      <w:r>
        <w:t>4 NBA Value of Hackathons</w:t>
      </w:r>
    </w:p>
    <w:p>
      <w:pPr>
        <w:pStyle w:val="ListBullet"/>
      </w:pPr>
      <w:r>
        <w:t>Demonstrates activity-based learning beyond classroom.</w:t>
      </w:r>
    </w:p>
    <w:p>
      <w:pPr>
        <w:pStyle w:val="ListBullet"/>
      </w:pPr>
      <w:r>
        <w:t>Provides high-impact evidence (projects → SDGs → awards/publications).</w:t>
      </w:r>
    </w:p>
    <w:p>
      <w:pPr>
        <w:pStyle w:val="ListBullet"/>
      </w:pPr>
      <w:r>
        <w:t>Strengthens Criterion 5 (Student Performance) and Criterion 8 (Continuous Improvement).</w:t>
      </w:r>
    </w:p>
    <w:p>
      <w:pPr>
        <w:pStyle w:val="Heading1"/>
        <w:pageBreakBefore/>
      </w:pPr>
      <w:r>
        <w:t>44 Steps Taken for Enhancing Industry Institute Partnerships</w:t>
      </w:r>
    </w:p>
    <w:p>
      <w:pPr>
        <w:pStyle w:val="Heading2"/>
      </w:pPr>
      <w:r>
        <w:t>1 Partial Delivery of Courses by Industry Experts</w:t>
      </w:r>
    </w:p>
    <w:p>
      <w:pPr>
        <w:pStyle w:val="Heading3"/>
      </w:pPr>
      <w:r>
        <w:t>Guest Lectures and Module Delivery</w:t>
      </w:r>
    </w:p>
    <w:p>
      <w:pPr>
        <w:pStyle w:val="ListBullet2"/>
      </w:pPr>
      <w:r>
        <w:t>Invite industry experts to deliver selected modules of core/elective subjects.</w:t>
      </w:r>
    </w:p>
    <w:p>
      <w:pPr>
        <w:pStyle w:val="ListBullet2"/>
      </w:pPr>
      <w:r>
        <w:t>Example: Cloud Computing course partly delivered by Microsoft Azure professionals.</w:t>
      </w:r>
    </w:p>
    <w:p>
      <w:pPr>
        <w:pStyle w:val="ListBullet"/>
        <w:keepNext/>
      </w:pPr>
      <w:r>
        <w:t>Benefits:</w:t>
      </w:r>
    </w:p>
    <w:p>
      <w:pPr>
        <w:pStyle w:val="ListBullet2"/>
      </w:pPr>
      <w:r>
        <w:t>Bridges the gap between academic theory and industry practice.</w:t>
      </w:r>
    </w:p>
    <w:p>
      <w:pPr>
        <w:pStyle w:val="ListBullet2"/>
      </w:pPr>
      <w:r>
        <w:t>Enhances exposure to latest technologies, tools, and industrial standards.</w:t>
      </w:r>
    </w:p>
    <w:p>
      <w:pPr>
        <w:pStyle w:val="ListBullet2"/>
      </w:pPr>
      <w:r>
        <w:t>Directly contributes to PO12 (Lifelong Learning), PO5 (Modern Tool Usage), PSOs.</w:t>
      </w:r>
    </w:p>
    <w:p>
      <w:pPr>
        <w:pStyle w:val="ListBullet"/>
      </w:pPr>
      <w:r>
        <w:t>Evidence: Timetables, circulars, lecture slides, attendance sheets, feedback forms.</w:t>
      </w:r>
    </w:p>
    <w:p>
      <w:pPr>
        <w:pStyle w:val="Heading2"/>
      </w:pPr>
      <w:r>
        <w:t>2 Industry Supported Laboratories</w:t>
      </w:r>
    </w:p>
    <w:p>
      <w:pPr>
        <w:pStyle w:val="Heading3"/>
      </w:pPr>
      <w:r>
        <w:t>Establishment of Labs and CoEs Centers of Excellence</w:t>
      </w:r>
    </w:p>
    <w:p>
      <w:pPr>
        <w:pStyle w:val="ListBullet2"/>
      </w:pPr>
      <w:r>
        <w:t>Set up with industry funding, equipment, or software.</w:t>
      </w:r>
    </w:p>
    <w:p>
      <w:pPr>
        <w:pStyle w:val="ListBullet2"/>
        <w:keepNext/>
      </w:pPr>
      <w:r>
        <w:t>Examples:</w:t>
      </w:r>
    </w:p>
    <w:p>
      <w:pPr>
        <w:pStyle w:val="ListBullet2"/>
      </w:pPr>
      <w:r>
        <w:t>Siemens Centre of Excellence (Mechanical).</w:t>
      </w:r>
    </w:p>
    <w:p>
      <w:pPr>
        <w:pStyle w:val="ListBullet2"/>
      </w:pPr>
      <w:r>
        <w:t>Cisco Networking Academy Lab (ECE/IT).</w:t>
      </w:r>
    </w:p>
    <w:p>
      <w:pPr>
        <w:pStyle w:val="ListBullet2"/>
      </w:pPr>
      <w:r>
        <w:t>TCS Data Analytics Lab (CSE).</w:t>
      </w:r>
    </w:p>
    <w:p>
      <w:pPr>
        <w:pStyle w:val="ListBullet"/>
        <w:keepNext/>
      </w:pPr>
      <w:r>
        <w:t>Benefits:</w:t>
      </w:r>
    </w:p>
    <w:p>
      <w:pPr>
        <w:pStyle w:val="ListBullet2"/>
      </w:pPr>
      <w:r>
        <w:t>Hands-on experience with industry-grade tools.</w:t>
      </w:r>
    </w:p>
    <w:p>
      <w:pPr>
        <w:pStyle w:val="ListBullet2"/>
      </w:pPr>
      <w:r>
        <w:t>Supports project-based learning and hackathons.</w:t>
      </w:r>
    </w:p>
    <w:p>
      <w:pPr>
        <w:pStyle w:val="ListBullet2"/>
      </w:pPr>
      <w:r>
        <w:t>Promotes joint research/publications with industry.</w:t>
      </w:r>
    </w:p>
    <w:p>
      <w:pPr>
        <w:pStyle w:val="ListBullet"/>
      </w:pPr>
      <w:r>
        <w:t>Evidence: MoUs, photos of lab setup, lab manuals, student projects executed in these labs.</w:t>
      </w:r>
    </w:p>
    <w:p>
      <w:pPr>
        <w:pStyle w:val="Heading2"/>
      </w:pPr>
      <w:r>
        <w:t>3 Industry Offered Short Term Programs and Training</w:t>
      </w:r>
    </w:p>
    <w:p>
      <w:pPr>
        <w:pStyle w:val="Heading3"/>
      </w:pPr>
      <w:r>
        <w:t>Skill Enhancement Initiatives</w:t>
      </w:r>
    </w:p>
    <w:p>
      <w:pPr>
        <w:pStyle w:val="ListBullet2"/>
      </w:pPr>
      <w:r>
        <w:t>Industry partners conduct short-term courses, certifications, and workshops.</w:t>
      </w:r>
    </w:p>
    <w:p>
      <w:pPr>
        <w:pStyle w:val="ListBullet2"/>
      </w:pPr>
      <w:r>
        <w:t>Example: AWS Academy courses on cloud deployment, Infosys Springboard certification in Agile Development.</w:t>
      </w:r>
    </w:p>
    <w:p>
      <w:pPr>
        <w:pStyle w:val="ListBullet"/>
      </w:pPr>
      <w:r>
        <w:t>Duration: 2–12 weeks, conducted online/offline.</w:t>
      </w:r>
    </w:p>
    <w:p>
      <w:pPr>
        <w:pStyle w:val="ListBullet"/>
        <w:keepNext/>
      </w:pPr>
      <w:r>
        <w:t>Target Outcomes:</w:t>
      </w:r>
    </w:p>
    <w:p>
      <w:pPr>
        <w:pStyle w:val="ListBullet2"/>
      </w:pPr>
      <w:r>
        <w:t>Upskilling in emerging domains (AI/ML, IoT, AR/VR, Cybersecurity).</w:t>
      </w:r>
    </w:p>
    <w:p>
      <w:pPr>
        <w:pStyle w:val="ListBullet2"/>
      </w:pPr>
      <w:r>
        <w:t>Certifications aligned with industry expectations.</w:t>
      </w:r>
    </w:p>
    <w:p>
      <w:pPr>
        <w:pStyle w:val="ListBullet"/>
      </w:pPr>
      <w:r>
        <w:t>Evidence: Brochures, student enrollment lists, certificates issued, feedback analysis.</w:t>
      </w:r>
    </w:p>
    <w:p>
      <w:pPr>
        <w:pStyle w:val="Heading2"/>
        <w:pageBreakBefore/>
      </w:pPr>
      <w:r>
        <w:t>4 Internship and Industry Projects</w:t>
      </w:r>
    </w:p>
    <w:p>
      <w:pPr>
        <w:pStyle w:val="ListBullet"/>
      </w:pPr>
      <w:r>
        <w:t>Formal collaborations to ensure structured internships (4–8 weeks or semester-long).</w:t>
      </w:r>
    </w:p>
    <w:p>
      <w:pPr>
        <w:pStyle w:val="ListBullet"/>
      </w:pPr>
      <w:r>
        <w:t>Capstone projects executed in partnership with industry (problem statements sourced from industry partners).</w:t>
      </w:r>
    </w:p>
    <w:p>
      <w:pPr>
        <w:pStyle w:val="ListBullet"/>
      </w:pPr>
      <w:r>
        <w:t>Evidence: MoUs, project allotment lists, internship letters, evaluation reports.</w:t>
      </w:r>
    </w:p>
    <w:p>
      <w:pPr>
        <w:pStyle w:val="Heading2"/>
      </w:pPr>
      <w:r>
        <w:t>5 Faculty Development and Industry Immersion</w:t>
      </w:r>
    </w:p>
    <w:p>
      <w:pPr>
        <w:pStyle w:val="ListBullet"/>
      </w:pPr>
      <w:r>
        <w:t>Faculty deputed for industrial training/immersion programs.</w:t>
      </w:r>
    </w:p>
    <w:p>
      <w:pPr>
        <w:pStyle w:val="ListBullet"/>
      </w:pPr>
      <w:r>
        <w:t>Joint curriculum design workshops with industry experts to keep syllabi updated.</w:t>
      </w:r>
    </w:p>
    <w:p>
      <w:pPr>
        <w:pStyle w:val="ListBullet"/>
      </w:pPr>
      <w:r>
        <w:t>Evidence: FDP reports, joint curriculum committee minutes.</w:t>
      </w:r>
    </w:p>
    <w:p>
      <w:pPr>
        <w:pStyle w:val="Heading2"/>
      </w:pPr>
      <w:r>
        <w:t>6 Industry Sponsored Research and Consultancy</w:t>
      </w:r>
    </w:p>
    <w:p>
      <w:pPr>
        <w:pStyle w:val="ListBullet"/>
      </w:pPr>
      <w:r>
        <w:t>Joint research projects funded by industry.</w:t>
      </w:r>
    </w:p>
    <w:p>
      <w:pPr>
        <w:pStyle w:val="ListBullet"/>
      </w:pPr>
      <w:r>
        <w:t>Consultancy services offered by faculty teams to solve real-life industrial problems.</w:t>
      </w:r>
    </w:p>
    <w:p>
      <w:pPr>
        <w:pStyle w:val="ListBullet"/>
      </w:pPr>
      <w:r>
        <w:t>Evidence: Sponsored project sanction letters, consultancy MoUs, publications/patents.</w:t>
      </w:r>
    </w:p>
    <w:p>
      <w:pPr>
        <w:pStyle w:val="Heading2"/>
      </w:pPr>
      <w:r>
        <w:t>7 Outcome and Impact</w:t>
      </w:r>
    </w:p>
    <w:p>
      <w:pPr>
        <w:pStyle w:val="ListBullet"/>
      </w:pPr>
      <w:r>
        <w:t>Students gain employability skills, certifications, and project exposure.</w:t>
      </w:r>
    </w:p>
    <w:p>
      <w:pPr>
        <w:pStyle w:val="ListBullet"/>
      </w:pPr>
      <w:r>
        <w:t>Faculty updated with latest technologies &amp; industry practices.</w:t>
      </w:r>
    </w:p>
    <w:p>
      <w:pPr>
        <w:pStyle w:val="ListBullet"/>
      </w:pPr>
      <w:r>
        <w:t>Strengthens Criterion 6 (Faculty Contribution), Criterion 5 (Student Performance), and Criterion 9 (Governance &amp; Transparency).</w:t>
      </w:r>
    </w:p>
    <w:p>
      <w:pPr>
        <w:pStyle w:val="Heading2"/>
      </w:pPr>
      <w:r>
        <w:t>Marks Allocation 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280"/>
        <w:gridCol w:w="1368"/>
      </w:tblGrid>
      <w:tr>
        <w:trPr>
          <w:cantSplit/>
          <w:tblHeader/>
        </w:trPr>
        <w:tc>
          <w:tcPr>
            <w:tcW w:type="dxa" w:w="8280"/>
            <w:vAlign w:val="center"/>
            <w:shd w:fill="E5E7EB"/>
            <w:tcMar>
              <w:top w:w="85" w:type="dxa"/>
              <w:left w:w="85" w:type="dxa"/>
              <w:bottom w:w="85" w:type="dxa"/>
              <w:right w:w="85" w:type="dxa"/>
            </w:tcMar>
          </w:tcPr>
          <w:p>
            <w:pPr>
              <w:spacing w:after="20" w:line="252" w:lineRule="auto"/>
              <w:jc w:val="left"/>
            </w:pPr>
            <w:r>
              <w:rPr>
                <w:b/>
                <w:sz w:val="20"/>
              </w:rPr>
              <w:t>Component</w:t>
            </w:r>
          </w:p>
        </w:tc>
        <w:tc>
          <w:tcPr>
            <w:tcW w:type="dxa" w:w="1368"/>
            <w:vAlign w:val="center"/>
            <w:shd w:fill="E5E7EB"/>
            <w:tcMar>
              <w:top w:w="85" w:type="dxa"/>
              <w:left w:w="85" w:type="dxa"/>
              <w:bottom w:w="85" w:type="dxa"/>
              <w:right w:w="85" w:type="dxa"/>
            </w:tcMar>
          </w:tcPr>
          <w:p>
            <w:pPr>
              <w:spacing w:after="20" w:line="252" w:lineRule="auto"/>
              <w:jc w:val="center"/>
            </w:pPr>
            <w:r>
              <w:rPr>
                <w:b/>
                <w:sz w:val="20"/>
              </w:rPr>
              <w:t>Marks</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Partial delivery of courses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Industry-supported labs</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4</w:t>
            </w:r>
          </w:p>
        </w:tc>
      </w:tr>
      <w:tr>
        <w:trPr>
          <w:cantSplit/>
        </w:trPr>
        <w:tc>
          <w:tcPr>
            <w:tcW w:type="dxa" w:w="8280"/>
            <w:vAlign w:val="center"/>
            <w:shd w:fill="FFFFFF"/>
            <w:tcMar>
              <w:top w:w="85" w:type="dxa"/>
              <w:left w:w="85" w:type="dxa"/>
              <w:bottom w:w="85" w:type="dxa"/>
              <w:right w:w="85" w:type="dxa"/>
            </w:tcMar>
          </w:tcPr>
          <w:p>
            <w:pPr>
              <w:spacing w:after="20" w:line="252" w:lineRule="auto"/>
              <w:jc w:val="left"/>
            </w:pPr>
            <w:r>
              <w:rPr>
                <w:b w:val="0"/>
                <w:sz w:val="20"/>
              </w:rPr>
              <w:t>Industry short-term programs</w:t>
            </w:r>
          </w:p>
        </w:tc>
        <w:tc>
          <w:tcPr>
            <w:tcW w:type="dxa" w:w="1368"/>
            <w:vAlign w:val="center"/>
            <w:shd w:fill="FFFFFF"/>
            <w:tcMar>
              <w:top w:w="85" w:type="dxa"/>
              <w:left w:w="85" w:type="dxa"/>
              <w:bottom w:w="85" w:type="dxa"/>
              <w:right w:w="85" w:type="dxa"/>
            </w:tcMar>
          </w:tcPr>
          <w:p>
            <w:pPr>
              <w:spacing w:after="20" w:line="252" w:lineRule="auto"/>
              <w:jc w:val="center"/>
            </w:pPr>
            <w:r>
              <w:rPr>
                <w:b w:val="0"/>
                <w:sz w:val="20"/>
              </w:rPr>
              <w:t>3</w:t>
            </w:r>
          </w:p>
        </w:tc>
      </w:tr>
      <w:tr>
        <w:trPr>
          <w:cantSplit/>
        </w:trPr>
        <w:tc>
          <w:tcPr>
            <w:tcW w:type="dxa" w:w="8280"/>
            <w:vAlign w:val="center"/>
            <w:shd w:fill="F7F8FA"/>
            <w:tcMar>
              <w:top w:w="85" w:type="dxa"/>
              <w:left w:w="85" w:type="dxa"/>
              <w:bottom w:w="85" w:type="dxa"/>
              <w:right w:w="85" w:type="dxa"/>
            </w:tcMar>
          </w:tcPr>
          <w:p>
            <w:pPr>
              <w:spacing w:after="20" w:line="252" w:lineRule="auto"/>
              <w:jc w:val="left"/>
            </w:pPr>
            <w:r>
              <w:rPr>
                <w:b w:val="0"/>
                <w:sz w:val="20"/>
              </w:rPr>
              <w:t>Internships, projects, consultancy</w:t>
            </w:r>
          </w:p>
        </w:tc>
        <w:tc>
          <w:tcPr>
            <w:tcW w:type="dxa" w:w="1368"/>
            <w:vAlign w:val="center"/>
            <w:shd w:fill="F7F8FA"/>
            <w:tcMar>
              <w:top w:w="85" w:type="dxa"/>
              <w:left w:w="85" w:type="dxa"/>
              <w:bottom w:w="85" w:type="dxa"/>
              <w:right w:w="85" w:type="dxa"/>
            </w:tcMar>
          </w:tcPr>
          <w:p>
            <w:pPr>
              <w:spacing w:after="20" w:line="252" w:lineRule="auto"/>
              <w:jc w:val="center"/>
            </w:pPr>
            <w:r>
              <w:rPr>
                <w:b w:val="0"/>
                <w:sz w:val="20"/>
              </w:rPr>
              <w:t>4</w:t>
            </w:r>
          </w:p>
        </w:tc>
      </w:tr>
    </w:tbl>
    <w:p>
      <w:pPr>
        <w:spacing w:after="0"/>
      </w:pPr>
    </w:p>
    <w:p>
      <w:pPr>
        <w:pStyle w:val="Heading1"/>
        <w:pageBreakBefore/>
      </w:pPr>
      <w:r>
        <w:t>45 Comprehensive list of Documentation and Evidence</w:t>
      </w:r>
    </w:p>
    <w:p>
      <w:pPr>
        <w:pStyle w:val="Heading2"/>
      </w:pPr>
      <w:r>
        <w:t>1 Partial Delivery of Courses by Industry Experts</w:t>
      </w:r>
    </w:p>
    <w:p>
      <w:pPr>
        <w:pStyle w:val="ListBullet"/>
      </w:pPr>
      <w:r>
        <w:t>Invitations / Circulars issued for expert lectures.</w:t>
      </w:r>
    </w:p>
    <w:p>
      <w:pPr>
        <w:pStyle w:val="ListBullet"/>
      </w:pPr>
      <w:r>
        <w:t>Course plan showing industry expert–delivered modules.</w:t>
      </w:r>
    </w:p>
    <w:p>
      <w:pPr>
        <w:pStyle w:val="ListBullet"/>
      </w:pPr>
      <w:r>
        <w:t>Attendance records of students.</w:t>
      </w:r>
    </w:p>
    <w:p>
      <w:pPr>
        <w:pStyle w:val="ListBullet"/>
      </w:pPr>
      <w:r>
        <w:t>Lecture materials / PPT slides provided by industry experts.</w:t>
      </w:r>
    </w:p>
    <w:p>
      <w:pPr>
        <w:pStyle w:val="ListBullet"/>
      </w:pPr>
      <w:r>
        <w:t>Feedback forms (student + faculty).</w:t>
      </w:r>
    </w:p>
    <w:p>
      <w:pPr>
        <w:pStyle w:val="Heading2"/>
      </w:pPr>
      <w:r>
        <w:t>2 Industry Supported Laboratories and Centres of Excellence</w:t>
      </w:r>
    </w:p>
    <w:p>
      <w:pPr>
        <w:pStyle w:val="ListBullet"/>
      </w:pPr>
      <w:r>
        <w:t>MoUs / Agreements with industry partners.</w:t>
      </w:r>
    </w:p>
    <w:p>
      <w:pPr>
        <w:pStyle w:val="ListBullet"/>
      </w:pPr>
      <w:r>
        <w:t>Photos/videos of lab setup and inaugural events.</w:t>
      </w:r>
    </w:p>
    <w:p>
      <w:pPr>
        <w:pStyle w:val="ListBullet"/>
      </w:pPr>
      <w:r>
        <w:t>Lab manuals prepared in collaboration with industry.</w:t>
      </w:r>
    </w:p>
    <w:p>
      <w:pPr>
        <w:pStyle w:val="ListBullet"/>
      </w:pPr>
      <w:r>
        <w:t>Records of student projects/experiments carried out in the lab.</w:t>
      </w:r>
    </w:p>
    <w:p>
      <w:pPr>
        <w:pStyle w:val="ListBullet"/>
      </w:pPr>
      <w:r>
        <w:t>Utilization records (number of students/faculty trained).</w:t>
      </w:r>
    </w:p>
    <w:p>
      <w:pPr>
        <w:pStyle w:val="Heading2"/>
      </w:pPr>
      <w:r>
        <w:t>3 Industry Offered Short Term Programs and Training</w:t>
      </w:r>
    </w:p>
    <w:p>
      <w:pPr>
        <w:pStyle w:val="ListBullet"/>
      </w:pPr>
      <w:r>
        <w:t>Brochures and schedules of training programs.</w:t>
      </w:r>
    </w:p>
    <w:p>
      <w:pPr>
        <w:pStyle w:val="ListBullet"/>
      </w:pPr>
      <w:r>
        <w:t>Student registration and participation lists.</w:t>
      </w:r>
    </w:p>
    <w:p>
      <w:pPr>
        <w:pStyle w:val="ListBullet"/>
      </w:pPr>
      <w:r>
        <w:t>Certificates of completion.</w:t>
      </w:r>
    </w:p>
    <w:p>
      <w:pPr>
        <w:pStyle w:val="ListBullet"/>
      </w:pPr>
      <w:r>
        <w:t>Faculty mentoring reports.</w:t>
      </w:r>
    </w:p>
    <w:p>
      <w:pPr>
        <w:pStyle w:val="ListBullet"/>
      </w:pPr>
      <w:r>
        <w:t>Feedback/impact analysis reports.</w:t>
      </w:r>
    </w:p>
    <w:p>
      <w:pPr>
        <w:pStyle w:val="Heading2"/>
      </w:pPr>
      <w:r>
        <w:t>4 Internships and Industry Projects</w:t>
      </w:r>
    </w:p>
    <w:p>
      <w:pPr>
        <w:pStyle w:val="ListBullet"/>
      </w:pPr>
      <w:r>
        <w:t>Internship circulars and allotment letters.</w:t>
      </w:r>
    </w:p>
    <w:p>
      <w:pPr>
        <w:pStyle w:val="ListBullet"/>
      </w:pPr>
      <w:r>
        <w:t>Industry-provided project problem statements.</w:t>
      </w:r>
    </w:p>
    <w:p>
      <w:pPr>
        <w:pStyle w:val="ListBullet"/>
      </w:pPr>
      <w:r>
        <w:t>Internship logbooks and weekly reports.</w:t>
      </w:r>
    </w:p>
    <w:p>
      <w:pPr>
        <w:pStyle w:val="ListBullet"/>
      </w:pPr>
      <w:r>
        <w:t>Certificates issued by host organizations.</w:t>
      </w:r>
    </w:p>
    <w:p>
      <w:pPr>
        <w:pStyle w:val="ListBullet"/>
      </w:pPr>
      <w:r>
        <w:t>Final evaluation/viva reports.</w:t>
      </w:r>
    </w:p>
    <w:p>
      <w:pPr>
        <w:pStyle w:val="Heading2"/>
        <w:pageBreakBefore/>
      </w:pPr>
      <w:r>
        <w:t>5 Faculty Development and Industry Immersion</w:t>
      </w:r>
    </w:p>
    <w:p>
      <w:pPr>
        <w:pStyle w:val="ListBullet"/>
      </w:pPr>
      <w:r>
        <w:t>Approval letters for faculty deputation to industry training.</w:t>
      </w:r>
    </w:p>
    <w:p>
      <w:pPr>
        <w:pStyle w:val="ListBullet"/>
      </w:pPr>
      <w:r>
        <w:t>Reports submitted by faculty post-training.</w:t>
      </w:r>
    </w:p>
    <w:p>
      <w:pPr>
        <w:pStyle w:val="ListBullet"/>
      </w:pPr>
      <w:r>
        <w:t>Evidence of faculty involvement in curriculum revision workshops.</w:t>
      </w:r>
    </w:p>
    <w:p>
      <w:pPr>
        <w:pStyle w:val="Heading2"/>
      </w:pPr>
      <w:r>
        <w:t>6 Sponsored Research and Consultancy</w:t>
      </w:r>
    </w:p>
    <w:p>
      <w:pPr>
        <w:pStyle w:val="ListBullet"/>
      </w:pPr>
      <w:r>
        <w:t>Project sanction letters and funding approvals.</w:t>
      </w:r>
    </w:p>
    <w:p>
      <w:pPr>
        <w:pStyle w:val="ListBullet"/>
      </w:pPr>
      <w:r>
        <w:t>Consultancy MoUs and agreements.</w:t>
      </w:r>
    </w:p>
    <w:p>
      <w:pPr>
        <w:pStyle w:val="ListBullet"/>
      </w:pPr>
      <w:r>
        <w:t>Deliverables (reports, software, prototypes).</w:t>
      </w:r>
    </w:p>
    <w:p>
      <w:pPr>
        <w:pStyle w:val="ListBullet"/>
      </w:pPr>
      <w:r>
        <w:t>Joint publications or patents.</w:t>
      </w:r>
    </w:p>
    <w:p>
      <w:pPr>
        <w:pStyle w:val="Heading2"/>
      </w:pPr>
      <w:r>
        <w:t>7 Consolidated Records</w:t>
      </w:r>
    </w:p>
    <w:p>
      <w:pPr>
        <w:pStyle w:val="ListBullet"/>
      </w:pPr>
      <w:r>
        <w:t>Year-wise summary of all industry-institute activities.</w:t>
      </w:r>
    </w:p>
    <w:p>
      <w:pPr>
        <w:pStyle w:val="ListBullet"/>
      </w:pPr>
      <w:r>
        <w:t>Student beneficiary count per year.</w:t>
      </w:r>
    </w:p>
    <w:p>
      <w:pPr>
        <w:pStyle w:val="ListBullet"/>
      </w:pPr>
      <w:r>
        <w:t>POs/PSOs addressed (problem-solving, sustainability, ethics, tools).</w:t>
      </w:r>
    </w:p>
    <w:p>
      <w:pPr>
        <w:pStyle w:val="ListBullet"/>
      </w:pPr>
      <w:r>
        <w:t>Evidence files linked in department NBA repository (Excel/Drive/LMS).</w:t>
      </w:r>
    </w:p>
    <w:p>
      <w:pPr>
        <w:pStyle w:val="Heading2"/>
      </w:pPr>
      <w:r>
        <w:t>Why Important</w:t>
      </w:r>
    </w:p>
    <w:p>
      <w:pPr>
        <w:pStyle w:val="ListBullet"/>
      </w:pPr>
      <w:r>
        <w:t>Demonstrates structured and verifiable industry linkage.</w:t>
      </w:r>
    </w:p>
    <w:p>
      <w:pPr>
        <w:pStyle w:val="ListBullet"/>
      </w:pPr>
      <w:r>
        <w:t>Shows measurable impact on student employability and skill enhancement.</w:t>
      </w:r>
    </w:p>
    <w:p>
      <w:pPr>
        <w:pStyle w:val="ListBullet"/>
      </w:pPr>
      <w:r>
        <w:t>Provides peer team with ready evidence folders for audit.</w:t>
      </w:r>
    </w:p>
    <w:p>
      <w:pPr>
        <w:pStyle w:val="Heading1"/>
        <w:pageBreakBefore/>
      </w:pPr>
      <w:r>
        <w:t>46 Sponsored Research and Consultancy</w:t>
      </w:r>
    </w:p>
    <w:p>
      <w:pPr>
        <w:pStyle w:val="Heading2"/>
      </w:pPr>
      <w:r>
        <w:t>1 Sponsored Research</w:t>
      </w:r>
    </w:p>
    <w:p>
      <w:pPr>
        <w:pStyle w:val="Heading3"/>
      </w:pPr>
      <w:r>
        <w:t>What it is</w:t>
      </w:r>
    </w:p>
    <w:p>
      <w:pPr>
        <w:pStyle w:val="ListBullet2"/>
      </w:pPr>
      <w:r>
        <w:t>Research projects funded by industries, government bodies, or corporate CSR initiatives.</w:t>
      </w:r>
    </w:p>
    <w:p>
      <w:pPr>
        <w:pStyle w:val="ListBullet2"/>
      </w:pPr>
      <w:r>
        <w:t>Focused on solving complex, industry-relevant, or sustainable development problems.</w:t>
      </w:r>
    </w:p>
    <w:p>
      <w:pPr>
        <w:pStyle w:val="Heading3"/>
      </w:pPr>
      <w:r>
        <w:t>Process</w:t>
      </w:r>
    </w:p>
    <w:p>
      <w:pPr>
        <w:pStyle w:val="ListBullet2"/>
      </w:pPr>
      <w:r>
        <w:t>Faculty/student teams submit research proposals to industry/government funding agencies.</w:t>
      </w:r>
    </w:p>
    <w:p>
      <w:pPr>
        <w:pStyle w:val="ListBullet2"/>
      </w:pPr>
      <w:r>
        <w:t>Industry provides financial support, equipment, or data access.</w:t>
      </w:r>
    </w:p>
    <w:p>
      <w:pPr>
        <w:pStyle w:val="ListBullet2"/>
      </w:pPr>
      <w:r>
        <w:t>Research carried out in institute/industry labs under joint supervision.</w:t>
      </w:r>
    </w:p>
    <w:p>
      <w:pPr>
        <w:pStyle w:val="ListBullet2"/>
      </w:pPr>
      <w:r>
        <w:t>Deliverables include technical reports, prototypes, publications, or patents.</w:t>
      </w:r>
    </w:p>
    <w:p>
      <w:pPr>
        <w:pStyle w:val="Heading3"/>
      </w:pPr>
      <w:r>
        <w:t>Examples</w:t>
      </w:r>
    </w:p>
    <w:p>
      <w:pPr>
        <w:pStyle w:val="ListBullet2"/>
      </w:pPr>
      <w:r>
        <w:t>Development of smart manufacturing systems (sponsored by Siemens).</w:t>
      </w:r>
    </w:p>
    <w:p>
      <w:pPr>
        <w:pStyle w:val="ListBullet2"/>
      </w:pPr>
      <w:r>
        <w:t>Research on renewable energy storage (funded by NTPC).</w:t>
      </w:r>
    </w:p>
    <w:p>
      <w:pPr>
        <w:pStyle w:val="ListBullet2"/>
      </w:pPr>
      <w:r>
        <w:t>AI-based fraud detection research (funded by Barclays).</w:t>
      </w:r>
    </w:p>
    <w:p>
      <w:pPr>
        <w:pStyle w:val="Heading2"/>
      </w:pPr>
      <w:r>
        <w:t>2 Consultancy Work</w:t>
      </w:r>
    </w:p>
    <w:p>
      <w:pPr>
        <w:pStyle w:val="Heading3"/>
      </w:pPr>
      <w:r>
        <w:t>What it is</w:t>
      </w:r>
    </w:p>
    <w:p>
      <w:pPr>
        <w:pStyle w:val="ListBullet2"/>
      </w:pPr>
      <w:r>
        <w:t>Institute faculty provide expert solutions/services to industries.</w:t>
      </w:r>
    </w:p>
    <w:p>
      <w:pPr>
        <w:pStyle w:val="ListBullet2"/>
      </w:pPr>
      <w:r>
        <w:t>May involve testing, design, data analysis, prototyping, training, or software development.</w:t>
      </w:r>
    </w:p>
    <w:p>
      <w:pPr>
        <w:pStyle w:val="Heading3"/>
      </w:pPr>
      <w:r>
        <w:t>Process</w:t>
      </w:r>
    </w:p>
    <w:p>
      <w:pPr>
        <w:pStyle w:val="ListBullet2"/>
      </w:pPr>
      <w:r>
        <w:t>Industry approaches institute/faculty for consultancy services.</w:t>
      </w:r>
    </w:p>
    <w:p>
      <w:pPr>
        <w:pStyle w:val="ListBullet2"/>
      </w:pPr>
      <w:r>
        <w:t>Terms defined via consultancy agreement/MoU.</w:t>
      </w:r>
    </w:p>
    <w:p>
      <w:pPr>
        <w:pStyle w:val="ListBullet2"/>
      </w:pPr>
      <w:r>
        <w:t>Faculty and student teams work on industry-specified tasks.</w:t>
      </w:r>
    </w:p>
    <w:p>
      <w:pPr>
        <w:pStyle w:val="ListBullet2"/>
      </w:pPr>
      <w:r>
        <w:t>Deliverables include designs, analysis reports, testing certifications, or customized solutions.</w:t>
      </w:r>
    </w:p>
    <w:p>
      <w:pPr>
        <w:pStyle w:val="Heading3"/>
      </w:pPr>
      <w:r>
        <w:t>Examples</w:t>
      </w:r>
    </w:p>
    <w:p>
      <w:pPr>
        <w:pStyle w:val="ListBullet2"/>
      </w:pPr>
      <w:r>
        <w:t>Structural testing &amp; validation for a construction company (Civil Engg).</w:t>
      </w:r>
    </w:p>
    <w:p>
      <w:pPr>
        <w:pStyle w:val="ListBullet2"/>
      </w:pPr>
      <w:r>
        <w:t>Prototype design of IoT-based smart meters (ECE).</w:t>
      </w:r>
    </w:p>
    <w:p>
      <w:pPr>
        <w:pStyle w:val="ListBullet2"/>
      </w:pPr>
      <w:r>
        <w:t>Market/consumer analytics reports for a retail company (CSE/Data Science).</w:t>
      </w:r>
    </w:p>
    <w:p>
      <w:pPr>
        <w:pStyle w:val="Heading2"/>
        <w:pageBreakBefore/>
      </w:pPr>
      <w:r>
        <w:t>3 Evidence to Maintain</w:t>
      </w:r>
    </w:p>
    <w:p>
      <w:pPr>
        <w:pStyle w:val="ListBullet"/>
      </w:pPr>
      <w:r>
        <w:t>MoUs / Consultancy Agreements with industries.</w:t>
      </w:r>
    </w:p>
    <w:p>
      <w:pPr>
        <w:pStyle w:val="ListBullet"/>
      </w:pPr>
      <w:r>
        <w:t>Sanction letters for sponsored projects (with funding amount &amp; duration).</w:t>
      </w:r>
    </w:p>
    <w:p>
      <w:pPr>
        <w:pStyle w:val="ListBullet"/>
      </w:pPr>
      <w:r>
        <w:t>Project reports, deliverables, and utilization certificates.</w:t>
      </w:r>
    </w:p>
    <w:p>
      <w:pPr>
        <w:pStyle w:val="ListBullet"/>
      </w:pPr>
      <w:r>
        <w:t>Publication/patent outcomes from sponsored research.</w:t>
      </w:r>
    </w:p>
    <w:p>
      <w:pPr>
        <w:pStyle w:val="ListBullet"/>
      </w:pPr>
      <w:r>
        <w:t>Financial records of consultancy projects (revenue earned).</w:t>
      </w:r>
    </w:p>
    <w:p>
      <w:pPr>
        <w:pStyle w:val="ListBullet"/>
      </w:pPr>
      <w:r>
        <w:t>Photos/workshop evidence of consultancy/research deliverables.</w:t>
      </w:r>
    </w:p>
    <w:p>
      <w:pPr>
        <w:pStyle w:val="Heading2"/>
      </w:pPr>
      <w:r>
        <w:t>4 POs and PSOs Addressed</w:t>
      </w:r>
    </w:p>
    <w:p>
      <w:pPr>
        <w:pStyle w:val="ListBullet"/>
      </w:pPr>
      <w:r>
        <w:t>PO2 (Problem Analysis): Understanding real industry problems.</w:t>
      </w:r>
    </w:p>
    <w:p>
      <w:pPr>
        <w:pStyle w:val="ListBullet"/>
      </w:pPr>
      <w:r>
        <w:t>PO3 (Design/Development): Designing industry-grade solutions.</w:t>
      </w:r>
    </w:p>
    <w:p>
      <w:pPr>
        <w:pStyle w:val="ListBullet"/>
      </w:pPr>
      <w:r>
        <w:t>PO5 (Modern Tool Usage): Advanced software/tools in consultancy.</w:t>
      </w:r>
    </w:p>
    <w:p>
      <w:pPr>
        <w:pStyle w:val="ListBullet"/>
      </w:pPr>
      <w:r>
        <w:t>PO7 (Sustainability): Research projects aligned with SDGs.</w:t>
      </w:r>
    </w:p>
    <w:p>
      <w:pPr>
        <w:pStyle w:val="ListBullet"/>
      </w:pPr>
      <w:r>
        <w:t>PO9 &amp; PO10: Collaborative teamwork &amp; communication with stakeholders.</w:t>
      </w:r>
    </w:p>
    <w:p>
      <w:pPr>
        <w:pStyle w:val="ListBullet"/>
      </w:pPr>
      <w:r>
        <w:t>PO12: Lifelong learning through industry exposure.</w:t>
      </w:r>
    </w:p>
    <w:p>
      <w:pPr>
        <w:pStyle w:val="ListBullet"/>
      </w:pPr>
      <w:r>
        <w:t>PSOs: Direct domain-specific impact (e.g., PSO1: AI models, PSO2: Civil structural design).</w:t>
      </w:r>
    </w:p>
    <w:p>
      <w:pPr>
        <w:pStyle w:val="Heading2"/>
      </w:pPr>
      <w:r>
        <w:t>5 NBA Value</w:t>
      </w:r>
    </w:p>
    <w:p>
      <w:pPr>
        <w:pStyle w:val="ListBullet"/>
      </w:pPr>
      <w:r>
        <w:t>Proves institute's capability to attract external funding &amp; consultancy.</w:t>
      </w:r>
    </w:p>
    <w:p>
      <w:pPr>
        <w:pStyle w:val="ListBullet"/>
      </w:pPr>
      <w:r>
        <w:t>Strengthens the innovation ecosystem (students → faculty → industry).</w:t>
      </w:r>
    </w:p>
    <w:p>
      <w:pPr>
        <w:pStyle w:val="ListBullet"/>
      </w:pPr>
      <w:r>
        <w:t>Enhances faculty profile &amp; industry credibility.</w:t>
      </w:r>
    </w:p>
    <w:p>
      <w:pPr>
        <w:pStyle w:val="ListBullet"/>
      </w:pPr>
      <w:r>
        <w:t>Demonstrates measurable financial and knowledge outcomes.</w:t>
      </w:r>
    </w:p>
    <w:p>
      <w:pPr>
        <w:pStyle w:val="ListBullet"/>
      </w:pPr>
      <w:r>
        <w:t>Strengthens Criterion 6 (Faculty Contribution), Criterion 5 (Student Performance), and Criterion 9 (Governance &amp; Transparency).</w:t>
      </w:r>
    </w:p>
    <w:p>
      <w:pPr>
        <w:pStyle w:val="Heading1"/>
        <w:pageBreakBefore/>
      </w:pPr>
      <w:r>
        <w:t>47 Internships and Industry Projects</w:t>
      </w:r>
    </w:p>
    <w:p>
      <w:pPr>
        <w:pStyle w:val="Heading2"/>
      </w:pPr>
      <w:r>
        <w:t>1 What They Are</w:t>
      </w:r>
    </w:p>
    <w:p>
      <w:pPr>
        <w:pStyle w:val="ListBullet"/>
      </w:pPr>
      <w:r>
        <w:t>Internships → Short-term practical training (4–8 weeks or semester-long) in an industry setting.</w:t>
      </w:r>
    </w:p>
    <w:p>
      <w:pPr>
        <w:pStyle w:val="ListBullet"/>
      </w:pPr>
      <w:r>
        <w:t>Industry Projects → Problem statements given by industries, executed by students as mini, major, or capstone projects under joint mentorship.</w:t>
      </w:r>
    </w:p>
    <w:p>
      <w:pPr>
        <w:pStyle w:val="Heading2"/>
      </w:pPr>
      <w:r>
        <w:t>2 Process of Implementation</w:t>
      </w:r>
    </w:p>
    <w:p>
      <w:pPr>
        <w:pStyle w:val="Heading3"/>
      </w:pPr>
      <w:r>
        <w:t>1 MoU and Industry Tie up</w:t>
      </w:r>
    </w:p>
    <w:p>
      <w:pPr>
        <w:pStyle w:val="ListBullet2"/>
      </w:pPr>
      <w:r>
        <w:t>Institute signs MoUs with companies for structured internships &amp; projects.</w:t>
      </w:r>
    </w:p>
    <w:p>
      <w:pPr>
        <w:pStyle w:val="Heading3"/>
      </w:pPr>
      <w:r>
        <w:t>2 Notification and Allotment</w:t>
      </w:r>
    </w:p>
    <w:p>
      <w:pPr>
        <w:pStyle w:val="ListBullet2"/>
      </w:pPr>
      <w:r>
        <w:t>Circulars issued, students nominated/selected.</w:t>
      </w:r>
    </w:p>
    <w:p>
      <w:pPr>
        <w:pStyle w:val="ListBullet2"/>
      </w:pPr>
      <w:r>
        <w:t>Allotment letters sent by industry or department.</w:t>
      </w:r>
    </w:p>
    <w:p>
      <w:pPr>
        <w:pStyle w:val="Heading3"/>
      </w:pPr>
      <w:r>
        <w:t>3 Execution</w:t>
      </w:r>
    </w:p>
    <w:p>
      <w:pPr>
        <w:pStyle w:val="ListBullet2"/>
      </w:pPr>
      <w:r>
        <w:t>Students work on industry-assigned tasks or projects.</w:t>
      </w:r>
    </w:p>
    <w:p>
      <w:pPr>
        <w:pStyle w:val="ListBullet2"/>
      </w:pPr>
      <w:r>
        <w:t>Faculty mentors + industry supervisors jointly monitor progress.</w:t>
      </w:r>
    </w:p>
    <w:p>
      <w:pPr>
        <w:pStyle w:val="Heading3"/>
      </w:pPr>
      <w:r>
        <w:t>4 Documentation and Reporting</w:t>
      </w:r>
    </w:p>
    <w:p>
      <w:pPr>
        <w:pStyle w:val="ListBullet2"/>
      </w:pPr>
      <w:r>
        <w:t>Students maintain logbooks and submit weekly/monthly reports.</w:t>
      </w:r>
    </w:p>
    <w:p>
      <w:pPr>
        <w:pStyle w:val="ListBullet2"/>
      </w:pPr>
      <w:r>
        <w:t>Internship/project culminates in a presentation/demo before a review panel.</w:t>
      </w:r>
    </w:p>
    <w:p>
      <w:pPr>
        <w:pStyle w:val="Heading3"/>
      </w:pPr>
      <w:r>
        <w:t>5 Evaluation</w:t>
      </w:r>
    </w:p>
    <w:p>
      <w:pPr>
        <w:pStyle w:val="ListBullet2"/>
      </w:pPr>
      <w:r>
        <w:t>Based on logbook, reports, prototype/demo, and viva-voce.</w:t>
      </w:r>
    </w:p>
    <w:p>
      <w:pPr>
        <w:pStyle w:val="ListBullet2"/>
      </w:pPr>
      <w:r>
        <w:t>Industry supervisor feedback is included in final evaluation.</w:t>
      </w:r>
    </w:p>
    <w:p>
      <w:pPr>
        <w:pStyle w:val="Heading2"/>
      </w:pPr>
      <w:r>
        <w:t>3 Examples</w:t>
      </w:r>
    </w:p>
    <w:p>
      <w:pPr>
        <w:pStyle w:val="ListBullet"/>
      </w:pPr>
      <w:r>
        <w:t>CSE/IT: AI model deployment at TCS, IoT app development for smart cities.</w:t>
      </w:r>
    </w:p>
    <w:p>
      <w:pPr>
        <w:pStyle w:val="ListBullet"/>
      </w:pPr>
      <w:r>
        <w:t>ECE/EEE: Renewable energy system design with Siemens, VLSI design with Intel.</w:t>
      </w:r>
    </w:p>
    <w:p>
      <w:pPr>
        <w:pStyle w:val="ListBullet"/>
      </w:pPr>
      <w:r>
        <w:t>Mechanical: Automotive design project at Bosch, CAD/CAM manufacturing process optimization.</w:t>
      </w:r>
    </w:p>
    <w:p>
      <w:pPr>
        <w:pStyle w:val="ListBullet"/>
      </w:pPr>
      <w:r>
        <w:t>Civil: Smart water management projects with L&amp;T, construction quality monitoring with NBCC.</w:t>
      </w:r>
    </w:p>
    <w:p>
      <w:pPr>
        <w:pStyle w:val="Heading2"/>
        <w:pageBreakBefore/>
      </w:pPr>
      <w:r>
        <w:t>4 Evidence to Maintain</w:t>
      </w:r>
    </w:p>
    <w:p>
      <w:pPr>
        <w:pStyle w:val="ListBullet"/>
      </w:pPr>
      <w:r>
        <w:t>MoUs/Agreements with industries.</w:t>
      </w:r>
    </w:p>
    <w:p>
      <w:pPr>
        <w:pStyle w:val="ListBullet"/>
      </w:pPr>
      <w:r>
        <w:t>Internship circulars and allotment letters.</w:t>
      </w:r>
    </w:p>
    <w:p>
      <w:pPr>
        <w:pStyle w:val="ListBullet"/>
      </w:pPr>
      <w:r>
        <w:t>Student enrollment lists with roll numbers.</w:t>
      </w:r>
    </w:p>
    <w:p>
      <w:pPr>
        <w:pStyle w:val="ListBullet"/>
      </w:pPr>
      <w:r>
        <w:t>Internship logbooks and weekly reports.</w:t>
      </w:r>
    </w:p>
    <w:p>
      <w:pPr>
        <w:pStyle w:val="ListBullet"/>
      </w:pPr>
      <w:r>
        <w:t>Certificates from host industries.</w:t>
      </w:r>
    </w:p>
    <w:p>
      <w:pPr>
        <w:pStyle w:val="ListBullet"/>
      </w:pPr>
      <w:r>
        <w:t>Presentation slides &amp; viva reports.</w:t>
      </w:r>
    </w:p>
    <w:p>
      <w:pPr>
        <w:pStyle w:val="ListBullet"/>
      </w:pPr>
      <w:r>
        <w:t>Industry feedback forms.</w:t>
      </w:r>
    </w:p>
    <w:p>
      <w:pPr>
        <w:pStyle w:val="ListBullet"/>
      </w:pPr>
      <w:r>
        <w:t>Final evaluation reports (joint faculty + industry).</w:t>
      </w:r>
    </w:p>
    <w:p>
      <w:pPr>
        <w:pStyle w:val="Heading2"/>
      </w:pPr>
      <w:r>
        <w:t>5 POs and PSOs Addressed</w:t>
      </w:r>
    </w:p>
    <w:p>
      <w:pPr>
        <w:pStyle w:val="ListBullet"/>
      </w:pPr>
      <w:r>
        <w:t>PO2 (Problem Analysis): Industry problem identification &amp; analysis.</w:t>
      </w:r>
    </w:p>
    <w:p>
      <w:pPr>
        <w:pStyle w:val="ListBullet"/>
      </w:pPr>
      <w:r>
        <w:t>PO3 (Design/Development): Solutions designed under industrial constraints.</w:t>
      </w:r>
    </w:p>
    <w:p>
      <w:pPr>
        <w:pStyle w:val="ListBullet"/>
      </w:pPr>
      <w:r>
        <w:t>PO5 (Modern Tool Usage): Use of industry-grade tools/software.</w:t>
      </w:r>
    </w:p>
    <w:p>
      <w:pPr>
        <w:pStyle w:val="ListBullet"/>
      </w:pPr>
      <w:r>
        <w:t>PO7 (Environment &amp; Sustainability): Projects addressing eco-friendly solutions.</w:t>
      </w:r>
    </w:p>
    <w:p>
      <w:pPr>
        <w:pStyle w:val="ListBullet"/>
      </w:pPr>
      <w:r>
        <w:t>PO9 &amp; PO10: Teamwork &amp; communication in industry settings.</w:t>
      </w:r>
    </w:p>
    <w:p>
      <w:pPr>
        <w:pStyle w:val="ListBullet"/>
      </w:pPr>
      <w:r>
        <w:t>PO12: Lifelong learning culture enhanced.</w:t>
      </w:r>
    </w:p>
    <w:p>
      <w:pPr>
        <w:pStyle w:val="ListBullet"/>
      </w:pPr>
      <w:r>
        <w:t>PSOs: Discipline-specific application (AI/ML in CSE, structural design in Civil, etc.).</w:t>
      </w:r>
    </w:p>
    <w:p>
      <w:pPr>
        <w:pStyle w:val="Heading2"/>
      </w:pPr>
      <w:r>
        <w:t>6 NBA Value</w:t>
      </w:r>
    </w:p>
    <w:p>
      <w:pPr>
        <w:pStyle w:val="ListBullet"/>
      </w:pPr>
      <w:r>
        <w:t>Provides direct evidence of student exposure to industry.</w:t>
      </w:r>
    </w:p>
    <w:p>
      <w:pPr>
        <w:pStyle w:val="ListBullet"/>
      </w:pPr>
      <w:r>
        <w:t>Enhances employability, practical skills, and innovation culture.</w:t>
      </w:r>
    </w:p>
    <w:p>
      <w:pPr>
        <w:pStyle w:val="ListBullet"/>
      </w:pPr>
      <w:r>
        <w:t>Strengthens Criterion 5 (Student Performance) and Criterion 6 (Faculty Contribution).</w:t>
      </w:r>
    </w:p>
    <w:p>
      <w:pPr>
        <w:pStyle w:val="ListBullet"/>
      </w:pPr>
      <w:r>
        <w:t>Gives auditable proof of industry–institute collaboration impact.</w:t>
      </w:r>
    </w:p>
    <w:p>
      <w:pPr>
        <w:pStyle w:val="Heading1"/>
        <w:pageBreakBefore/>
      </w:pPr>
      <w:r>
        <w:t>48 Partial Delivery of Courses by Industry Experts</w:t>
      </w:r>
    </w:p>
    <w:p>
      <w:pPr>
        <w:pStyle w:val="Heading2"/>
        <w:spacing w:before="200"/>
      </w:pPr>
      <w:r>
        <w:t>1 What It Means</w:t>
      </w:r>
    </w:p>
    <w:p>
      <w:pPr>
        <w:pStyle w:val="ListBullet"/>
      </w:pPr>
      <w:r>
        <w:t>Instead of faculty handling 100% of a course, industry experts deliver a portion (10–30%) of selected modules.</w:t>
      </w:r>
    </w:p>
    <w:p>
      <w:pPr>
        <w:pStyle w:val="ListBullet"/>
      </w:pPr>
      <w:r>
        <w:t>Focus is on latest industry practices, tools, and case studies that complement the academic syllabus.</w:t>
      </w:r>
    </w:p>
    <w:p>
      <w:pPr>
        <w:pStyle w:val="Heading2"/>
        <w:spacing w:before="200"/>
      </w:pPr>
      <w:r>
        <w:t>2 Process Followed</w:t>
      </w:r>
    </w:p>
    <w:p>
      <w:pPr>
        <w:pStyle w:val="Heading3"/>
        <w:spacing w:before="200"/>
      </w:pPr>
      <w:r>
        <w:t>Identification of Courses</w:t>
      </w:r>
    </w:p>
    <w:p>
      <w:pPr>
        <w:pStyle w:val="ListBullet2"/>
      </w:pPr>
      <w:r>
        <w:t>Usually final-year electives or emerging technology courses (AI, IoT, Cloud Computing, Cybersecurity, Data Science).</w:t>
      </w:r>
    </w:p>
    <w:p>
      <w:pPr>
        <w:pStyle w:val="Heading3"/>
        <w:spacing w:before="200"/>
      </w:pPr>
      <w:r>
        <w:t>MoU and Invitation</w:t>
      </w:r>
    </w:p>
    <w:p>
      <w:pPr>
        <w:pStyle w:val="ListBullet2"/>
      </w:pPr>
      <w:r>
        <w:t>Formal tie-up or invitation sent to industry expert.</w:t>
      </w:r>
    </w:p>
    <w:p>
      <w:pPr>
        <w:pStyle w:val="ListBullet2"/>
      </w:pPr>
      <w:r>
        <w:t>Schedule integrated into the academic calendar.</w:t>
      </w:r>
    </w:p>
    <w:p>
      <w:pPr>
        <w:pStyle w:val="Heading3"/>
        <w:spacing w:before="200"/>
      </w:pPr>
      <w:r>
        <w:t>Delivery Mode</w:t>
      </w:r>
    </w:p>
    <w:p>
      <w:pPr>
        <w:pStyle w:val="ListBullet2"/>
      </w:pPr>
      <w:r>
        <w:t>Guest lectures, online modules, hands-on workshops, or hybrid teaching.</w:t>
      </w:r>
    </w:p>
    <w:p>
      <w:pPr>
        <w:pStyle w:val="Heading3"/>
        <w:spacing w:before="200"/>
      </w:pPr>
      <w:r>
        <w:t>Evaluation Integration</w:t>
      </w:r>
    </w:p>
    <w:p>
      <w:pPr>
        <w:pStyle w:val="ListBullet2"/>
      </w:pPr>
      <w:r>
        <w:t>Assignments/quizzes set by industry experts.</w:t>
      </w:r>
    </w:p>
    <w:p>
      <w:pPr>
        <w:pStyle w:val="ListBullet2"/>
      </w:pPr>
      <w:r>
        <w:t>Faculty + industry jointly evaluate student learning.</w:t>
      </w:r>
    </w:p>
    <w:p>
      <w:pPr>
        <w:pStyle w:val="Heading2"/>
        <w:spacing w:before="200"/>
      </w:pPr>
      <w:r>
        <w:t>3 Evidence to Maintain</w:t>
      </w:r>
    </w:p>
    <w:p>
      <w:pPr>
        <w:pStyle w:val="ListBullet"/>
      </w:pPr>
      <w:r>
        <w:t>Invitation letters and MoUs with the industry.</w:t>
      </w:r>
    </w:p>
    <w:p>
      <w:pPr>
        <w:pStyle w:val="ListBullet"/>
      </w:pPr>
      <w:r>
        <w:t>Course plan clearly showing industry-handled modules.</w:t>
      </w:r>
    </w:p>
    <w:p>
      <w:pPr>
        <w:pStyle w:val="ListBullet"/>
      </w:pPr>
      <w:r>
        <w:t>Session timetable / calendar reference.</w:t>
      </w:r>
    </w:p>
    <w:p>
      <w:pPr>
        <w:pStyle w:val="ListBullet"/>
      </w:pPr>
      <w:r>
        <w:t>PPTs / lecture notes from industry experts.</w:t>
      </w:r>
    </w:p>
    <w:p>
      <w:pPr>
        <w:pStyle w:val="ListBullet"/>
      </w:pPr>
      <w:r>
        <w:t>Student attendance records.</w:t>
      </w:r>
    </w:p>
    <w:p>
      <w:pPr>
        <w:pStyle w:val="ListBullet"/>
      </w:pPr>
      <w:r>
        <w:t>Feedback forms (student &amp; faculty).</w:t>
      </w:r>
    </w:p>
    <w:p>
      <w:pPr>
        <w:pStyle w:val="ListBullet"/>
      </w:pPr>
      <w:r>
        <w:t>Consolidated report of outcomes (e.g., skills gained, certifications offered).</w:t>
      </w:r>
    </w:p>
    <w:p>
      <w:pPr>
        <w:pStyle w:val="Heading2"/>
        <w:spacing w:before="200"/>
      </w:pPr>
      <w:r>
        <w:t>4 POs and PSOs Addressed</w:t>
      </w:r>
    </w:p>
    <w:p>
      <w:pPr>
        <w:pStyle w:val="ListBullet"/>
      </w:pPr>
      <w:r>
        <w:t>PO5 (Modern Tool Usage): Use of latest industry software/tools.</w:t>
      </w:r>
    </w:p>
    <w:p>
      <w:pPr>
        <w:pStyle w:val="ListBullet"/>
      </w:pPr>
      <w:r>
        <w:t>PO9 &amp; PO10: Professional interaction and communication skills.</w:t>
      </w:r>
    </w:p>
    <w:p>
      <w:pPr>
        <w:pStyle w:val="ListBullet"/>
      </w:pPr>
      <w:r>
        <w:t>PO12: Lifelong learning by exposure to current technologies.</w:t>
      </w:r>
    </w:p>
    <w:p>
      <w:pPr>
        <w:pStyle w:val="ListBullet"/>
      </w:pPr>
      <w:r>
        <w:t>PSOs: Domain-specific expertise aligned with industry standards.</w:t>
      </w:r>
    </w:p>
    <w:p>
      <w:pPr>
        <w:pStyle w:val="Heading2"/>
        <w:spacing w:before="200"/>
      </w:pPr>
      <w:r>
        <w:t>5 NBA Value</w:t>
      </w:r>
    </w:p>
    <w:p>
      <w:pPr>
        <w:pStyle w:val="ListBullet"/>
      </w:pPr>
      <w:r>
        <w:t>Directly shows that curriculum is industry-aligned.</w:t>
      </w:r>
    </w:p>
    <w:p>
      <w:pPr>
        <w:pStyle w:val="ListBullet"/>
      </w:pPr>
      <w:r>
        <w:t>Bridges skill gap between academia and workplace.</w:t>
      </w:r>
    </w:p>
    <w:p>
      <w:pPr>
        <w:pStyle w:val="ListBullet"/>
      </w:pPr>
      <w:r>
        <w:t>Enhances employability &amp; placements.</w:t>
      </w:r>
    </w:p>
    <w:p>
      <w:pPr>
        <w:pStyle w:val="ListBullet"/>
      </w:pPr>
      <w:r>
        <w:t>Serves as verifiable proof of Industry–Institute Partnership impact.</w:t>
      </w:r>
    </w:p>
    <w:p>
      <w:pPr>
        <w:pStyle w:val="Heading1"/>
        <w:pageBreakBefore/>
      </w:pPr>
      <w:r>
        <w:t>49 Industry Offered Short Term Programs and Training</w:t>
      </w:r>
    </w:p>
    <w:p>
      <w:pPr>
        <w:pStyle w:val="Heading2"/>
      </w:pPr>
      <w:r>
        <w:t>1 What They Are</w:t>
      </w:r>
    </w:p>
    <w:p>
      <w:pPr>
        <w:pStyle w:val="ListBullet"/>
      </w:pPr>
      <w:r>
        <w:t>Structured short-duration training programs (2–12 weeks) conducted by industry experts or corporate academies.</w:t>
      </w:r>
    </w:p>
    <w:p>
      <w:pPr>
        <w:pStyle w:val="ListBullet"/>
      </w:pPr>
      <w:r>
        <w:t>Delivered in collaboration with companies, startups, or professional bodies.</w:t>
      </w:r>
    </w:p>
    <w:p>
      <w:pPr>
        <w:pStyle w:val="ListBullet"/>
      </w:pPr>
      <w:r>
        <w:t>Focused on hands-on skill development in emerging technologies.</w:t>
      </w:r>
    </w:p>
    <w:p>
      <w:pPr>
        <w:pStyle w:val="Heading2"/>
      </w:pPr>
      <w:r>
        <w:t>2 Examples</w:t>
      </w:r>
    </w:p>
    <w:p>
      <w:pPr>
        <w:pStyle w:val="ListBullet"/>
      </w:pPr>
      <w:r>
        <w:t>AWS Academy / Microsoft Azure → Cloud Computing &amp; DevOps certifications.</w:t>
      </w:r>
    </w:p>
    <w:p>
      <w:pPr>
        <w:pStyle w:val="ListBullet"/>
      </w:pPr>
      <w:r>
        <w:t>Infosys Springboard / TCS iON → Agile, AI, Data Analytics, Cybersecurity courses.</w:t>
      </w:r>
    </w:p>
    <w:p>
      <w:pPr>
        <w:pStyle w:val="ListBullet"/>
      </w:pPr>
      <w:r>
        <w:t>Bosch / Siemens / Autodesk → CAD, IoT, Mechatronics, Automotive Diagnostics.</w:t>
      </w:r>
    </w:p>
    <w:p>
      <w:pPr>
        <w:pStyle w:val="ListBullet"/>
      </w:pPr>
      <w:r>
        <w:t>Coursera for Campus / Udemy Business (if offered via industry tie-ups).</w:t>
      </w:r>
    </w:p>
    <w:p>
      <w:pPr>
        <w:pStyle w:val="ListBullet"/>
      </w:pPr>
      <w:r>
        <w:t>Professional Certifications → PMP, ITIL, Six Sigma, ISO standards.</w:t>
      </w:r>
    </w:p>
    <w:p>
      <w:pPr>
        <w:pStyle w:val="Heading2"/>
      </w:pPr>
      <w:r>
        <w:t>3 Process of Implementation</w:t>
      </w:r>
    </w:p>
    <w:p>
      <w:pPr>
        <w:ind w:left="432" w:hanging="288"/>
      </w:pPr>
      <w:r>
        <w:t>1. Industry MoU / Tie-up → Institute signs agreement with company.</w:t>
      </w:r>
    </w:p>
    <w:p>
      <w:pPr>
        <w:ind w:left="432" w:hanging="288"/>
      </w:pPr>
      <w:r>
        <w:t>2. Program Announcement → Circulars/brochures circulated among students.</w:t>
      </w:r>
    </w:p>
    <w:p>
      <w:pPr>
        <w:ind w:left="432" w:hanging="288"/>
      </w:pPr>
      <w:r>
        <w:t>3. Registration &amp; Nomination → Interested students enroll via faculty coordinators.</w:t>
      </w:r>
    </w:p>
    <w:p>
      <w:pPr>
        <w:ind w:left="432" w:hanging="288"/>
      </w:pPr>
      <w:r>
        <w:t>4. Delivery → Online/offline training sessions, hands-on labs, case studies.</w:t>
      </w:r>
    </w:p>
    <w:p>
      <w:pPr>
        <w:ind w:left="432" w:hanging="288"/>
      </w:pPr>
      <w:r>
        <w:t>5. Assessment &amp; Certification → Exams, assignments, or project work evaluated by industry experts.</w:t>
      </w:r>
    </w:p>
    <w:p>
      <w:pPr>
        <w:ind w:left="432" w:hanging="288"/>
      </w:pPr>
      <w:r>
        <w:t>6. Documentation &amp; Archival → Certificates, attendance sheets, and completion reports stored for NBA.</w:t>
      </w:r>
    </w:p>
    <w:p>
      <w:pPr>
        <w:pStyle w:val="Heading2"/>
        <w:pageBreakBefore/>
      </w:pPr>
      <w:r>
        <w:t>4 Evidence to Maintain</w:t>
      </w:r>
    </w:p>
    <w:p>
      <w:pPr>
        <w:pStyle w:val="ListBullet"/>
      </w:pPr>
      <w:r>
        <w:t>MoUs/Agreements with companies.</w:t>
      </w:r>
    </w:p>
    <w:p>
      <w:pPr>
        <w:pStyle w:val="ListBullet"/>
      </w:pPr>
      <w:r>
        <w:t>Training program brochures and schedules.</w:t>
      </w:r>
    </w:p>
    <w:p>
      <w:pPr>
        <w:pStyle w:val="ListBullet"/>
      </w:pPr>
      <w:r>
        <w:t>Student registration/attendance lists.</w:t>
      </w:r>
    </w:p>
    <w:p>
      <w:pPr>
        <w:pStyle w:val="ListBullet"/>
      </w:pPr>
      <w:r>
        <w:t>Certificates issued (individual + consolidated).</w:t>
      </w:r>
    </w:p>
    <w:p>
      <w:pPr>
        <w:pStyle w:val="ListBullet"/>
      </w:pPr>
      <w:r>
        <w:t>Faculty reports on training effectiveness.</w:t>
      </w:r>
    </w:p>
    <w:p>
      <w:pPr>
        <w:pStyle w:val="ListBullet"/>
      </w:pPr>
      <w:r>
        <w:t>Feedback analysis (students + industry experts).</w:t>
      </w:r>
    </w:p>
    <w:p>
      <w:pPr>
        <w:pStyle w:val="ListBullet"/>
      </w:pPr>
      <w:r>
        <w:t>Impact evidence (skills applied in projects, internships, placements).</w:t>
      </w:r>
    </w:p>
    <w:p>
      <w:pPr>
        <w:pStyle w:val="Heading2"/>
      </w:pPr>
      <w:r>
        <w:t>5 POs and PSOs Addressed</w:t>
      </w:r>
    </w:p>
    <w:p>
      <w:pPr>
        <w:pStyle w:val="ListBullet"/>
      </w:pPr>
      <w:r>
        <w:t>PO1 &amp; PO2: Stronger fundamentals + problem analysis via real-world training.</w:t>
      </w:r>
    </w:p>
    <w:p>
      <w:pPr>
        <w:pStyle w:val="ListBullet"/>
      </w:pPr>
      <w:r>
        <w:t>PO5: Modern tool usage in industry environments.</w:t>
      </w:r>
    </w:p>
    <w:p>
      <w:pPr>
        <w:pStyle w:val="ListBullet"/>
      </w:pPr>
      <w:r>
        <w:t>PO9 &amp; PO10: Team collaboration and communication during training.</w:t>
      </w:r>
    </w:p>
    <w:p>
      <w:pPr>
        <w:pStyle w:val="ListBullet"/>
      </w:pPr>
      <w:r>
        <w:t>PO12: Lifelong learning culture through continuous upskilling.</w:t>
      </w:r>
    </w:p>
    <w:p>
      <w:pPr>
        <w:pStyle w:val="ListBullet"/>
      </w:pPr>
      <w:r>
        <w:t>PSOs: Discipline-specific – e.g., PSO1 (CSE → AI/ML), PSO2 (ECE → Embedded Systems).</w:t>
      </w:r>
    </w:p>
    <w:p>
      <w:pPr>
        <w:pStyle w:val="Heading2"/>
      </w:pPr>
      <w:r>
        <w:t>6 NBA Value</w:t>
      </w:r>
    </w:p>
    <w:p>
      <w:pPr>
        <w:pStyle w:val="ListBullet"/>
      </w:pPr>
      <w:r>
        <w:t>Proves institute ensures continuous industry exposure.</w:t>
      </w:r>
    </w:p>
    <w:p>
      <w:pPr>
        <w:pStyle w:val="ListBullet"/>
      </w:pPr>
      <w:r>
        <w:t>Adds industry-recognized certifications to student profiles → boosts employability.</w:t>
      </w:r>
    </w:p>
    <w:p>
      <w:pPr>
        <w:pStyle w:val="ListBullet"/>
      </w:pPr>
      <w:r>
        <w:t>Provides auditable evidence of structured industry interaction.</w:t>
      </w:r>
    </w:p>
    <w:p>
      <w:pPr>
        <w:pStyle w:val="ListBullet"/>
      </w:pPr>
      <w:r>
        <w:t>Strengthens Criterion 5 (Student Performance) and Criterion 8 (Continuous Improvement).</w:t>
      </w:r>
    </w:p>
    <w:p>
      <w:pPr>
        <w:pStyle w:val="Heading1"/>
        <w:pageBreakBefore/>
      </w:pPr>
      <w:r>
        <w:t>50 Industry Supported Laboratories and Centres of Excellence CoEs</w:t>
      </w:r>
    </w:p>
    <w:p>
      <w:pPr>
        <w:pStyle w:val="Heading2"/>
      </w:pPr>
      <w:r>
        <w:t>1 What They Are</w:t>
      </w:r>
    </w:p>
    <w:p>
      <w:pPr>
        <w:pStyle w:val="ListBullet"/>
      </w:pPr>
      <w:r>
        <w:t>Specialized labs set up in collaboration with industry partners (companies, startups, government agencies).</w:t>
      </w:r>
    </w:p>
    <w:p>
      <w:pPr>
        <w:pStyle w:val="ListBullet"/>
      </w:pPr>
      <w:r>
        <w:t>Equipped with modern hardware, software, and tools not usually available in academic settings.</w:t>
      </w:r>
    </w:p>
    <w:p>
      <w:pPr>
        <w:pStyle w:val="ListBullet"/>
      </w:pPr>
      <w:r>
        <w:t>Often established under MoUs, CSR projects, or sponsored research agreements.</w:t>
      </w:r>
    </w:p>
    <w:p>
      <w:pPr>
        <w:pStyle w:val="ListBullet"/>
      </w:pPr>
      <w:r>
        <w:t>Serve as training, project, and research hubs aligned with industry standards.</w:t>
      </w:r>
    </w:p>
    <w:p>
      <w:pPr>
        <w:pStyle w:val="Heading2"/>
      </w:pPr>
      <w:r>
        <w:t>2 Examples</w:t>
      </w:r>
    </w:p>
    <w:p>
      <w:pPr>
        <w:pStyle w:val="ListBullet"/>
      </w:pPr>
      <w:r>
        <w:t>Siemens Centre of Excellence (Mechanical/Mechatronics) → Advanced CAD/CAM, robotics.</w:t>
      </w:r>
    </w:p>
    <w:p>
      <w:pPr>
        <w:pStyle w:val="ListBullet"/>
      </w:pPr>
      <w:r>
        <w:t>Cisco Networking Academy (ECE/IT) → Networking &amp; cybersecurity labs.</w:t>
      </w:r>
    </w:p>
    <w:p>
      <w:pPr>
        <w:pStyle w:val="ListBullet"/>
      </w:pPr>
      <w:r>
        <w:t>IBM AI &amp; Data Science Lab (CSE) → Machine learning, cloud analytics, big data.</w:t>
      </w:r>
    </w:p>
    <w:p>
      <w:pPr>
        <w:pStyle w:val="ListBullet"/>
      </w:pPr>
      <w:r>
        <w:t>Bosch Automotive Systems Lab (Automobile Engg.) → Vehicle diagnostics and embedded systems.</w:t>
      </w:r>
    </w:p>
    <w:p>
      <w:pPr>
        <w:pStyle w:val="ListBullet"/>
      </w:pPr>
      <w:r>
        <w:t>Renewable Energy CoE (Civil/EEE) → Solar PV, wind, smart grid simulators.</w:t>
      </w:r>
    </w:p>
    <w:p>
      <w:pPr>
        <w:pStyle w:val="Heading2"/>
      </w:pPr>
      <w:r>
        <w:t>3 Process of Establishment and Operation</w:t>
      </w:r>
    </w:p>
    <w:p>
      <w:pPr>
        <w:pStyle w:val="ListBullet"/>
      </w:pPr>
      <w:r>
        <w:t>MoU Signing → Between institute and industry partner.</w:t>
      </w:r>
    </w:p>
    <w:p>
      <w:pPr>
        <w:pStyle w:val="ListBullet"/>
      </w:pPr>
      <w:r>
        <w:t>Infrastructure Setup → Hardware/software installation, industry-grade tools.</w:t>
      </w:r>
    </w:p>
    <w:p>
      <w:pPr>
        <w:pStyle w:val="ListBullet"/>
      </w:pPr>
      <w:r>
        <w:t>Faculty Training → Faculty get certified to use &amp; mentor in the lab.</w:t>
      </w:r>
    </w:p>
    <w:p>
      <w:pPr>
        <w:pStyle w:val="ListBullet"/>
      </w:pPr>
      <w:r>
        <w:t>Student Access → Students use CoE labs for projects, internships, hackathons, and capstone work.</w:t>
      </w:r>
    </w:p>
    <w:p>
      <w:pPr>
        <w:pStyle w:val="ListBullet"/>
      </w:pPr>
      <w:r>
        <w:t>Joint Research → Some labs enable collaborative projects &amp; patents with industry.</w:t>
      </w:r>
    </w:p>
    <w:p>
      <w:pPr>
        <w:pStyle w:val="Heading2"/>
      </w:pPr>
      <w:r>
        <w:t>4 Evidence to Maintain</w:t>
      </w:r>
    </w:p>
    <w:p>
      <w:pPr>
        <w:pStyle w:val="ListBullet"/>
      </w:pPr>
      <w:r>
        <w:t>MoUs / Agreements → Signed documents with industry.</w:t>
      </w:r>
    </w:p>
    <w:p>
      <w:pPr>
        <w:pStyle w:val="ListBullet"/>
      </w:pPr>
      <w:r>
        <w:t>Photos/ Videos → Lab infrastructure, inauguration events.</w:t>
      </w:r>
    </w:p>
    <w:p>
      <w:pPr>
        <w:pStyle w:val="ListBullet"/>
      </w:pPr>
      <w:r>
        <w:t>Lab Manuals → Prepared jointly with industry.</w:t>
      </w:r>
    </w:p>
    <w:p>
      <w:pPr>
        <w:pStyle w:val="ListBullet"/>
      </w:pPr>
      <w:r>
        <w:t>Student Records → No. of students trained, projects executed in the lab.</w:t>
      </w:r>
    </w:p>
    <w:p>
      <w:pPr>
        <w:pStyle w:val="ListBullet"/>
      </w:pPr>
      <w:r>
        <w:t>Utilization Records → Year-wise usage statistics.</w:t>
      </w:r>
    </w:p>
    <w:p>
      <w:pPr>
        <w:pStyle w:val="ListBullet"/>
      </w:pPr>
      <w:r>
        <w:t>Outcomes → Student projects, publications, patents, internships secured.</w:t>
      </w:r>
    </w:p>
    <w:p>
      <w:pPr>
        <w:pStyle w:val="Heading2"/>
      </w:pPr>
      <w:r>
        <w:t>5 POs and PSOs Addressed</w:t>
      </w:r>
    </w:p>
    <w:p>
      <w:pPr>
        <w:pStyle w:val="ListBullet"/>
      </w:pPr>
      <w:r>
        <w:t>PO5 (Modern Tool Usage): Use of industry-standard software/equipment.</w:t>
      </w:r>
    </w:p>
    <w:p>
      <w:pPr>
        <w:pStyle w:val="ListBullet"/>
      </w:pPr>
      <w:r>
        <w:t>PO9 (Teamwork) &amp; PO10 (Communication): Collaborative projects in labs.</w:t>
      </w:r>
    </w:p>
    <w:p>
      <w:pPr>
        <w:pStyle w:val="ListBullet"/>
      </w:pPr>
      <w:r>
        <w:t>PO12 (Lifelong Learning): Exposure to emerging technologies.</w:t>
      </w:r>
    </w:p>
    <w:p>
      <w:pPr>
        <w:pStyle w:val="ListBullet"/>
      </w:pPr>
      <w:r>
        <w:t>PSOs: Discipline-specific – e.g., CSE PSO1 (AI/ML coding), Mechanical PSO2 (Product Design).</w:t>
      </w:r>
    </w:p>
    <w:p>
      <w:pPr>
        <w:pStyle w:val="Heading2"/>
      </w:pPr>
      <w:r>
        <w:t>6 NBA Value</w:t>
      </w:r>
    </w:p>
    <w:p>
      <w:pPr>
        <w:pStyle w:val="ListBullet"/>
      </w:pPr>
      <w:r>
        <w:t>Serves as tangible proof that the institute is industry-ready.</w:t>
      </w:r>
    </w:p>
    <w:p>
      <w:pPr>
        <w:pStyle w:val="ListBullet"/>
      </w:pPr>
      <w:r>
        <w:t>Improves student employability and innovation ecosystem.</w:t>
      </w:r>
    </w:p>
    <w:p>
      <w:pPr>
        <w:pStyle w:val="ListBullet"/>
      </w:pPr>
      <w:r>
        <w:t>Provides auditable evidence of industry partnerships.</w:t>
      </w:r>
    </w:p>
    <w:p>
      <w:pPr>
        <w:pStyle w:val="ListBullet"/>
      </w:pPr>
      <w:r>
        <w:t>Strengthens Criterion 5 (Student Performance) and Criterion 6 (Faculty Contribution).</w:t>
      </w:r>
    </w:p>
    <w:p>
      <w:pPr>
        <w:pStyle w:val="Heading1"/>
        <w:pageBreakBefore/>
      </w:pPr>
      <w:r>
        <w:t>51 Faculty Development and Industry Immersion</w:t>
      </w:r>
    </w:p>
    <w:p>
      <w:pPr>
        <w:pStyle w:val="Heading2"/>
      </w:pPr>
      <w:r>
        <w:t>1 What It Is</w:t>
      </w:r>
    </w:p>
    <w:p>
      <w:pPr>
        <w:pStyle w:val="ListBullet"/>
      </w:pPr>
      <w:r>
        <w:t>Faculty Development Programs (FDPs) → Industry-led short-term courses/workshops that enhance faculty technical &amp; pedagogical skills.</w:t>
      </w:r>
    </w:p>
    <w:p>
      <w:pPr>
        <w:pStyle w:val="ListBullet"/>
      </w:pPr>
      <w:r>
        <w:t>Industry Immersion → Faculty deputed to industries for hands-on exposure (1 week to 6 months) to learn current tools, processes, and standards.</w:t>
      </w:r>
    </w:p>
    <w:p>
      <w:pPr>
        <w:pStyle w:val="ListBullet"/>
      </w:pPr>
      <w:r>
        <w:t>Curriculum Co-design → Faculty collaborate with industry in curriculum revision committees to embed industry needs into courses.</w:t>
      </w:r>
    </w:p>
    <w:p>
      <w:pPr>
        <w:pStyle w:val="Heading2"/>
      </w:pPr>
      <w:r>
        <w:t>2 Process of Implementation</w:t>
      </w:r>
    </w:p>
    <w:p>
      <w:pPr>
        <w:pStyle w:val="Heading3"/>
      </w:pPr>
      <w:r>
        <w:t>1 Identification of Needs</w:t>
      </w:r>
    </w:p>
    <w:p>
      <w:pPr>
        <w:pStyle w:val="ListBullet2"/>
      </w:pPr>
      <w:r>
        <w:t>Faculty skill gaps identified via academic audits, feedback, and industry input.</w:t>
      </w:r>
    </w:p>
    <w:p>
      <w:pPr>
        <w:pStyle w:val="Heading3"/>
      </w:pPr>
      <w:r>
        <w:t>2 Industry Collaboration</w:t>
      </w:r>
    </w:p>
    <w:p>
      <w:pPr>
        <w:pStyle w:val="ListBullet2"/>
      </w:pPr>
      <w:r>
        <w:t>MoUs signed with industries for FDPs, faculty training, or immersion.</w:t>
      </w:r>
    </w:p>
    <w:p>
      <w:pPr>
        <w:pStyle w:val="Heading3"/>
      </w:pPr>
      <w:r>
        <w:t>3 Execution</w:t>
      </w:r>
    </w:p>
    <w:p>
      <w:pPr>
        <w:pStyle w:val="ListBullet2"/>
      </w:pPr>
      <w:r>
        <w:t>FDPs → Industry experts deliver training modules on tools, case studies, and sustainability.</w:t>
      </w:r>
    </w:p>
    <w:p>
      <w:pPr>
        <w:pStyle w:val="ListBullet2"/>
      </w:pPr>
      <w:r>
        <w:t>Industry Immersion → Faculty work on industry projects, internships, or consultancy assignments.</w:t>
      </w:r>
    </w:p>
    <w:p>
      <w:pPr>
        <w:pStyle w:val="Heading3"/>
      </w:pPr>
      <w:r>
        <w:t>4 Post Immersion Contribution</w:t>
      </w:r>
    </w:p>
    <w:p>
      <w:pPr>
        <w:pStyle w:val="ListBullet2"/>
      </w:pPr>
      <w:r>
        <w:t>Faculty prepare reports and knowledge transfer sessions for students.</w:t>
      </w:r>
    </w:p>
    <w:p>
      <w:pPr>
        <w:pStyle w:val="ListBullet2"/>
      </w:pPr>
      <w:r>
        <w:t>New teaching methods, case studies, and lab practices integrated into course files.</w:t>
      </w:r>
    </w:p>
    <w:p>
      <w:pPr>
        <w:pStyle w:val="Heading2"/>
      </w:pPr>
      <w:r>
        <w:t>3 Examples</w:t>
      </w:r>
    </w:p>
    <w:p>
      <w:pPr>
        <w:pStyle w:val="ListBullet"/>
        <w:keepNext/>
      </w:pPr>
      <w:r>
        <w:t>FDPs:</w:t>
      </w:r>
    </w:p>
    <w:p>
      <w:pPr>
        <w:pStyle w:val="ListBullet2"/>
      </w:pPr>
      <w:r>
        <w:t>Infosys training on Agile &amp; DevOps for CS faculty.</w:t>
      </w:r>
    </w:p>
    <w:p>
      <w:pPr>
        <w:pStyle w:val="ListBullet2"/>
      </w:pPr>
      <w:r>
        <w:t>Bosch FDP on Automotive Embedded Systems.</w:t>
      </w:r>
    </w:p>
    <w:p>
      <w:pPr>
        <w:pStyle w:val="ListBullet2"/>
      </w:pPr>
      <w:r>
        <w:t>TCS FDP on Data Science &amp; Analytics.</w:t>
      </w:r>
    </w:p>
    <w:p>
      <w:pPr>
        <w:pStyle w:val="ListBullet"/>
        <w:keepNext/>
      </w:pPr>
      <w:r>
        <w:t>Immersion:</w:t>
      </w:r>
    </w:p>
    <w:p>
      <w:pPr>
        <w:pStyle w:val="ListBullet2"/>
      </w:pPr>
      <w:r>
        <w:t>Civil Engineering faculty deputed to L&amp;T Construction sites for smart city projects.</w:t>
      </w:r>
    </w:p>
    <w:p>
      <w:pPr>
        <w:pStyle w:val="ListBullet2"/>
      </w:pPr>
      <w:r>
        <w:t>Mechanical Engineering faculty at Siemens for training on Industry 4.0.</w:t>
      </w:r>
    </w:p>
    <w:p>
      <w:pPr>
        <w:pStyle w:val="Heading2"/>
        <w:pageBreakBefore/>
      </w:pPr>
      <w:r>
        <w:t>4 Evidence to Maintain</w:t>
      </w:r>
    </w:p>
    <w:p>
      <w:pPr>
        <w:pStyle w:val="ListBullet"/>
      </w:pPr>
      <w:r>
        <w:t>Invitation letters/circulars of FDPs &amp; immersion programs.</w:t>
      </w:r>
    </w:p>
    <w:p>
      <w:pPr>
        <w:pStyle w:val="ListBullet"/>
      </w:pPr>
      <w:r>
        <w:t>MoUs/agreements with industry partners.</w:t>
      </w:r>
    </w:p>
    <w:p>
      <w:pPr>
        <w:pStyle w:val="ListBullet"/>
      </w:pPr>
      <w:r>
        <w:t>Faculty nomination/approval letters.</w:t>
      </w:r>
    </w:p>
    <w:p>
      <w:pPr>
        <w:pStyle w:val="ListBullet"/>
      </w:pPr>
      <w:r>
        <w:t>Attendance/participation certificates.</w:t>
      </w:r>
    </w:p>
    <w:p>
      <w:pPr>
        <w:pStyle w:val="ListBullet"/>
      </w:pPr>
      <w:r>
        <w:t>Faculty training reports &amp; reflections.</w:t>
      </w:r>
    </w:p>
    <w:p>
      <w:pPr>
        <w:pStyle w:val="ListBullet"/>
      </w:pPr>
      <w:r>
        <w:t>Curriculum revision documents influenced by industry immersion.</w:t>
      </w:r>
    </w:p>
    <w:p>
      <w:pPr>
        <w:pStyle w:val="Heading2"/>
      </w:pPr>
      <w:r>
        <w:t>5 POs and PSOs Addressed</w:t>
      </w:r>
    </w:p>
    <w:p>
      <w:pPr>
        <w:pStyle w:val="ListBullet"/>
      </w:pPr>
      <w:r>
        <w:t>PO1 &amp; PO2: Faculty updated → stronger knowledge delivery in fundamentals &amp; problem analysis.</w:t>
      </w:r>
    </w:p>
    <w:p>
      <w:pPr>
        <w:pStyle w:val="ListBullet"/>
      </w:pPr>
      <w:r>
        <w:t>PO3 &amp; PO5: Modern design practices and industry tools integrated into teaching.</w:t>
      </w:r>
    </w:p>
    <w:p>
      <w:pPr>
        <w:pStyle w:val="ListBullet"/>
      </w:pPr>
      <w:r>
        <w:t>PO7 &amp; PO12: Sustainability practices and lifelong learning embedded.</w:t>
      </w:r>
    </w:p>
    <w:p>
      <w:pPr>
        <w:pStyle w:val="ListBullet"/>
      </w:pPr>
      <w:r>
        <w:t>PSOs: Program-specific application (AI in CSE, Smart Grids in EEE, CAD/CAE in Mechanical, etc.).</w:t>
      </w:r>
    </w:p>
    <w:p>
      <w:pPr>
        <w:pStyle w:val="Heading2"/>
      </w:pPr>
      <w:r>
        <w:t>6 NBA Value</w:t>
      </w:r>
    </w:p>
    <w:p>
      <w:pPr>
        <w:pStyle w:val="ListBullet"/>
      </w:pPr>
      <w:r>
        <w:t>Proves faculty are continuously improving with industry exposure.</w:t>
      </w:r>
    </w:p>
    <w:p>
      <w:pPr>
        <w:pStyle w:val="ListBullet"/>
      </w:pPr>
      <w:r>
        <w:t>Strengthens teaching quality and industry readiness of students.</w:t>
      </w:r>
    </w:p>
    <w:p>
      <w:pPr>
        <w:pStyle w:val="ListBullet"/>
      </w:pPr>
      <w:r>
        <w:t>Serves as evidence for Criterion 6 (Faculty Contributions) and Criterion 8 (Continuous Improvement).</w:t>
      </w:r>
    </w:p>
    <w:p>
      <w:pPr>
        <w:pStyle w:val="ListBullet"/>
      </w:pPr>
      <w:r>
        <w:t>Enhances institute's reputation in industry collaboration.</w:t>
      </w:r>
    </w:p>
    <w:p>
      <w:pPr>
        <w:pStyle w:val="Heading1"/>
        <w:pageBreakBefore/>
      </w:pPr>
      <w:r>
        <w:t>53 References</w:t>
      </w:r>
    </w:p>
    <w:p>
      <w:pPr>
        <w:keepNext/>
        <w:ind w:left="360" w:hanging="360"/>
      </w:pPr>
      <w:r>
        <w:t>1. Qualitative Metrics (QlM) and Quantitative Metrics (QnM) in Higher Educational Institutions (HEIs): As Applied in NAAC, NBA, and NIRF Frameworks, Kindle Edition, ASIN: B0F6CR212X</w:t>
      </w:r>
    </w:p>
    <w:p>
      <w:pPr>
        <w:spacing w:after="200"/>
      </w:pPr>
      <w:hyperlink r:id="rId12">
        <w:r>
          <w:rPr>
            <w:color w:val="0563C1"/>
            <w:sz w:val="20"/>
          </w:rPr>
          <w:t>https://amzn.in/d/gUW102e</w:t>
        </w:r>
      </w:hyperlink>
    </w:p>
    <w:p>
      <w:pPr>
        <w:keepNext/>
        <w:ind w:left="360" w:hanging="360"/>
      </w:pPr>
      <w:r>
        <w:t>2. Statutory and Non-Statutory Committees in Higher Educational Institutions (HEIs): Mandatory by regulatory bodies like AICTE, UGC, NAAC, NBA, etc., Kindle Edition, ASIN: B0F7GHJ863</w:t>
      </w:r>
    </w:p>
    <w:p>
      <w:pPr>
        <w:spacing w:after="200"/>
      </w:pPr>
      <w:hyperlink r:id="rId13">
        <w:r>
          <w:rPr>
            <w:color w:val="0563C1"/>
            <w:sz w:val="20"/>
          </w:rPr>
          <w:t>https://amzn.in/d/gf0LiBn</w:t>
        </w:r>
      </w:hyperlink>
    </w:p>
    <w:p>
      <w:pPr>
        <w:keepNext/>
        <w:ind w:left="360" w:hanging="360"/>
      </w:pPr>
      <w:r>
        <w:t>3. Empowering Academic Skilling and Mathematical Modelling through Technical Computing Languages in Higher Education Institutions, Kindle Edition, ASIN: B0FC7TNZNG</w:t>
      </w:r>
    </w:p>
    <w:p>
      <w:pPr>
        <w:spacing w:after="200"/>
      </w:pPr>
      <w:hyperlink r:id="rId14">
        <w:r>
          <w:rPr>
            <w:color w:val="0563C1"/>
            <w:sz w:val="20"/>
          </w:rPr>
          <w:t>https://amzn.in/d/brIlQwZ</w:t>
        </w:r>
      </w:hyperlink>
    </w:p>
    <w:p>
      <w:pPr>
        <w:keepNext/>
        <w:ind w:left="360" w:hanging="360"/>
      </w:pPr>
      <w:r>
        <w:t>4. Research and Development Transformation in Higher Education Institutions, Kindle Edition, ASIN: B0FB9QFS88</w:t>
      </w:r>
    </w:p>
    <w:p>
      <w:pPr>
        <w:spacing w:after="200"/>
      </w:pPr>
      <w:hyperlink r:id="rId15">
        <w:r>
          <w:rPr>
            <w:color w:val="0563C1"/>
            <w:sz w:val="20"/>
          </w:rPr>
          <w:t>https://amzn.in/d/1uOQZOo</w:t>
        </w:r>
      </w:hyperlink>
    </w:p>
    <w:p>
      <w:pPr>
        <w:keepNext/>
        <w:ind w:left="360" w:hanging="360"/>
      </w:pPr>
      <w:r>
        <w:t>5. Institutional Development Plans in Higher Education: Empowering Institutions for the 21st Century, Kindle Edition, ASIN: B0FDBV6D47</w:t>
      </w:r>
    </w:p>
    <w:p>
      <w:pPr>
        <w:spacing w:after="200"/>
      </w:pPr>
      <w:hyperlink r:id="rId16">
        <w:r>
          <w:rPr>
            <w:color w:val="0563C1"/>
            <w:sz w:val="20"/>
          </w:rPr>
          <w:t>https://amzn.in/d/ckm9812</w:t>
        </w:r>
      </w:hyperlink>
    </w:p>
    <w:p>
      <w:pPr>
        <w:keepNext/>
        <w:ind w:left="360" w:hanging="360"/>
      </w:pPr>
      <w:r>
        <w:t>6. Comprehensive Academic System in Higher Education Institutions, Kindle Edition, ASIN: B0FF2HDMSG</w:t>
      </w:r>
    </w:p>
    <w:p>
      <w:pPr>
        <w:spacing w:after="200"/>
      </w:pPr>
      <w:hyperlink r:id="rId17">
        <w:r>
          <w:rPr>
            <w:color w:val="0563C1"/>
            <w:sz w:val="20"/>
          </w:rPr>
          <w:t>https://amzn.in/d/dbPMaVL</w:t>
        </w:r>
      </w:hyperlink>
    </w:p>
    <w:p>
      <w:pPr>
        <w:keepNext/>
        <w:ind w:left="360" w:hanging="360"/>
      </w:pPr>
      <w:r>
        <w:t>7. Structured Approaches to Teaching, Learning, and Student Engagement in HEIs, Kindle Edition, ASIN: B0DB8QK1B4</w:t>
      </w:r>
    </w:p>
    <w:p>
      <w:pPr>
        <w:spacing w:after="200"/>
      </w:pPr>
      <w:hyperlink r:id="rId18">
        <w:r>
          <w:rPr>
            <w:color w:val="0563C1"/>
            <w:sz w:val="20"/>
          </w:rPr>
          <w:t>https://amzn.in/d/7jNZrQo</w:t>
        </w:r>
      </w:hyperlink>
    </w:p>
    <w:p>
      <w:pPr>
        <w:keepNext/>
        <w:pageBreakBefore/>
        <w:ind w:left="360" w:hanging="360"/>
      </w:pPr>
      <w:r>
        <w:t>8. Admission Process in Indian Higher Education: A Comprehensive Institutional Guide, Kindle Edition, ASIN: B0FFNCPP6P</w:t>
      </w:r>
    </w:p>
    <w:p>
      <w:pPr>
        <w:spacing w:after="200"/>
      </w:pPr>
      <w:hyperlink r:id="rId19">
        <w:r>
          <w:rPr>
            <w:color w:val="0563C1"/>
            <w:sz w:val="20"/>
          </w:rPr>
          <w:t>https://amzn.in/d/OX06APq</w:t>
        </w:r>
      </w:hyperlink>
    </w:p>
    <w:p>
      <w:pPr>
        <w:keepNext/>
        <w:ind w:left="360" w:hanging="360"/>
      </w:pPr>
      <w:r>
        <w:t>9. Strategic Implementation of Best Practices in HEIs: Enhancing Quality, Innovation, and Impact, Kindle Edition, ASIN: B0CZP85QK7</w:t>
      </w:r>
    </w:p>
    <w:p>
      <w:pPr>
        <w:spacing w:after="200"/>
      </w:pPr>
      <w:hyperlink r:id="rId20">
        <w:r>
          <w:rPr>
            <w:color w:val="0563C1"/>
            <w:sz w:val="20"/>
          </w:rPr>
          <w:t>https://amzn.in/d/5uj5Lkb</w:t>
        </w:r>
      </w:hyperlink>
    </w:p>
    <w:p>
      <w:pPr>
        <w:keepNext/>
        <w:ind w:left="360" w:hanging="360"/>
      </w:pPr>
      <w:r>
        <w:t>10. National Education Policy 2020: A Transformative Roadmap for Holistic, Inclusive, and Future-Ready Learning in India, Kindle Edition, ASIN: B0F1L321B6</w:t>
      </w:r>
    </w:p>
    <w:p>
      <w:pPr>
        <w:spacing w:after="200"/>
      </w:pPr>
      <w:hyperlink r:id="rId21">
        <w:r>
          <w:rPr>
            <w:color w:val="0563C1"/>
            <w:sz w:val="20"/>
          </w:rPr>
          <w:t>https://amzn.in/d/eug104y</w:t>
        </w:r>
      </w:hyperlink>
    </w:p>
    <w:p>
      <w:pPr>
        <w:keepNext/>
        <w:ind w:left="360" w:hanging="360"/>
      </w:pPr>
      <w:r>
        <w:t>11. Outcome-Based Education in Higher Learning: Philosophy, Design, and Impact, Kindle Edition, ASIN: B0FPCB5GHH</w:t>
      </w:r>
    </w:p>
    <w:p>
      <w:pPr>
        <w:spacing w:after="200"/>
      </w:pPr>
      <w:hyperlink r:id="rId22">
        <w:r>
          <w:rPr>
            <w:color w:val="0563C1"/>
            <w:sz w:val="20"/>
          </w:rPr>
          <w:t>https://amzn.in/d/30Gmnue</w:t>
        </w:r>
      </w:hyperlink>
    </w:p>
    <w:p>
      <w:pPr>
        <w:keepNext/>
        <w:ind w:left="360" w:hanging="360"/>
      </w:pPr>
      <w:r>
        <w:t>12. QS I-GAUGE: An Independent Rating Framework for Indian Higher Education, Kindle Edition, ASIN: B0FN4WBGLT</w:t>
      </w:r>
    </w:p>
    <w:p>
      <w:pPr>
        <w:spacing w:after="200"/>
      </w:pPr>
      <w:hyperlink r:id="rId23">
        <w:r>
          <w:rPr>
            <w:color w:val="0563C1"/>
            <w:sz w:val="20"/>
          </w:rPr>
          <w:t>https://amzn.in/d/2mlYjez</w:t>
        </w:r>
      </w:hyperlink>
    </w:p>
    <w:p>
      <w:pPr>
        <w:keepNext/>
        <w:ind w:left="360" w:hanging="360"/>
      </w:pPr>
      <w:r>
        <w:t>13. NBA Accreditation Process for Tier-1 Institutions – Criterion 1: Outcome-Based Curriculum: Vision, Mission, PEOs, Curriculum Structure, CO–PO–PSO Mapping, and Articulation Framework, Kindle Edition, ASIN: B0FPDCG13D</w:t>
      </w:r>
    </w:p>
    <w:p>
      <w:pPr>
        <w:spacing w:after="200"/>
      </w:pPr>
      <w:hyperlink r:id="rId24">
        <w:r>
          <w:rPr>
            <w:color w:val="0563C1"/>
            <w:sz w:val="20"/>
          </w:rPr>
          <w:t>https://amzn.in/d/4fccOjE</w:t>
        </w:r>
      </w:hyperlink>
    </w:p>
    <w:sectPr w:rsidR="00FC693F" w:rsidRPr="0006063C" w:rsidSect="00034616">
      <w:footerReference w:type="default" r:id="rId9"/>
      <w:headerReference w:type="default" r:id="rId10"/>
      <w:pgSz w:w="11952" w:h="16848"/>
      <w:pgMar w:top="1080" w:right="1152" w:bottom="1080"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Criterion 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NBA ACCREDITATION PROCESS FOR TIER 1 INSTITUTIONS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8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9" w:lineRule="auto"/>
      <w:contextualSpacing/>
    </w:pPr>
    <w:rPr>
      <w:rFonts w:ascii="Calibri" w:hAnsi="Calibri"/>
      <w:color w:val="000000"/>
    </w:rPr>
  </w:style>
  <w:style w:type="paragraph" w:styleId="ListBullet2">
    <w:name w:val="List Bullet 2"/>
    <w:basedOn w:val="Normal"/>
    <w:uiPriority w:val="99"/>
    <w:unhideWhenUsed/>
    <w:rsid w:val="00326F90"/>
    <w:pPr>
      <w:widowControl/>
      <w:numPr>
        <w:numId w:val="2"/>
      </w:numPr>
      <w:spacing w:after="60" w:line="259" w:lineRule="auto"/>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hyperlink" Target="https://amzn.in/d/gUW102e" TargetMode="External"/><Relationship Id="rId13" Type="http://schemas.openxmlformats.org/officeDocument/2006/relationships/hyperlink" Target="https://amzn.in/d/gf0LiBn" TargetMode="External"/><Relationship Id="rId14" Type="http://schemas.openxmlformats.org/officeDocument/2006/relationships/hyperlink" Target="https://amzn.in/d/brIlQwZ" TargetMode="External"/><Relationship Id="rId15" Type="http://schemas.openxmlformats.org/officeDocument/2006/relationships/hyperlink" Target="https://amzn.in/d/1uOQZOo" TargetMode="External"/><Relationship Id="rId16" Type="http://schemas.openxmlformats.org/officeDocument/2006/relationships/hyperlink" Target="https://amzn.in/d/ckm9812" TargetMode="External"/><Relationship Id="rId17" Type="http://schemas.openxmlformats.org/officeDocument/2006/relationships/hyperlink" Target="https://amzn.in/d/dbPMaVL" TargetMode="External"/><Relationship Id="rId18" Type="http://schemas.openxmlformats.org/officeDocument/2006/relationships/hyperlink" Target="https://amzn.in/d/7jNZrQo" TargetMode="External"/><Relationship Id="rId19" Type="http://schemas.openxmlformats.org/officeDocument/2006/relationships/hyperlink" Target="https://amzn.in/d/OX06APq" TargetMode="External"/><Relationship Id="rId20" Type="http://schemas.openxmlformats.org/officeDocument/2006/relationships/hyperlink" Target="https://amzn.in/d/5uj5Lkb" TargetMode="External"/><Relationship Id="rId21" Type="http://schemas.openxmlformats.org/officeDocument/2006/relationships/hyperlink" Target="https://amzn.in/d/eug104y" TargetMode="External"/><Relationship Id="rId22" Type="http://schemas.openxmlformats.org/officeDocument/2006/relationships/hyperlink" Target="https://amzn.in/d/30Gmnue" TargetMode="External"/><Relationship Id="rId23" Type="http://schemas.openxmlformats.org/officeDocument/2006/relationships/hyperlink" Target="https://amzn.in/d/2mlYjez" TargetMode="External"/><Relationship Id="rId24" Type="http://schemas.openxmlformats.org/officeDocument/2006/relationships/hyperlink" Target="https://amzn.in/d/4fccO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NBA Accreditation Process for Tier 1 Institutions Criterion 2 Outcome Based Teaching Learning</dc:title>
  <dc:subject>Formatted transcription of source images 1–83</dc:subject>
  <dc:creator>Dr Venkata Rama Krishna Tottempudi; Sai Saran Tottempudi</dc:creator>
  <cp:keywords/>
  <dc:description>generated by python-docx</dc:description>
  <cp:lastModifiedBy/>
  <cp:revision>1</cp:revision>
  <dcterms:created xsi:type="dcterms:W3CDTF">2013-12-23T23:15:00Z</dcterms:created>
  <dcterms:modified xsi:type="dcterms:W3CDTF">2013-12-23T23:15:00Z</dcterms:modified>
  <cp:category/>
</cp:coreProperties>
</file>